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9BC3C" w14:textId="77777777" w:rsidR="00E96267" w:rsidRDefault="00CA4419" w:rsidP="00CA4419">
      <w:pPr>
        <w:widowControl w:val="0"/>
        <w:autoSpaceDE w:val="0"/>
        <w:autoSpaceDN w:val="0"/>
        <w:spacing w:before="12" w:after="0" w:line="252" w:lineRule="auto"/>
        <w:jc w:val="center"/>
        <w:rPr>
          <w:rFonts w:ascii="Times New Roman" w:eastAsia="Arial" w:hAnsi="Times New Roman" w:cs="Times New Roman"/>
          <w:b/>
          <w:bCs/>
          <w:iCs/>
          <w:kern w:val="0"/>
          <w:sz w:val="24"/>
          <w:szCs w:val="24"/>
          <w14:ligatures w14:val="none"/>
        </w:rPr>
      </w:pPr>
      <w:r w:rsidRPr="00CA4419">
        <w:rPr>
          <w:rFonts w:ascii="Times New Roman" w:eastAsia="Arial" w:hAnsi="Times New Roman" w:cs="Times New Roman"/>
          <w:b/>
          <w:bCs/>
          <w:iCs/>
          <w:kern w:val="0"/>
          <w:sz w:val="24"/>
          <w:szCs w:val="24"/>
          <w14:ligatures w14:val="none"/>
        </w:rPr>
        <w:t>A</w:t>
      </w:r>
      <w:r w:rsidR="003E4A3E">
        <w:rPr>
          <w:rFonts w:ascii="Times New Roman" w:eastAsia="Arial" w:hAnsi="Times New Roman" w:cs="Times New Roman"/>
          <w:b/>
          <w:bCs/>
          <w:iCs/>
          <w:kern w:val="0"/>
          <w:sz w:val="24"/>
          <w:szCs w:val="24"/>
          <w14:ligatures w14:val="none"/>
        </w:rPr>
        <w:t>N</w:t>
      </w:r>
      <w:r w:rsidRPr="00215BC4">
        <w:rPr>
          <w:rFonts w:ascii="Times New Roman" w:eastAsia="Arial" w:hAnsi="Times New Roman" w:cs="Times New Roman"/>
          <w:b/>
          <w:bCs/>
          <w:iCs/>
          <w:kern w:val="0"/>
          <w:sz w:val="24"/>
          <w:szCs w:val="24"/>
          <w14:ligatures w14:val="none"/>
        </w:rPr>
        <w:t xml:space="preserve"> E</w:t>
      </w:r>
      <w:r w:rsidR="003E4A3E">
        <w:rPr>
          <w:rFonts w:ascii="Times New Roman" w:eastAsia="Arial" w:hAnsi="Times New Roman" w:cs="Times New Roman"/>
          <w:b/>
          <w:bCs/>
          <w:iCs/>
          <w:kern w:val="0"/>
          <w:sz w:val="24"/>
          <w:szCs w:val="24"/>
          <w14:ligatures w14:val="none"/>
        </w:rPr>
        <w:t>VALUATION</w:t>
      </w:r>
      <w:r w:rsidRPr="00CA4419">
        <w:rPr>
          <w:rFonts w:ascii="Times New Roman" w:eastAsia="Arial" w:hAnsi="Times New Roman" w:cs="Times New Roman"/>
          <w:b/>
          <w:bCs/>
          <w:iCs/>
          <w:kern w:val="0"/>
          <w:sz w:val="24"/>
          <w:szCs w:val="24"/>
          <w14:ligatures w14:val="none"/>
        </w:rPr>
        <w:t xml:space="preserve"> </w:t>
      </w:r>
      <w:r w:rsidRPr="00215BC4">
        <w:rPr>
          <w:rFonts w:ascii="Times New Roman" w:eastAsia="Arial" w:hAnsi="Times New Roman" w:cs="Times New Roman"/>
          <w:b/>
          <w:bCs/>
          <w:iCs/>
          <w:kern w:val="0"/>
          <w:sz w:val="24"/>
          <w:szCs w:val="24"/>
          <w14:ligatures w14:val="none"/>
        </w:rPr>
        <w:t>O</w:t>
      </w:r>
      <w:r w:rsidR="003E4A3E">
        <w:rPr>
          <w:rFonts w:ascii="Times New Roman" w:eastAsia="Arial" w:hAnsi="Times New Roman" w:cs="Times New Roman"/>
          <w:b/>
          <w:bCs/>
          <w:iCs/>
          <w:kern w:val="0"/>
          <w:sz w:val="24"/>
          <w:szCs w:val="24"/>
          <w14:ligatures w14:val="none"/>
        </w:rPr>
        <w:t xml:space="preserve">F </w:t>
      </w:r>
      <w:r w:rsidRPr="00215BC4">
        <w:rPr>
          <w:rFonts w:ascii="Times New Roman" w:eastAsia="Arial" w:hAnsi="Times New Roman" w:cs="Times New Roman"/>
          <w:b/>
          <w:bCs/>
          <w:iCs/>
          <w:kern w:val="0"/>
          <w:sz w:val="24"/>
          <w:szCs w:val="24"/>
          <w14:ligatures w14:val="none"/>
        </w:rPr>
        <w:t>E</w:t>
      </w:r>
      <w:r w:rsidR="003E4A3E">
        <w:rPr>
          <w:rFonts w:ascii="Times New Roman" w:eastAsia="Arial" w:hAnsi="Times New Roman" w:cs="Times New Roman"/>
          <w:b/>
          <w:bCs/>
          <w:iCs/>
          <w:kern w:val="0"/>
          <w:sz w:val="24"/>
          <w:szCs w:val="24"/>
          <w14:ligatures w14:val="none"/>
        </w:rPr>
        <w:t>MERGENT</w:t>
      </w:r>
      <w:r w:rsidRPr="00CA4419">
        <w:rPr>
          <w:rFonts w:ascii="Times New Roman" w:eastAsia="Arial" w:hAnsi="Times New Roman" w:cs="Times New Roman"/>
          <w:b/>
          <w:bCs/>
          <w:iCs/>
          <w:kern w:val="0"/>
          <w:sz w:val="24"/>
          <w:szCs w:val="24"/>
          <w14:ligatures w14:val="none"/>
        </w:rPr>
        <w:t xml:space="preserve"> </w:t>
      </w:r>
      <w:r w:rsidR="003E4A3E">
        <w:rPr>
          <w:rFonts w:ascii="Times New Roman" w:eastAsia="Arial" w:hAnsi="Times New Roman" w:cs="Times New Roman"/>
          <w:b/>
          <w:bCs/>
          <w:iCs/>
          <w:kern w:val="0"/>
          <w:sz w:val="24"/>
          <w:szCs w:val="24"/>
          <w14:ligatures w14:val="none"/>
        </w:rPr>
        <w:t>AND</w:t>
      </w:r>
      <w:r w:rsidRPr="00215BC4">
        <w:rPr>
          <w:rFonts w:ascii="Times New Roman" w:eastAsia="Arial" w:hAnsi="Times New Roman" w:cs="Times New Roman"/>
          <w:b/>
          <w:bCs/>
          <w:iCs/>
          <w:kern w:val="0"/>
          <w:sz w:val="24"/>
          <w:szCs w:val="24"/>
          <w14:ligatures w14:val="none"/>
        </w:rPr>
        <w:t xml:space="preserve"> </w:t>
      </w:r>
      <w:r w:rsidR="003E4A3E">
        <w:rPr>
          <w:rFonts w:ascii="Times New Roman" w:eastAsia="Arial" w:hAnsi="Times New Roman" w:cs="Times New Roman"/>
          <w:b/>
          <w:bCs/>
          <w:iCs/>
          <w:kern w:val="0"/>
          <w:sz w:val="24"/>
          <w:szCs w:val="24"/>
          <w14:ligatures w14:val="none"/>
        </w:rPr>
        <w:t>ESTABLISHED</w:t>
      </w:r>
      <w:r w:rsidRPr="00215BC4">
        <w:rPr>
          <w:rFonts w:ascii="Times New Roman" w:eastAsia="Arial" w:hAnsi="Times New Roman" w:cs="Times New Roman"/>
          <w:b/>
          <w:bCs/>
          <w:iCs/>
          <w:kern w:val="0"/>
          <w:sz w:val="24"/>
          <w:szCs w:val="24"/>
          <w14:ligatures w14:val="none"/>
        </w:rPr>
        <w:t xml:space="preserve"> T</w:t>
      </w:r>
      <w:r w:rsidR="003E4A3E">
        <w:rPr>
          <w:rFonts w:ascii="Times New Roman" w:eastAsia="Arial" w:hAnsi="Times New Roman" w:cs="Times New Roman"/>
          <w:b/>
          <w:bCs/>
          <w:iCs/>
          <w:kern w:val="0"/>
          <w:sz w:val="24"/>
          <w:szCs w:val="24"/>
          <w14:ligatures w14:val="none"/>
        </w:rPr>
        <w:t>ICK</w:t>
      </w:r>
      <w:r w:rsidRPr="00CA4419">
        <w:rPr>
          <w:rFonts w:ascii="Times New Roman" w:eastAsia="Arial" w:hAnsi="Times New Roman" w:cs="Times New Roman"/>
          <w:b/>
          <w:bCs/>
          <w:iCs/>
          <w:kern w:val="0"/>
          <w:sz w:val="24"/>
          <w:szCs w:val="24"/>
          <w14:ligatures w14:val="none"/>
        </w:rPr>
        <w:t xml:space="preserve"> </w:t>
      </w:r>
      <w:r w:rsidRPr="00215BC4">
        <w:rPr>
          <w:rFonts w:ascii="Times New Roman" w:eastAsia="Arial" w:hAnsi="Times New Roman" w:cs="Times New Roman"/>
          <w:b/>
          <w:bCs/>
          <w:iCs/>
          <w:kern w:val="0"/>
          <w:sz w:val="24"/>
          <w:szCs w:val="24"/>
          <w14:ligatures w14:val="none"/>
        </w:rPr>
        <w:t>S</w:t>
      </w:r>
      <w:r w:rsidR="003E4A3E">
        <w:rPr>
          <w:rFonts w:ascii="Times New Roman" w:eastAsia="Arial" w:hAnsi="Times New Roman" w:cs="Times New Roman"/>
          <w:b/>
          <w:bCs/>
          <w:iCs/>
          <w:kern w:val="0"/>
          <w:sz w:val="24"/>
          <w:szCs w:val="24"/>
          <w14:ligatures w14:val="none"/>
        </w:rPr>
        <w:t>PECIES</w:t>
      </w:r>
      <w:r w:rsidR="003A7C94">
        <w:rPr>
          <w:rFonts w:ascii="Times New Roman" w:eastAsia="Arial" w:hAnsi="Times New Roman" w:cs="Times New Roman"/>
          <w:b/>
          <w:bCs/>
          <w:iCs/>
          <w:kern w:val="0"/>
          <w:sz w:val="24"/>
          <w:szCs w:val="24"/>
          <w14:ligatures w14:val="none"/>
        </w:rPr>
        <w:t xml:space="preserve"> AT </w:t>
      </w:r>
    </w:p>
    <w:p w14:paraId="3FF7C556" w14:textId="77777777" w:rsidR="00E96267" w:rsidRDefault="00E96267" w:rsidP="00CA4419">
      <w:pPr>
        <w:widowControl w:val="0"/>
        <w:autoSpaceDE w:val="0"/>
        <w:autoSpaceDN w:val="0"/>
        <w:spacing w:before="12" w:after="0" w:line="252" w:lineRule="auto"/>
        <w:jc w:val="center"/>
        <w:rPr>
          <w:rFonts w:ascii="Times New Roman" w:eastAsia="Arial" w:hAnsi="Times New Roman" w:cs="Times New Roman"/>
          <w:b/>
          <w:bCs/>
          <w:iCs/>
          <w:kern w:val="0"/>
          <w:sz w:val="24"/>
          <w:szCs w:val="24"/>
          <w14:ligatures w14:val="none"/>
        </w:rPr>
      </w:pPr>
    </w:p>
    <w:p w14:paraId="56724D69" w14:textId="77777777" w:rsidR="00A02675" w:rsidRDefault="003A7C94" w:rsidP="00CA4419">
      <w:pPr>
        <w:widowControl w:val="0"/>
        <w:autoSpaceDE w:val="0"/>
        <w:autoSpaceDN w:val="0"/>
        <w:spacing w:before="12" w:after="0" w:line="252" w:lineRule="auto"/>
        <w:jc w:val="center"/>
        <w:rPr>
          <w:rFonts w:ascii="Times New Roman" w:eastAsia="Arial" w:hAnsi="Times New Roman" w:cs="Times New Roman"/>
          <w:b/>
          <w:bCs/>
          <w:iCs/>
          <w:kern w:val="0"/>
          <w:sz w:val="24"/>
          <w:szCs w:val="24"/>
          <w14:ligatures w14:val="none"/>
        </w:rPr>
      </w:pPr>
      <w:r>
        <w:rPr>
          <w:rFonts w:ascii="Times New Roman" w:eastAsia="Arial" w:hAnsi="Times New Roman" w:cs="Times New Roman"/>
          <w:b/>
          <w:bCs/>
          <w:iCs/>
          <w:kern w:val="0"/>
          <w:sz w:val="24"/>
          <w:szCs w:val="24"/>
          <w14:ligatures w14:val="none"/>
        </w:rPr>
        <w:t>MULTIPLE GEOGRAPHIC SCALES</w:t>
      </w:r>
      <w:r w:rsidR="00CA4419" w:rsidRPr="00CA4419">
        <w:rPr>
          <w:rFonts w:ascii="Times New Roman" w:eastAsia="Arial" w:hAnsi="Times New Roman" w:cs="Times New Roman"/>
          <w:b/>
          <w:bCs/>
          <w:iCs/>
          <w:kern w:val="0"/>
          <w:sz w:val="24"/>
          <w:szCs w:val="24"/>
          <w14:ligatures w14:val="none"/>
        </w:rPr>
        <w:t xml:space="preserve">: </w:t>
      </w:r>
    </w:p>
    <w:p w14:paraId="6C15BF81" w14:textId="77777777" w:rsidR="00A02675" w:rsidRDefault="00A02675" w:rsidP="00CA4419">
      <w:pPr>
        <w:widowControl w:val="0"/>
        <w:autoSpaceDE w:val="0"/>
        <w:autoSpaceDN w:val="0"/>
        <w:spacing w:before="12" w:after="0" w:line="252" w:lineRule="auto"/>
        <w:jc w:val="center"/>
        <w:rPr>
          <w:rFonts w:ascii="Times New Roman" w:eastAsia="Arial" w:hAnsi="Times New Roman" w:cs="Times New Roman"/>
          <w:b/>
          <w:bCs/>
          <w:iCs/>
          <w:kern w:val="0"/>
          <w:sz w:val="24"/>
          <w:szCs w:val="24"/>
          <w14:ligatures w14:val="none"/>
        </w:rPr>
      </w:pPr>
    </w:p>
    <w:p w14:paraId="1A5C1BE8" w14:textId="2CAACB22" w:rsidR="00CA4419" w:rsidRPr="00215BC4" w:rsidRDefault="00CA4419" w:rsidP="00CA4419">
      <w:pPr>
        <w:widowControl w:val="0"/>
        <w:autoSpaceDE w:val="0"/>
        <w:autoSpaceDN w:val="0"/>
        <w:spacing w:before="12" w:after="0" w:line="252" w:lineRule="auto"/>
        <w:jc w:val="center"/>
        <w:rPr>
          <w:rFonts w:ascii="Times New Roman" w:eastAsia="Arial" w:hAnsi="Times New Roman" w:cs="Times New Roman"/>
          <w:b/>
          <w:bCs/>
          <w:iCs/>
          <w:kern w:val="0"/>
          <w:sz w:val="24"/>
          <w:szCs w:val="24"/>
          <w14:ligatures w14:val="none"/>
        </w:rPr>
      </w:pPr>
      <w:r w:rsidRPr="00215BC4">
        <w:rPr>
          <w:rFonts w:ascii="Times New Roman" w:eastAsia="Arial" w:hAnsi="Times New Roman" w:cs="Times New Roman"/>
          <w:b/>
          <w:bCs/>
          <w:iCs/>
          <w:kern w:val="0"/>
          <w:sz w:val="24"/>
          <w:szCs w:val="24"/>
          <w14:ligatures w14:val="none"/>
        </w:rPr>
        <w:t>C</w:t>
      </w:r>
      <w:r w:rsidR="003E4A3E">
        <w:rPr>
          <w:rFonts w:ascii="Times New Roman" w:eastAsia="Arial" w:hAnsi="Times New Roman" w:cs="Times New Roman"/>
          <w:b/>
          <w:bCs/>
          <w:iCs/>
          <w:kern w:val="0"/>
          <w:sz w:val="24"/>
          <w:szCs w:val="24"/>
          <w14:ligatures w14:val="none"/>
        </w:rPr>
        <w:t>OMMUNITY</w:t>
      </w:r>
      <w:r w:rsidRPr="00CA4419">
        <w:rPr>
          <w:rFonts w:ascii="Times New Roman" w:eastAsia="Arial" w:hAnsi="Times New Roman" w:cs="Times New Roman"/>
          <w:b/>
          <w:bCs/>
          <w:iCs/>
          <w:kern w:val="0"/>
          <w:sz w:val="24"/>
          <w:szCs w:val="24"/>
          <w14:ligatures w14:val="none"/>
        </w:rPr>
        <w:t xml:space="preserve"> </w:t>
      </w:r>
      <w:r w:rsidRPr="00215BC4">
        <w:rPr>
          <w:rFonts w:ascii="Times New Roman" w:eastAsia="Arial" w:hAnsi="Times New Roman" w:cs="Times New Roman"/>
          <w:b/>
          <w:bCs/>
          <w:iCs/>
          <w:kern w:val="0"/>
          <w:sz w:val="24"/>
          <w:szCs w:val="24"/>
          <w14:ligatures w14:val="none"/>
        </w:rPr>
        <w:t>I</w:t>
      </w:r>
      <w:r w:rsidR="003E4A3E">
        <w:rPr>
          <w:rFonts w:ascii="Times New Roman" w:eastAsia="Arial" w:hAnsi="Times New Roman" w:cs="Times New Roman"/>
          <w:b/>
          <w:bCs/>
          <w:iCs/>
          <w:kern w:val="0"/>
          <w:sz w:val="24"/>
          <w:szCs w:val="24"/>
          <w14:ligatures w14:val="none"/>
        </w:rPr>
        <w:t>MPACTS</w:t>
      </w:r>
      <w:r w:rsidRPr="00CA4419">
        <w:rPr>
          <w:rFonts w:ascii="Times New Roman" w:eastAsia="Arial" w:hAnsi="Times New Roman" w:cs="Times New Roman"/>
          <w:b/>
          <w:bCs/>
          <w:iCs/>
          <w:kern w:val="0"/>
          <w:sz w:val="24"/>
          <w:szCs w:val="24"/>
          <w14:ligatures w14:val="none"/>
        </w:rPr>
        <w:t xml:space="preserve"> </w:t>
      </w:r>
      <w:r w:rsidRPr="00215BC4">
        <w:rPr>
          <w:rFonts w:ascii="Times New Roman" w:eastAsia="Arial" w:hAnsi="Times New Roman" w:cs="Times New Roman"/>
          <w:b/>
          <w:bCs/>
          <w:iCs/>
          <w:kern w:val="0"/>
          <w:sz w:val="24"/>
          <w:szCs w:val="24"/>
          <w14:ligatures w14:val="none"/>
        </w:rPr>
        <w:t>A</w:t>
      </w:r>
      <w:r w:rsidR="003E4A3E">
        <w:rPr>
          <w:rFonts w:ascii="Times New Roman" w:eastAsia="Arial" w:hAnsi="Times New Roman" w:cs="Times New Roman"/>
          <w:b/>
          <w:bCs/>
          <w:iCs/>
          <w:kern w:val="0"/>
          <w:sz w:val="24"/>
          <w:szCs w:val="24"/>
          <w14:ligatures w14:val="none"/>
        </w:rPr>
        <w:t>ND</w:t>
      </w:r>
      <w:r w:rsidRPr="00CA4419">
        <w:rPr>
          <w:rFonts w:ascii="Times New Roman" w:eastAsia="Arial" w:hAnsi="Times New Roman" w:cs="Times New Roman"/>
          <w:b/>
          <w:bCs/>
          <w:iCs/>
          <w:kern w:val="0"/>
          <w:sz w:val="24"/>
          <w:szCs w:val="24"/>
          <w14:ligatures w14:val="none"/>
        </w:rPr>
        <w:t xml:space="preserve"> </w:t>
      </w:r>
      <w:r w:rsidRPr="00215BC4">
        <w:rPr>
          <w:rFonts w:ascii="Times New Roman" w:eastAsia="Arial" w:hAnsi="Times New Roman" w:cs="Times New Roman"/>
          <w:b/>
          <w:bCs/>
          <w:iCs/>
          <w:kern w:val="0"/>
          <w:sz w:val="24"/>
          <w:szCs w:val="24"/>
          <w14:ligatures w14:val="none"/>
        </w:rPr>
        <w:t>E</w:t>
      </w:r>
      <w:r w:rsidR="003E4A3E">
        <w:rPr>
          <w:rFonts w:ascii="Times New Roman" w:eastAsia="Arial" w:hAnsi="Times New Roman" w:cs="Times New Roman"/>
          <w:b/>
          <w:bCs/>
          <w:iCs/>
          <w:kern w:val="0"/>
          <w:sz w:val="24"/>
          <w:szCs w:val="24"/>
          <w14:ligatures w14:val="none"/>
        </w:rPr>
        <w:t>COLOGICAL</w:t>
      </w:r>
      <w:r w:rsidRPr="00215BC4">
        <w:rPr>
          <w:rFonts w:ascii="Times New Roman" w:eastAsia="Arial" w:hAnsi="Times New Roman" w:cs="Times New Roman"/>
          <w:b/>
          <w:bCs/>
          <w:iCs/>
          <w:kern w:val="0"/>
          <w:sz w:val="24"/>
          <w:szCs w:val="24"/>
          <w14:ligatures w14:val="none"/>
        </w:rPr>
        <w:t xml:space="preserve"> P</w:t>
      </w:r>
      <w:r w:rsidR="003E4A3E">
        <w:rPr>
          <w:rFonts w:ascii="Times New Roman" w:eastAsia="Arial" w:hAnsi="Times New Roman" w:cs="Times New Roman"/>
          <w:b/>
          <w:bCs/>
          <w:iCs/>
          <w:kern w:val="0"/>
          <w:sz w:val="24"/>
          <w:szCs w:val="24"/>
          <w14:ligatures w14:val="none"/>
        </w:rPr>
        <w:t>REDICTORS</w:t>
      </w:r>
    </w:p>
    <w:p w14:paraId="73A2D8BE" w14:textId="77777777" w:rsidR="00CA4419" w:rsidRPr="00215BC4" w:rsidRDefault="00CA4419" w:rsidP="00CA4419">
      <w:pPr>
        <w:widowControl w:val="0"/>
        <w:autoSpaceDE w:val="0"/>
        <w:autoSpaceDN w:val="0"/>
        <w:spacing w:before="12" w:after="0" w:line="252" w:lineRule="auto"/>
        <w:jc w:val="center"/>
        <w:rPr>
          <w:rFonts w:ascii="Times New Roman" w:eastAsia="Arial" w:hAnsi="Times New Roman" w:cs="Times New Roman"/>
          <w:b/>
          <w:bCs/>
          <w:iCs/>
          <w:kern w:val="0"/>
          <w:sz w:val="24"/>
          <w:szCs w:val="24"/>
          <w14:ligatures w14:val="none"/>
        </w:rPr>
      </w:pPr>
    </w:p>
    <w:p w14:paraId="4E6464C0" w14:textId="77777777" w:rsidR="00CA4419" w:rsidRPr="00215BC4" w:rsidRDefault="00CA4419" w:rsidP="00CA4419">
      <w:pPr>
        <w:widowControl w:val="0"/>
        <w:autoSpaceDE w:val="0"/>
        <w:autoSpaceDN w:val="0"/>
        <w:spacing w:before="12" w:after="0" w:line="252" w:lineRule="auto"/>
        <w:jc w:val="center"/>
        <w:rPr>
          <w:rFonts w:ascii="Times New Roman" w:eastAsia="Arial" w:hAnsi="Times New Roman" w:cs="Times New Roman"/>
          <w:b/>
          <w:bCs/>
          <w:iCs/>
          <w:kern w:val="0"/>
          <w:sz w:val="24"/>
          <w:szCs w:val="24"/>
          <w14:ligatures w14:val="none"/>
        </w:rPr>
      </w:pPr>
    </w:p>
    <w:p w14:paraId="6CB0E2F7" w14:textId="77777777" w:rsidR="00CA4419" w:rsidRPr="00215BC4" w:rsidRDefault="00CA4419" w:rsidP="00CA4419">
      <w:pPr>
        <w:widowControl w:val="0"/>
        <w:autoSpaceDE w:val="0"/>
        <w:autoSpaceDN w:val="0"/>
        <w:spacing w:before="12" w:after="0" w:line="252" w:lineRule="auto"/>
        <w:jc w:val="center"/>
        <w:rPr>
          <w:rFonts w:ascii="Times New Roman" w:eastAsia="Arial" w:hAnsi="Times New Roman" w:cs="Times New Roman"/>
          <w:b/>
          <w:bCs/>
          <w:iCs/>
          <w:kern w:val="0"/>
          <w:sz w:val="24"/>
          <w:szCs w:val="24"/>
          <w14:ligatures w14:val="none"/>
        </w:rPr>
      </w:pPr>
    </w:p>
    <w:p w14:paraId="7391F6B1" w14:textId="77777777" w:rsidR="00CA4419" w:rsidRPr="00215BC4" w:rsidRDefault="00CA4419" w:rsidP="00CA4419">
      <w:pPr>
        <w:widowControl w:val="0"/>
        <w:autoSpaceDE w:val="0"/>
        <w:autoSpaceDN w:val="0"/>
        <w:spacing w:before="12" w:after="0" w:line="252" w:lineRule="auto"/>
        <w:jc w:val="center"/>
        <w:rPr>
          <w:rFonts w:ascii="Times New Roman" w:eastAsia="Arial" w:hAnsi="Times New Roman" w:cs="Times New Roman"/>
          <w:b/>
          <w:bCs/>
          <w:iCs/>
          <w:kern w:val="0"/>
          <w:sz w:val="24"/>
          <w:szCs w:val="24"/>
          <w14:ligatures w14:val="none"/>
        </w:rPr>
      </w:pPr>
    </w:p>
    <w:p w14:paraId="5D3101B8" w14:textId="77777777" w:rsidR="00CA4419" w:rsidRPr="00215BC4" w:rsidRDefault="00CA4419" w:rsidP="00CA4419">
      <w:pPr>
        <w:widowControl w:val="0"/>
        <w:autoSpaceDE w:val="0"/>
        <w:autoSpaceDN w:val="0"/>
        <w:spacing w:before="12" w:after="0" w:line="252" w:lineRule="auto"/>
        <w:jc w:val="center"/>
        <w:rPr>
          <w:rFonts w:ascii="Times New Roman" w:eastAsia="Arial" w:hAnsi="Times New Roman" w:cs="Times New Roman"/>
          <w:b/>
          <w:bCs/>
          <w:iCs/>
          <w:kern w:val="0"/>
          <w:sz w:val="24"/>
          <w:szCs w:val="24"/>
          <w14:ligatures w14:val="none"/>
        </w:rPr>
      </w:pPr>
    </w:p>
    <w:p w14:paraId="142B8CAF" w14:textId="77777777" w:rsidR="00CA4419" w:rsidRPr="00215BC4" w:rsidRDefault="00CA4419" w:rsidP="00CA4419">
      <w:pPr>
        <w:widowControl w:val="0"/>
        <w:autoSpaceDE w:val="0"/>
        <w:autoSpaceDN w:val="0"/>
        <w:spacing w:before="12" w:after="0" w:line="252" w:lineRule="auto"/>
        <w:jc w:val="center"/>
        <w:rPr>
          <w:rFonts w:ascii="Times New Roman" w:eastAsia="Arial" w:hAnsi="Times New Roman" w:cs="Times New Roman"/>
          <w:b/>
          <w:bCs/>
          <w:iCs/>
          <w:kern w:val="0"/>
          <w:sz w:val="24"/>
          <w:szCs w:val="24"/>
          <w14:ligatures w14:val="none"/>
        </w:rPr>
      </w:pPr>
    </w:p>
    <w:p w14:paraId="32800BC8" w14:textId="77777777" w:rsidR="00CA4419" w:rsidRPr="00215BC4" w:rsidRDefault="00CA4419" w:rsidP="00CA4419">
      <w:pPr>
        <w:widowControl w:val="0"/>
        <w:autoSpaceDE w:val="0"/>
        <w:autoSpaceDN w:val="0"/>
        <w:spacing w:before="12" w:after="0" w:line="252" w:lineRule="auto"/>
        <w:jc w:val="center"/>
        <w:rPr>
          <w:rFonts w:ascii="Times New Roman" w:eastAsia="Arial" w:hAnsi="Times New Roman" w:cs="Times New Roman"/>
          <w:b/>
          <w:bCs/>
          <w:iCs/>
          <w:kern w:val="0"/>
          <w:sz w:val="24"/>
          <w:szCs w:val="24"/>
          <w14:ligatures w14:val="none"/>
        </w:rPr>
      </w:pPr>
    </w:p>
    <w:p w14:paraId="34FE0F4A" w14:textId="77777777" w:rsidR="00CA4419" w:rsidRPr="00215BC4" w:rsidRDefault="00CA4419" w:rsidP="00CA4419">
      <w:pPr>
        <w:widowControl w:val="0"/>
        <w:autoSpaceDE w:val="0"/>
        <w:autoSpaceDN w:val="0"/>
        <w:spacing w:before="12" w:after="0" w:line="252" w:lineRule="auto"/>
        <w:jc w:val="center"/>
        <w:rPr>
          <w:rFonts w:ascii="Times New Roman" w:eastAsia="Arial" w:hAnsi="Times New Roman" w:cs="Times New Roman"/>
          <w:b/>
          <w:bCs/>
          <w:iCs/>
          <w:kern w:val="0"/>
          <w:sz w:val="24"/>
          <w:szCs w:val="24"/>
          <w14:ligatures w14:val="none"/>
        </w:rPr>
      </w:pPr>
    </w:p>
    <w:p w14:paraId="5412BE1D" w14:textId="77777777" w:rsidR="00CA4419" w:rsidRDefault="00CA4419" w:rsidP="00CA4419">
      <w:pPr>
        <w:widowControl w:val="0"/>
        <w:autoSpaceDE w:val="0"/>
        <w:autoSpaceDN w:val="0"/>
        <w:spacing w:before="12" w:after="0" w:line="252" w:lineRule="auto"/>
        <w:jc w:val="center"/>
        <w:rPr>
          <w:rFonts w:ascii="Times New Roman" w:eastAsia="Arial" w:hAnsi="Times New Roman" w:cs="Times New Roman"/>
          <w:b/>
          <w:bCs/>
          <w:iCs/>
          <w:kern w:val="0"/>
          <w:sz w:val="24"/>
          <w:szCs w:val="24"/>
          <w14:ligatures w14:val="none"/>
        </w:rPr>
      </w:pPr>
    </w:p>
    <w:p w14:paraId="413F3689" w14:textId="77777777" w:rsidR="00E96267" w:rsidRPr="00215BC4" w:rsidRDefault="00E96267" w:rsidP="00CA4419">
      <w:pPr>
        <w:widowControl w:val="0"/>
        <w:autoSpaceDE w:val="0"/>
        <w:autoSpaceDN w:val="0"/>
        <w:spacing w:before="12" w:after="0" w:line="252" w:lineRule="auto"/>
        <w:jc w:val="center"/>
        <w:rPr>
          <w:rFonts w:ascii="Times New Roman" w:eastAsia="Arial" w:hAnsi="Times New Roman" w:cs="Times New Roman"/>
          <w:b/>
          <w:bCs/>
          <w:iCs/>
          <w:kern w:val="0"/>
          <w:sz w:val="24"/>
          <w:szCs w:val="24"/>
          <w14:ligatures w14:val="none"/>
        </w:rPr>
      </w:pPr>
    </w:p>
    <w:p w14:paraId="1992833D" w14:textId="77777777" w:rsidR="00CA4419" w:rsidRPr="00215BC4" w:rsidRDefault="00CA4419" w:rsidP="00CA4419">
      <w:pPr>
        <w:widowControl w:val="0"/>
        <w:autoSpaceDE w:val="0"/>
        <w:autoSpaceDN w:val="0"/>
        <w:spacing w:before="12" w:after="0" w:line="252" w:lineRule="auto"/>
        <w:jc w:val="center"/>
        <w:rPr>
          <w:rFonts w:ascii="Times New Roman" w:eastAsia="Arial" w:hAnsi="Times New Roman" w:cs="Times New Roman"/>
          <w:b/>
          <w:bCs/>
          <w:iCs/>
          <w:kern w:val="0"/>
          <w:sz w:val="24"/>
          <w:szCs w:val="24"/>
          <w14:ligatures w14:val="none"/>
        </w:rPr>
      </w:pPr>
    </w:p>
    <w:p w14:paraId="32847F80" w14:textId="3B1056E5" w:rsidR="00CA4419" w:rsidRDefault="00CA4419" w:rsidP="00CA4419">
      <w:pPr>
        <w:widowControl w:val="0"/>
        <w:autoSpaceDE w:val="0"/>
        <w:autoSpaceDN w:val="0"/>
        <w:spacing w:before="12" w:after="0" w:line="252" w:lineRule="auto"/>
        <w:jc w:val="center"/>
        <w:rPr>
          <w:rFonts w:ascii="Times New Roman" w:eastAsia="Arial" w:hAnsi="Times New Roman" w:cs="Times New Roman"/>
          <w:b/>
          <w:bCs/>
          <w:iCs/>
          <w:kern w:val="0"/>
          <w:sz w:val="24"/>
          <w:szCs w:val="24"/>
          <w14:ligatures w14:val="none"/>
        </w:rPr>
      </w:pPr>
      <w:r w:rsidRPr="00215BC4">
        <w:rPr>
          <w:rFonts w:ascii="Times New Roman" w:eastAsia="Arial" w:hAnsi="Times New Roman" w:cs="Times New Roman"/>
          <w:b/>
          <w:bCs/>
          <w:iCs/>
          <w:kern w:val="0"/>
          <w:sz w:val="24"/>
          <w:szCs w:val="24"/>
          <w14:ligatures w14:val="none"/>
        </w:rPr>
        <w:t>A Dissertation Presented for the</w:t>
      </w:r>
    </w:p>
    <w:p w14:paraId="27702205" w14:textId="77777777" w:rsidR="00E96267" w:rsidRPr="00215BC4" w:rsidRDefault="00E96267" w:rsidP="00CA4419">
      <w:pPr>
        <w:widowControl w:val="0"/>
        <w:autoSpaceDE w:val="0"/>
        <w:autoSpaceDN w:val="0"/>
        <w:spacing w:before="12" w:after="0" w:line="252" w:lineRule="auto"/>
        <w:jc w:val="center"/>
        <w:rPr>
          <w:rFonts w:ascii="Times New Roman" w:eastAsia="Arial" w:hAnsi="Times New Roman" w:cs="Times New Roman"/>
          <w:b/>
          <w:bCs/>
          <w:iCs/>
          <w:kern w:val="0"/>
          <w:sz w:val="24"/>
          <w:szCs w:val="24"/>
          <w14:ligatures w14:val="none"/>
        </w:rPr>
      </w:pPr>
    </w:p>
    <w:p w14:paraId="4B574CB5" w14:textId="1EA7EC29" w:rsidR="00CA4419" w:rsidRDefault="00CA4419" w:rsidP="00CA4419">
      <w:pPr>
        <w:widowControl w:val="0"/>
        <w:autoSpaceDE w:val="0"/>
        <w:autoSpaceDN w:val="0"/>
        <w:spacing w:before="12" w:after="0" w:line="252" w:lineRule="auto"/>
        <w:jc w:val="center"/>
        <w:rPr>
          <w:rStyle w:val="col-sm-6"/>
          <w:rFonts w:ascii="Times New Roman" w:hAnsi="Times New Roman" w:cs="Times New Roman"/>
          <w:b/>
          <w:bCs/>
          <w:sz w:val="24"/>
          <w:szCs w:val="24"/>
        </w:rPr>
      </w:pPr>
      <w:r w:rsidRPr="00215BC4">
        <w:rPr>
          <w:rStyle w:val="col-sm-6"/>
          <w:rFonts w:ascii="Times New Roman" w:hAnsi="Times New Roman" w:cs="Times New Roman"/>
          <w:b/>
          <w:bCs/>
          <w:sz w:val="24"/>
          <w:szCs w:val="24"/>
        </w:rPr>
        <w:t>Doctor of Philosophy</w:t>
      </w:r>
    </w:p>
    <w:p w14:paraId="1005BBD2" w14:textId="77777777" w:rsidR="00E96267" w:rsidRPr="00215BC4" w:rsidRDefault="00E96267" w:rsidP="00CA4419">
      <w:pPr>
        <w:widowControl w:val="0"/>
        <w:autoSpaceDE w:val="0"/>
        <w:autoSpaceDN w:val="0"/>
        <w:spacing w:before="12" w:after="0" w:line="252" w:lineRule="auto"/>
        <w:jc w:val="center"/>
        <w:rPr>
          <w:rFonts w:ascii="Times New Roman" w:eastAsia="Arial" w:hAnsi="Times New Roman" w:cs="Times New Roman"/>
          <w:b/>
          <w:bCs/>
          <w:iCs/>
          <w:kern w:val="0"/>
          <w:sz w:val="24"/>
          <w:szCs w:val="24"/>
          <w14:ligatures w14:val="none"/>
        </w:rPr>
      </w:pPr>
    </w:p>
    <w:p w14:paraId="15C5EE4E" w14:textId="04DC5AA5" w:rsidR="00CA4419" w:rsidRDefault="00CA4419" w:rsidP="00CA4419">
      <w:pPr>
        <w:widowControl w:val="0"/>
        <w:autoSpaceDE w:val="0"/>
        <w:autoSpaceDN w:val="0"/>
        <w:spacing w:before="12" w:after="0" w:line="252" w:lineRule="auto"/>
        <w:jc w:val="center"/>
        <w:rPr>
          <w:rFonts w:ascii="Times New Roman" w:eastAsia="Arial" w:hAnsi="Times New Roman" w:cs="Times New Roman"/>
          <w:b/>
          <w:bCs/>
          <w:iCs/>
          <w:kern w:val="0"/>
          <w:sz w:val="24"/>
          <w:szCs w:val="24"/>
          <w14:ligatures w14:val="none"/>
        </w:rPr>
      </w:pPr>
      <w:r w:rsidRPr="00215BC4">
        <w:rPr>
          <w:rFonts w:ascii="Times New Roman" w:eastAsia="Arial" w:hAnsi="Times New Roman" w:cs="Times New Roman"/>
          <w:b/>
          <w:bCs/>
          <w:iCs/>
          <w:kern w:val="0"/>
          <w:sz w:val="24"/>
          <w:szCs w:val="24"/>
          <w14:ligatures w14:val="none"/>
        </w:rPr>
        <w:t>Degree</w:t>
      </w:r>
    </w:p>
    <w:p w14:paraId="5F34AB35" w14:textId="77777777" w:rsidR="00E96267" w:rsidRPr="00215BC4" w:rsidRDefault="00E96267" w:rsidP="00CA4419">
      <w:pPr>
        <w:widowControl w:val="0"/>
        <w:autoSpaceDE w:val="0"/>
        <w:autoSpaceDN w:val="0"/>
        <w:spacing w:before="12" w:after="0" w:line="252" w:lineRule="auto"/>
        <w:jc w:val="center"/>
        <w:rPr>
          <w:rFonts w:ascii="Times New Roman" w:eastAsia="Arial" w:hAnsi="Times New Roman" w:cs="Times New Roman"/>
          <w:b/>
          <w:bCs/>
          <w:iCs/>
          <w:kern w:val="0"/>
          <w:sz w:val="24"/>
          <w:szCs w:val="24"/>
          <w14:ligatures w14:val="none"/>
        </w:rPr>
      </w:pPr>
    </w:p>
    <w:p w14:paraId="6E1474A3" w14:textId="58B4AE37" w:rsidR="00CA4419" w:rsidRPr="00215BC4" w:rsidRDefault="00CA4419" w:rsidP="00CA4419">
      <w:pPr>
        <w:widowControl w:val="0"/>
        <w:autoSpaceDE w:val="0"/>
        <w:autoSpaceDN w:val="0"/>
        <w:spacing w:before="12" w:after="0" w:line="252" w:lineRule="auto"/>
        <w:jc w:val="center"/>
        <w:rPr>
          <w:rFonts w:ascii="Times New Roman" w:eastAsia="Arial" w:hAnsi="Times New Roman" w:cs="Times New Roman"/>
          <w:b/>
          <w:bCs/>
          <w:iCs/>
          <w:kern w:val="0"/>
          <w:sz w:val="24"/>
          <w:szCs w:val="24"/>
          <w14:ligatures w14:val="none"/>
        </w:rPr>
      </w:pPr>
      <w:r w:rsidRPr="00215BC4">
        <w:rPr>
          <w:rFonts w:ascii="Times New Roman" w:eastAsia="Arial" w:hAnsi="Times New Roman" w:cs="Times New Roman"/>
          <w:b/>
          <w:bCs/>
          <w:iCs/>
          <w:kern w:val="0"/>
          <w:sz w:val="24"/>
          <w:szCs w:val="24"/>
          <w14:ligatures w14:val="none"/>
        </w:rPr>
        <w:t>The University of Tennessee, Knoxville</w:t>
      </w:r>
    </w:p>
    <w:p w14:paraId="70A076CD" w14:textId="77777777" w:rsidR="00CA4419" w:rsidRPr="00215BC4" w:rsidRDefault="00CA4419" w:rsidP="00CA4419">
      <w:pPr>
        <w:widowControl w:val="0"/>
        <w:autoSpaceDE w:val="0"/>
        <w:autoSpaceDN w:val="0"/>
        <w:spacing w:before="12" w:after="0" w:line="252" w:lineRule="auto"/>
        <w:jc w:val="center"/>
        <w:rPr>
          <w:rFonts w:ascii="Times New Roman" w:eastAsia="Arial" w:hAnsi="Times New Roman" w:cs="Times New Roman"/>
          <w:b/>
          <w:bCs/>
          <w:iCs/>
          <w:kern w:val="0"/>
          <w:sz w:val="24"/>
          <w:szCs w:val="24"/>
          <w14:ligatures w14:val="none"/>
        </w:rPr>
      </w:pPr>
    </w:p>
    <w:p w14:paraId="65D243D6" w14:textId="77777777" w:rsidR="00CA4419" w:rsidRPr="00215BC4" w:rsidRDefault="00CA4419" w:rsidP="00CA4419">
      <w:pPr>
        <w:widowControl w:val="0"/>
        <w:autoSpaceDE w:val="0"/>
        <w:autoSpaceDN w:val="0"/>
        <w:spacing w:before="12" w:after="0" w:line="252" w:lineRule="auto"/>
        <w:jc w:val="center"/>
        <w:rPr>
          <w:rFonts w:ascii="Times New Roman" w:eastAsia="Arial" w:hAnsi="Times New Roman" w:cs="Times New Roman"/>
          <w:b/>
          <w:bCs/>
          <w:iCs/>
          <w:kern w:val="0"/>
          <w:sz w:val="24"/>
          <w:szCs w:val="24"/>
          <w14:ligatures w14:val="none"/>
        </w:rPr>
      </w:pPr>
    </w:p>
    <w:p w14:paraId="50F53384" w14:textId="77777777" w:rsidR="00CA4419" w:rsidRPr="00215BC4" w:rsidRDefault="00CA4419" w:rsidP="00CA4419">
      <w:pPr>
        <w:widowControl w:val="0"/>
        <w:autoSpaceDE w:val="0"/>
        <w:autoSpaceDN w:val="0"/>
        <w:spacing w:before="12" w:after="0" w:line="252" w:lineRule="auto"/>
        <w:jc w:val="center"/>
        <w:rPr>
          <w:rFonts w:ascii="Times New Roman" w:eastAsia="Arial" w:hAnsi="Times New Roman" w:cs="Times New Roman"/>
          <w:b/>
          <w:bCs/>
          <w:iCs/>
          <w:kern w:val="0"/>
          <w:sz w:val="24"/>
          <w:szCs w:val="24"/>
          <w14:ligatures w14:val="none"/>
        </w:rPr>
      </w:pPr>
    </w:p>
    <w:p w14:paraId="70D8B3C5" w14:textId="77777777" w:rsidR="00CA4419" w:rsidRPr="00215BC4" w:rsidRDefault="00CA4419" w:rsidP="00CA4419">
      <w:pPr>
        <w:widowControl w:val="0"/>
        <w:autoSpaceDE w:val="0"/>
        <w:autoSpaceDN w:val="0"/>
        <w:spacing w:before="12" w:after="0" w:line="252" w:lineRule="auto"/>
        <w:jc w:val="center"/>
        <w:rPr>
          <w:rFonts w:ascii="Times New Roman" w:eastAsia="Arial" w:hAnsi="Times New Roman" w:cs="Times New Roman"/>
          <w:b/>
          <w:bCs/>
          <w:iCs/>
          <w:kern w:val="0"/>
          <w:sz w:val="24"/>
          <w:szCs w:val="24"/>
          <w14:ligatures w14:val="none"/>
        </w:rPr>
      </w:pPr>
    </w:p>
    <w:p w14:paraId="15824278" w14:textId="77777777" w:rsidR="00CA4419" w:rsidRPr="00215BC4" w:rsidRDefault="00CA4419" w:rsidP="00CA4419">
      <w:pPr>
        <w:widowControl w:val="0"/>
        <w:autoSpaceDE w:val="0"/>
        <w:autoSpaceDN w:val="0"/>
        <w:spacing w:before="12" w:after="0" w:line="252" w:lineRule="auto"/>
        <w:jc w:val="center"/>
        <w:rPr>
          <w:rFonts w:ascii="Times New Roman" w:eastAsia="Arial" w:hAnsi="Times New Roman" w:cs="Times New Roman"/>
          <w:b/>
          <w:bCs/>
          <w:iCs/>
          <w:kern w:val="0"/>
          <w:sz w:val="24"/>
          <w:szCs w:val="24"/>
          <w14:ligatures w14:val="none"/>
        </w:rPr>
      </w:pPr>
    </w:p>
    <w:p w14:paraId="4FA7A3C7" w14:textId="77777777" w:rsidR="00CA4419" w:rsidRPr="00215BC4" w:rsidRDefault="00CA4419" w:rsidP="00CA4419">
      <w:pPr>
        <w:widowControl w:val="0"/>
        <w:autoSpaceDE w:val="0"/>
        <w:autoSpaceDN w:val="0"/>
        <w:spacing w:before="12" w:after="0" w:line="252" w:lineRule="auto"/>
        <w:jc w:val="center"/>
        <w:rPr>
          <w:rFonts w:ascii="Times New Roman" w:eastAsia="Arial" w:hAnsi="Times New Roman" w:cs="Times New Roman"/>
          <w:b/>
          <w:bCs/>
          <w:iCs/>
          <w:kern w:val="0"/>
          <w:sz w:val="24"/>
          <w:szCs w:val="24"/>
          <w14:ligatures w14:val="none"/>
        </w:rPr>
      </w:pPr>
    </w:p>
    <w:p w14:paraId="3CCDC178" w14:textId="77777777" w:rsidR="00CA4419" w:rsidRPr="00215BC4" w:rsidRDefault="00CA4419" w:rsidP="00CA4419">
      <w:pPr>
        <w:widowControl w:val="0"/>
        <w:autoSpaceDE w:val="0"/>
        <w:autoSpaceDN w:val="0"/>
        <w:spacing w:before="12" w:after="0" w:line="252" w:lineRule="auto"/>
        <w:jc w:val="center"/>
        <w:rPr>
          <w:rFonts w:ascii="Times New Roman" w:eastAsia="Arial" w:hAnsi="Times New Roman" w:cs="Times New Roman"/>
          <w:b/>
          <w:bCs/>
          <w:iCs/>
          <w:kern w:val="0"/>
          <w:sz w:val="24"/>
          <w:szCs w:val="24"/>
          <w14:ligatures w14:val="none"/>
        </w:rPr>
      </w:pPr>
    </w:p>
    <w:p w14:paraId="2BB66C7B" w14:textId="77777777" w:rsidR="00CA4419" w:rsidRPr="00215BC4" w:rsidRDefault="00CA4419" w:rsidP="00CA4419">
      <w:pPr>
        <w:widowControl w:val="0"/>
        <w:autoSpaceDE w:val="0"/>
        <w:autoSpaceDN w:val="0"/>
        <w:spacing w:before="12" w:after="0" w:line="252" w:lineRule="auto"/>
        <w:jc w:val="center"/>
        <w:rPr>
          <w:rFonts w:ascii="Times New Roman" w:eastAsia="Arial" w:hAnsi="Times New Roman" w:cs="Times New Roman"/>
          <w:b/>
          <w:bCs/>
          <w:iCs/>
          <w:kern w:val="0"/>
          <w:sz w:val="24"/>
          <w:szCs w:val="24"/>
          <w14:ligatures w14:val="none"/>
        </w:rPr>
      </w:pPr>
    </w:p>
    <w:p w14:paraId="2E41990F" w14:textId="77777777" w:rsidR="00CA4419" w:rsidRPr="00215BC4" w:rsidRDefault="00CA4419" w:rsidP="00CA4419">
      <w:pPr>
        <w:widowControl w:val="0"/>
        <w:autoSpaceDE w:val="0"/>
        <w:autoSpaceDN w:val="0"/>
        <w:spacing w:before="12" w:after="0" w:line="252" w:lineRule="auto"/>
        <w:jc w:val="center"/>
        <w:rPr>
          <w:rFonts w:ascii="Times New Roman" w:eastAsia="Arial" w:hAnsi="Times New Roman" w:cs="Times New Roman"/>
          <w:b/>
          <w:bCs/>
          <w:iCs/>
          <w:kern w:val="0"/>
          <w:sz w:val="24"/>
          <w:szCs w:val="24"/>
          <w14:ligatures w14:val="none"/>
        </w:rPr>
      </w:pPr>
    </w:p>
    <w:p w14:paraId="3037AA20" w14:textId="77777777" w:rsidR="00CA4419" w:rsidRPr="00215BC4" w:rsidRDefault="00CA4419" w:rsidP="00BF70D8">
      <w:pPr>
        <w:widowControl w:val="0"/>
        <w:autoSpaceDE w:val="0"/>
        <w:autoSpaceDN w:val="0"/>
        <w:spacing w:before="12" w:after="0" w:line="252" w:lineRule="auto"/>
        <w:rPr>
          <w:rFonts w:ascii="Times New Roman" w:eastAsia="Arial" w:hAnsi="Times New Roman" w:cs="Times New Roman"/>
          <w:b/>
          <w:bCs/>
          <w:iCs/>
          <w:kern w:val="0"/>
          <w:sz w:val="24"/>
          <w:szCs w:val="24"/>
          <w14:ligatures w14:val="none"/>
        </w:rPr>
      </w:pPr>
    </w:p>
    <w:p w14:paraId="575927A1" w14:textId="77777777" w:rsidR="00CA4419" w:rsidRPr="00215BC4" w:rsidRDefault="00CA4419" w:rsidP="00CA4419">
      <w:pPr>
        <w:widowControl w:val="0"/>
        <w:autoSpaceDE w:val="0"/>
        <w:autoSpaceDN w:val="0"/>
        <w:spacing w:before="12" w:after="0" w:line="252" w:lineRule="auto"/>
        <w:jc w:val="center"/>
        <w:rPr>
          <w:rFonts w:ascii="Times New Roman" w:eastAsia="Arial" w:hAnsi="Times New Roman" w:cs="Times New Roman"/>
          <w:b/>
          <w:bCs/>
          <w:iCs/>
          <w:kern w:val="0"/>
          <w:sz w:val="24"/>
          <w:szCs w:val="24"/>
          <w14:ligatures w14:val="none"/>
        </w:rPr>
      </w:pPr>
    </w:p>
    <w:p w14:paraId="4E8B39F7" w14:textId="77777777" w:rsidR="00CA4419" w:rsidRDefault="00CA4419" w:rsidP="00BF70D8">
      <w:pPr>
        <w:widowControl w:val="0"/>
        <w:autoSpaceDE w:val="0"/>
        <w:autoSpaceDN w:val="0"/>
        <w:spacing w:before="12" w:after="0" w:line="252" w:lineRule="auto"/>
        <w:rPr>
          <w:rFonts w:ascii="Times New Roman" w:eastAsia="Arial" w:hAnsi="Times New Roman" w:cs="Times New Roman"/>
          <w:b/>
          <w:bCs/>
          <w:iCs/>
          <w:kern w:val="0"/>
          <w:sz w:val="24"/>
          <w:szCs w:val="24"/>
          <w14:ligatures w14:val="none"/>
        </w:rPr>
      </w:pPr>
    </w:p>
    <w:p w14:paraId="0A3C48E6" w14:textId="77777777" w:rsidR="001C2D86" w:rsidRDefault="001C2D86" w:rsidP="00BF70D8">
      <w:pPr>
        <w:widowControl w:val="0"/>
        <w:autoSpaceDE w:val="0"/>
        <w:autoSpaceDN w:val="0"/>
        <w:spacing w:before="12" w:after="0" w:line="252" w:lineRule="auto"/>
        <w:rPr>
          <w:rFonts w:ascii="Times New Roman" w:eastAsia="Arial" w:hAnsi="Times New Roman" w:cs="Times New Roman"/>
          <w:b/>
          <w:bCs/>
          <w:iCs/>
          <w:kern w:val="0"/>
          <w:sz w:val="24"/>
          <w:szCs w:val="24"/>
          <w14:ligatures w14:val="none"/>
        </w:rPr>
      </w:pPr>
    </w:p>
    <w:p w14:paraId="3FDB16E3" w14:textId="77777777" w:rsidR="001C2D86" w:rsidRDefault="001C2D86" w:rsidP="00BF70D8">
      <w:pPr>
        <w:widowControl w:val="0"/>
        <w:autoSpaceDE w:val="0"/>
        <w:autoSpaceDN w:val="0"/>
        <w:spacing w:before="12" w:after="0" w:line="252" w:lineRule="auto"/>
        <w:rPr>
          <w:rFonts w:ascii="Times New Roman" w:eastAsia="Arial" w:hAnsi="Times New Roman" w:cs="Times New Roman"/>
          <w:b/>
          <w:bCs/>
          <w:iCs/>
          <w:kern w:val="0"/>
          <w:sz w:val="24"/>
          <w:szCs w:val="24"/>
          <w14:ligatures w14:val="none"/>
        </w:rPr>
      </w:pPr>
    </w:p>
    <w:p w14:paraId="155D8472" w14:textId="77777777" w:rsidR="001C2D86" w:rsidRDefault="001C2D86" w:rsidP="00BF70D8">
      <w:pPr>
        <w:widowControl w:val="0"/>
        <w:autoSpaceDE w:val="0"/>
        <w:autoSpaceDN w:val="0"/>
        <w:spacing w:before="12" w:after="0" w:line="252" w:lineRule="auto"/>
        <w:rPr>
          <w:rFonts w:ascii="Times New Roman" w:eastAsia="Arial" w:hAnsi="Times New Roman" w:cs="Times New Roman"/>
          <w:b/>
          <w:bCs/>
          <w:iCs/>
          <w:kern w:val="0"/>
          <w:sz w:val="24"/>
          <w:szCs w:val="24"/>
          <w14:ligatures w14:val="none"/>
        </w:rPr>
      </w:pPr>
    </w:p>
    <w:p w14:paraId="1B377086" w14:textId="77777777" w:rsidR="00341A67" w:rsidRPr="00215BC4" w:rsidRDefault="00341A67" w:rsidP="00341A67">
      <w:pPr>
        <w:widowControl w:val="0"/>
        <w:autoSpaceDE w:val="0"/>
        <w:autoSpaceDN w:val="0"/>
        <w:spacing w:before="12" w:after="0" w:line="252" w:lineRule="auto"/>
        <w:rPr>
          <w:rFonts w:ascii="Times New Roman" w:eastAsia="Arial" w:hAnsi="Times New Roman" w:cs="Times New Roman"/>
          <w:b/>
          <w:bCs/>
          <w:iCs/>
          <w:kern w:val="0"/>
          <w:sz w:val="24"/>
          <w:szCs w:val="24"/>
          <w14:ligatures w14:val="none"/>
        </w:rPr>
      </w:pPr>
    </w:p>
    <w:p w14:paraId="5B54BEC8" w14:textId="311BF93E" w:rsidR="00CA4419" w:rsidRDefault="00CA4419" w:rsidP="003E4A3E">
      <w:pPr>
        <w:widowControl w:val="0"/>
        <w:autoSpaceDE w:val="0"/>
        <w:autoSpaceDN w:val="0"/>
        <w:spacing w:before="12" w:after="0" w:line="252" w:lineRule="auto"/>
        <w:jc w:val="center"/>
        <w:rPr>
          <w:rFonts w:ascii="Times New Roman" w:eastAsia="Arial" w:hAnsi="Times New Roman" w:cs="Times New Roman"/>
          <w:b/>
          <w:bCs/>
          <w:iCs/>
          <w:kern w:val="0"/>
          <w:sz w:val="24"/>
          <w:szCs w:val="24"/>
          <w14:ligatures w14:val="none"/>
        </w:rPr>
      </w:pPr>
      <w:r w:rsidRPr="00215BC4">
        <w:rPr>
          <w:rFonts w:ascii="Times New Roman" w:eastAsia="Arial" w:hAnsi="Times New Roman" w:cs="Times New Roman"/>
          <w:b/>
          <w:bCs/>
          <w:iCs/>
          <w:kern w:val="0"/>
          <w:sz w:val="24"/>
          <w:szCs w:val="24"/>
          <w14:ligatures w14:val="none"/>
        </w:rPr>
        <w:t>Rebecca A</w:t>
      </w:r>
      <w:r w:rsidR="00BF70D8">
        <w:rPr>
          <w:rFonts w:ascii="Times New Roman" w:eastAsia="Arial" w:hAnsi="Times New Roman" w:cs="Times New Roman"/>
          <w:b/>
          <w:bCs/>
          <w:iCs/>
          <w:kern w:val="0"/>
          <w:sz w:val="24"/>
          <w:szCs w:val="24"/>
          <w14:ligatures w14:val="none"/>
        </w:rPr>
        <w:t>.</w:t>
      </w:r>
      <w:r w:rsidRPr="00215BC4">
        <w:rPr>
          <w:rFonts w:ascii="Times New Roman" w:eastAsia="Arial" w:hAnsi="Times New Roman" w:cs="Times New Roman"/>
          <w:b/>
          <w:bCs/>
          <w:iCs/>
          <w:kern w:val="0"/>
          <w:sz w:val="24"/>
          <w:szCs w:val="24"/>
          <w14:ligatures w14:val="none"/>
        </w:rPr>
        <w:t xml:space="preserve"> Butler</w:t>
      </w:r>
    </w:p>
    <w:p w14:paraId="753B2F66" w14:textId="77777777" w:rsidR="00E96267" w:rsidRPr="00215BC4" w:rsidRDefault="00E96267" w:rsidP="003E4A3E">
      <w:pPr>
        <w:widowControl w:val="0"/>
        <w:autoSpaceDE w:val="0"/>
        <w:autoSpaceDN w:val="0"/>
        <w:spacing w:before="12" w:after="0" w:line="252" w:lineRule="auto"/>
        <w:jc w:val="center"/>
        <w:rPr>
          <w:rFonts w:ascii="Times New Roman" w:eastAsia="Arial" w:hAnsi="Times New Roman" w:cs="Times New Roman"/>
          <w:b/>
          <w:bCs/>
          <w:iCs/>
          <w:kern w:val="0"/>
          <w:sz w:val="24"/>
          <w:szCs w:val="24"/>
          <w14:ligatures w14:val="none"/>
        </w:rPr>
      </w:pPr>
    </w:p>
    <w:p w14:paraId="42D83FD1" w14:textId="77777777" w:rsidR="00E0557F" w:rsidRDefault="00CA4419" w:rsidP="00E0557F">
      <w:pPr>
        <w:widowControl w:val="0"/>
        <w:autoSpaceDE w:val="0"/>
        <w:autoSpaceDN w:val="0"/>
        <w:spacing w:before="12" w:after="0" w:line="252" w:lineRule="auto"/>
        <w:jc w:val="center"/>
        <w:rPr>
          <w:rFonts w:ascii="Times New Roman" w:eastAsia="Arial" w:hAnsi="Times New Roman" w:cs="Times New Roman"/>
          <w:b/>
          <w:bCs/>
          <w:iCs/>
          <w:kern w:val="0"/>
          <w:sz w:val="24"/>
          <w:szCs w:val="24"/>
          <w14:ligatures w14:val="none"/>
        </w:rPr>
      </w:pPr>
      <w:r w:rsidRPr="00215BC4">
        <w:rPr>
          <w:rFonts w:ascii="Times New Roman" w:eastAsia="Arial" w:hAnsi="Times New Roman" w:cs="Times New Roman"/>
          <w:b/>
          <w:bCs/>
          <w:iCs/>
          <w:kern w:val="0"/>
          <w:sz w:val="24"/>
          <w:szCs w:val="24"/>
          <w14:ligatures w14:val="none"/>
        </w:rPr>
        <w:t>August 2023</w:t>
      </w:r>
    </w:p>
    <w:p w14:paraId="7FDDCCAF" w14:textId="58B56B0A" w:rsidR="00341A67" w:rsidRPr="00C94E45" w:rsidRDefault="00341A67" w:rsidP="00E0557F">
      <w:pPr>
        <w:widowControl w:val="0"/>
        <w:autoSpaceDE w:val="0"/>
        <w:autoSpaceDN w:val="0"/>
        <w:spacing w:before="12" w:after="0" w:line="480" w:lineRule="auto"/>
        <w:jc w:val="center"/>
        <w:rPr>
          <w:rFonts w:ascii="Times New Roman" w:eastAsia="Arial" w:hAnsi="Times New Roman" w:cs="Times New Roman"/>
          <w:b/>
          <w:bCs/>
          <w:iCs/>
          <w:kern w:val="0"/>
          <w:sz w:val="24"/>
          <w:szCs w:val="24"/>
          <w14:ligatures w14:val="none"/>
        </w:rPr>
      </w:pPr>
      <w:r w:rsidRPr="00341A67">
        <w:rPr>
          <w:rStyle w:val="markedcontent"/>
          <w:rFonts w:ascii="Times New Roman" w:hAnsi="Times New Roman" w:cs="Times New Roman"/>
          <w:b/>
          <w:bCs/>
          <w:sz w:val="24"/>
          <w:szCs w:val="24"/>
        </w:rPr>
        <w:lastRenderedPageBreak/>
        <w:t>ACKNOWLEDGEMENTS</w:t>
      </w:r>
    </w:p>
    <w:p w14:paraId="23BE5AAD" w14:textId="74021A7A" w:rsidR="00341A67" w:rsidRPr="005E7A4D" w:rsidRDefault="003A7C94" w:rsidP="00E0557F">
      <w:pPr>
        <w:pStyle w:val="NormalWeb"/>
        <w:spacing w:before="0" w:beforeAutospacing="0" w:after="0" w:afterAutospacing="0" w:line="480" w:lineRule="auto"/>
        <w:ind w:firstLine="720"/>
        <w:rPr>
          <w:color w:val="000000" w:themeColor="text1"/>
        </w:rPr>
      </w:pPr>
      <w:r>
        <w:rPr>
          <w:rFonts w:eastAsia="Arial"/>
          <w:iCs/>
        </w:rPr>
        <w:t xml:space="preserve">Firstly, I would like to thank my advisor Dr. Becky Trout Fryxell </w:t>
      </w:r>
      <w:r w:rsidR="00355B36">
        <w:rPr>
          <w:rFonts w:eastAsia="Arial"/>
          <w:iCs/>
        </w:rPr>
        <w:t>for her support</w:t>
      </w:r>
      <w:r w:rsidR="005E00C9">
        <w:rPr>
          <w:rFonts w:eastAsia="Arial"/>
          <w:iCs/>
        </w:rPr>
        <w:t xml:space="preserve"> and assistance in the process of obtaining my PhD</w:t>
      </w:r>
      <w:r w:rsidR="00355B36">
        <w:rPr>
          <w:rFonts w:eastAsia="Arial"/>
          <w:iCs/>
        </w:rPr>
        <w:t>. In addition, I am thankful to my</w:t>
      </w:r>
      <w:r>
        <w:rPr>
          <w:rFonts w:eastAsia="Arial"/>
          <w:iCs/>
        </w:rPr>
        <w:t xml:space="preserve"> committee members, Drs. Lisa Muller, James Fordyce, Laura Russo, and Daniel Grove, for their contribution and support through the progress of my dissertation.</w:t>
      </w:r>
      <w:r w:rsidR="005E00C9">
        <w:rPr>
          <w:rFonts w:eastAsia="Arial"/>
          <w:iCs/>
        </w:rPr>
        <w:t xml:space="preserve"> </w:t>
      </w:r>
      <w:r w:rsidR="00E62BCD">
        <w:rPr>
          <w:rFonts w:eastAsia="Arial"/>
          <w:iCs/>
        </w:rPr>
        <w:t xml:space="preserve">I truly appreciate the time you dedicated </w:t>
      </w:r>
      <w:r w:rsidR="008F7940">
        <w:rPr>
          <w:rFonts w:eastAsia="Arial"/>
          <w:iCs/>
        </w:rPr>
        <w:t>to assisting</w:t>
      </w:r>
      <w:r w:rsidR="00E62BCD">
        <w:rPr>
          <w:rFonts w:eastAsia="Arial"/>
          <w:iCs/>
        </w:rPr>
        <w:t xml:space="preserve"> me with field work, study design, statistical analyses, editing, and my </w:t>
      </w:r>
      <w:r w:rsidR="00A02675">
        <w:rPr>
          <w:rFonts w:eastAsia="Arial"/>
          <w:iCs/>
        </w:rPr>
        <w:t xml:space="preserve">comprehensive </w:t>
      </w:r>
      <w:r w:rsidR="00E62BCD">
        <w:rPr>
          <w:rFonts w:eastAsia="Arial"/>
          <w:iCs/>
        </w:rPr>
        <w:t xml:space="preserve">exams. </w:t>
      </w:r>
      <w:r>
        <w:rPr>
          <w:rFonts w:eastAsia="Arial"/>
          <w:iCs/>
        </w:rPr>
        <w:t xml:space="preserve">I am grateful to the many </w:t>
      </w:r>
      <w:r w:rsidR="007E66D4">
        <w:rPr>
          <w:rFonts w:eastAsia="Arial"/>
          <w:iCs/>
        </w:rPr>
        <w:t>stakeholders and public citizens for volunteering to submit ticks for this project</w:t>
      </w:r>
      <w:r w:rsidR="00E62BCD">
        <w:rPr>
          <w:rFonts w:eastAsia="Arial"/>
          <w:iCs/>
        </w:rPr>
        <w:t>, without your help this large-scale study would not have been possible</w:t>
      </w:r>
      <w:r w:rsidR="007E66D4">
        <w:rPr>
          <w:rFonts w:eastAsia="Arial"/>
          <w:iCs/>
        </w:rPr>
        <w:t xml:space="preserve">. I thank the </w:t>
      </w:r>
      <w:r w:rsidR="007E66D4" w:rsidRPr="00DE4E79">
        <w:t>Forest Inventory and Analysis Program of the Forest Service, US Department of Agriculture</w:t>
      </w:r>
      <w:r w:rsidR="007E66D4">
        <w:t xml:space="preserve"> for their help with forestry related data collection.</w:t>
      </w:r>
      <w:r w:rsidR="00761063">
        <w:t xml:space="preserve"> </w:t>
      </w:r>
      <w:r w:rsidR="007E66D4">
        <w:t xml:space="preserve">I </w:t>
      </w:r>
      <w:r w:rsidR="00761063">
        <w:t>am much obliged to</w:t>
      </w:r>
      <w:r w:rsidR="007E66D4">
        <w:t xml:space="preserve"> the many farm owners who allowed me to collect data on </w:t>
      </w:r>
      <w:r w:rsidR="00761063">
        <w:t>their</w:t>
      </w:r>
      <w:r w:rsidR="007E66D4">
        <w:t xml:space="preserve"> properties</w:t>
      </w:r>
      <w:r w:rsidR="001C2D86">
        <w:t>. Your</w:t>
      </w:r>
      <w:r w:rsidR="00761063">
        <w:t xml:space="preserve"> authorization and</w:t>
      </w:r>
      <w:r w:rsidR="007E66D4">
        <w:t xml:space="preserve"> </w:t>
      </w:r>
      <w:r w:rsidR="00761063">
        <w:t xml:space="preserve">cooperation through the course of this research led to many strategies which can be used for tick </w:t>
      </w:r>
      <w:r w:rsidR="005E00C9">
        <w:t xml:space="preserve">management, through these </w:t>
      </w:r>
      <w:r w:rsidR="005E00C9" w:rsidRPr="005E7A4D">
        <w:rPr>
          <w:color w:val="000000" w:themeColor="text1"/>
        </w:rPr>
        <w:t>commitments your contribution to science was critical</w:t>
      </w:r>
      <w:r w:rsidR="00761063" w:rsidRPr="005E7A4D">
        <w:rPr>
          <w:color w:val="000000" w:themeColor="text1"/>
        </w:rPr>
        <w:t xml:space="preserve">. I am thankful for the support of my lab mates </w:t>
      </w:r>
      <w:r w:rsidR="005E7A4D" w:rsidRPr="005E7A4D">
        <w:rPr>
          <w:rFonts w:eastAsia="Calibri"/>
          <w:color w:val="000000" w:themeColor="text1"/>
          <w:kern w:val="24"/>
        </w:rPr>
        <w:t xml:space="preserve">David Paulsen, Jennifer Chandler, Travis Davis, Rachel Baxter, Kyra Hokkanen, Devin Rowe, </w:t>
      </w:r>
      <w:r w:rsidR="005E7A4D" w:rsidRPr="005E7A4D">
        <w:rPr>
          <w:rFonts w:eastAsiaTheme="minorEastAsia"/>
          <w:color w:val="000000" w:themeColor="text1"/>
          <w:kern w:val="24"/>
        </w:rPr>
        <w:t xml:space="preserve">Micah Willis, </w:t>
      </w:r>
      <w:proofErr w:type="spellStart"/>
      <w:r w:rsidR="005E7A4D" w:rsidRPr="005E7A4D">
        <w:rPr>
          <w:rFonts w:eastAsiaTheme="minorEastAsia"/>
          <w:color w:val="000000" w:themeColor="text1"/>
          <w:kern w:val="24"/>
        </w:rPr>
        <w:t>Dené</w:t>
      </w:r>
      <w:proofErr w:type="spellEnd"/>
      <w:r w:rsidR="005E7A4D" w:rsidRPr="005E7A4D">
        <w:rPr>
          <w:rFonts w:eastAsiaTheme="minorEastAsia"/>
          <w:color w:val="000000" w:themeColor="text1"/>
          <w:kern w:val="24"/>
        </w:rPr>
        <w:t xml:space="preserve"> Vann, </w:t>
      </w:r>
      <w:r w:rsidR="005E7A4D" w:rsidRPr="005E7A4D">
        <w:rPr>
          <w:rFonts w:eastAsia="Calibri"/>
          <w:color w:val="000000" w:themeColor="text1"/>
          <w:kern w:val="24"/>
        </w:rPr>
        <w:t xml:space="preserve">Corey Day, </w:t>
      </w:r>
      <w:r w:rsidR="00A02675">
        <w:rPr>
          <w:rFonts w:eastAsia="Calibri"/>
          <w:color w:val="000000" w:themeColor="text1"/>
          <w:kern w:val="24"/>
        </w:rPr>
        <w:t>and</w:t>
      </w:r>
      <w:r w:rsidR="005E7A4D" w:rsidRPr="005E7A4D">
        <w:rPr>
          <w:rFonts w:eastAsia="Calibri"/>
          <w:color w:val="000000" w:themeColor="text1"/>
          <w:kern w:val="24"/>
        </w:rPr>
        <w:t xml:space="preserve"> Katy Smith</w:t>
      </w:r>
      <w:r w:rsidR="00761063" w:rsidRPr="005E7A4D">
        <w:rPr>
          <w:color w:val="000000" w:themeColor="text1"/>
        </w:rPr>
        <w:t xml:space="preserve">. Lastly, I would like to thank Drs. Michael Kennedy and Allan Houston for the </w:t>
      </w:r>
      <w:r w:rsidR="001C2D86" w:rsidRPr="005E7A4D">
        <w:rPr>
          <w:color w:val="000000" w:themeColor="text1"/>
        </w:rPr>
        <w:t xml:space="preserve">substantial </w:t>
      </w:r>
      <w:r w:rsidR="00761063" w:rsidRPr="005E7A4D">
        <w:rPr>
          <w:color w:val="000000" w:themeColor="text1"/>
        </w:rPr>
        <w:t>guidance provided</w:t>
      </w:r>
      <w:r w:rsidR="001C2D86" w:rsidRPr="005E7A4D">
        <w:rPr>
          <w:color w:val="000000" w:themeColor="text1"/>
        </w:rPr>
        <w:t xml:space="preserve"> to</w:t>
      </w:r>
      <w:r w:rsidR="00761063" w:rsidRPr="005E7A4D">
        <w:rPr>
          <w:color w:val="000000" w:themeColor="text1"/>
        </w:rPr>
        <w:t xml:space="preserve"> me as a young scientist</w:t>
      </w:r>
      <w:r w:rsidR="001C2D86" w:rsidRPr="005E7A4D">
        <w:rPr>
          <w:color w:val="000000" w:themeColor="text1"/>
        </w:rPr>
        <w:t xml:space="preserve">. I am forever grateful for </w:t>
      </w:r>
      <w:r w:rsidR="001C2D86">
        <w:t>your mentorship</w:t>
      </w:r>
      <w:r w:rsidR="005E00C9">
        <w:t xml:space="preserve"> and beholden </w:t>
      </w:r>
      <w:r w:rsidR="00E62BCD">
        <w:t>for the knowledge and training you have bestowed on me</w:t>
      </w:r>
      <w:r w:rsidR="001C2D86">
        <w:t xml:space="preserve">. </w:t>
      </w:r>
    </w:p>
    <w:p w14:paraId="0C578C15" w14:textId="77777777" w:rsidR="00761063" w:rsidRPr="00341A67" w:rsidRDefault="00761063" w:rsidP="003A7C94">
      <w:pPr>
        <w:widowControl w:val="0"/>
        <w:autoSpaceDE w:val="0"/>
        <w:autoSpaceDN w:val="0"/>
        <w:spacing w:before="12" w:after="0" w:line="480" w:lineRule="auto"/>
        <w:ind w:firstLine="720"/>
        <w:rPr>
          <w:rFonts w:ascii="Times New Roman" w:eastAsia="Arial" w:hAnsi="Times New Roman" w:cs="Times New Roman"/>
          <w:iCs/>
          <w:kern w:val="0"/>
          <w:sz w:val="24"/>
          <w:szCs w:val="24"/>
          <w14:ligatures w14:val="none"/>
        </w:rPr>
      </w:pPr>
    </w:p>
    <w:p w14:paraId="76B05ED1" w14:textId="77777777" w:rsidR="00341A67" w:rsidRPr="00341A67" w:rsidRDefault="00341A67" w:rsidP="00CA4419">
      <w:pPr>
        <w:widowControl w:val="0"/>
        <w:autoSpaceDE w:val="0"/>
        <w:autoSpaceDN w:val="0"/>
        <w:spacing w:before="12" w:after="0" w:line="252" w:lineRule="auto"/>
        <w:jc w:val="center"/>
        <w:rPr>
          <w:rFonts w:ascii="Times New Roman" w:eastAsia="Arial" w:hAnsi="Times New Roman" w:cs="Times New Roman"/>
          <w:iCs/>
          <w:kern w:val="0"/>
          <w:sz w:val="24"/>
          <w:szCs w:val="24"/>
          <w14:ligatures w14:val="none"/>
        </w:rPr>
      </w:pPr>
    </w:p>
    <w:p w14:paraId="13F2B5DD" w14:textId="77777777" w:rsidR="00341A67" w:rsidRPr="00341A67" w:rsidRDefault="00341A67" w:rsidP="00CA4419">
      <w:pPr>
        <w:widowControl w:val="0"/>
        <w:autoSpaceDE w:val="0"/>
        <w:autoSpaceDN w:val="0"/>
        <w:spacing w:before="12" w:after="0" w:line="252" w:lineRule="auto"/>
        <w:jc w:val="center"/>
        <w:rPr>
          <w:rFonts w:ascii="Times New Roman" w:eastAsia="Arial" w:hAnsi="Times New Roman" w:cs="Times New Roman"/>
          <w:iCs/>
          <w:kern w:val="0"/>
          <w:sz w:val="24"/>
          <w:szCs w:val="24"/>
          <w14:ligatures w14:val="none"/>
        </w:rPr>
      </w:pPr>
    </w:p>
    <w:p w14:paraId="2B457D2E" w14:textId="77777777" w:rsidR="00341A67" w:rsidRPr="00341A67" w:rsidRDefault="00341A67" w:rsidP="00CA4419">
      <w:pPr>
        <w:widowControl w:val="0"/>
        <w:autoSpaceDE w:val="0"/>
        <w:autoSpaceDN w:val="0"/>
        <w:spacing w:before="12" w:after="0" w:line="252" w:lineRule="auto"/>
        <w:jc w:val="center"/>
        <w:rPr>
          <w:rFonts w:ascii="Times New Roman" w:eastAsia="Arial" w:hAnsi="Times New Roman" w:cs="Times New Roman"/>
          <w:iCs/>
          <w:kern w:val="0"/>
          <w:sz w:val="24"/>
          <w:szCs w:val="24"/>
          <w14:ligatures w14:val="none"/>
        </w:rPr>
      </w:pPr>
    </w:p>
    <w:p w14:paraId="64AB73D2" w14:textId="77777777" w:rsidR="00341A67" w:rsidRPr="00341A67" w:rsidRDefault="00341A67" w:rsidP="00CA4419">
      <w:pPr>
        <w:widowControl w:val="0"/>
        <w:autoSpaceDE w:val="0"/>
        <w:autoSpaceDN w:val="0"/>
        <w:spacing w:before="12" w:after="0" w:line="252" w:lineRule="auto"/>
        <w:jc w:val="center"/>
        <w:rPr>
          <w:rFonts w:ascii="Times New Roman" w:eastAsia="Arial" w:hAnsi="Times New Roman" w:cs="Times New Roman"/>
          <w:iCs/>
          <w:kern w:val="0"/>
          <w:sz w:val="24"/>
          <w:szCs w:val="24"/>
          <w14:ligatures w14:val="none"/>
        </w:rPr>
      </w:pPr>
    </w:p>
    <w:p w14:paraId="7E5C84CC" w14:textId="77777777" w:rsidR="00341A67" w:rsidRPr="00341A67" w:rsidRDefault="00341A67" w:rsidP="00CA4419">
      <w:pPr>
        <w:widowControl w:val="0"/>
        <w:autoSpaceDE w:val="0"/>
        <w:autoSpaceDN w:val="0"/>
        <w:spacing w:before="12" w:after="0" w:line="252" w:lineRule="auto"/>
        <w:jc w:val="center"/>
        <w:rPr>
          <w:rFonts w:ascii="Times New Roman" w:eastAsia="Arial" w:hAnsi="Times New Roman" w:cs="Times New Roman"/>
          <w:iCs/>
          <w:kern w:val="0"/>
          <w:sz w:val="24"/>
          <w:szCs w:val="24"/>
          <w14:ligatures w14:val="none"/>
        </w:rPr>
      </w:pPr>
    </w:p>
    <w:p w14:paraId="712F22B4" w14:textId="77777777" w:rsidR="00341A67" w:rsidRPr="00341A67" w:rsidRDefault="00341A67" w:rsidP="00CA4419">
      <w:pPr>
        <w:widowControl w:val="0"/>
        <w:autoSpaceDE w:val="0"/>
        <w:autoSpaceDN w:val="0"/>
        <w:spacing w:before="12" w:after="0" w:line="252" w:lineRule="auto"/>
        <w:jc w:val="center"/>
        <w:rPr>
          <w:rFonts w:ascii="Times New Roman" w:eastAsia="Arial" w:hAnsi="Times New Roman" w:cs="Times New Roman"/>
          <w:iCs/>
          <w:kern w:val="0"/>
          <w:sz w:val="24"/>
          <w:szCs w:val="24"/>
          <w14:ligatures w14:val="none"/>
        </w:rPr>
      </w:pPr>
    </w:p>
    <w:p w14:paraId="1FEE9700" w14:textId="77777777" w:rsidR="00E62BCD" w:rsidRDefault="00E62BCD" w:rsidP="001C2D86">
      <w:pPr>
        <w:widowControl w:val="0"/>
        <w:autoSpaceDE w:val="0"/>
        <w:autoSpaceDN w:val="0"/>
        <w:spacing w:before="12" w:after="0" w:line="252" w:lineRule="auto"/>
        <w:rPr>
          <w:rFonts w:ascii="Times New Roman" w:eastAsia="Arial" w:hAnsi="Times New Roman" w:cs="Times New Roman"/>
          <w:iCs/>
          <w:kern w:val="0"/>
          <w:sz w:val="24"/>
          <w:szCs w:val="24"/>
          <w14:ligatures w14:val="none"/>
        </w:rPr>
      </w:pPr>
    </w:p>
    <w:p w14:paraId="1FE9FAA4" w14:textId="77777777" w:rsidR="00D17201" w:rsidRDefault="00D17201" w:rsidP="008A3737">
      <w:pPr>
        <w:widowControl w:val="0"/>
        <w:autoSpaceDE w:val="0"/>
        <w:autoSpaceDN w:val="0"/>
        <w:spacing w:before="12" w:after="0" w:line="252" w:lineRule="auto"/>
        <w:jc w:val="center"/>
        <w:rPr>
          <w:rFonts w:ascii="Times New Roman" w:eastAsia="Arial" w:hAnsi="Times New Roman" w:cs="Times New Roman"/>
          <w:b/>
          <w:bCs/>
          <w:iCs/>
          <w:kern w:val="0"/>
          <w:sz w:val="24"/>
          <w:szCs w:val="24"/>
          <w14:ligatures w14:val="none"/>
        </w:rPr>
      </w:pPr>
    </w:p>
    <w:p w14:paraId="28B23438" w14:textId="5DDFECA3" w:rsidR="00CA4419" w:rsidRPr="00C94E45" w:rsidRDefault="00CA4419" w:rsidP="00C94E45">
      <w:pPr>
        <w:widowControl w:val="0"/>
        <w:autoSpaceDE w:val="0"/>
        <w:autoSpaceDN w:val="0"/>
        <w:spacing w:after="0" w:line="480" w:lineRule="auto"/>
        <w:jc w:val="center"/>
        <w:rPr>
          <w:rFonts w:ascii="Times New Roman" w:eastAsia="Arial" w:hAnsi="Times New Roman" w:cs="Times New Roman"/>
          <w:b/>
          <w:bCs/>
          <w:iCs/>
          <w:kern w:val="0"/>
          <w:sz w:val="24"/>
          <w:szCs w:val="24"/>
          <w14:ligatures w14:val="none"/>
        </w:rPr>
      </w:pPr>
      <w:r w:rsidRPr="0038379F">
        <w:rPr>
          <w:rFonts w:ascii="Times New Roman" w:eastAsia="Arial" w:hAnsi="Times New Roman" w:cs="Times New Roman"/>
          <w:b/>
          <w:bCs/>
          <w:iCs/>
          <w:kern w:val="0"/>
          <w:sz w:val="24"/>
          <w:szCs w:val="24"/>
          <w14:ligatures w14:val="none"/>
        </w:rPr>
        <w:lastRenderedPageBreak/>
        <w:t>A</w:t>
      </w:r>
      <w:r w:rsidR="00F625E1" w:rsidRPr="0038379F">
        <w:rPr>
          <w:rFonts w:ascii="Times New Roman" w:eastAsia="Arial" w:hAnsi="Times New Roman" w:cs="Times New Roman"/>
          <w:b/>
          <w:bCs/>
          <w:iCs/>
          <w:kern w:val="0"/>
          <w:sz w:val="24"/>
          <w:szCs w:val="24"/>
          <w14:ligatures w14:val="none"/>
        </w:rPr>
        <w:t>BSTRACT</w:t>
      </w:r>
    </w:p>
    <w:p w14:paraId="74A54352" w14:textId="0EFD84E1" w:rsidR="00622BA1" w:rsidRPr="009F4EA7" w:rsidRDefault="00077CCA" w:rsidP="00F462AF">
      <w:pPr>
        <w:pStyle w:val="NoSpacing"/>
        <w:spacing w:line="480" w:lineRule="auto"/>
        <w:rPr>
          <w:rFonts w:ascii="Times New Roman" w:hAnsi="Times New Roman" w:cs="Times New Roman"/>
          <w:sz w:val="24"/>
          <w:szCs w:val="24"/>
        </w:rPr>
      </w:pPr>
      <w:r>
        <w:rPr>
          <w:rFonts w:ascii="Times New Roman" w:eastAsia="Arial" w:hAnsi="Times New Roman" w:cs="Times New Roman"/>
          <w:iCs/>
          <w:sz w:val="24"/>
          <w:szCs w:val="24"/>
        </w:rPr>
        <w:tab/>
      </w:r>
      <w:r w:rsidR="00F462AF" w:rsidRPr="00F462AF">
        <w:rPr>
          <w:rFonts w:ascii="Times New Roman" w:hAnsi="Times New Roman" w:cs="Times New Roman"/>
          <w:sz w:val="24"/>
          <w:szCs w:val="24"/>
        </w:rPr>
        <w:t xml:space="preserve">Tick species and their associated pathogens are rapidly expanding their geographic range due to climate change, accidental introductions, and </w:t>
      </w:r>
      <w:r w:rsidR="00F462AF" w:rsidRPr="00E356EB">
        <w:rPr>
          <w:rFonts w:ascii="Times New Roman" w:hAnsi="Times New Roman" w:cs="Times New Roman"/>
          <w:sz w:val="24"/>
          <w:szCs w:val="24"/>
        </w:rPr>
        <w:t xml:space="preserve">globalization. In the United States (US), exotic and invasive species such as </w:t>
      </w:r>
      <w:proofErr w:type="spellStart"/>
      <w:r w:rsidR="00F462AF" w:rsidRPr="00E356EB">
        <w:rPr>
          <w:rFonts w:ascii="Times New Roman" w:hAnsi="Times New Roman" w:cs="Times New Roman"/>
          <w:i/>
          <w:sz w:val="24"/>
          <w:szCs w:val="24"/>
        </w:rPr>
        <w:t>Haemaphysalis</w:t>
      </w:r>
      <w:proofErr w:type="spellEnd"/>
      <w:r w:rsidR="00F462AF" w:rsidRPr="00E356EB">
        <w:rPr>
          <w:rFonts w:ascii="Times New Roman" w:hAnsi="Times New Roman" w:cs="Times New Roman"/>
          <w:i/>
          <w:sz w:val="24"/>
          <w:szCs w:val="24"/>
        </w:rPr>
        <w:t xml:space="preserve"> </w:t>
      </w:r>
      <w:proofErr w:type="spellStart"/>
      <w:r w:rsidR="00F462AF" w:rsidRPr="00E356EB">
        <w:rPr>
          <w:rFonts w:ascii="Times New Roman" w:hAnsi="Times New Roman" w:cs="Times New Roman"/>
          <w:i/>
          <w:sz w:val="24"/>
          <w:szCs w:val="24"/>
        </w:rPr>
        <w:t>longicornis</w:t>
      </w:r>
      <w:proofErr w:type="spellEnd"/>
      <w:r w:rsidR="00F462AF" w:rsidRPr="00E356EB">
        <w:rPr>
          <w:rFonts w:ascii="Times New Roman" w:hAnsi="Times New Roman" w:cs="Times New Roman"/>
          <w:sz w:val="24"/>
          <w:szCs w:val="24"/>
        </w:rPr>
        <w:t xml:space="preserve"> interact with established tick species in the environment and on animal hosts</w:t>
      </w:r>
      <w:r w:rsidR="00F462AF" w:rsidRPr="00F462AF">
        <w:rPr>
          <w:rFonts w:ascii="Times New Roman" w:hAnsi="Times New Roman" w:cs="Times New Roman"/>
          <w:sz w:val="24"/>
          <w:szCs w:val="24"/>
        </w:rPr>
        <w:t>. In addition, tickborne pathogens (TBP), novel and domestic, are continuing to expand geographically. Therefore, four research studies were dedicated to understanding ecological interactions of native and exotic tick species and their associated pathogens on human, companion, livestock, and wildlife hosts at varying geographic scales. First, forestry-related environmental variables were analyzed for the</w:t>
      </w:r>
      <w:r w:rsidR="00B24DD6">
        <w:rPr>
          <w:rFonts w:ascii="Times New Roman" w:hAnsi="Times New Roman" w:cs="Times New Roman"/>
          <w:sz w:val="24"/>
          <w:szCs w:val="24"/>
        </w:rPr>
        <w:t>ir</w:t>
      </w:r>
      <w:r w:rsidR="00F462AF" w:rsidRPr="00F462AF">
        <w:rPr>
          <w:rFonts w:ascii="Times New Roman" w:hAnsi="Times New Roman" w:cs="Times New Roman"/>
          <w:sz w:val="24"/>
          <w:szCs w:val="24"/>
        </w:rPr>
        <w:t xml:space="preserve"> </w:t>
      </w:r>
      <w:r w:rsidR="00F462AF" w:rsidRPr="00E356EB">
        <w:rPr>
          <w:rFonts w:ascii="Times New Roman" w:hAnsi="Times New Roman" w:cs="Times New Roman"/>
          <w:sz w:val="24"/>
          <w:szCs w:val="24"/>
        </w:rPr>
        <w:t xml:space="preserve">association on the abundance of ticks on human hosts in the southeastern US. Here we learned that each tick species, </w:t>
      </w:r>
      <w:r w:rsidR="00F462AF" w:rsidRPr="00E356EB">
        <w:rPr>
          <w:rFonts w:ascii="Times New Roman" w:hAnsi="Times New Roman" w:cs="Times New Roman"/>
          <w:i/>
          <w:sz w:val="24"/>
          <w:szCs w:val="24"/>
        </w:rPr>
        <w:t>Amblyomma americanum</w:t>
      </w:r>
      <w:r w:rsidR="00F462AF" w:rsidRPr="00E356EB">
        <w:rPr>
          <w:rFonts w:ascii="Times New Roman" w:hAnsi="Times New Roman" w:cs="Times New Roman"/>
          <w:sz w:val="24"/>
          <w:szCs w:val="24"/>
        </w:rPr>
        <w:t xml:space="preserve">, </w:t>
      </w:r>
      <w:r w:rsidR="00F462AF" w:rsidRPr="00E356EB">
        <w:rPr>
          <w:rFonts w:ascii="Times New Roman" w:hAnsi="Times New Roman" w:cs="Times New Roman"/>
          <w:i/>
          <w:sz w:val="24"/>
          <w:szCs w:val="24"/>
        </w:rPr>
        <w:t>Dermacentor variabilis</w:t>
      </w:r>
      <w:r w:rsidR="00F462AF" w:rsidRPr="00E356EB">
        <w:rPr>
          <w:rFonts w:ascii="Times New Roman" w:hAnsi="Times New Roman" w:cs="Times New Roman"/>
          <w:sz w:val="24"/>
          <w:szCs w:val="24"/>
        </w:rPr>
        <w:t xml:space="preserve">, and </w:t>
      </w:r>
      <w:r w:rsidR="00F462AF" w:rsidRPr="00E356EB">
        <w:rPr>
          <w:rFonts w:ascii="Times New Roman" w:hAnsi="Times New Roman" w:cs="Times New Roman"/>
          <w:i/>
          <w:sz w:val="24"/>
          <w:szCs w:val="24"/>
        </w:rPr>
        <w:t>Ixodes scapularis</w:t>
      </w:r>
      <w:r w:rsidR="00F462AF" w:rsidRPr="00E356EB">
        <w:rPr>
          <w:rFonts w:ascii="Times New Roman" w:hAnsi="Times New Roman" w:cs="Times New Roman"/>
          <w:sz w:val="24"/>
          <w:szCs w:val="24"/>
        </w:rPr>
        <w:t xml:space="preserve">, responds differently to biotic and abiotic variables which could be </w:t>
      </w:r>
      <w:r w:rsidR="00E72CCD" w:rsidRPr="00E356EB">
        <w:rPr>
          <w:rFonts w:ascii="Times New Roman" w:hAnsi="Times New Roman" w:cs="Times New Roman"/>
          <w:sz w:val="24"/>
          <w:szCs w:val="24"/>
        </w:rPr>
        <w:t>potentially mediated by</w:t>
      </w:r>
      <w:r w:rsidR="00F462AF" w:rsidRPr="00E356EB">
        <w:rPr>
          <w:rFonts w:ascii="Times New Roman" w:hAnsi="Times New Roman" w:cs="Times New Roman"/>
          <w:sz w:val="24"/>
          <w:szCs w:val="24"/>
        </w:rPr>
        <w:t xml:space="preserve"> their abundance. Next, we created environmental niche models (ENM) </w:t>
      </w:r>
      <w:r w:rsidR="00E72CCD" w:rsidRPr="00E356EB">
        <w:rPr>
          <w:rFonts w:ascii="Times New Roman" w:hAnsi="Times New Roman" w:cs="Times New Roman"/>
          <w:sz w:val="24"/>
          <w:szCs w:val="24"/>
        </w:rPr>
        <w:t>using</w:t>
      </w:r>
      <w:r w:rsidR="00F462AF" w:rsidRPr="00E356EB">
        <w:rPr>
          <w:rFonts w:ascii="Times New Roman" w:hAnsi="Times New Roman" w:cs="Times New Roman"/>
          <w:sz w:val="24"/>
          <w:szCs w:val="24"/>
        </w:rPr>
        <w:t xml:space="preserve"> GPS data </w:t>
      </w:r>
      <w:r w:rsidR="00E72CCD" w:rsidRPr="00E356EB">
        <w:rPr>
          <w:rFonts w:ascii="Times New Roman" w:hAnsi="Times New Roman" w:cs="Times New Roman"/>
          <w:sz w:val="24"/>
          <w:szCs w:val="24"/>
        </w:rPr>
        <w:t>from</w:t>
      </w:r>
      <w:r w:rsidR="00F462AF" w:rsidRPr="00E356EB">
        <w:rPr>
          <w:rFonts w:ascii="Times New Roman" w:hAnsi="Times New Roman" w:cs="Times New Roman"/>
          <w:sz w:val="24"/>
          <w:szCs w:val="24"/>
        </w:rPr>
        <w:t xml:space="preserve"> foresters encounter</w:t>
      </w:r>
      <w:r w:rsidR="00E72CCD" w:rsidRPr="00E356EB">
        <w:rPr>
          <w:rFonts w:ascii="Times New Roman" w:hAnsi="Times New Roman" w:cs="Times New Roman"/>
          <w:sz w:val="24"/>
          <w:szCs w:val="24"/>
        </w:rPr>
        <w:t>ing</w:t>
      </w:r>
      <w:r w:rsidR="00F462AF" w:rsidRPr="00E356EB">
        <w:rPr>
          <w:rFonts w:ascii="Times New Roman" w:hAnsi="Times New Roman" w:cs="Times New Roman"/>
          <w:sz w:val="24"/>
          <w:szCs w:val="24"/>
        </w:rPr>
        <w:t xml:space="preserve"> </w:t>
      </w:r>
      <w:r w:rsidR="00E72CCD" w:rsidRPr="00E356EB">
        <w:rPr>
          <w:rFonts w:ascii="Times New Roman" w:hAnsi="Times New Roman" w:cs="Times New Roman"/>
          <w:sz w:val="24"/>
          <w:szCs w:val="24"/>
        </w:rPr>
        <w:t xml:space="preserve">the </w:t>
      </w:r>
      <w:r w:rsidR="00F462AF" w:rsidRPr="00E356EB">
        <w:rPr>
          <w:rFonts w:ascii="Times New Roman" w:hAnsi="Times New Roman" w:cs="Times New Roman"/>
          <w:sz w:val="24"/>
          <w:szCs w:val="24"/>
        </w:rPr>
        <w:t xml:space="preserve">tick species, </w:t>
      </w:r>
      <w:r w:rsidR="00F462AF" w:rsidRPr="00E356EB">
        <w:rPr>
          <w:rFonts w:ascii="Times New Roman" w:hAnsi="Times New Roman" w:cs="Times New Roman"/>
          <w:i/>
          <w:sz w:val="24"/>
          <w:szCs w:val="24"/>
        </w:rPr>
        <w:t>A. americanum</w:t>
      </w:r>
      <w:r w:rsidR="00F462AF" w:rsidRPr="00E356EB">
        <w:rPr>
          <w:rFonts w:ascii="Times New Roman" w:hAnsi="Times New Roman" w:cs="Times New Roman"/>
          <w:sz w:val="24"/>
          <w:szCs w:val="24"/>
        </w:rPr>
        <w:t xml:space="preserve">, </w:t>
      </w:r>
      <w:r w:rsidR="00F462AF" w:rsidRPr="00E356EB">
        <w:rPr>
          <w:rFonts w:ascii="Times New Roman" w:hAnsi="Times New Roman" w:cs="Times New Roman"/>
          <w:i/>
          <w:sz w:val="24"/>
          <w:szCs w:val="24"/>
        </w:rPr>
        <w:t>D. variabilis</w:t>
      </w:r>
      <w:r w:rsidR="00F462AF" w:rsidRPr="00E356EB">
        <w:rPr>
          <w:rFonts w:ascii="Times New Roman" w:hAnsi="Times New Roman" w:cs="Times New Roman"/>
          <w:sz w:val="24"/>
          <w:szCs w:val="24"/>
        </w:rPr>
        <w:t xml:space="preserve">, and </w:t>
      </w:r>
      <w:r w:rsidR="00F462AF" w:rsidRPr="00E356EB">
        <w:rPr>
          <w:rFonts w:ascii="Times New Roman" w:hAnsi="Times New Roman" w:cs="Times New Roman"/>
          <w:i/>
          <w:sz w:val="24"/>
          <w:szCs w:val="24"/>
        </w:rPr>
        <w:t>I. scapularis</w:t>
      </w:r>
      <w:r w:rsidR="00F462AF" w:rsidRPr="00E356EB">
        <w:rPr>
          <w:rFonts w:ascii="Times New Roman" w:hAnsi="Times New Roman" w:cs="Times New Roman"/>
          <w:sz w:val="24"/>
          <w:szCs w:val="24"/>
        </w:rPr>
        <w:t xml:space="preserve">. These maps are an important tool for implementing management strategies to control each tick species and can be used to reduce </w:t>
      </w:r>
      <w:r w:rsidR="0014159D" w:rsidRPr="00E356EB">
        <w:rPr>
          <w:rFonts w:ascii="Times New Roman" w:hAnsi="Times New Roman" w:cs="Times New Roman"/>
          <w:sz w:val="24"/>
          <w:szCs w:val="24"/>
        </w:rPr>
        <w:t>encounters</w:t>
      </w:r>
      <w:r w:rsidR="00F462AF" w:rsidRPr="00E356EB">
        <w:rPr>
          <w:rFonts w:ascii="Times New Roman" w:hAnsi="Times New Roman" w:cs="Times New Roman"/>
          <w:sz w:val="24"/>
          <w:szCs w:val="24"/>
        </w:rPr>
        <w:t xml:space="preserve"> with hosts. Next, ticks were collected through a Tennessee-statewide surveillance </w:t>
      </w:r>
      <w:r w:rsidR="00A02675">
        <w:rPr>
          <w:rFonts w:ascii="Times New Roman" w:hAnsi="Times New Roman" w:cs="Times New Roman"/>
          <w:sz w:val="24"/>
          <w:szCs w:val="24"/>
        </w:rPr>
        <w:t xml:space="preserve">study </w:t>
      </w:r>
      <w:r w:rsidR="00F462AF" w:rsidRPr="00E356EB">
        <w:rPr>
          <w:rFonts w:ascii="Times New Roman" w:hAnsi="Times New Roman" w:cs="Times New Roman"/>
          <w:sz w:val="24"/>
          <w:szCs w:val="24"/>
        </w:rPr>
        <w:t xml:space="preserve">from livestock and companion animal hosts and screened for </w:t>
      </w:r>
      <w:r w:rsidR="00F462AF" w:rsidRPr="00E356EB">
        <w:rPr>
          <w:rFonts w:ascii="Times New Roman" w:hAnsi="Times New Roman" w:cs="Times New Roman"/>
          <w:i/>
          <w:sz w:val="24"/>
          <w:szCs w:val="24"/>
        </w:rPr>
        <w:t>Ehrlichia</w:t>
      </w:r>
      <w:r w:rsidR="00F462AF" w:rsidRPr="00E356EB">
        <w:rPr>
          <w:rFonts w:ascii="Times New Roman" w:hAnsi="Times New Roman" w:cs="Times New Roman"/>
          <w:sz w:val="24"/>
          <w:szCs w:val="24"/>
        </w:rPr>
        <w:t xml:space="preserve">, </w:t>
      </w:r>
      <w:r w:rsidR="00F462AF" w:rsidRPr="00E356EB">
        <w:rPr>
          <w:rFonts w:ascii="Times New Roman" w:hAnsi="Times New Roman" w:cs="Times New Roman"/>
          <w:i/>
          <w:sz w:val="24"/>
          <w:szCs w:val="24"/>
        </w:rPr>
        <w:t>Anaplasma</w:t>
      </w:r>
      <w:r w:rsidR="00F462AF" w:rsidRPr="00E356EB">
        <w:rPr>
          <w:rFonts w:ascii="Times New Roman" w:hAnsi="Times New Roman" w:cs="Times New Roman"/>
          <w:sz w:val="24"/>
          <w:szCs w:val="24"/>
        </w:rPr>
        <w:t xml:space="preserve">, and </w:t>
      </w:r>
      <w:r w:rsidR="00F462AF" w:rsidRPr="00E356EB">
        <w:rPr>
          <w:rFonts w:ascii="Times New Roman" w:hAnsi="Times New Roman" w:cs="Times New Roman"/>
          <w:i/>
          <w:sz w:val="24"/>
          <w:szCs w:val="24"/>
        </w:rPr>
        <w:t>Theileria</w:t>
      </w:r>
      <w:r w:rsidR="00F462AF" w:rsidRPr="00E356EB">
        <w:rPr>
          <w:rFonts w:ascii="Times New Roman" w:hAnsi="Times New Roman" w:cs="Times New Roman"/>
          <w:sz w:val="24"/>
          <w:szCs w:val="24"/>
        </w:rPr>
        <w:t xml:space="preserve"> pathogens to understand their current prevalence. Here we detected the occurrence of the devastating novel pathogen </w:t>
      </w:r>
      <w:r w:rsidR="00F462AF" w:rsidRPr="00E356EB">
        <w:rPr>
          <w:rFonts w:ascii="Times New Roman" w:hAnsi="Times New Roman" w:cs="Times New Roman"/>
          <w:i/>
          <w:sz w:val="24"/>
          <w:szCs w:val="24"/>
        </w:rPr>
        <w:t xml:space="preserve">T. orientalis </w:t>
      </w:r>
      <w:r w:rsidR="00F462AF" w:rsidRPr="00E356EB">
        <w:rPr>
          <w:rFonts w:ascii="Times New Roman" w:hAnsi="Times New Roman" w:cs="Times New Roman"/>
          <w:sz w:val="24"/>
          <w:szCs w:val="24"/>
        </w:rPr>
        <w:t xml:space="preserve">Ikeda in eastern Tennessee and an expanded geographic range of </w:t>
      </w:r>
      <w:r w:rsidR="00F462AF" w:rsidRPr="00E356EB">
        <w:rPr>
          <w:rFonts w:ascii="Times New Roman" w:hAnsi="Times New Roman" w:cs="Times New Roman"/>
          <w:i/>
          <w:sz w:val="24"/>
          <w:szCs w:val="24"/>
        </w:rPr>
        <w:t>Ehrlichia</w:t>
      </w:r>
      <w:r w:rsidR="00F462AF" w:rsidRPr="00E356EB">
        <w:rPr>
          <w:rFonts w:ascii="Times New Roman" w:hAnsi="Times New Roman" w:cs="Times New Roman"/>
          <w:sz w:val="24"/>
          <w:szCs w:val="24"/>
        </w:rPr>
        <w:t xml:space="preserve"> and </w:t>
      </w:r>
      <w:r w:rsidR="00F462AF" w:rsidRPr="00E356EB">
        <w:rPr>
          <w:rFonts w:ascii="Times New Roman" w:hAnsi="Times New Roman" w:cs="Times New Roman"/>
          <w:i/>
          <w:sz w:val="24"/>
          <w:szCs w:val="24"/>
        </w:rPr>
        <w:t>Anaplasma</w:t>
      </w:r>
      <w:r w:rsidR="00F462AF" w:rsidRPr="00E356EB">
        <w:rPr>
          <w:rFonts w:ascii="Times New Roman" w:hAnsi="Times New Roman" w:cs="Times New Roman"/>
          <w:sz w:val="24"/>
          <w:szCs w:val="24"/>
        </w:rPr>
        <w:t xml:space="preserve"> in the state. Finally, wildlife </w:t>
      </w:r>
      <w:r w:rsidR="00B24DD6" w:rsidRPr="00E356EB">
        <w:rPr>
          <w:rFonts w:ascii="Times New Roman" w:hAnsi="Times New Roman" w:cs="Times New Roman"/>
          <w:sz w:val="24"/>
          <w:szCs w:val="24"/>
        </w:rPr>
        <w:t>w</w:t>
      </w:r>
      <w:r w:rsidR="004753BF">
        <w:rPr>
          <w:rFonts w:ascii="Times New Roman" w:hAnsi="Times New Roman" w:cs="Times New Roman"/>
          <w:sz w:val="24"/>
          <w:szCs w:val="24"/>
        </w:rPr>
        <w:t>as</w:t>
      </w:r>
      <w:r w:rsidR="00F462AF" w:rsidRPr="00E356EB">
        <w:rPr>
          <w:rFonts w:ascii="Times New Roman" w:hAnsi="Times New Roman" w:cs="Times New Roman"/>
          <w:sz w:val="24"/>
          <w:szCs w:val="24"/>
        </w:rPr>
        <w:t xml:space="preserve"> sampled on farms in three eastern Tennessee counties infested with </w:t>
      </w:r>
      <w:r w:rsidR="00F462AF" w:rsidRPr="00E356EB">
        <w:rPr>
          <w:rFonts w:ascii="Times New Roman" w:hAnsi="Times New Roman" w:cs="Times New Roman"/>
          <w:i/>
          <w:sz w:val="24"/>
          <w:szCs w:val="24"/>
        </w:rPr>
        <w:t xml:space="preserve">H. </w:t>
      </w:r>
      <w:proofErr w:type="spellStart"/>
      <w:r w:rsidR="00F462AF" w:rsidRPr="00E356EB">
        <w:rPr>
          <w:rFonts w:ascii="Times New Roman" w:hAnsi="Times New Roman" w:cs="Times New Roman"/>
          <w:i/>
          <w:sz w:val="24"/>
          <w:szCs w:val="24"/>
        </w:rPr>
        <w:t>longicornis</w:t>
      </w:r>
      <w:proofErr w:type="spellEnd"/>
      <w:r w:rsidR="00B24DD6">
        <w:rPr>
          <w:rFonts w:ascii="Times New Roman" w:hAnsi="Times New Roman" w:cs="Times New Roman"/>
          <w:sz w:val="24"/>
          <w:szCs w:val="24"/>
        </w:rPr>
        <w:t xml:space="preserve"> t</w:t>
      </w:r>
      <w:r w:rsidR="00F462AF" w:rsidRPr="00E356EB">
        <w:rPr>
          <w:rFonts w:ascii="Times New Roman" w:hAnsi="Times New Roman" w:cs="Times New Roman"/>
          <w:sz w:val="24"/>
          <w:szCs w:val="24"/>
        </w:rPr>
        <w:t xml:space="preserve">o understand ecological interactions </w:t>
      </w:r>
      <w:r w:rsidR="0014159D" w:rsidRPr="00E356EB">
        <w:rPr>
          <w:rFonts w:ascii="Times New Roman" w:hAnsi="Times New Roman" w:cs="Times New Roman"/>
          <w:sz w:val="24"/>
          <w:szCs w:val="24"/>
        </w:rPr>
        <w:t>between</w:t>
      </w:r>
      <w:r w:rsidR="00F462AF" w:rsidRPr="00E356EB">
        <w:rPr>
          <w:rFonts w:ascii="Times New Roman" w:hAnsi="Times New Roman" w:cs="Times New Roman"/>
          <w:sz w:val="24"/>
          <w:szCs w:val="24"/>
        </w:rPr>
        <w:t xml:space="preserve"> </w:t>
      </w:r>
      <w:r w:rsidR="00F462AF" w:rsidRPr="00E356EB">
        <w:rPr>
          <w:rFonts w:ascii="Times New Roman" w:hAnsi="Times New Roman" w:cs="Times New Roman"/>
          <w:i/>
          <w:sz w:val="24"/>
          <w:szCs w:val="24"/>
        </w:rPr>
        <w:t>H. longicornis</w:t>
      </w:r>
      <w:r w:rsidR="0014159D" w:rsidRPr="00E356EB">
        <w:rPr>
          <w:rFonts w:ascii="Times New Roman" w:hAnsi="Times New Roman" w:cs="Times New Roman"/>
          <w:sz w:val="24"/>
          <w:szCs w:val="24"/>
        </w:rPr>
        <w:t xml:space="preserve">, </w:t>
      </w:r>
      <w:r w:rsidR="00F462AF" w:rsidRPr="00E356EB">
        <w:rPr>
          <w:rFonts w:ascii="Times New Roman" w:hAnsi="Times New Roman" w:cs="Times New Roman"/>
          <w:sz w:val="24"/>
          <w:szCs w:val="24"/>
        </w:rPr>
        <w:t>on hosts</w:t>
      </w:r>
      <w:r w:rsidR="0014159D" w:rsidRPr="00E356EB">
        <w:rPr>
          <w:rFonts w:ascii="Times New Roman" w:hAnsi="Times New Roman" w:cs="Times New Roman"/>
          <w:sz w:val="24"/>
          <w:szCs w:val="24"/>
        </w:rPr>
        <w:t xml:space="preserve">, </w:t>
      </w:r>
      <w:r w:rsidR="00F462AF" w:rsidRPr="00E356EB">
        <w:rPr>
          <w:rFonts w:ascii="Times New Roman" w:hAnsi="Times New Roman" w:cs="Times New Roman"/>
          <w:sz w:val="24"/>
          <w:szCs w:val="24"/>
        </w:rPr>
        <w:t>and</w:t>
      </w:r>
      <w:r w:rsidR="00F462AF" w:rsidRPr="00F462AF">
        <w:rPr>
          <w:rFonts w:ascii="Times New Roman" w:hAnsi="Times New Roman" w:cs="Times New Roman"/>
          <w:sz w:val="24"/>
          <w:szCs w:val="24"/>
        </w:rPr>
        <w:t xml:space="preserve"> established tick </w:t>
      </w:r>
      <w:r w:rsidR="00F462AF" w:rsidRPr="00E356EB">
        <w:rPr>
          <w:rFonts w:ascii="Times New Roman" w:hAnsi="Times New Roman" w:cs="Times New Roman"/>
          <w:sz w:val="24"/>
          <w:szCs w:val="24"/>
        </w:rPr>
        <w:t xml:space="preserve">species. </w:t>
      </w:r>
      <w:r w:rsidR="0014159D" w:rsidRPr="00E356EB">
        <w:rPr>
          <w:rFonts w:ascii="Times New Roman" w:hAnsi="Times New Roman" w:cs="Times New Roman"/>
          <w:sz w:val="24"/>
          <w:szCs w:val="24"/>
        </w:rPr>
        <w:t>W</w:t>
      </w:r>
      <w:r w:rsidR="00F462AF" w:rsidRPr="00E356EB">
        <w:rPr>
          <w:rFonts w:ascii="Times New Roman" w:hAnsi="Times New Roman" w:cs="Times New Roman"/>
          <w:sz w:val="24"/>
          <w:szCs w:val="24"/>
        </w:rPr>
        <w:t xml:space="preserve">e </w:t>
      </w:r>
      <w:r w:rsidR="00A02675">
        <w:rPr>
          <w:rFonts w:ascii="Times New Roman" w:hAnsi="Times New Roman" w:cs="Times New Roman"/>
          <w:sz w:val="24"/>
          <w:szCs w:val="24"/>
        </w:rPr>
        <w:t>demonstrated</w:t>
      </w:r>
      <w:r w:rsidR="00A02675" w:rsidRPr="00E356EB">
        <w:rPr>
          <w:rFonts w:ascii="Times New Roman" w:hAnsi="Times New Roman" w:cs="Times New Roman"/>
          <w:sz w:val="24"/>
          <w:szCs w:val="24"/>
        </w:rPr>
        <w:t xml:space="preserve"> </w:t>
      </w:r>
      <w:r w:rsidR="00F462AF" w:rsidRPr="00E356EB">
        <w:rPr>
          <w:rFonts w:ascii="Times New Roman" w:hAnsi="Times New Roman" w:cs="Times New Roman"/>
          <w:sz w:val="24"/>
          <w:szCs w:val="24"/>
        </w:rPr>
        <w:t>that the presence</w:t>
      </w:r>
      <w:r w:rsidR="00F462AF" w:rsidRPr="00F462AF">
        <w:rPr>
          <w:rFonts w:ascii="Times New Roman" w:hAnsi="Times New Roman" w:cs="Times New Roman"/>
          <w:sz w:val="24"/>
          <w:szCs w:val="24"/>
        </w:rPr>
        <w:t xml:space="preserve"> of </w:t>
      </w:r>
      <w:r w:rsidR="00F462AF" w:rsidRPr="00F462AF">
        <w:rPr>
          <w:rFonts w:ascii="Times New Roman" w:hAnsi="Times New Roman" w:cs="Times New Roman"/>
          <w:i/>
          <w:sz w:val="24"/>
          <w:szCs w:val="24"/>
        </w:rPr>
        <w:t>H. longicornis</w:t>
      </w:r>
      <w:r w:rsidR="00F462AF" w:rsidRPr="00F462AF">
        <w:rPr>
          <w:rFonts w:ascii="Times New Roman" w:hAnsi="Times New Roman" w:cs="Times New Roman"/>
          <w:sz w:val="24"/>
          <w:szCs w:val="24"/>
        </w:rPr>
        <w:t xml:space="preserve"> can be predicted by host and established tic</w:t>
      </w:r>
      <w:r w:rsidR="00F462AF" w:rsidRPr="009F4EA7">
        <w:rPr>
          <w:rFonts w:ascii="Times New Roman" w:hAnsi="Times New Roman" w:cs="Times New Roman"/>
          <w:sz w:val="24"/>
          <w:szCs w:val="24"/>
        </w:rPr>
        <w:t xml:space="preserve">k </w:t>
      </w:r>
      <w:r w:rsidR="00F462AF" w:rsidRPr="009F4EA7">
        <w:rPr>
          <w:rFonts w:ascii="Times New Roman" w:hAnsi="Times New Roman" w:cs="Times New Roman"/>
          <w:sz w:val="24"/>
          <w:szCs w:val="24"/>
        </w:rPr>
        <w:lastRenderedPageBreak/>
        <w:t xml:space="preserve">species life history characteristics. </w:t>
      </w:r>
      <w:r w:rsidR="00622BA1" w:rsidRPr="009F4EA7">
        <w:rPr>
          <w:rFonts w:ascii="Times New Roman" w:hAnsi="Times New Roman" w:cs="Times New Roman"/>
          <w:sz w:val="24"/>
          <w:szCs w:val="24"/>
        </w:rPr>
        <w:t xml:space="preserve">Through these research projects we identified host, tick, and environmental variables that are specific to established and </w:t>
      </w:r>
      <w:proofErr w:type="gramStart"/>
      <w:r w:rsidR="00622BA1" w:rsidRPr="009F4EA7">
        <w:rPr>
          <w:rFonts w:ascii="Times New Roman" w:hAnsi="Times New Roman" w:cs="Times New Roman"/>
          <w:sz w:val="24"/>
          <w:szCs w:val="24"/>
        </w:rPr>
        <w:t>an exotic</w:t>
      </w:r>
      <w:proofErr w:type="gramEnd"/>
      <w:r w:rsidR="00622BA1" w:rsidRPr="009F4EA7">
        <w:rPr>
          <w:rFonts w:ascii="Times New Roman" w:hAnsi="Times New Roman" w:cs="Times New Roman"/>
          <w:sz w:val="24"/>
          <w:szCs w:val="24"/>
        </w:rPr>
        <w:t xml:space="preserve"> </w:t>
      </w:r>
      <w:r w:rsidR="00964CB2" w:rsidRPr="009F4EA7">
        <w:rPr>
          <w:rFonts w:ascii="Times New Roman" w:hAnsi="Times New Roman" w:cs="Times New Roman"/>
          <w:sz w:val="24"/>
          <w:szCs w:val="24"/>
        </w:rPr>
        <w:t>tick species which can be target</w:t>
      </w:r>
      <w:r w:rsidR="00E05498">
        <w:rPr>
          <w:rFonts w:ascii="Times New Roman" w:hAnsi="Times New Roman" w:cs="Times New Roman"/>
          <w:sz w:val="24"/>
          <w:szCs w:val="24"/>
        </w:rPr>
        <w:t>ed</w:t>
      </w:r>
      <w:r w:rsidR="00964CB2" w:rsidRPr="009F4EA7">
        <w:rPr>
          <w:rFonts w:ascii="Times New Roman" w:hAnsi="Times New Roman" w:cs="Times New Roman"/>
          <w:sz w:val="24"/>
          <w:szCs w:val="24"/>
        </w:rPr>
        <w:t xml:space="preserve"> for tick control. We recommend that future studies further investigate how these variables affect tick presen</w:t>
      </w:r>
      <w:r w:rsidR="009C6627">
        <w:rPr>
          <w:rFonts w:ascii="Times New Roman" w:hAnsi="Times New Roman" w:cs="Times New Roman"/>
          <w:sz w:val="24"/>
          <w:szCs w:val="24"/>
        </w:rPr>
        <w:t>ce</w:t>
      </w:r>
      <w:r w:rsidR="00964CB2" w:rsidRPr="009F4EA7">
        <w:rPr>
          <w:rFonts w:ascii="Times New Roman" w:hAnsi="Times New Roman" w:cs="Times New Roman"/>
          <w:sz w:val="24"/>
          <w:szCs w:val="24"/>
        </w:rPr>
        <w:t xml:space="preserve"> on hosts and in the environment. </w:t>
      </w:r>
    </w:p>
    <w:p w14:paraId="48460F78" w14:textId="77777777" w:rsidR="00622BA1" w:rsidRPr="009F4EA7" w:rsidRDefault="00622BA1" w:rsidP="00F462AF">
      <w:pPr>
        <w:pStyle w:val="NoSpacing"/>
        <w:spacing w:line="480" w:lineRule="auto"/>
        <w:rPr>
          <w:rFonts w:ascii="Times New Roman" w:hAnsi="Times New Roman" w:cs="Times New Roman"/>
          <w:sz w:val="24"/>
          <w:szCs w:val="24"/>
        </w:rPr>
      </w:pPr>
    </w:p>
    <w:p w14:paraId="33FABC5E" w14:textId="77777777" w:rsidR="00622BA1" w:rsidRPr="009F4EA7" w:rsidRDefault="00622BA1" w:rsidP="00F462AF">
      <w:pPr>
        <w:pStyle w:val="NoSpacing"/>
        <w:spacing w:line="480" w:lineRule="auto"/>
        <w:rPr>
          <w:rFonts w:ascii="Times New Roman" w:hAnsi="Times New Roman" w:cs="Times New Roman"/>
          <w:sz w:val="24"/>
          <w:szCs w:val="24"/>
        </w:rPr>
      </w:pPr>
    </w:p>
    <w:p w14:paraId="23DA2DB0" w14:textId="77777777" w:rsidR="00622BA1" w:rsidRPr="009F4EA7" w:rsidRDefault="00622BA1" w:rsidP="00F462AF">
      <w:pPr>
        <w:pStyle w:val="NoSpacing"/>
        <w:spacing w:line="480" w:lineRule="auto"/>
        <w:rPr>
          <w:rFonts w:ascii="Times New Roman" w:hAnsi="Times New Roman" w:cs="Times New Roman"/>
          <w:sz w:val="24"/>
          <w:szCs w:val="24"/>
        </w:rPr>
      </w:pPr>
    </w:p>
    <w:p w14:paraId="14E88AAE" w14:textId="77777777" w:rsidR="00622BA1" w:rsidRPr="009F4EA7" w:rsidRDefault="00622BA1" w:rsidP="00F462AF">
      <w:pPr>
        <w:pStyle w:val="NoSpacing"/>
        <w:spacing w:line="480" w:lineRule="auto"/>
        <w:rPr>
          <w:rFonts w:ascii="Times New Roman" w:hAnsi="Times New Roman" w:cs="Times New Roman"/>
          <w:sz w:val="24"/>
          <w:szCs w:val="24"/>
        </w:rPr>
      </w:pPr>
    </w:p>
    <w:p w14:paraId="693AD802" w14:textId="29A066A9" w:rsidR="00CA4419" w:rsidRPr="009F4EA7" w:rsidRDefault="00CA4419" w:rsidP="00F462AF">
      <w:pPr>
        <w:widowControl w:val="0"/>
        <w:autoSpaceDE w:val="0"/>
        <w:autoSpaceDN w:val="0"/>
        <w:spacing w:after="0" w:line="480" w:lineRule="auto"/>
        <w:rPr>
          <w:rFonts w:ascii="Times New Roman" w:eastAsia="Arial" w:hAnsi="Times New Roman" w:cs="Times New Roman"/>
          <w:iCs/>
          <w:kern w:val="0"/>
          <w:sz w:val="24"/>
          <w:szCs w:val="24"/>
          <w14:ligatures w14:val="none"/>
        </w:rPr>
      </w:pPr>
    </w:p>
    <w:p w14:paraId="1FF31BE7" w14:textId="77777777" w:rsidR="00CA4419" w:rsidRPr="009F4EA7" w:rsidRDefault="00CA4419" w:rsidP="00CA4419">
      <w:pPr>
        <w:widowControl w:val="0"/>
        <w:autoSpaceDE w:val="0"/>
        <w:autoSpaceDN w:val="0"/>
        <w:spacing w:before="12" w:after="0" w:line="252" w:lineRule="auto"/>
        <w:jc w:val="center"/>
        <w:rPr>
          <w:rFonts w:ascii="Times New Roman" w:eastAsia="Arial" w:hAnsi="Times New Roman" w:cs="Times New Roman"/>
          <w:iCs/>
          <w:kern w:val="0"/>
          <w:sz w:val="24"/>
          <w:szCs w:val="24"/>
          <w14:ligatures w14:val="none"/>
        </w:rPr>
      </w:pPr>
    </w:p>
    <w:p w14:paraId="3B8581CC" w14:textId="77777777" w:rsidR="00CA4419" w:rsidRPr="009F4EA7" w:rsidRDefault="00CA4419" w:rsidP="00CA4419">
      <w:pPr>
        <w:widowControl w:val="0"/>
        <w:autoSpaceDE w:val="0"/>
        <w:autoSpaceDN w:val="0"/>
        <w:spacing w:before="12" w:after="0" w:line="252" w:lineRule="auto"/>
        <w:jc w:val="center"/>
        <w:rPr>
          <w:rFonts w:ascii="Times New Roman" w:eastAsia="Arial" w:hAnsi="Times New Roman" w:cs="Times New Roman"/>
          <w:iCs/>
          <w:kern w:val="0"/>
          <w:sz w:val="24"/>
          <w:szCs w:val="24"/>
          <w14:ligatures w14:val="none"/>
        </w:rPr>
      </w:pPr>
    </w:p>
    <w:p w14:paraId="76D444DA" w14:textId="77777777" w:rsidR="00CA4419" w:rsidRPr="009F4EA7" w:rsidRDefault="00CA4419" w:rsidP="00CA4419">
      <w:pPr>
        <w:widowControl w:val="0"/>
        <w:autoSpaceDE w:val="0"/>
        <w:autoSpaceDN w:val="0"/>
        <w:spacing w:before="12" w:after="0" w:line="252" w:lineRule="auto"/>
        <w:jc w:val="center"/>
        <w:rPr>
          <w:rFonts w:ascii="Times New Roman" w:eastAsia="Arial" w:hAnsi="Times New Roman" w:cs="Times New Roman"/>
          <w:iCs/>
          <w:kern w:val="0"/>
          <w:sz w:val="24"/>
          <w:szCs w:val="24"/>
          <w14:ligatures w14:val="none"/>
        </w:rPr>
      </w:pPr>
    </w:p>
    <w:p w14:paraId="7F744F13" w14:textId="77777777" w:rsidR="00CA4419" w:rsidRPr="009F4EA7" w:rsidRDefault="00CA4419" w:rsidP="00CA4419">
      <w:pPr>
        <w:widowControl w:val="0"/>
        <w:autoSpaceDE w:val="0"/>
        <w:autoSpaceDN w:val="0"/>
        <w:spacing w:before="12" w:after="0" w:line="252" w:lineRule="auto"/>
        <w:jc w:val="center"/>
        <w:rPr>
          <w:rFonts w:ascii="Times New Roman" w:eastAsia="Arial" w:hAnsi="Times New Roman" w:cs="Times New Roman"/>
          <w:iCs/>
          <w:kern w:val="0"/>
          <w:sz w:val="24"/>
          <w:szCs w:val="24"/>
          <w14:ligatures w14:val="none"/>
        </w:rPr>
      </w:pPr>
    </w:p>
    <w:p w14:paraId="2999F18F" w14:textId="77777777" w:rsidR="00CA4419" w:rsidRPr="009F4EA7" w:rsidRDefault="00CA4419" w:rsidP="00CA4419">
      <w:pPr>
        <w:widowControl w:val="0"/>
        <w:autoSpaceDE w:val="0"/>
        <w:autoSpaceDN w:val="0"/>
        <w:spacing w:before="12" w:after="0" w:line="252" w:lineRule="auto"/>
        <w:jc w:val="center"/>
        <w:rPr>
          <w:rFonts w:ascii="Times New Roman" w:eastAsia="Arial" w:hAnsi="Times New Roman" w:cs="Times New Roman"/>
          <w:iCs/>
          <w:kern w:val="0"/>
          <w:sz w:val="24"/>
          <w:szCs w:val="24"/>
          <w14:ligatures w14:val="none"/>
        </w:rPr>
      </w:pPr>
    </w:p>
    <w:p w14:paraId="287EEE66" w14:textId="77777777" w:rsidR="00CA4419" w:rsidRPr="009F4EA7" w:rsidRDefault="00CA4419" w:rsidP="00CA4419">
      <w:pPr>
        <w:widowControl w:val="0"/>
        <w:autoSpaceDE w:val="0"/>
        <w:autoSpaceDN w:val="0"/>
        <w:spacing w:before="12" w:after="0" w:line="252" w:lineRule="auto"/>
        <w:jc w:val="center"/>
        <w:rPr>
          <w:rFonts w:ascii="Times New Roman" w:eastAsia="Arial" w:hAnsi="Times New Roman" w:cs="Times New Roman"/>
          <w:iCs/>
          <w:kern w:val="0"/>
          <w:sz w:val="24"/>
          <w:szCs w:val="24"/>
          <w14:ligatures w14:val="none"/>
        </w:rPr>
      </w:pPr>
    </w:p>
    <w:p w14:paraId="32B8D30C" w14:textId="77777777" w:rsidR="00CA4419" w:rsidRPr="009F4EA7" w:rsidRDefault="00CA4419" w:rsidP="00CA4419">
      <w:pPr>
        <w:widowControl w:val="0"/>
        <w:autoSpaceDE w:val="0"/>
        <w:autoSpaceDN w:val="0"/>
        <w:spacing w:before="12" w:after="0" w:line="252" w:lineRule="auto"/>
        <w:jc w:val="center"/>
        <w:rPr>
          <w:rFonts w:ascii="Times New Roman" w:eastAsia="Arial" w:hAnsi="Times New Roman" w:cs="Times New Roman"/>
          <w:iCs/>
          <w:kern w:val="0"/>
          <w:sz w:val="24"/>
          <w:szCs w:val="24"/>
          <w14:ligatures w14:val="none"/>
        </w:rPr>
      </w:pPr>
    </w:p>
    <w:p w14:paraId="505F8A28" w14:textId="77777777" w:rsidR="00CA4419" w:rsidRPr="009F4EA7" w:rsidRDefault="00CA4419" w:rsidP="00CA4419">
      <w:pPr>
        <w:widowControl w:val="0"/>
        <w:autoSpaceDE w:val="0"/>
        <w:autoSpaceDN w:val="0"/>
        <w:spacing w:before="12" w:after="0" w:line="252" w:lineRule="auto"/>
        <w:jc w:val="center"/>
        <w:rPr>
          <w:rFonts w:ascii="Times New Roman" w:eastAsia="Arial" w:hAnsi="Times New Roman" w:cs="Times New Roman"/>
          <w:iCs/>
          <w:kern w:val="0"/>
          <w:sz w:val="24"/>
          <w:szCs w:val="24"/>
          <w14:ligatures w14:val="none"/>
        </w:rPr>
      </w:pPr>
    </w:p>
    <w:p w14:paraId="55C3AD60" w14:textId="77777777" w:rsidR="00CA4419" w:rsidRPr="009F4EA7" w:rsidRDefault="00CA4419" w:rsidP="00CA4419">
      <w:pPr>
        <w:widowControl w:val="0"/>
        <w:autoSpaceDE w:val="0"/>
        <w:autoSpaceDN w:val="0"/>
        <w:spacing w:before="12" w:after="0" w:line="252" w:lineRule="auto"/>
        <w:jc w:val="center"/>
        <w:rPr>
          <w:rFonts w:ascii="Times New Roman" w:eastAsia="Arial" w:hAnsi="Times New Roman" w:cs="Times New Roman"/>
          <w:iCs/>
          <w:kern w:val="0"/>
          <w:sz w:val="24"/>
          <w:szCs w:val="24"/>
          <w14:ligatures w14:val="none"/>
        </w:rPr>
      </w:pPr>
    </w:p>
    <w:p w14:paraId="5F0062C6" w14:textId="77777777" w:rsidR="00CA4419" w:rsidRPr="009F4EA7" w:rsidRDefault="00CA4419" w:rsidP="00CA4419">
      <w:pPr>
        <w:widowControl w:val="0"/>
        <w:autoSpaceDE w:val="0"/>
        <w:autoSpaceDN w:val="0"/>
        <w:spacing w:before="12" w:after="0" w:line="252" w:lineRule="auto"/>
        <w:jc w:val="center"/>
        <w:rPr>
          <w:rFonts w:ascii="Times New Roman" w:eastAsia="Arial" w:hAnsi="Times New Roman" w:cs="Times New Roman"/>
          <w:iCs/>
          <w:kern w:val="0"/>
          <w:sz w:val="24"/>
          <w:szCs w:val="24"/>
          <w14:ligatures w14:val="none"/>
        </w:rPr>
      </w:pPr>
    </w:p>
    <w:p w14:paraId="46FBDA7F" w14:textId="77777777" w:rsidR="00CA4419" w:rsidRPr="009F4EA7" w:rsidRDefault="00CA4419" w:rsidP="00CA4419">
      <w:pPr>
        <w:widowControl w:val="0"/>
        <w:autoSpaceDE w:val="0"/>
        <w:autoSpaceDN w:val="0"/>
        <w:spacing w:before="12" w:after="0" w:line="252" w:lineRule="auto"/>
        <w:jc w:val="center"/>
        <w:rPr>
          <w:rFonts w:ascii="Times New Roman" w:eastAsia="Arial" w:hAnsi="Times New Roman" w:cs="Times New Roman"/>
          <w:iCs/>
          <w:kern w:val="0"/>
          <w:sz w:val="24"/>
          <w:szCs w:val="24"/>
          <w14:ligatures w14:val="none"/>
        </w:rPr>
      </w:pPr>
    </w:p>
    <w:p w14:paraId="0408220C" w14:textId="77777777" w:rsidR="00CA4419" w:rsidRPr="009F4EA7" w:rsidRDefault="00CA4419" w:rsidP="00CA4419">
      <w:pPr>
        <w:widowControl w:val="0"/>
        <w:autoSpaceDE w:val="0"/>
        <w:autoSpaceDN w:val="0"/>
        <w:spacing w:before="12" w:after="0" w:line="252" w:lineRule="auto"/>
        <w:jc w:val="center"/>
        <w:rPr>
          <w:rFonts w:ascii="Times New Roman" w:eastAsia="Arial" w:hAnsi="Times New Roman" w:cs="Times New Roman"/>
          <w:iCs/>
          <w:kern w:val="0"/>
          <w:sz w:val="24"/>
          <w:szCs w:val="24"/>
          <w14:ligatures w14:val="none"/>
        </w:rPr>
      </w:pPr>
    </w:p>
    <w:p w14:paraId="1EB98493" w14:textId="77777777" w:rsidR="00CA4419" w:rsidRPr="009F4EA7" w:rsidRDefault="00CA4419" w:rsidP="00CA4419">
      <w:pPr>
        <w:widowControl w:val="0"/>
        <w:autoSpaceDE w:val="0"/>
        <w:autoSpaceDN w:val="0"/>
        <w:spacing w:before="12" w:after="0" w:line="252" w:lineRule="auto"/>
        <w:jc w:val="center"/>
        <w:rPr>
          <w:rFonts w:ascii="Times New Roman" w:eastAsia="Arial" w:hAnsi="Times New Roman" w:cs="Times New Roman"/>
          <w:iCs/>
          <w:kern w:val="0"/>
          <w:sz w:val="24"/>
          <w:szCs w:val="24"/>
          <w14:ligatures w14:val="none"/>
        </w:rPr>
      </w:pPr>
    </w:p>
    <w:p w14:paraId="310339B9" w14:textId="77777777" w:rsidR="00CA4419" w:rsidRPr="009F4EA7" w:rsidRDefault="00CA4419" w:rsidP="00CA4419">
      <w:pPr>
        <w:widowControl w:val="0"/>
        <w:autoSpaceDE w:val="0"/>
        <w:autoSpaceDN w:val="0"/>
        <w:spacing w:before="12" w:after="0" w:line="252" w:lineRule="auto"/>
        <w:jc w:val="center"/>
        <w:rPr>
          <w:rFonts w:ascii="Times New Roman" w:eastAsia="Arial" w:hAnsi="Times New Roman" w:cs="Times New Roman"/>
          <w:iCs/>
          <w:kern w:val="0"/>
          <w:sz w:val="24"/>
          <w:szCs w:val="24"/>
          <w14:ligatures w14:val="none"/>
        </w:rPr>
      </w:pPr>
    </w:p>
    <w:p w14:paraId="5DFC36EA" w14:textId="77777777" w:rsidR="00CA4419" w:rsidRPr="009F4EA7" w:rsidRDefault="00CA4419" w:rsidP="00CA4419">
      <w:pPr>
        <w:widowControl w:val="0"/>
        <w:autoSpaceDE w:val="0"/>
        <w:autoSpaceDN w:val="0"/>
        <w:spacing w:before="12" w:after="0" w:line="252" w:lineRule="auto"/>
        <w:jc w:val="center"/>
        <w:rPr>
          <w:rFonts w:ascii="Times New Roman" w:eastAsia="Arial" w:hAnsi="Times New Roman" w:cs="Times New Roman"/>
          <w:iCs/>
          <w:kern w:val="0"/>
          <w:sz w:val="24"/>
          <w:szCs w:val="24"/>
          <w14:ligatures w14:val="none"/>
        </w:rPr>
      </w:pPr>
    </w:p>
    <w:p w14:paraId="649F9730" w14:textId="77777777" w:rsidR="00CA4419" w:rsidRPr="009F4EA7" w:rsidRDefault="00CA4419" w:rsidP="00CA4419">
      <w:pPr>
        <w:widowControl w:val="0"/>
        <w:autoSpaceDE w:val="0"/>
        <w:autoSpaceDN w:val="0"/>
        <w:spacing w:before="12" w:after="0" w:line="252" w:lineRule="auto"/>
        <w:jc w:val="center"/>
        <w:rPr>
          <w:rFonts w:ascii="Times New Roman" w:eastAsia="Arial" w:hAnsi="Times New Roman" w:cs="Times New Roman"/>
          <w:iCs/>
          <w:kern w:val="0"/>
          <w:sz w:val="24"/>
          <w:szCs w:val="24"/>
          <w14:ligatures w14:val="none"/>
        </w:rPr>
      </w:pPr>
    </w:p>
    <w:p w14:paraId="69B2AD7A" w14:textId="77777777" w:rsidR="00CA4419" w:rsidRPr="009F4EA7" w:rsidRDefault="00CA4419" w:rsidP="00CA4419">
      <w:pPr>
        <w:widowControl w:val="0"/>
        <w:autoSpaceDE w:val="0"/>
        <w:autoSpaceDN w:val="0"/>
        <w:spacing w:before="12" w:after="0" w:line="252" w:lineRule="auto"/>
        <w:jc w:val="center"/>
        <w:rPr>
          <w:rFonts w:ascii="Times New Roman" w:eastAsia="Arial" w:hAnsi="Times New Roman" w:cs="Times New Roman"/>
          <w:iCs/>
          <w:kern w:val="0"/>
          <w:sz w:val="24"/>
          <w:szCs w:val="24"/>
          <w14:ligatures w14:val="none"/>
        </w:rPr>
      </w:pPr>
    </w:p>
    <w:p w14:paraId="129E7576" w14:textId="77777777" w:rsidR="00CA4419" w:rsidRPr="009F4EA7" w:rsidRDefault="00CA4419" w:rsidP="00CA4419">
      <w:pPr>
        <w:widowControl w:val="0"/>
        <w:autoSpaceDE w:val="0"/>
        <w:autoSpaceDN w:val="0"/>
        <w:spacing w:before="12" w:after="0" w:line="252" w:lineRule="auto"/>
        <w:jc w:val="center"/>
        <w:rPr>
          <w:rFonts w:ascii="Times New Roman" w:eastAsia="Arial" w:hAnsi="Times New Roman" w:cs="Times New Roman"/>
          <w:iCs/>
          <w:kern w:val="0"/>
          <w:sz w:val="24"/>
          <w:szCs w:val="24"/>
          <w14:ligatures w14:val="none"/>
        </w:rPr>
      </w:pPr>
    </w:p>
    <w:p w14:paraId="5DA2B6D4" w14:textId="77777777" w:rsidR="00CA4419" w:rsidRPr="009F4EA7" w:rsidRDefault="00CA4419" w:rsidP="00CA4419">
      <w:pPr>
        <w:widowControl w:val="0"/>
        <w:autoSpaceDE w:val="0"/>
        <w:autoSpaceDN w:val="0"/>
        <w:spacing w:before="12" w:after="0" w:line="252" w:lineRule="auto"/>
        <w:jc w:val="center"/>
        <w:rPr>
          <w:rFonts w:ascii="Times New Roman" w:eastAsia="Arial" w:hAnsi="Times New Roman" w:cs="Times New Roman"/>
          <w:iCs/>
          <w:kern w:val="0"/>
          <w:sz w:val="24"/>
          <w:szCs w:val="24"/>
          <w14:ligatures w14:val="none"/>
        </w:rPr>
      </w:pPr>
    </w:p>
    <w:p w14:paraId="0BBECF29" w14:textId="77777777" w:rsidR="00CA4419" w:rsidRPr="009F4EA7" w:rsidRDefault="00CA4419" w:rsidP="00CA4419">
      <w:pPr>
        <w:widowControl w:val="0"/>
        <w:autoSpaceDE w:val="0"/>
        <w:autoSpaceDN w:val="0"/>
        <w:spacing w:before="12" w:after="0" w:line="252" w:lineRule="auto"/>
        <w:jc w:val="center"/>
        <w:rPr>
          <w:rFonts w:ascii="Times New Roman" w:eastAsia="Arial" w:hAnsi="Times New Roman" w:cs="Times New Roman"/>
          <w:iCs/>
          <w:kern w:val="0"/>
          <w:sz w:val="24"/>
          <w:szCs w:val="24"/>
          <w14:ligatures w14:val="none"/>
        </w:rPr>
      </w:pPr>
    </w:p>
    <w:p w14:paraId="47A6B62A" w14:textId="77777777" w:rsidR="00CA4419" w:rsidRPr="009F4EA7" w:rsidRDefault="00CA4419" w:rsidP="00CA4419">
      <w:pPr>
        <w:widowControl w:val="0"/>
        <w:autoSpaceDE w:val="0"/>
        <w:autoSpaceDN w:val="0"/>
        <w:spacing w:before="12" w:after="0" w:line="252" w:lineRule="auto"/>
        <w:jc w:val="center"/>
        <w:rPr>
          <w:rFonts w:ascii="Times New Roman" w:eastAsia="Arial" w:hAnsi="Times New Roman" w:cs="Times New Roman"/>
          <w:iCs/>
          <w:kern w:val="0"/>
          <w:sz w:val="24"/>
          <w:szCs w:val="24"/>
          <w14:ligatures w14:val="none"/>
        </w:rPr>
      </w:pPr>
    </w:p>
    <w:p w14:paraId="6802708C" w14:textId="77777777" w:rsidR="00CA4419" w:rsidRPr="009F4EA7" w:rsidRDefault="00CA4419" w:rsidP="00CA4419">
      <w:pPr>
        <w:widowControl w:val="0"/>
        <w:autoSpaceDE w:val="0"/>
        <w:autoSpaceDN w:val="0"/>
        <w:spacing w:before="12" w:after="0" w:line="252" w:lineRule="auto"/>
        <w:jc w:val="center"/>
        <w:rPr>
          <w:rFonts w:ascii="Times New Roman" w:eastAsia="Arial" w:hAnsi="Times New Roman" w:cs="Times New Roman"/>
          <w:iCs/>
          <w:kern w:val="0"/>
          <w:sz w:val="24"/>
          <w:szCs w:val="24"/>
          <w14:ligatures w14:val="none"/>
        </w:rPr>
      </w:pPr>
    </w:p>
    <w:p w14:paraId="0432C54E" w14:textId="77777777" w:rsidR="00CA4419" w:rsidRPr="009F4EA7" w:rsidRDefault="00CA4419" w:rsidP="00CA4419">
      <w:pPr>
        <w:widowControl w:val="0"/>
        <w:autoSpaceDE w:val="0"/>
        <w:autoSpaceDN w:val="0"/>
        <w:spacing w:before="12" w:after="0" w:line="252" w:lineRule="auto"/>
        <w:jc w:val="center"/>
        <w:rPr>
          <w:rFonts w:ascii="Times New Roman" w:eastAsia="Arial" w:hAnsi="Times New Roman" w:cs="Times New Roman"/>
          <w:iCs/>
          <w:kern w:val="0"/>
          <w:sz w:val="24"/>
          <w:szCs w:val="24"/>
          <w14:ligatures w14:val="none"/>
        </w:rPr>
      </w:pPr>
    </w:p>
    <w:p w14:paraId="534FA983" w14:textId="77777777" w:rsidR="00CA4419" w:rsidRPr="009F4EA7" w:rsidRDefault="00CA4419" w:rsidP="00CA4419">
      <w:pPr>
        <w:widowControl w:val="0"/>
        <w:autoSpaceDE w:val="0"/>
        <w:autoSpaceDN w:val="0"/>
        <w:spacing w:before="12" w:after="0" w:line="252" w:lineRule="auto"/>
        <w:jc w:val="center"/>
        <w:rPr>
          <w:rFonts w:ascii="Times New Roman" w:eastAsia="Arial" w:hAnsi="Times New Roman" w:cs="Times New Roman"/>
          <w:iCs/>
          <w:kern w:val="0"/>
          <w:sz w:val="24"/>
          <w:szCs w:val="24"/>
          <w14:ligatures w14:val="none"/>
        </w:rPr>
      </w:pPr>
    </w:p>
    <w:p w14:paraId="49B8E29D" w14:textId="77777777" w:rsidR="002C08D5" w:rsidRPr="009F4EA7" w:rsidRDefault="002C08D5" w:rsidP="002C08D5">
      <w:pPr>
        <w:widowControl w:val="0"/>
        <w:autoSpaceDE w:val="0"/>
        <w:autoSpaceDN w:val="0"/>
        <w:spacing w:before="12" w:after="0" w:line="252" w:lineRule="auto"/>
        <w:rPr>
          <w:rFonts w:ascii="Times New Roman" w:eastAsia="Arial" w:hAnsi="Times New Roman" w:cs="Times New Roman"/>
          <w:iCs/>
          <w:kern w:val="0"/>
          <w:sz w:val="24"/>
          <w:szCs w:val="24"/>
          <w14:ligatures w14:val="none"/>
        </w:rPr>
      </w:pPr>
    </w:p>
    <w:p w14:paraId="5305309B" w14:textId="77777777" w:rsidR="00964CB2" w:rsidRPr="009F4EA7" w:rsidRDefault="00964CB2" w:rsidP="002C08D5">
      <w:pPr>
        <w:widowControl w:val="0"/>
        <w:autoSpaceDE w:val="0"/>
        <w:autoSpaceDN w:val="0"/>
        <w:spacing w:before="12" w:after="0" w:line="252" w:lineRule="auto"/>
        <w:rPr>
          <w:rFonts w:ascii="Times New Roman" w:eastAsia="Arial" w:hAnsi="Times New Roman" w:cs="Times New Roman"/>
          <w:iCs/>
          <w:kern w:val="0"/>
          <w:sz w:val="24"/>
          <w:szCs w:val="24"/>
          <w14:ligatures w14:val="none"/>
        </w:rPr>
      </w:pPr>
    </w:p>
    <w:p w14:paraId="4373EAD0" w14:textId="2E9DC68F" w:rsidR="00D17201" w:rsidRPr="009F4EA7" w:rsidRDefault="00341A67" w:rsidP="00C94E45">
      <w:pPr>
        <w:widowControl w:val="0"/>
        <w:autoSpaceDE w:val="0"/>
        <w:autoSpaceDN w:val="0"/>
        <w:spacing w:after="0" w:line="480" w:lineRule="auto"/>
        <w:jc w:val="center"/>
        <w:rPr>
          <w:rStyle w:val="markedcontent"/>
          <w:rFonts w:ascii="Times New Roman" w:hAnsi="Times New Roman" w:cs="Times New Roman"/>
          <w:b/>
          <w:bCs/>
          <w:sz w:val="24"/>
          <w:szCs w:val="24"/>
        </w:rPr>
      </w:pPr>
      <w:r w:rsidRPr="009F4EA7">
        <w:rPr>
          <w:rStyle w:val="markedcontent"/>
          <w:rFonts w:ascii="Times New Roman" w:hAnsi="Times New Roman" w:cs="Times New Roman"/>
          <w:b/>
          <w:bCs/>
          <w:sz w:val="24"/>
          <w:szCs w:val="24"/>
        </w:rPr>
        <w:lastRenderedPageBreak/>
        <w:t>TABLE OF CONTENTS</w:t>
      </w:r>
    </w:p>
    <w:p w14:paraId="3167710F" w14:textId="0BBCBFBB" w:rsidR="00341A67" w:rsidRPr="004038DC" w:rsidRDefault="00341A67" w:rsidP="00C94E45">
      <w:pPr>
        <w:pStyle w:val="NoSpacing"/>
        <w:rPr>
          <w:rFonts w:ascii="Times New Roman" w:hAnsi="Times New Roman" w:cs="Times New Roman"/>
          <w:sz w:val="24"/>
          <w:szCs w:val="24"/>
        </w:rPr>
      </w:pPr>
      <w:r w:rsidRPr="009F4EA7">
        <w:rPr>
          <w:rStyle w:val="markedcontent"/>
          <w:rFonts w:ascii="Times New Roman" w:hAnsi="Times New Roman" w:cs="Times New Roman"/>
          <w:sz w:val="24"/>
          <w:szCs w:val="24"/>
        </w:rPr>
        <w:t xml:space="preserve">CHAPTER I. </w:t>
      </w:r>
      <w:r w:rsidR="00707907" w:rsidRPr="009F4EA7">
        <w:rPr>
          <w:rStyle w:val="markedcontent"/>
          <w:rFonts w:ascii="Times New Roman" w:hAnsi="Times New Roman" w:cs="Times New Roman"/>
          <w:sz w:val="24"/>
          <w:szCs w:val="24"/>
        </w:rPr>
        <w:t xml:space="preserve">FOREST-ASSOCIATED HABITAT VARIABLES INFLUENCE HUMAN-TICK </w:t>
      </w:r>
      <w:r w:rsidR="00707907" w:rsidRPr="004038DC">
        <w:rPr>
          <w:rStyle w:val="markedcontent"/>
          <w:rFonts w:ascii="Times New Roman" w:hAnsi="Times New Roman" w:cs="Times New Roman"/>
          <w:sz w:val="24"/>
          <w:szCs w:val="24"/>
        </w:rPr>
        <w:t>ENCOUNTERS IN THE SOUTHEASTERN UNITED STATES…...</w:t>
      </w:r>
      <w:r w:rsidRPr="004038DC">
        <w:rPr>
          <w:rFonts w:ascii="Times New Roman" w:hAnsi="Times New Roman" w:cs="Times New Roman"/>
          <w:sz w:val="24"/>
          <w:szCs w:val="24"/>
        </w:rPr>
        <w:t>………………………</w:t>
      </w:r>
      <w:proofErr w:type="gramStart"/>
      <w:r w:rsidR="008F7940" w:rsidRPr="004038DC">
        <w:rPr>
          <w:rFonts w:ascii="Times New Roman" w:hAnsi="Times New Roman" w:cs="Times New Roman"/>
          <w:sz w:val="24"/>
          <w:szCs w:val="24"/>
        </w:rPr>
        <w:t>…..</w:t>
      </w:r>
      <w:proofErr w:type="gramEnd"/>
      <w:r w:rsidR="008F7940" w:rsidRPr="004038DC">
        <w:rPr>
          <w:rFonts w:ascii="Times New Roman" w:hAnsi="Times New Roman" w:cs="Times New Roman"/>
          <w:sz w:val="24"/>
          <w:szCs w:val="24"/>
        </w:rPr>
        <w:t>1</w:t>
      </w:r>
    </w:p>
    <w:p w14:paraId="2BE4599F" w14:textId="77777777" w:rsidR="006945BA" w:rsidRPr="004038DC" w:rsidRDefault="006945BA" w:rsidP="006945BA">
      <w:pPr>
        <w:pStyle w:val="NoSpacing"/>
        <w:rPr>
          <w:rFonts w:ascii="Times New Roman" w:hAnsi="Times New Roman" w:cs="Times New Roman"/>
          <w:sz w:val="24"/>
          <w:szCs w:val="24"/>
        </w:rPr>
      </w:pPr>
    </w:p>
    <w:p w14:paraId="763B7E56" w14:textId="36D8C92A" w:rsidR="00341A67" w:rsidRPr="004038DC" w:rsidRDefault="00341A67" w:rsidP="00341A67">
      <w:pPr>
        <w:pStyle w:val="NoSpacing"/>
        <w:spacing w:line="480" w:lineRule="auto"/>
        <w:rPr>
          <w:rFonts w:ascii="Times New Roman" w:hAnsi="Times New Roman" w:cs="Times New Roman"/>
          <w:sz w:val="24"/>
          <w:szCs w:val="24"/>
        </w:rPr>
      </w:pPr>
      <w:r w:rsidRPr="004038DC">
        <w:rPr>
          <w:rFonts w:ascii="Times New Roman" w:hAnsi="Times New Roman" w:cs="Times New Roman"/>
          <w:sz w:val="24"/>
          <w:szCs w:val="24"/>
        </w:rPr>
        <w:t>Abstract</w:t>
      </w:r>
      <w:r w:rsidR="006945BA" w:rsidRPr="004038DC">
        <w:rPr>
          <w:rFonts w:ascii="Times New Roman" w:hAnsi="Times New Roman" w:cs="Times New Roman"/>
          <w:sz w:val="24"/>
          <w:szCs w:val="24"/>
        </w:rPr>
        <w:t>…………………………………………………………………………………………</w:t>
      </w:r>
      <w:r w:rsidR="008F7940" w:rsidRPr="004038DC">
        <w:rPr>
          <w:rFonts w:ascii="Times New Roman" w:hAnsi="Times New Roman" w:cs="Times New Roman"/>
          <w:sz w:val="24"/>
          <w:szCs w:val="24"/>
        </w:rPr>
        <w:t>…2</w:t>
      </w:r>
    </w:p>
    <w:p w14:paraId="39B6168A" w14:textId="652EEDFE" w:rsidR="00341A67" w:rsidRPr="004038DC" w:rsidRDefault="00341A67" w:rsidP="00341A67">
      <w:pPr>
        <w:pStyle w:val="NoSpacing"/>
        <w:spacing w:line="480" w:lineRule="auto"/>
        <w:rPr>
          <w:rFonts w:ascii="Times New Roman" w:hAnsi="Times New Roman" w:cs="Times New Roman"/>
          <w:sz w:val="24"/>
          <w:szCs w:val="24"/>
        </w:rPr>
      </w:pPr>
      <w:r w:rsidRPr="004038DC">
        <w:rPr>
          <w:rFonts w:ascii="Times New Roman" w:hAnsi="Times New Roman" w:cs="Times New Roman"/>
          <w:sz w:val="24"/>
          <w:szCs w:val="24"/>
        </w:rPr>
        <w:t>Introduction</w:t>
      </w:r>
      <w:r w:rsidR="006945BA" w:rsidRPr="004038DC">
        <w:rPr>
          <w:rFonts w:ascii="Times New Roman" w:hAnsi="Times New Roman" w:cs="Times New Roman"/>
          <w:sz w:val="24"/>
          <w:szCs w:val="24"/>
        </w:rPr>
        <w:t>……………………………………………………………………………………</w:t>
      </w:r>
      <w:proofErr w:type="gramStart"/>
      <w:r w:rsidR="006945BA" w:rsidRPr="004038DC">
        <w:rPr>
          <w:rFonts w:ascii="Times New Roman" w:hAnsi="Times New Roman" w:cs="Times New Roman"/>
          <w:sz w:val="24"/>
          <w:szCs w:val="24"/>
        </w:rPr>
        <w:t>…</w:t>
      </w:r>
      <w:r w:rsidR="008F7940" w:rsidRPr="004038DC">
        <w:rPr>
          <w:rFonts w:ascii="Times New Roman" w:hAnsi="Times New Roman" w:cs="Times New Roman"/>
          <w:sz w:val="24"/>
          <w:szCs w:val="24"/>
        </w:rPr>
        <w:t>..</w:t>
      </w:r>
      <w:proofErr w:type="gramEnd"/>
      <w:r w:rsidR="008F7940" w:rsidRPr="004038DC">
        <w:rPr>
          <w:rFonts w:ascii="Times New Roman" w:hAnsi="Times New Roman" w:cs="Times New Roman"/>
          <w:sz w:val="24"/>
          <w:szCs w:val="24"/>
        </w:rPr>
        <w:t>3</w:t>
      </w:r>
    </w:p>
    <w:p w14:paraId="4DB9F500" w14:textId="746C7266" w:rsidR="00341A67" w:rsidRPr="004038DC" w:rsidRDefault="00341A67" w:rsidP="00341A67">
      <w:pPr>
        <w:pStyle w:val="NoSpacing"/>
        <w:spacing w:line="480" w:lineRule="auto"/>
        <w:rPr>
          <w:rFonts w:ascii="Times New Roman" w:hAnsi="Times New Roman" w:cs="Times New Roman"/>
          <w:sz w:val="24"/>
          <w:szCs w:val="24"/>
        </w:rPr>
      </w:pPr>
      <w:r w:rsidRPr="004038DC">
        <w:rPr>
          <w:rFonts w:ascii="Times New Roman" w:hAnsi="Times New Roman" w:cs="Times New Roman"/>
          <w:sz w:val="24"/>
          <w:szCs w:val="24"/>
        </w:rPr>
        <w:t>Materials and Methods</w:t>
      </w:r>
      <w:r w:rsidR="006945BA" w:rsidRPr="004038DC">
        <w:rPr>
          <w:rFonts w:ascii="Times New Roman" w:hAnsi="Times New Roman" w:cs="Times New Roman"/>
          <w:sz w:val="24"/>
          <w:szCs w:val="24"/>
        </w:rPr>
        <w:t>……………………………………………………………………………</w:t>
      </w:r>
      <w:r w:rsidR="008F7940" w:rsidRPr="004038DC">
        <w:rPr>
          <w:rFonts w:ascii="Times New Roman" w:hAnsi="Times New Roman" w:cs="Times New Roman"/>
          <w:sz w:val="24"/>
          <w:szCs w:val="24"/>
        </w:rPr>
        <w:t>.5</w:t>
      </w:r>
    </w:p>
    <w:p w14:paraId="41B9EA95" w14:textId="2E745D72" w:rsidR="00341A67" w:rsidRPr="004038DC" w:rsidRDefault="00341A67" w:rsidP="00341A67">
      <w:pPr>
        <w:pStyle w:val="NoSpacing"/>
        <w:spacing w:line="480" w:lineRule="auto"/>
        <w:rPr>
          <w:rFonts w:ascii="Times New Roman" w:hAnsi="Times New Roman" w:cs="Times New Roman"/>
          <w:sz w:val="24"/>
          <w:szCs w:val="24"/>
        </w:rPr>
      </w:pPr>
      <w:r w:rsidRPr="004038DC">
        <w:rPr>
          <w:rFonts w:ascii="Times New Roman" w:hAnsi="Times New Roman" w:cs="Times New Roman"/>
          <w:sz w:val="24"/>
          <w:szCs w:val="24"/>
        </w:rPr>
        <w:t>Results</w:t>
      </w:r>
      <w:r w:rsidR="006945BA" w:rsidRPr="004038DC">
        <w:rPr>
          <w:rFonts w:ascii="Times New Roman" w:hAnsi="Times New Roman" w:cs="Times New Roman"/>
          <w:sz w:val="24"/>
          <w:szCs w:val="24"/>
        </w:rPr>
        <w:t>…………………………………………………………………………………………</w:t>
      </w:r>
      <w:proofErr w:type="gramStart"/>
      <w:r w:rsidR="006945BA" w:rsidRPr="004038DC">
        <w:rPr>
          <w:rFonts w:ascii="Times New Roman" w:hAnsi="Times New Roman" w:cs="Times New Roman"/>
          <w:sz w:val="24"/>
          <w:szCs w:val="24"/>
        </w:rPr>
        <w:t>….</w:t>
      </w:r>
      <w:r w:rsidR="008F7940" w:rsidRPr="004038DC">
        <w:rPr>
          <w:rFonts w:ascii="Times New Roman" w:hAnsi="Times New Roman" w:cs="Times New Roman"/>
          <w:sz w:val="24"/>
          <w:szCs w:val="24"/>
        </w:rPr>
        <w:t>.</w:t>
      </w:r>
      <w:proofErr w:type="gramEnd"/>
      <w:r w:rsidR="008F7940" w:rsidRPr="004038DC">
        <w:rPr>
          <w:rFonts w:ascii="Times New Roman" w:hAnsi="Times New Roman" w:cs="Times New Roman"/>
          <w:sz w:val="24"/>
          <w:szCs w:val="24"/>
        </w:rPr>
        <w:t>8</w:t>
      </w:r>
    </w:p>
    <w:p w14:paraId="239155B0" w14:textId="4131B40F" w:rsidR="00341A67" w:rsidRPr="004038DC" w:rsidRDefault="00341A67" w:rsidP="00341A67">
      <w:pPr>
        <w:pStyle w:val="NoSpacing"/>
        <w:spacing w:line="480" w:lineRule="auto"/>
        <w:rPr>
          <w:rFonts w:ascii="Times New Roman" w:hAnsi="Times New Roman" w:cs="Times New Roman"/>
          <w:sz w:val="24"/>
          <w:szCs w:val="24"/>
        </w:rPr>
      </w:pPr>
      <w:r w:rsidRPr="004038DC">
        <w:rPr>
          <w:rFonts w:ascii="Times New Roman" w:hAnsi="Times New Roman" w:cs="Times New Roman"/>
          <w:sz w:val="24"/>
          <w:szCs w:val="24"/>
        </w:rPr>
        <w:t>Discussion</w:t>
      </w:r>
      <w:r w:rsidR="006945BA" w:rsidRPr="004038DC">
        <w:rPr>
          <w:rFonts w:ascii="Times New Roman" w:hAnsi="Times New Roman" w:cs="Times New Roman"/>
          <w:sz w:val="24"/>
          <w:szCs w:val="24"/>
        </w:rPr>
        <w:t>…………………………………………………………………………………………</w:t>
      </w:r>
      <w:r w:rsidR="008F7940" w:rsidRPr="004038DC">
        <w:rPr>
          <w:rFonts w:ascii="Times New Roman" w:hAnsi="Times New Roman" w:cs="Times New Roman"/>
          <w:sz w:val="24"/>
          <w:szCs w:val="24"/>
        </w:rPr>
        <w:t>9</w:t>
      </w:r>
    </w:p>
    <w:p w14:paraId="5F641834" w14:textId="1FD40427" w:rsidR="00341A67" w:rsidRDefault="00341A67" w:rsidP="00341A67">
      <w:pPr>
        <w:pStyle w:val="NoSpacing"/>
        <w:spacing w:line="480" w:lineRule="auto"/>
        <w:rPr>
          <w:rFonts w:ascii="Times New Roman" w:hAnsi="Times New Roman" w:cs="Times New Roman"/>
          <w:sz w:val="24"/>
          <w:szCs w:val="24"/>
        </w:rPr>
      </w:pPr>
      <w:r w:rsidRPr="004038DC">
        <w:rPr>
          <w:rFonts w:ascii="Times New Roman" w:hAnsi="Times New Roman" w:cs="Times New Roman"/>
          <w:sz w:val="24"/>
          <w:szCs w:val="24"/>
        </w:rPr>
        <w:t>References</w:t>
      </w:r>
      <w:r w:rsidR="006945BA" w:rsidRPr="004038DC">
        <w:rPr>
          <w:rFonts w:ascii="Times New Roman" w:hAnsi="Times New Roman" w:cs="Times New Roman"/>
          <w:sz w:val="24"/>
          <w:szCs w:val="24"/>
        </w:rPr>
        <w:t>……………………………………………………………………………………</w:t>
      </w:r>
      <w:proofErr w:type="gramStart"/>
      <w:r w:rsidR="006945BA" w:rsidRPr="004038DC">
        <w:rPr>
          <w:rFonts w:ascii="Times New Roman" w:hAnsi="Times New Roman" w:cs="Times New Roman"/>
          <w:sz w:val="24"/>
          <w:szCs w:val="24"/>
        </w:rPr>
        <w:t>….</w:t>
      </w:r>
      <w:r w:rsidR="008F7940" w:rsidRPr="004038DC">
        <w:rPr>
          <w:rFonts w:ascii="Times New Roman" w:hAnsi="Times New Roman" w:cs="Times New Roman"/>
          <w:sz w:val="24"/>
          <w:szCs w:val="24"/>
        </w:rPr>
        <w:t>.</w:t>
      </w:r>
      <w:proofErr w:type="gramEnd"/>
      <w:r w:rsidR="008F7940" w:rsidRPr="004038DC">
        <w:rPr>
          <w:rFonts w:ascii="Times New Roman" w:hAnsi="Times New Roman" w:cs="Times New Roman"/>
          <w:sz w:val="24"/>
          <w:szCs w:val="24"/>
        </w:rPr>
        <w:t>1</w:t>
      </w:r>
      <w:r w:rsidR="009341BB" w:rsidRPr="004038DC">
        <w:rPr>
          <w:rFonts w:ascii="Times New Roman" w:hAnsi="Times New Roman" w:cs="Times New Roman"/>
          <w:sz w:val="24"/>
          <w:szCs w:val="24"/>
        </w:rPr>
        <w:t>6</w:t>
      </w:r>
    </w:p>
    <w:p w14:paraId="405DFCFB" w14:textId="5FAF23E9" w:rsidR="00FC14C4" w:rsidRPr="004038DC" w:rsidRDefault="00FC14C4" w:rsidP="00341A67">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Appendix…………………………………………………………………………………………44</w:t>
      </w:r>
    </w:p>
    <w:p w14:paraId="7CCBCBDD" w14:textId="16F1F3F5" w:rsidR="006945BA" w:rsidRPr="004038DC" w:rsidRDefault="006945BA" w:rsidP="006945BA">
      <w:pPr>
        <w:pStyle w:val="NoSpacing"/>
        <w:rPr>
          <w:rFonts w:ascii="Times New Roman" w:hAnsi="Times New Roman" w:cs="Times New Roman"/>
          <w:color w:val="000000" w:themeColor="text1"/>
          <w:sz w:val="24"/>
          <w:szCs w:val="24"/>
        </w:rPr>
      </w:pPr>
      <w:r w:rsidRPr="004038DC">
        <w:rPr>
          <w:rStyle w:val="markedcontent"/>
          <w:rFonts w:ascii="Times New Roman" w:hAnsi="Times New Roman" w:cs="Times New Roman"/>
          <w:color w:val="000000" w:themeColor="text1"/>
          <w:sz w:val="24"/>
          <w:szCs w:val="24"/>
        </w:rPr>
        <w:t xml:space="preserve">CHAPTER II. </w:t>
      </w:r>
      <w:r w:rsidRPr="004038DC">
        <w:rPr>
          <w:rStyle w:val="cf01"/>
          <w:rFonts w:ascii="Times New Roman" w:hAnsi="Times New Roman" w:cs="Times New Roman"/>
          <w:color w:val="000000" w:themeColor="text1"/>
          <w:sz w:val="24"/>
          <w:szCs w:val="24"/>
        </w:rPr>
        <w:t>H</w:t>
      </w:r>
      <w:r w:rsidR="00A64CF2" w:rsidRPr="004038DC">
        <w:rPr>
          <w:rStyle w:val="cf01"/>
          <w:rFonts w:ascii="Times New Roman" w:hAnsi="Times New Roman" w:cs="Times New Roman"/>
          <w:color w:val="000000" w:themeColor="text1"/>
          <w:sz w:val="24"/>
          <w:szCs w:val="24"/>
        </w:rPr>
        <w:t>UMAN RISK TO ENCOUNTER TICK SPECIES IN THE SOUTHEASTERN UNITED STATES ESTIMATED WITH SPATIAL DISTRIBUTION MODELING</w:t>
      </w:r>
      <w:r w:rsidRPr="004038DC">
        <w:rPr>
          <w:rStyle w:val="cf01"/>
          <w:rFonts w:ascii="Times New Roman" w:hAnsi="Times New Roman" w:cs="Times New Roman"/>
          <w:color w:val="000000" w:themeColor="text1"/>
          <w:sz w:val="24"/>
          <w:szCs w:val="24"/>
        </w:rPr>
        <w:t xml:space="preserve"> </w:t>
      </w:r>
      <w:r w:rsidRPr="004038DC">
        <w:rPr>
          <w:rFonts w:ascii="Times New Roman" w:hAnsi="Times New Roman" w:cs="Times New Roman"/>
          <w:sz w:val="24"/>
          <w:szCs w:val="24"/>
        </w:rPr>
        <w:t>……</w:t>
      </w:r>
      <w:r w:rsidR="00A64CF2" w:rsidRPr="004038DC">
        <w:rPr>
          <w:rFonts w:ascii="Times New Roman" w:hAnsi="Times New Roman" w:cs="Times New Roman"/>
          <w:sz w:val="24"/>
          <w:szCs w:val="24"/>
        </w:rPr>
        <w:t>…</w:t>
      </w:r>
      <w:r w:rsidR="00492D4C" w:rsidRPr="004038DC">
        <w:rPr>
          <w:rFonts w:ascii="Times New Roman" w:hAnsi="Times New Roman" w:cs="Times New Roman"/>
          <w:sz w:val="24"/>
          <w:szCs w:val="24"/>
        </w:rPr>
        <w:t>..</w:t>
      </w:r>
      <w:r w:rsidR="00A64CF2" w:rsidRPr="004038DC">
        <w:rPr>
          <w:rFonts w:ascii="Times New Roman" w:hAnsi="Times New Roman" w:cs="Times New Roman"/>
          <w:sz w:val="24"/>
          <w:szCs w:val="24"/>
        </w:rPr>
        <w:t>..</w:t>
      </w:r>
      <w:r w:rsidR="00B510FE" w:rsidRPr="004038DC">
        <w:rPr>
          <w:rFonts w:ascii="Times New Roman" w:hAnsi="Times New Roman" w:cs="Times New Roman"/>
          <w:sz w:val="24"/>
          <w:szCs w:val="24"/>
        </w:rPr>
        <w:t>62</w:t>
      </w:r>
    </w:p>
    <w:p w14:paraId="3158E847" w14:textId="77777777" w:rsidR="006945BA" w:rsidRPr="004038DC" w:rsidRDefault="006945BA" w:rsidP="006945BA">
      <w:pPr>
        <w:pStyle w:val="NoSpacing"/>
        <w:rPr>
          <w:rFonts w:ascii="Times New Roman" w:hAnsi="Times New Roman" w:cs="Times New Roman"/>
          <w:sz w:val="24"/>
          <w:szCs w:val="24"/>
        </w:rPr>
      </w:pPr>
    </w:p>
    <w:p w14:paraId="3AD3C389" w14:textId="7990C690" w:rsidR="006945BA" w:rsidRPr="004038DC" w:rsidRDefault="006945BA" w:rsidP="006945BA">
      <w:pPr>
        <w:pStyle w:val="NoSpacing"/>
        <w:spacing w:line="480" w:lineRule="auto"/>
        <w:rPr>
          <w:rFonts w:ascii="Times New Roman" w:hAnsi="Times New Roman" w:cs="Times New Roman"/>
          <w:sz w:val="24"/>
          <w:szCs w:val="24"/>
        </w:rPr>
      </w:pPr>
      <w:r w:rsidRPr="004038DC">
        <w:rPr>
          <w:rFonts w:ascii="Times New Roman" w:hAnsi="Times New Roman" w:cs="Times New Roman"/>
          <w:sz w:val="24"/>
          <w:szCs w:val="24"/>
        </w:rPr>
        <w:t>Abstract………………………………………………………………………………………</w:t>
      </w:r>
      <w:proofErr w:type="gramStart"/>
      <w:r w:rsidRPr="004038DC">
        <w:rPr>
          <w:rFonts w:ascii="Times New Roman" w:hAnsi="Times New Roman" w:cs="Times New Roman"/>
          <w:sz w:val="24"/>
          <w:szCs w:val="24"/>
        </w:rPr>
        <w:t>…..</w:t>
      </w:r>
      <w:proofErr w:type="gramEnd"/>
      <w:r w:rsidR="00B510FE" w:rsidRPr="004038DC">
        <w:rPr>
          <w:rFonts w:ascii="Times New Roman" w:hAnsi="Times New Roman" w:cs="Times New Roman"/>
          <w:sz w:val="24"/>
          <w:szCs w:val="24"/>
        </w:rPr>
        <w:t>63</w:t>
      </w:r>
    </w:p>
    <w:p w14:paraId="69012D24" w14:textId="4F432DF3" w:rsidR="006945BA" w:rsidRPr="004038DC" w:rsidRDefault="006945BA" w:rsidP="006945BA">
      <w:pPr>
        <w:pStyle w:val="NoSpacing"/>
        <w:spacing w:line="480" w:lineRule="auto"/>
        <w:rPr>
          <w:rFonts w:ascii="Times New Roman" w:hAnsi="Times New Roman" w:cs="Times New Roman"/>
          <w:sz w:val="24"/>
          <w:szCs w:val="24"/>
        </w:rPr>
      </w:pPr>
      <w:r w:rsidRPr="004038DC">
        <w:rPr>
          <w:rFonts w:ascii="Times New Roman" w:hAnsi="Times New Roman" w:cs="Times New Roman"/>
          <w:sz w:val="24"/>
          <w:szCs w:val="24"/>
        </w:rPr>
        <w:t>Introduction…………………………………………………………………………</w:t>
      </w:r>
      <w:r w:rsidR="00492D4C" w:rsidRPr="004038DC">
        <w:rPr>
          <w:rFonts w:ascii="Times New Roman" w:hAnsi="Times New Roman" w:cs="Times New Roman"/>
          <w:sz w:val="24"/>
          <w:szCs w:val="24"/>
        </w:rPr>
        <w:t>…</w:t>
      </w:r>
      <w:r w:rsidRPr="004038DC">
        <w:rPr>
          <w:rFonts w:ascii="Times New Roman" w:hAnsi="Times New Roman" w:cs="Times New Roman"/>
          <w:sz w:val="24"/>
          <w:szCs w:val="24"/>
        </w:rPr>
        <w:t>…………</w:t>
      </w:r>
      <w:r w:rsidR="00B510FE" w:rsidRPr="004038DC">
        <w:rPr>
          <w:rFonts w:ascii="Times New Roman" w:hAnsi="Times New Roman" w:cs="Times New Roman"/>
          <w:sz w:val="24"/>
          <w:szCs w:val="24"/>
        </w:rPr>
        <w:t>65</w:t>
      </w:r>
    </w:p>
    <w:p w14:paraId="6D2DBE21" w14:textId="7358CF5B" w:rsidR="006945BA" w:rsidRPr="004038DC" w:rsidRDefault="006945BA" w:rsidP="006945BA">
      <w:pPr>
        <w:pStyle w:val="NoSpacing"/>
        <w:spacing w:line="480" w:lineRule="auto"/>
        <w:rPr>
          <w:rFonts w:ascii="Times New Roman" w:hAnsi="Times New Roman" w:cs="Times New Roman"/>
          <w:sz w:val="24"/>
          <w:szCs w:val="24"/>
        </w:rPr>
      </w:pPr>
      <w:r w:rsidRPr="004038DC">
        <w:rPr>
          <w:rFonts w:ascii="Times New Roman" w:hAnsi="Times New Roman" w:cs="Times New Roman"/>
          <w:sz w:val="24"/>
          <w:szCs w:val="24"/>
        </w:rPr>
        <w:t>Materials and Methods…………………………………………………………</w:t>
      </w:r>
      <w:r w:rsidR="00492D4C" w:rsidRPr="004038DC">
        <w:rPr>
          <w:rFonts w:ascii="Times New Roman" w:hAnsi="Times New Roman" w:cs="Times New Roman"/>
          <w:sz w:val="24"/>
          <w:szCs w:val="24"/>
        </w:rPr>
        <w:t>...</w:t>
      </w:r>
      <w:r w:rsidRPr="004038DC">
        <w:rPr>
          <w:rFonts w:ascii="Times New Roman" w:hAnsi="Times New Roman" w:cs="Times New Roman"/>
          <w:sz w:val="24"/>
          <w:szCs w:val="24"/>
        </w:rPr>
        <w:t>………………</w:t>
      </w:r>
      <w:r w:rsidR="00B510FE" w:rsidRPr="004038DC">
        <w:rPr>
          <w:rFonts w:ascii="Times New Roman" w:hAnsi="Times New Roman" w:cs="Times New Roman"/>
          <w:sz w:val="24"/>
          <w:szCs w:val="24"/>
        </w:rPr>
        <w:t>67</w:t>
      </w:r>
    </w:p>
    <w:p w14:paraId="0EE3E217" w14:textId="285E91E8" w:rsidR="006945BA" w:rsidRPr="004038DC" w:rsidRDefault="006945BA" w:rsidP="006945BA">
      <w:pPr>
        <w:pStyle w:val="NoSpacing"/>
        <w:spacing w:line="480" w:lineRule="auto"/>
        <w:rPr>
          <w:rFonts w:ascii="Times New Roman" w:hAnsi="Times New Roman" w:cs="Times New Roman"/>
          <w:sz w:val="24"/>
          <w:szCs w:val="24"/>
        </w:rPr>
      </w:pPr>
      <w:r w:rsidRPr="004038DC">
        <w:rPr>
          <w:rFonts w:ascii="Times New Roman" w:hAnsi="Times New Roman" w:cs="Times New Roman"/>
          <w:sz w:val="24"/>
          <w:szCs w:val="24"/>
        </w:rPr>
        <w:t>Results…………………………………………………………………………………………</w:t>
      </w:r>
      <w:r w:rsidR="00492D4C" w:rsidRPr="004038DC">
        <w:rPr>
          <w:rFonts w:ascii="Times New Roman" w:hAnsi="Times New Roman" w:cs="Times New Roman"/>
          <w:sz w:val="24"/>
          <w:szCs w:val="24"/>
        </w:rPr>
        <w:t>...</w:t>
      </w:r>
      <w:r w:rsidRPr="004038DC">
        <w:rPr>
          <w:rFonts w:ascii="Times New Roman" w:hAnsi="Times New Roman" w:cs="Times New Roman"/>
          <w:sz w:val="24"/>
          <w:szCs w:val="24"/>
        </w:rPr>
        <w:t>.</w:t>
      </w:r>
      <w:r w:rsidR="00092C6F" w:rsidRPr="004038DC">
        <w:rPr>
          <w:rFonts w:ascii="Times New Roman" w:hAnsi="Times New Roman" w:cs="Times New Roman"/>
          <w:sz w:val="24"/>
          <w:szCs w:val="24"/>
        </w:rPr>
        <w:t>7</w:t>
      </w:r>
      <w:r w:rsidR="00B510FE" w:rsidRPr="004038DC">
        <w:rPr>
          <w:rFonts w:ascii="Times New Roman" w:hAnsi="Times New Roman" w:cs="Times New Roman"/>
          <w:sz w:val="24"/>
          <w:szCs w:val="24"/>
        </w:rPr>
        <w:t>1</w:t>
      </w:r>
    </w:p>
    <w:p w14:paraId="5765479F" w14:textId="3CA1F195" w:rsidR="006945BA" w:rsidRPr="004038DC" w:rsidRDefault="006945BA" w:rsidP="006945BA">
      <w:pPr>
        <w:pStyle w:val="NoSpacing"/>
        <w:spacing w:line="480" w:lineRule="auto"/>
        <w:rPr>
          <w:rFonts w:ascii="Times New Roman" w:hAnsi="Times New Roman" w:cs="Times New Roman"/>
          <w:sz w:val="24"/>
          <w:szCs w:val="24"/>
        </w:rPr>
      </w:pPr>
      <w:r w:rsidRPr="004038DC">
        <w:rPr>
          <w:rFonts w:ascii="Times New Roman" w:hAnsi="Times New Roman" w:cs="Times New Roman"/>
          <w:sz w:val="24"/>
          <w:szCs w:val="24"/>
        </w:rPr>
        <w:t>Discussion……………………………………………………………………………………</w:t>
      </w:r>
      <w:proofErr w:type="gramStart"/>
      <w:r w:rsidR="00492D4C" w:rsidRPr="004038DC">
        <w:rPr>
          <w:rFonts w:ascii="Times New Roman" w:hAnsi="Times New Roman" w:cs="Times New Roman"/>
          <w:sz w:val="24"/>
          <w:szCs w:val="24"/>
        </w:rPr>
        <w:t>…..</w:t>
      </w:r>
      <w:proofErr w:type="gramEnd"/>
      <w:r w:rsidR="00B510FE" w:rsidRPr="004038DC">
        <w:rPr>
          <w:rFonts w:ascii="Times New Roman" w:hAnsi="Times New Roman" w:cs="Times New Roman"/>
          <w:sz w:val="24"/>
          <w:szCs w:val="24"/>
        </w:rPr>
        <w:t>74</w:t>
      </w:r>
    </w:p>
    <w:p w14:paraId="63799299" w14:textId="0CA0EFF6" w:rsidR="006945BA" w:rsidRDefault="006945BA" w:rsidP="006945BA">
      <w:pPr>
        <w:pStyle w:val="NoSpacing"/>
        <w:spacing w:line="480" w:lineRule="auto"/>
        <w:rPr>
          <w:rFonts w:ascii="Times New Roman" w:hAnsi="Times New Roman" w:cs="Times New Roman"/>
          <w:sz w:val="24"/>
          <w:szCs w:val="24"/>
        </w:rPr>
      </w:pPr>
      <w:r w:rsidRPr="004038DC">
        <w:rPr>
          <w:rFonts w:ascii="Times New Roman" w:hAnsi="Times New Roman" w:cs="Times New Roman"/>
          <w:sz w:val="24"/>
          <w:szCs w:val="24"/>
        </w:rPr>
        <w:t>References……………………………………………………………………………………</w:t>
      </w:r>
      <w:r w:rsidR="00492D4C" w:rsidRPr="004038DC">
        <w:rPr>
          <w:rFonts w:ascii="Times New Roman" w:hAnsi="Times New Roman" w:cs="Times New Roman"/>
          <w:sz w:val="24"/>
          <w:szCs w:val="24"/>
        </w:rPr>
        <w:t>.</w:t>
      </w:r>
      <w:r w:rsidRPr="004038DC">
        <w:rPr>
          <w:rFonts w:ascii="Times New Roman" w:hAnsi="Times New Roman" w:cs="Times New Roman"/>
          <w:sz w:val="24"/>
          <w:szCs w:val="24"/>
        </w:rPr>
        <w:t>….</w:t>
      </w:r>
      <w:r w:rsidR="00B510FE" w:rsidRPr="004038DC">
        <w:rPr>
          <w:rFonts w:ascii="Times New Roman" w:hAnsi="Times New Roman" w:cs="Times New Roman"/>
          <w:sz w:val="24"/>
          <w:szCs w:val="24"/>
        </w:rPr>
        <w:t>83</w:t>
      </w:r>
    </w:p>
    <w:p w14:paraId="2FE9BBF8" w14:textId="39CC2AAE" w:rsidR="00FC14C4" w:rsidRPr="004038DC" w:rsidRDefault="00FC14C4" w:rsidP="006945BA">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Appendix…………………………………………………………………………………….….111</w:t>
      </w:r>
    </w:p>
    <w:p w14:paraId="5597679C" w14:textId="78B5C863" w:rsidR="006945BA" w:rsidRPr="004038DC" w:rsidRDefault="001762F3" w:rsidP="001762F3">
      <w:pPr>
        <w:pStyle w:val="NoSpacing"/>
        <w:rPr>
          <w:rStyle w:val="markedcontent"/>
          <w:rFonts w:ascii="Times New Roman" w:hAnsi="Times New Roman" w:cs="Times New Roman"/>
          <w:sz w:val="24"/>
          <w:szCs w:val="24"/>
        </w:rPr>
      </w:pPr>
      <w:r w:rsidRPr="004038DC">
        <w:rPr>
          <w:rStyle w:val="markedcontent"/>
          <w:rFonts w:ascii="Times New Roman" w:hAnsi="Times New Roman" w:cs="Times New Roman"/>
          <w:sz w:val="24"/>
          <w:szCs w:val="24"/>
        </w:rPr>
        <w:t xml:space="preserve">CHAPTER III. STATEWIDE PASSIVE SURVEILLANCE IDENTIFIES NOVEL THEILERIA ORIENTALIS IKEDA AND AN INCREASE IN </w:t>
      </w:r>
      <w:r w:rsidRPr="004038DC">
        <w:rPr>
          <w:rStyle w:val="markedcontent"/>
          <w:rFonts w:ascii="Times New Roman" w:hAnsi="Times New Roman" w:cs="Times New Roman"/>
          <w:i/>
          <w:iCs/>
          <w:sz w:val="24"/>
          <w:szCs w:val="24"/>
        </w:rPr>
        <w:t>ANAPLASMA</w:t>
      </w:r>
      <w:r w:rsidRPr="004038DC">
        <w:rPr>
          <w:rStyle w:val="markedcontent"/>
          <w:rFonts w:ascii="Times New Roman" w:hAnsi="Times New Roman" w:cs="Times New Roman"/>
          <w:sz w:val="24"/>
          <w:szCs w:val="24"/>
        </w:rPr>
        <w:t xml:space="preserve"> AND </w:t>
      </w:r>
      <w:r w:rsidRPr="004038DC">
        <w:rPr>
          <w:rStyle w:val="markedcontent"/>
          <w:rFonts w:ascii="Times New Roman" w:hAnsi="Times New Roman" w:cs="Times New Roman"/>
          <w:i/>
          <w:iCs/>
          <w:sz w:val="24"/>
          <w:szCs w:val="24"/>
        </w:rPr>
        <w:t>EHRLICHIA</w:t>
      </w:r>
      <w:r w:rsidRPr="004038DC">
        <w:rPr>
          <w:rStyle w:val="markedcontent"/>
          <w:rFonts w:ascii="Times New Roman" w:hAnsi="Times New Roman" w:cs="Times New Roman"/>
          <w:sz w:val="24"/>
          <w:szCs w:val="24"/>
        </w:rPr>
        <w:t xml:space="preserve"> PATHOGENS IN TENNESSEE COLLECTED TICKS………………………………………</w:t>
      </w:r>
      <w:proofErr w:type="gramStart"/>
      <w:r w:rsidR="00492D4C" w:rsidRPr="004038DC">
        <w:rPr>
          <w:rStyle w:val="markedcontent"/>
          <w:rFonts w:ascii="Times New Roman" w:hAnsi="Times New Roman" w:cs="Times New Roman"/>
          <w:sz w:val="24"/>
          <w:szCs w:val="24"/>
        </w:rPr>
        <w:t>1</w:t>
      </w:r>
      <w:r w:rsidR="009B373E" w:rsidRPr="004038DC">
        <w:rPr>
          <w:rStyle w:val="markedcontent"/>
          <w:rFonts w:ascii="Times New Roman" w:hAnsi="Times New Roman" w:cs="Times New Roman"/>
          <w:sz w:val="24"/>
          <w:szCs w:val="24"/>
        </w:rPr>
        <w:t>20</w:t>
      </w:r>
      <w:proofErr w:type="gramEnd"/>
    </w:p>
    <w:p w14:paraId="1392751D" w14:textId="77777777" w:rsidR="001762F3" w:rsidRPr="004038DC" w:rsidRDefault="001762F3" w:rsidP="001762F3">
      <w:pPr>
        <w:pStyle w:val="NoSpacing"/>
        <w:rPr>
          <w:rFonts w:ascii="Times New Roman" w:hAnsi="Times New Roman" w:cs="Times New Roman"/>
          <w:sz w:val="24"/>
          <w:szCs w:val="24"/>
        </w:rPr>
      </w:pPr>
    </w:p>
    <w:p w14:paraId="14BD51EF" w14:textId="70528BC2" w:rsidR="001762F3" w:rsidRPr="004038DC" w:rsidRDefault="001762F3" w:rsidP="001762F3">
      <w:pPr>
        <w:pStyle w:val="NoSpacing"/>
        <w:spacing w:line="480" w:lineRule="auto"/>
        <w:rPr>
          <w:rFonts w:ascii="Times New Roman" w:hAnsi="Times New Roman" w:cs="Times New Roman"/>
          <w:sz w:val="24"/>
          <w:szCs w:val="24"/>
        </w:rPr>
      </w:pPr>
      <w:r w:rsidRPr="004038DC">
        <w:rPr>
          <w:rFonts w:ascii="Times New Roman" w:hAnsi="Times New Roman" w:cs="Times New Roman"/>
          <w:sz w:val="24"/>
          <w:szCs w:val="24"/>
        </w:rPr>
        <w:t>Abstract…………………………………………………………………………………………</w:t>
      </w:r>
      <w:r w:rsidR="00492D4C" w:rsidRPr="004038DC">
        <w:rPr>
          <w:rFonts w:ascii="Times New Roman" w:hAnsi="Times New Roman" w:cs="Times New Roman"/>
          <w:sz w:val="24"/>
          <w:szCs w:val="24"/>
        </w:rPr>
        <w:t>1</w:t>
      </w:r>
      <w:r w:rsidR="00092C6F" w:rsidRPr="004038DC">
        <w:rPr>
          <w:rFonts w:ascii="Times New Roman" w:hAnsi="Times New Roman" w:cs="Times New Roman"/>
          <w:sz w:val="24"/>
          <w:szCs w:val="24"/>
        </w:rPr>
        <w:t>2</w:t>
      </w:r>
      <w:r w:rsidR="009B373E" w:rsidRPr="004038DC">
        <w:rPr>
          <w:rFonts w:ascii="Times New Roman" w:hAnsi="Times New Roman" w:cs="Times New Roman"/>
          <w:sz w:val="24"/>
          <w:szCs w:val="24"/>
        </w:rPr>
        <w:t>1</w:t>
      </w:r>
    </w:p>
    <w:p w14:paraId="3DFD0874" w14:textId="092389B2" w:rsidR="001762F3" w:rsidRPr="004038DC" w:rsidRDefault="001762F3" w:rsidP="001762F3">
      <w:pPr>
        <w:pStyle w:val="NoSpacing"/>
        <w:spacing w:line="480" w:lineRule="auto"/>
        <w:rPr>
          <w:rFonts w:ascii="Times New Roman" w:hAnsi="Times New Roman" w:cs="Times New Roman"/>
          <w:sz w:val="24"/>
          <w:szCs w:val="24"/>
        </w:rPr>
      </w:pPr>
      <w:r w:rsidRPr="004038DC">
        <w:rPr>
          <w:rFonts w:ascii="Times New Roman" w:hAnsi="Times New Roman" w:cs="Times New Roman"/>
          <w:sz w:val="24"/>
          <w:szCs w:val="24"/>
        </w:rPr>
        <w:t>Introduction……………………………………………………………………………</w:t>
      </w:r>
      <w:proofErr w:type="gramStart"/>
      <w:r w:rsidR="00492D4C" w:rsidRPr="004038DC">
        <w:rPr>
          <w:rFonts w:ascii="Times New Roman" w:hAnsi="Times New Roman" w:cs="Times New Roman"/>
          <w:sz w:val="24"/>
          <w:szCs w:val="24"/>
        </w:rPr>
        <w:t>…..</w:t>
      </w:r>
      <w:proofErr w:type="gramEnd"/>
      <w:r w:rsidRPr="004038DC">
        <w:rPr>
          <w:rFonts w:ascii="Times New Roman" w:hAnsi="Times New Roman" w:cs="Times New Roman"/>
          <w:sz w:val="24"/>
          <w:szCs w:val="24"/>
        </w:rPr>
        <w:t>……</w:t>
      </w:r>
      <w:r w:rsidR="00492D4C" w:rsidRPr="004038DC">
        <w:rPr>
          <w:rFonts w:ascii="Times New Roman" w:hAnsi="Times New Roman" w:cs="Times New Roman"/>
          <w:sz w:val="24"/>
          <w:szCs w:val="24"/>
        </w:rPr>
        <w:t>1</w:t>
      </w:r>
      <w:r w:rsidR="009B373E" w:rsidRPr="004038DC">
        <w:rPr>
          <w:rFonts w:ascii="Times New Roman" w:hAnsi="Times New Roman" w:cs="Times New Roman"/>
          <w:sz w:val="24"/>
          <w:szCs w:val="24"/>
        </w:rPr>
        <w:t>22</w:t>
      </w:r>
    </w:p>
    <w:p w14:paraId="2F3A20AF" w14:textId="35E74F44" w:rsidR="001762F3" w:rsidRPr="004038DC" w:rsidRDefault="001762F3" w:rsidP="001762F3">
      <w:pPr>
        <w:pStyle w:val="NoSpacing"/>
        <w:spacing w:line="480" w:lineRule="auto"/>
        <w:rPr>
          <w:rFonts w:ascii="Times New Roman" w:hAnsi="Times New Roman" w:cs="Times New Roman"/>
          <w:sz w:val="24"/>
          <w:szCs w:val="24"/>
        </w:rPr>
      </w:pPr>
      <w:r w:rsidRPr="004038DC">
        <w:rPr>
          <w:rFonts w:ascii="Times New Roman" w:hAnsi="Times New Roman" w:cs="Times New Roman"/>
          <w:sz w:val="24"/>
          <w:szCs w:val="24"/>
        </w:rPr>
        <w:t>Materials and Methods…………………………………………………………………</w:t>
      </w:r>
      <w:r w:rsidR="00492D4C" w:rsidRPr="004038DC">
        <w:rPr>
          <w:rFonts w:ascii="Times New Roman" w:hAnsi="Times New Roman" w:cs="Times New Roman"/>
          <w:sz w:val="24"/>
          <w:szCs w:val="24"/>
        </w:rPr>
        <w:t>…….</w:t>
      </w:r>
      <w:r w:rsidRPr="004038DC">
        <w:rPr>
          <w:rFonts w:ascii="Times New Roman" w:hAnsi="Times New Roman" w:cs="Times New Roman"/>
          <w:sz w:val="24"/>
          <w:szCs w:val="24"/>
        </w:rPr>
        <w:t>…</w:t>
      </w:r>
      <w:r w:rsidR="00492D4C" w:rsidRPr="004038DC">
        <w:rPr>
          <w:rFonts w:ascii="Times New Roman" w:hAnsi="Times New Roman" w:cs="Times New Roman"/>
          <w:sz w:val="24"/>
          <w:szCs w:val="24"/>
        </w:rPr>
        <w:t>1</w:t>
      </w:r>
      <w:r w:rsidR="009B373E" w:rsidRPr="004038DC">
        <w:rPr>
          <w:rFonts w:ascii="Times New Roman" w:hAnsi="Times New Roman" w:cs="Times New Roman"/>
          <w:sz w:val="24"/>
          <w:szCs w:val="24"/>
        </w:rPr>
        <w:t>25</w:t>
      </w:r>
    </w:p>
    <w:p w14:paraId="6404AB8B" w14:textId="26BCCD53" w:rsidR="001762F3" w:rsidRPr="004038DC" w:rsidRDefault="001762F3" w:rsidP="001762F3">
      <w:pPr>
        <w:pStyle w:val="NoSpacing"/>
        <w:spacing w:line="480" w:lineRule="auto"/>
        <w:rPr>
          <w:rFonts w:ascii="Times New Roman" w:hAnsi="Times New Roman" w:cs="Times New Roman"/>
          <w:sz w:val="24"/>
          <w:szCs w:val="24"/>
        </w:rPr>
      </w:pPr>
      <w:r w:rsidRPr="004038DC">
        <w:rPr>
          <w:rFonts w:ascii="Times New Roman" w:hAnsi="Times New Roman" w:cs="Times New Roman"/>
          <w:sz w:val="24"/>
          <w:szCs w:val="24"/>
        </w:rPr>
        <w:lastRenderedPageBreak/>
        <w:t>Results…………………………………………………………………………………</w:t>
      </w:r>
      <w:r w:rsidR="00492D4C" w:rsidRPr="004038DC">
        <w:rPr>
          <w:rFonts w:ascii="Times New Roman" w:hAnsi="Times New Roman" w:cs="Times New Roman"/>
          <w:sz w:val="24"/>
          <w:szCs w:val="24"/>
        </w:rPr>
        <w:t>…</w:t>
      </w:r>
      <w:proofErr w:type="gramStart"/>
      <w:r w:rsidR="00492D4C" w:rsidRPr="004038DC">
        <w:rPr>
          <w:rFonts w:ascii="Times New Roman" w:hAnsi="Times New Roman" w:cs="Times New Roman"/>
          <w:sz w:val="24"/>
          <w:szCs w:val="24"/>
        </w:rPr>
        <w:t>…..</w:t>
      </w:r>
      <w:proofErr w:type="gramEnd"/>
      <w:r w:rsidRPr="004038DC">
        <w:rPr>
          <w:rFonts w:ascii="Times New Roman" w:hAnsi="Times New Roman" w:cs="Times New Roman"/>
          <w:sz w:val="24"/>
          <w:szCs w:val="24"/>
        </w:rPr>
        <w:t>…</w:t>
      </w:r>
      <w:r w:rsidR="00492D4C" w:rsidRPr="004038DC">
        <w:rPr>
          <w:rFonts w:ascii="Times New Roman" w:hAnsi="Times New Roman" w:cs="Times New Roman"/>
          <w:sz w:val="24"/>
          <w:szCs w:val="24"/>
        </w:rPr>
        <w:t>1</w:t>
      </w:r>
      <w:r w:rsidR="009B373E" w:rsidRPr="004038DC">
        <w:rPr>
          <w:rFonts w:ascii="Times New Roman" w:hAnsi="Times New Roman" w:cs="Times New Roman"/>
          <w:sz w:val="24"/>
          <w:szCs w:val="24"/>
        </w:rPr>
        <w:t>29</w:t>
      </w:r>
    </w:p>
    <w:p w14:paraId="2235E8C3" w14:textId="180B81B1" w:rsidR="001762F3" w:rsidRPr="004038DC" w:rsidRDefault="001762F3" w:rsidP="001762F3">
      <w:pPr>
        <w:pStyle w:val="NoSpacing"/>
        <w:spacing w:line="480" w:lineRule="auto"/>
        <w:rPr>
          <w:rFonts w:ascii="Times New Roman" w:hAnsi="Times New Roman" w:cs="Times New Roman"/>
          <w:sz w:val="24"/>
          <w:szCs w:val="24"/>
        </w:rPr>
      </w:pPr>
      <w:r w:rsidRPr="004038DC">
        <w:rPr>
          <w:rFonts w:ascii="Times New Roman" w:hAnsi="Times New Roman" w:cs="Times New Roman"/>
          <w:sz w:val="24"/>
          <w:szCs w:val="24"/>
        </w:rPr>
        <w:t>Discussion………………………………………………………………………</w:t>
      </w:r>
      <w:r w:rsidR="00492D4C" w:rsidRPr="004038DC">
        <w:rPr>
          <w:rFonts w:ascii="Times New Roman" w:hAnsi="Times New Roman" w:cs="Times New Roman"/>
          <w:sz w:val="24"/>
          <w:szCs w:val="24"/>
        </w:rPr>
        <w:t>…</w:t>
      </w:r>
      <w:r w:rsidRPr="004038DC">
        <w:rPr>
          <w:rFonts w:ascii="Times New Roman" w:hAnsi="Times New Roman" w:cs="Times New Roman"/>
          <w:sz w:val="24"/>
          <w:szCs w:val="24"/>
        </w:rPr>
        <w:t>……………</w:t>
      </w:r>
      <w:r w:rsidR="00492D4C" w:rsidRPr="004038DC">
        <w:rPr>
          <w:rFonts w:ascii="Times New Roman" w:hAnsi="Times New Roman" w:cs="Times New Roman"/>
          <w:sz w:val="24"/>
          <w:szCs w:val="24"/>
        </w:rPr>
        <w:t>1</w:t>
      </w:r>
      <w:r w:rsidR="009B373E" w:rsidRPr="004038DC">
        <w:rPr>
          <w:rFonts w:ascii="Times New Roman" w:hAnsi="Times New Roman" w:cs="Times New Roman"/>
          <w:sz w:val="24"/>
          <w:szCs w:val="24"/>
        </w:rPr>
        <w:t>33</w:t>
      </w:r>
    </w:p>
    <w:p w14:paraId="092F3E96" w14:textId="31E1B427" w:rsidR="001762F3" w:rsidRDefault="001762F3" w:rsidP="001762F3">
      <w:pPr>
        <w:pStyle w:val="NoSpacing"/>
        <w:spacing w:line="480" w:lineRule="auto"/>
        <w:rPr>
          <w:rFonts w:ascii="Times New Roman" w:hAnsi="Times New Roman" w:cs="Times New Roman"/>
          <w:sz w:val="24"/>
          <w:szCs w:val="24"/>
        </w:rPr>
      </w:pPr>
      <w:r w:rsidRPr="004038DC">
        <w:rPr>
          <w:rFonts w:ascii="Times New Roman" w:hAnsi="Times New Roman" w:cs="Times New Roman"/>
          <w:sz w:val="24"/>
          <w:szCs w:val="24"/>
        </w:rPr>
        <w:t>References………………………………………………………………………………</w:t>
      </w:r>
      <w:r w:rsidR="00492D4C" w:rsidRPr="004038DC">
        <w:rPr>
          <w:rFonts w:ascii="Times New Roman" w:hAnsi="Times New Roman" w:cs="Times New Roman"/>
          <w:sz w:val="24"/>
          <w:szCs w:val="24"/>
        </w:rPr>
        <w:t>…...</w:t>
      </w:r>
      <w:r w:rsidRPr="004038DC">
        <w:rPr>
          <w:rFonts w:ascii="Times New Roman" w:hAnsi="Times New Roman" w:cs="Times New Roman"/>
          <w:sz w:val="24"/>
          <w:szCs w:val="24"/>
        </w:rPr>
        <w:t>….</w:t>
      </w:r>
      <w:r w:rsidR="00492D4C" w:rsidRPr="004038DC">
        <w:rPr>
          <w:rFonts w:ascii="Times New Roman" w:hAnsi="Times New Roman" w:cs="Times New Roman"/>
          <w:sz w:val="24"/>
          <w:szCs w:val="24"/>
        </w:rPr>
        <w:t>1</w:t>
      </w:r>
      <w:r w:rsidR="009B373E" w:rsidRPr="004038DC">
        <w:rPr>
          <w:rFonts w:ascii="Times New Roman" w:hAnsi="Times New Roman" w:cs="Times New Roman"/>
          <w:sz w:val="24"/>
          <w:szCs w:val="24"/>
        </w:rPr>
        <w:t>38</w:t>
      </w:r>
    </w:p>
    <w:p w14:paraId="404A1147" w14:textId="1BBF0156" w:rsidR="00FC14C4" w:rsidRPr="004038DC" w:rsidRDefault="00FC14C4" w:rsidP="001762F3">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Appendix………………………………………………………………………………….…….169</w:t>
      </w:r>
    </w:p>
    <w:p w14:paraId="31A4E808" w14:textId="10A14F1B" w:rsidR="00A10ED7" w:rsidRPr="004038DC" w:rsidRDefault="00A10ED7" w:rsidP="00A10ED7">
      <w:pPr>
        <w:spacing w:line="240" w:lineRule="auto"/>
        <w:rPr>
          <w:rFonts w:ascii="Times New Roman" w:hAnsi="Times New Roman" w:cs="Times New Roman"/>
          <w:sz w:val="24"/>
          <w:szCs w:val="24"/>
        </w:rPr>
      </w:pPr>
      <w:r w:rsidRPr="004038DC">
        <w:rPr>
          <w:rFonts w:ascii="Times New Roman" w:hAnsi="Times New Roman" w:cs="Times New Roman"/>
          <w:sz w:val="24"/>
          <w:szCs w:val="24"/>
        </w:rPr>
        <w:t xml:space="preserve">CHAPTER IV: ECOLOGICAL RELATIONSHIPS OF </w:t>
      </w:r>
      <w:r w:rsidRPr="004038DC">
        <w:rPr>
          <w:rFonts w:ascii="Times New Roman" w:hAnsi="Times New Roman" w:cs="Times New Roman"/>
          <w:i/>
          <w:iCs/>
          <w:sz w:val="24"/>
          <w:szCs w:val="24"/>
        </w:rPr>
        <w:t>HAEMAPHYSALIS LONGICORNIS</w:t>
      </w:r>
      <w:r w:rsidRPr="004038DC">
        <w:rPr>
          <w:rFonts w:ascii="Times New Roman" w:hAnsi="Times New Roman" w:cs="Times New Roman"/>
          <w:sz w:val="24"/>
          <w:szCs w:val="24"/>
        </w:rPr>
        <w:t xml:space="preserve"> NEUMANN AT THE WILDLIFE-LIVESTOCK INTERFACE ON COW-CALF FARMS IN EASTERN TENNESSEE…………………………………………………………</w:t>
      </w:r>
      <w:r w:rsidR="00A74121" w:rsidRPr="004038DC">
        <w:rPr>
          <w:rFonts w:ascii="Times New Roman" w:hAnsi="Times New Roman" w:cs="Times New Roman"/>
          <w:sz w:val="24"/>
          <w:szCs w:val="24"/>
        </w:rPr>
        <w:t>………</w:t>
      </w:r>
      <w:r w:rsidRPr="004038DC">
        <w:rPr>
          <w:rFonts w:ascii="Times New Roman" w:hAnsi="Times New Roman" w:cs="Times New Roman"/>
          <w:sz w:val="24"/>
          <w:szCs w:val="24"/>
        </w:rPr>
        <w:t>……</w:t>
      </w:r>
      <w:r w:rsidR="009B373E" w:rsidRPr="004038DC">
        <w:rPr>
          <w:rFonts w:ascii="Times New Roman" w:hAnsi="Times New Roman" w:cs="Times New Roman"/>
          <w:sz w:val="24"/>
          <w:szCs w:val="24"/>
        </w:rPr>
        <w:t>181</w:t>
      </w:r>
    </w:p>
    <w:p w14:paraId="2B85E771" w14:textId="1F2DE502" w:rsidR="00A10ED7" w:rsidRPr="004038DC" w:rsidRDefault="00A10ED7" w:rsidP="00A10ED7">
      <w:pPr>
        <w:pStyle w:val="NoSpacing"/>
        <w:spacing w:line="480" w:lineRule="auto"/>
        <w:rPr>
          <w:rFonts w:ascii="Times New Roman" w:hAnsi="Times New Roman" w:cs="Times New Roman"/>
          <w:sz w:val="24"/>
          <w:szCs w:val="24"/>
        </w:rPr>
      </w:pPr>
      <w:r w:rsidRPr="004038DC">
        <w:rPr>
          <w:rFonts w:ascii="Times New Roman" w:hAnsi="Times New Roman" w:cs="Times New Roman"/>
          <w:sz w:val="24"/>
          <w:szCs w:val="24"/>
        </w:rPr>
        <w:t>Abstract…………………………………………………………………………………………</w:t>
      </w:r>
      <w:r w:rsidR="009B373E" w:rsidRPr="004038DC">
        <w:rPr>
          <w:rFonts w:ascii="Times New Roman" w:hAnsi="Times New Roman" w:cs="Times New Roman"/>
          <w:sz w:val="24"/>
          <w:szCs w:val="24"/>
        </w:rPr>
        <w:t>182</w:t>
      </w:r>
    </w:p>
    <w:p w14:paraId="4B0C916C" w14:textId="5F4A252F" w:rsidR="00A10ED7" w:rsidRPr="004038DC" w:rsidRDefault="00A10ED7" w:rsidP="00A10ED7">
      <w:pPr>
        <w:pStyle w:val="NoSpacing"/>
        <w:spacing w:line="480" w:lineRule="auto"/>
        <w:rPr>
          <w:rFonts w:ascii="Times New Roman" w:hAnsi="Times New Roman" w:cs="Times New Roman"/>
          <w:sz w:val="24"/>
          <w:szCs w:val="24"/>
        </w:rPr>
      </w:pPr>
      <w:r w:rsidRPr="004038DC">
        <w:rPr>
          <w:rFonts w:ascii="Times New Roman" w:hAnsi="Times New Roman" w:cs="Times New Roman"/>
          <w:sz w:val="24"/>
          <w:szCs w:val="24"/>
        </w:rPr>
        <w:t>Introduction…………………………………………………………………………………</w:t>
      </w:r>
      <w:proofErr w:type="gramStart"/>
      <w:r w:rsidR="00AA2891" w:rsidRPr="004038DC">
        <w:rPr>
          <w:rFonts w:ascii="Times New Roman" w:hAnsi="Times New Roman" w:cs="Times New Roman"/>
          <w:sz w:val="24"/>
          <w:szCs w:val="24"/>
        </w:rPr>
        <w:t>….</w:t>
      </w:r>
      <w:r w:rsidRPr="004038DC">
        <w:rPr>
          <w:rFonts w:ascii="Times New Roman" w:hAnsi="Times New Roman" w:cs="Times New Roman"/>
          <w:sz w:val="24"/>
          <w:szCs w:val="24"/>
        </w:rPr>
        <w:t>.</w:t>
      </w:r>
      <w:proofErr w:type="gramEnd"/>
      <w:r w:rsidR="009B373E" w:rsidRPr="004038DC">
        <w:rPr>
          <w:rFonts w:ascii="Times New Roman" w:hAnsi="Times New Roman" w:cs="Times New Roman"/>
          <w:sz w:val="24"/>
          <w:szCs w:val="24"/>
        </w:rPr>
        <w:t>183</w:t>
      </w:r>
    </w:p>
    <w:p w14:paraId="3C33BEFE" w14:textId="11334DF5" w:rsidR="00A10ED7" w:rsidRPr="004038DC" w:rsidRDefault="00A10ED7" w:rsidP="00A10ED7">
      <w:pPr>
        <w:pStyle w:val="NoSpacing"/>
        <w:spacing w:line="480" w:lineRule="auto"/>
        <w:rPr>
          <w:rFonts w:ascii="Times New Roman" w:hAnsi="Times New Roman" w:cs="Times New Roman"/>
          <w:sz w:val="24"/>
          <w:szCs w:val="24"/>
        </w:rPr>
      </w:pPr>
      <w:r w:rsidRPr="004038DC">
        <w:rPr>
          <w:rFonts w:ascii="Times New Roman" w:hAnsi="Times New Roman" w:cs="Times New Roman"/>
          <w:sz w:val="24"/>
          <w:szCs w:val="24"/>
        </w:rPr>
        <w:t>Materials and Methods………………………………………………………………………</w:t>
      </w:r>
      <w:r w:rsidR="00AA2891" w:rsidRPr="004038DC">
        <w:rPr>
          <w:rFonts w:ascii="Times New Roman" w:hAnsi="Times New Roman" w:cs="Times New Roman"/>
          <w:sz w:val="24"/>
          <w:szCs w:val="24"/>
        </w:rPr>
        <w:t>.</w:t>
      </w:r>
      <w:r w:rsidRPr="004038DC">
        <w:rPr>
          <w:rFonts w:ascii="Times New Roman" w:hAnsi="Times New Roman" w:cs="Times New Roman"/>
          <w:sz w:val="24"/>
          <w:szCs w:val="24"/>
        </w:rPr>
        <w:t>…</w:t>
      </w:r>
      <w:r w:rsidR="009B373E" w:rsidRPr="004038DC">
        <w:rPr>
          <w:rFonts w:ascii="Times New Roman" w:hAnsi="Times New Roman" w:cs="Times New Roman"/>
          <w:sz w:val="24"/>
          <w:szCs w:val="24"/>
        </w:rPr>
        <w:t>185</w:t>
      </w:r>
    </w:p>
    <w:p w14:paraId="41C2C1C8" w14:textId="09009B31" w:rsidR="00A10ED7" w:rsidRPr="004038DC" w:rsidRDefault="00A10ED7" w:rsidP="00A10ED7">
      <w:pPr>
        <w:pStyle w:val="NoSpacing"/>
        <w:spacing w:line="480" w:lineRule="auto"/>
        <w:rPr>
          <w:rFonts w:ascii="Times New Roman" w:hAnsi="Times New Roman" w:cs="Times New Roman"/>
          <w:sz w:val="24"/>
          <w:szCs w:val="24"/>
        </w:rPr>
      </w:pPr>
      <w:r w:rsidRPr="004038DC">
        <w:rPr>
          <w:rFonts w:ascii="Times New Roman" w:hAnsi="Times New Roman" w:cs="Times New Roman"/>
          <w:sz w:val="24"/>
          <w:szCs w:val="24"/>
        </w:rPr>
        <w:t>Results………………………………………………………………………………………</w:t>
      </w:r>
      <w:proofErr w:type="gramStart"/>
      <w:r w:rsidRPr="004038DC">
        <w:rPr>
          <w:rFonts w:ascii="Times New Roman" w:hAnsi="Times New Roman" w:cs="Times New Roman"/>
          <w:sz w:val="24"/>
          <w:szCs w:val="24"/>
        </w:rPr>
        <w:t>…</w:t>
      </w:r>
      <w:r w:rsidR="00AA2891" w:rsidRPr="004038DC">
        <w:rPr>
          <w:rFonts w:ascii="Times New Roman" w:hAnsi="Times New Roman" w:cs="Times New Roman"/>
          <w:sz w:val="24"/>
          <w:szCs w:val="24"/>
        </w:rPr>
        <w:t>..</w:t>
      </w:r>
      <w:proofErr w:type="gramEnd"/>
      <w:r w:rsidR="009B373E" w:rsidRPr="004038DC">
        <w:rPr>
          <w:rFonts w:ascii="Times New Roman" w:hAnsi="Times New Roman" w:cs="Times New Roman"/>
          <w:sz w:val="24"/>
          <w:szCs w:val="24"/>
        </w:rPr>
        <w:t>187</w:t>
      </w:r>
      <w:r w:rsidRPr="004038DC">
        <w:rPr>
          <w:rFonts w:ascii="Times New Roman" w:hAnsi="Times New Roman" w:cs="Times New Roman"/>
          <w:sz w:val="24"/>
          <w:szCs w:val="24"/>
        </w:rPr>
        <w:t>Discussion……………………………………………………………………………………</w:t>
      </w:r>
      <w:r w:rsidR="00AA2891" w:rsidRPr="004038DC">
        <w:rPr>
          <w:rFonts w:ascii="Times New Roman" w:hAnsi="Times New Roman" w:cs="Times New Roman"/>
          <w:sz w:val="24"/>
          <w:szCs w:val="24"/>
        </w:rPr>
        <w:t>…</w:t>
      </w:r>
      <w:r w:rsidR="009B373E" w:rsidRPr="004038DC">
        <w:rPr>
          <w:rFonts w:ascii="Times New Roman" w:hAnsi="Times New Roman" w:cs="Times New Roman"/>
          <w:sz w:val="24"/>
          <w:szCs w:val="24"/>
        </w:rPr>
        <w:t>189</w:t>
      </w:r>
    </w:p>
    <w:p w14:paraId="3539490E" w14:textId="77777777" w:rsidR="00FC14C4" w:rsidRDefault="00A10ED7" w:rsidP="009B5AA0">
      <w:pPr>
        <w:pStyle w:val="NoSpacing"/>
        <w:spacing w:line="480" w:lineRule="auto"/>
        <w:rPr>
          <w:rFonts w:ascii="Times New Roman" w:hAnsi="Times New Roman" w:cs="Times New Roman"/>
          <w:sz w:val="24"/>
          <w:szCs w:val="24"/>
        </w:rPr>
      </w:pPr>
      <w:r w:rsidRPr="004038DC">
        <w:rPr>
          <w:rFonts w:ascii="Times New Roman" w:hAnsi="Times New Roman" w:cs="Times New Roman"/>
          <w:sz w:val="24"/>
          <w:szCs w:val="24"/>
        </w:rPr>
        <w:t>References……………………………………………………………………………………</w:t>
      </w:r>
      <w:r w:rsidR="00AA2891" w:rsidRPr="004038DC">
        <w:rPr>
          <w:rFonts w:ascii="Times New Roman" w:hAnsi="Times New Roman" w:cs="Times New Roman"/>
          <w:sz w:val="24"/>
          <w:szCs w:val="24"/>
        </w:rPr>
        <w:t>...</w:t>
      </w:r>
      <w:r w:rsidRPr="004038DC">
        <w:rPr>
          <w:rFonts w:ascii="Times New Roman" w:hAnsi="Times New Roman" w:cs="Times New Roman"/>
          <w:sz w:val="24"/>
          <w:szCs w:val="24"/>
        </w:rPr>
        <w:t>.</w:t>
      </w:r>
      <w:r w:rsidR="009B373E" w:rsidRPr="004038DC">
        <w:rPr>
          <w:rFonts w:ascii="Times New Roman" w:hAnsi="Times New Roman" w:cs="Times New Roman"/>
          <w:sz w:val="24"/>
          <w:szCs w:val="24"/>
        </w:rPr>
        <w:t>194</w:t>
      </w:r>
    </w:p>
    <w:p w14:paraId="344F866D" w14:textId="2914A209" w:rsidR="00FC14C4" w:rsidRDefault="00FC14C4" w:rsidP="009B5AA0">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Appendix…………………………………………………………………………………….….225</w:t>
      </w:r>
    </w:p>
    <w:p w14:paraId="0981439D" w14:textId="71B47DEB" w:rsidR="009B5AA0" w:rsidRPr="004038DC" w:rsidRDefault="009B5AA0" w:rsidP="009B5AA0">
      <w:pPr>
        <w:pStyle w:val="NoSpacing"/>
        <w:spacing w:line="480" w:lineRule="auto"/>
        <w:rPr>
          <w:rFonts w:ascii="Times New Roman" w:hAnsi="Times New Roman" w:cs="Times New Roman"/>
          <w:sz w:val="24"/>
          <w:szCs w:val="24"/>
        </w:rPr>
      </w:pPr>
      <w:r w:rsidRPr="004038DC">
        <w:rPr>
          <w:rFonts w:ascii="Times New Roman" w:hAnsi="Times New Roman" w:cs="Times New Roman"/>
          <w:sz w:val="24"/>
          <w:szCs w:val="24"/>
        </w:rPr>
        <w:t>VITA……………………………………………………………………………………………</w:t>
      </w:r>
      <w:r w:rsidR="009B373E" w:rsidRPr="004038DC">
        <w:rPr>
          <w:rFonts w:ascii="Times New Roman" w:hAnsi="Times New Roman" w:cs="Times New Roman"/>
          <w:sz w:val="24"/>
          <w:szCs w:val="24"/>
        </w:rPr>
        <w:t>238</w:t>
      </w:r>
    </w:p>
    <w:p w14:paraId="231576F4" w14:textId="77777777" w:rsidR="009B5AA0" w:rsidRPr="004038DC" w:rsidRDefault="009B5AA0" w:rsidP="00A10ED7">
      <w:pPr>
        <w:pStyle w:val="NoSpacing"/>
        <w:spacing w:line="480" w:lineRule="auto"/>
        <w:rPr>
          <w:rFonts w:ascii="Times New Roman" w:hAnsi="Times New Roman" w:cs="Times New Roman"/>
          <w:sz w:val="24"/>
          <w:szCs w:val="24"/>
        </w:rPr>
      </w:pPr>
    </w:p>
    <w:p w14:paraId="09C4C784" w14:textId="77777777" w:rsidR="00A10ED7" w:rsidRPr="004038DC" w:rsidRDefault="00A10ED7" w:rsidP="005E7A4D">
      <w:pPr>
        <w:spacing w:line="240" w:lineRule="auto"/>
        <w:rPr>
          <w:rFonts w:ascii="Times New Roman" w:hAnsi="Times New Roman" w:cs="Times New Roman"/>
          <w:sz w:val="24"/>
          <w:szCs w:val="24"/>
        </w:rPr>
      </w:pPr>
    </w:p>
    <w:p w14:paraId="0B0B8B22" w14:textId="77777777" w:rsidR="00A10ED7" w:rsidRPr="004038DC" w:rsidRDefault="00A10ED7" w:rsidP="001762F3">
      <w:pPr>
        <w:pStyle w:val="NoSpacing"/>
        <w:spacing w:line="480" w:lineRule="auto"/>
        <w:rPr>
          <w:rFonts w:ascii="Times New Roman" w:hAnsi="Times New Roman" w:cs="Times New Roman"/>
          <w:sz w:val="24"/>
          <w:szCs w:val="24"/>
        </w:rPr>
      </w:pPr>
    </w:p>
    <w:p w14:paraId="7480A761" w14:textId="7F5389C1" w:rsidR="001762F3" w:rsidRPr="004038DC" w:rsidRDefault="001762F3" w:rsidP="001762F3">
      <w:pPr>
        <w:pStyle w:val="NoSpacing"/>
        <w:spacing w:line="480" w:lineRule="auto"/>
        <w:rPr>
          <w:rFonts w:ascii="Times New Roman" w:hAnsi="Times New Roman" w:cs="Times New Roman"/>
          <w:sz w:val="24"/>
          <w:szCs w:val="24"/>
        </w:rPr>
      </w:pPr>
    </w:p>
    <w:p w14:paraId="2AFE8DB4" w14:textId="77777777" w:rsidR="006945BA" w:rsidRPr="004038DC" w:rsidRDefault="006945BA" w:rsidP="006945BA">
      <w:pPr>
        <w:pStyle w:val="NoSpacing"/>
        <w:spacing w:line="480" w:lineRule="auto"/>
        <w:rPr>
          <w:rFonts w:ascii="Times New Roman" w:hAnsi="Times New Roman" w:cs="Times New Roman"/>
          <w:sz w:val="24"/>
          <w:szCs w:val="24"/>
        </w:rPr>
      </w:pPr>
    </w:p>
    <w:p w14:paraId="43DAF05B" w14:textId="77777777" w:rsidR="006945BA" w:rsidRPr="004038DC" w:rsidRDefault="006945BA" w:rsidP="006945BA">
      <w:pPr>
        <w:pStyle w:val="NoSpacing"/>
        <w:spacing w:line="480" w:lineRule="auto"/>
        <w:rPr>
          <w:rFonts w:ascii="Times New Roman" w:hAnsi="Times New Roman" w:cs="Times New Roman"/>
          <w:sz w:val="24"/>
          <w:szCs w:val="24"/>
        </w:rPr>
      </w:pPr>
    </w:p>
    <w:p w14:paraId="5E38661D" w14:textId="77777777" w:rsidR="006945BA" w:rsidRPr="004038DC" w:rsidRDefault="006945BA" w:rsidP="006945BA">
      <w:pPr>
        <w:pStyle w:val="NoSpacing"/>
        <w:spacing w:line="480" w:lineRule="auto"/>
        <w:rPr>
          <w:rFonts w:ascii="Times New Roman" w:hAnsi="Times New Roman" w:cs="Times New Roman"/>
          <w:sz w:val="24"/>
          <w:szCs w:val="24"/>
        </w:rPr>
      </w:pPr>
    </w:p>
    <w:p w14:paraId="6E5A6AC7" w14:textId="77777777" w:rsidR="006945BA" w:rsidRPr="004038DC" w:rsidRDefault="006945BA" w:rsidP="006945BA">
      <w:pPr>
        <w:pStyle w:val="NoSpacing"/>
        <w:spacing w:line="480" w:lineRule="auto"/>
        <w:rPr>
          <w:rFonts w:ascii="Times New Roman" w:hAnsi="Times New Roman" w:cs="Times New Roman"/>
          <w:sz w:val="24"/>
          <w:szCs w:val="24"/>
        </w:rPr>
      </w:pPr>
    </w:p>
    <w:p w14:paraId="25CC1579" w14:textId="77777777" w:rsidR="001762F3" w:rsidRDefault="001762F3" w:rsidP="006945BA">
      <w:pPr>
        <w:pStyle w:val="NoSpacing"/>
        <w:spacing w:line="480" w:lineRule="auto"/>
        <w:rPr>
          <w:rFonts w:ascii="Times New Roman" w:hAnsi="Times New Roman" w:cs="Times New Roman"/>
          <w:sz w:val="24"/>
          <w:szCs w:val="24"/>
        </w:rPr>
      </w:pPr>
    </w:p>
    <w:p w14:paraId="643FCC5C" w14:textId="77777777" w:rsidR="00FC14C4" w:rsidRPr="004038DC" w:rsidRDefault="00FC14C4" w:rsidP="006945BA">
      <w:pPr>
        <w:pStyle w:val="NoSpacing"/>
        <w:spacing w:line="480" w:lineRule="auto"/>
        <w:rPr>
          <w:rFonts w:ascii="Times New Roman" w:hAnsi="Times New Roman" w:cs="Times New Roman"/>
          <w:sz w:val="24"/>
          <w:szCs w:val="24"/>
        </w:rPr>
      </w:pPr>
    </w:p>
    <w:p w14:paraId="5BFA45F2" w14:textId="09267C22" w:rsidR="00AA48AE" w:rsidRPr="004038DC" w:rsidRDefault="006945BA" w:rsidP="00B94363">
      <w:pPr>
        <w:pStyle w:val="NoSpacing"/>
        <w:spacing w:line="480" w:lineRule="auto"/>
        <w:jc w:val="center"/>
        <w:rPr>
          <w:rFonts w:ascii="Times New Roman" w:hAnsi="Times New Roman" w:cs="Times New Roman"/>
          <w:b/>
          <w:bCs/>
          <w:sz w:val="24"/>
          <w:szCs w:val="24"/>
        </w:rPr>
      </w:pPr>
      <w:r w:rsidRPr="004038DC">
        <w:rPr>
          <w:rStyle w:val="markedcontent"/>
          <w:rFonts w:ascii="Times New Roman" w:hAnsi="Times New Roman" w:cs="Times New Roman"/>
          <w:b/>
          <w:bCs/>
          <w:sz w:val="24"/>
          <w:szCs w:val="24"/>
        </w:rPr>
        <w:lastRenderedPageBreak/>
        <w:t>LIST OF TABLES</w:t>
      </w:r>
      <w:r w:rsidR="00A02675" w:rsidRPr="004038DC">
        <w:rPr>
          <w:rStyle w:val="markedcontent"/>
          <w:rFonts w:ascii="Times New Roman" w:hAnsi="Times New Roman" w:cs="Times New Roman"/>
          <w:b/>
          <w:bCs/>
          <w:sz w:val="24"/>
          <w:szCs w:val="24"/>
        </w:rPr>
        <w:t xml:space="preserve"> </w:t>
      </w:r>
    </w:p>
    <w:p w14:paraId="4BC1E33C" w14:textId="65E7FB66" w:rsidR="009341BB" w:rsidRPr="004038DC" w:rsidRDefault="00AA48AE" w:rsidP="00AA48AE">
      <w:pPr>
        <w:pStyle w:val="NoSpacing"/>
        <w:rPr>
          <w:rFonts w:ascii="Times New Roman" w:hAnsi="Times New Roman" w:cs="Times New Roman"/>
          <w:sz w:val="24"/>
          <w:szCs w:val="24"/>
        </w:rPr>
      </w:pPr>
      <w:r w:rsidRPr="004038DC">
        <w:rPr>
          <w:rFonts w:ascii="Times New Roman" w:hAnsi="Times New Roman" w:cs="Times New Roman"/>
          <w:b/>
          <w:bCs/>
          <w:sz w:val="24"/>
          <w:szCs w:val="24"/>
        </w:rPr>
        <w:t>Table 1.1.</w:t>
      </w:r>
      <w:r w:rsidRPr="004038DC">
        <w:rPr>
          <w:rFonts w:ascii="Times New Roman" w:hAnsi="Times New Roman" w:cs="Times New Roman"/>
          <w:sz w:val="24"/>
          <w:szCs w:val="24"/>
        </w:rPr>
        <w:t xml:space="preserve"> </w:t>
      </w:r>
      <w:r w:rsidR="009341BB" w:rsidRPr="004038DC">
        <w:rPr>
          <w:rFonts w:ascii="Times New Roman" w:hAnsi="Times New Roman" w:cs="Times New Roman"/>
          <w:sz w:val="24"/>
          <w:szCs w:val="24"/>
        </w:rPr>
        <w:t>Total number of ticks encountered by forest inventory crews (total number of tick-encounter sites) in the southeastern United States for the years 2017-2021, by state…………...</w:t>
      </w:r>
      <w:proofErr w:type="gramStart"/>
      <w:r w:rsidR="009341BB" w:rsidRPr="004038DC">
        <w:rPr>
          <w:rFonts w:ascii="Times New Roman" w:hAnsi="Times New Roman" w:cs="Times New Roman"/>
          <w:sz w:val="24"/>
          <w:szCs w:val="24"/>
        </w:rPr>
        <w:t>44</w:t>
      </w:r>
      <w:proofErr w:type="gramEnd"/>
    </w:p>
    <w:p w14:paraId="2E5A632C" w14:textId="77777777" w:rsidR="009341BB" w:rsidRPr="004038DC" w:rsidRDefault="009341BB" w:rsidP="00AA48AE">
      <w:pPr>
        <w:pStyle w:val="NoSpacing"/>
        <w:rPr>
          <w:rFonts w:ascii="Times New Roman" w:hAnsi="Times New Roman" w:cs="Times New Roman"/>
          <w:sz w:val="24"/>
          <w:szCs w:val="24"/>
        </w:rPr>
      </w:pPr>
    </w:p>
    <w:p w14:paraId="0CB5942B" w14:textId="220352CE" w:rsidR="00AA48AE" w:rsidRPr="004038DC" w:rsidRDefault="009341BB" w:rsidP="00AA48AE">
      <w:pPr>
        <w:pStyle w:val="NoSpacing"/>
        <w:rPr>
          <w:rFonts w:ascii="Times New Roman" w:hAnsi="Times New Roman" w:cs="Times New Roman"/>
          <w:sz w:val="24"/>
          <w:szCs w:val="24"/>
        </w:rPr>
      </w:pPr>
      <w:r w:rsidRPr="004038DC">
        <w:rPr>
          <w:rFonts w:ascii="Times New Roman" w:hAnsi="Times New Roman" w:cs="Times New Roman"/>
          <w:b/>
          <w:bCs/>
          <w:sz w:val="24"/>
          <w:szCs w:val="24"/>
        </w:rPr>
        <w:t xml:space="preserve">Table 1.2. </w:t>
      </w:r>
      <w:r w:rsidRPr="004038DC">
        <w:rPr>
          <w:rFonts w:ascii="Times New Roman" w:hAnsi="Times New Roman" w:cs="Times New Roman"/>
          <w:sz w:val="24"/>
          <w:szCs w:val="24"/>
        </w:rPr>
        <w:t xml:space="preserve">Definitions for environmental variables used to test associations with </w:t>
      </w:r>
      <w:r w:rsidRPr="004038DC">
        <w:rPr>
          <w:rFonts w:ascii="Times New Roman" w:hAnsi="Times New Roman" w:cs="Times New Roman"/>
          <w:i/>
          <w:iCs/>
          <w:sz w:val="24"/>
          <w:szCs w:val="24"/>
        </w:rPr>
        <w:t>Amblyomma americanum</w:t>
      </w:r>
      <w:r w:rsidRPr="004038DC">
        <w:rPr>
          <w:rFonts w:ascii="Times New Roman" w:hAnsi="Times New Roman" w:cs="Times New Roman"/>
          <w:sz w:val="24"/>
          <w:szCs w:val="24"/>
        </w:rPr>
        <w:t xml:space="preserve">, </w:t>
      </w:r>
      <w:r w:rsidRPr="004038DC">
        <w:rPr>
          <w:rFonts w:ascii="Times New Roman" w:hAnsi="Times New Roman" w:cs="Times New Roman"/>
          <w:i/>
          <w:iCs/>
          <w:sz w:val="24"/>
          <w:szCs w:val="24"/>
        </w:rPr>
        <w:t>Dermacentor variabilis</w:t>
      </w:r>
      <w:r w:rsidRPr="004038DC">
        <w:rPr>
          <w:rFonts w:ascii="Times New Roman" w:hAnsi="Times New Roman" w:cs="Times New Roman"/>
          <w:sz w:val="24"/>
          <w:szCs w:val="24"/>
        </w:rPr>
        <w:t xml:space="preserve">, and </w:t>
      </w:r>
      <w:r w:rsidRPr="004038DC">
        <w:rPr>
          <w:rFonts w:ascii="Times New Roman" w:hAnsi="Times New Roman" w:cs="Times New Roman"/>
          <w:i/>
          <w:iCs/>
          <w:sz w:val="24"/>
          <w:szCs w:val="24"/>
        </w:rPr>
        <w:t>Ixodes scapularis</w:t>
      </w:r>
      <w:r w:rsidRPr="004038DC">
        <w:rPr>
          <w:rFonts w:ascii="Times New Roman" w:hAnsi="Times New Roman" w:cs="Times New Roman"/>
          <w:sz w:val="24"/>
          <w:szCs w:val="24"/>
        </w:rPr>
        <w:t xml:space="preserve"> separately (198 plots </w:t>
      </w:r>
      <w:proofErr w:type="gramStart"/>
      <w:r w:rsidRPr="004038DC">
        <w:rPr>
          <w:rFonts w:ascii="Times New Roman" w:hAnsi="Times New Roman" w:cs="Times New Roman"/>
          <w:sz w:val="24"/>
          <w:szCs w:val="24"/>
        </w:rPr>
        <w:t>total)…</w:t>
      </w:r>
      <w:proofErr w:type="gramEnd"/>
      <w:r w:rsidRPr="004038DC">
        <w:rPr>
          <w:rFonts w:ascii="Times New Roman" w:hAnsi="Times New Roman" w:cs="Times New Roman"/>
          <w:sz w:val="24"/>
          <w:szCs w:val="24"/>
        </w:rPr>
        <w:t>…………</w:t>
      </w:r>
      <w:r w:rsidR="00AA48AE" w:rsidRPr="004038DC">
        <w:rPr>
          <w:rFonts w:ascii="Times New Roman" w:hAnsi="Times New Roman" w:cs="Times New Roman"/>
          <w:sz w:val="24"/>
          <w:szCs w:val="24"/>
        </w:rPr>
        <w:t>………………………………………………………………………………...</w:t>
      </w:r>
      <w:r w:rsidRPr="004038DC">
        <w:rPr>
          <w:rFonts w:ascii="Times New Roman" w:hAnsi="Times New Roman" w:cs="Times New Roman"/>
          <w:sz w:val="24"/>
          <w:szCs w:val="24"/>
        </w:rPr>
        <w:t>45</w:t>
      </w:r>
    </w:p>
    <w:p w14:paraId="082841D3" w14:textId="77777777" w:rsidR="00B93D45" w:rsidRPr="004038DC" w:rsidRDefault="00B93D45" w:rsidP="00B93D45">
      <w:pPr>
        <w:pStyle w:val="NoSpacing"/>
        <w:rPr>
          <w:rFonts w:ascii="Times New Roman" w:hAnsi="Times New Roman" w:cs="Times New Roman"/>
          <w:sz w:val="24"/>
          <w:szCs w:val="24"/>
        </w:rPr>
      </w:pPr>
    </w:p>
    <w:p w14:paraId="2FFC588B" w14:textId="1EBAD3E2" w:rsidR="00E356EB" w:rsidRPr="004038DC" w:rsidRDefault="00E356EB" w:rsidP="00B93D45">
      <w:pPr>
        <w:pStyle w:val="NoSpacing"/>
        <w:rPr>
          <w:rFonts w:ascii="Times New Roman" w:hAnsi="Times New Roman" w:cs="Times New Roman"/>
          <w:sz w:val="24"/>
          <w:szCs w:val="24"/>
        </w:rPr>
      </w:pPr>
      <w:r w:rsidRPr="004038DC">
        <w:rPr>
          <w:rFonts w:ascii="Times New Roman" w:hAnsi="Times New Roman" w:cs="Times New Roman"/>
          <w:b/>
          <w:bCs/>
          <w:sz w:val="24"/>
          <w:szCs w:val="24"/>
        </w:rPr>
        <w:t>Table 1.</w:t>
      </w:r>
      <w:r w:rsidR="00AA48AE" w:rsidRPr="004038DC">
        <w:rPr>
          <w:rFonts w:ascii="Times New Roman" w:hAnsi="Times New Roman" w:cs="Times New Roman"/>
          <w:b/>
          <w:bCs/>
          <w:sz w:val="24"/>
          <w:szCs w:val="24"/>
        </w:rPr>
        <w:t>3</w:t>
      </w:r>
      <w:r w:rsidRPr="004038DC">
        <w:rPr>
          <w:rFonts w:ascii="Times New Roman" w:hAnsi="Times New Roman" w:cs="Times New Roman"/>
          <w:b/>
          <w:bCs/>
          <w:sz w:val="24"/>
          <w:szCs w:val="24"/>
        </w:rPr>
        <w:t xml:space="preserve">. </w:t>
      </w:r>
      <w:r w:rsidRPr="004038DC">
        <w:rPr>
          <w:rFonts w:ascii="Times New Roman" w:hAnsi="Times New Roman" w:cs="Times New Roman"/>
          <w:sz w:val="24"/>
          <w:szCs w:val="24"/>
        </w:rPr>
        <w:t xml:space="preserve">Model results for </w:t>
      </w:r>
      <w:r w:rsidRPr="004038DC">
        <w:rPr>
          <w:rFonts w:ascii="Times New Roman" w:hAnsi="Times New Roman" w:cs="Times New Roman"/>
          <w:i/>
          <w:iCs/>
          <w:sz w:val="24"/>
          <w:szCs w:val="24"/>
        </w:rPr>
        <w:t>Amblyomma americanum</w:t>
      </w:r>
      <w:r w:rsidRPr="004038DC">
        <w:rPr>
          <w:rFonts w:ascii="Times New Roman" w:hAnsi="Times New Roman" w:cs="Times New Roman"/>
          <w:sz w:val="24"/>
          <w:szCs w:val="24"/>
        </w:rPr>
        <w:t xml:space="preserve">, </w:t>
      </w:r>
      <w:r w:rsidRPr="004038DC">
        <w:rPr>
          <w:rFonts w:ascii="Times New Roman" w:hAnsi="Times New Roman" w:cs="Times New Roman"/>
          <w:i/>
          <w:iCs/>
          <w:sz w:val="24"/>
          <w:szCs w:val="24"/>
        </w:rPr>
        <w:t>Dermacentor variabilis</w:t>
      </w:r>
      <w:r w:rsidRPr="004038DC">
        <w:rPr>
          <w:rFonts w:ascii="Times New Roman" w:hAnsi="Times New Roman" w:cs="Times New Roman"/>
          <w:sz w:val="24"/>
          <w:szCs w:val="24"/>
        </w:rPr>
        <w:t xml:space="preserve">, and </w:t>
      </w:r>
      <w:r w:rsidRPr="004038DC">
        <w:rPr>
          <w:rFonts w:ascii="Times New Roman" w:hAnsi="Times New Roman" w:cs="Times New Roman"/>
          <w:i/>
          <w:iCs/>
          <w:sz w:val="24"/>
          <w:szCs w:val="24"/>
        </w:rPr>
        <w:t>Ixodes scapularis</w:t>
      </w:r>
      <w:r w:rsidRPr="004038DC">
        <w:rPr>
          <w:rFonts w:ascii="Times New Roman" w:hAnsi="Times New Roman" w:cs="Times New Roman"/>
          <w:sz w:val="24"/>
          <w:szCs w:val="24"/>
        </w:rPr>
        <w:t xml:space="preserve"> separately collected on forest inventory crews in the southeastern United States for the years 2017-2021……………………………………………………………………………...</w:t>
      </w:r>
      <w:proofErr w:type="gramStart"/>
      <w:r w:rsidR="004038DC" w:rsidRPr="004038DC">
        <w:rPr>
          <w:rFonts w:ascii="Times New Roman" w:hAnsi="Times New Roman" w:cs="Times New Roman"/>
          <w:sz w:val="24"/>
          <w:szCs w:val="24"/>
        </w:rPr>
        <w:t>54</w:t>
      </w:r>
      <w:proofErr w:type="gramEnd"/>
    </w:p>
    <w:p w14:paraId="2BE442B0" w14:textId="77777777" w:rsidR="00B93D45" w:rsidRPr="004038DC" w:rsidRDefault="00B93D45" w:rsidP="00B93D45">
      <w:pPr>
        <w:pStyle w:val="NoSpacing"/>
        <w:rPr>
          <w:rFonts w:ascii="Times New Roman" w:hAnsi="Times New Roman" w:cs="Times New Roman"/>
          <w:sz w:val="24"/>
          <w:szCs w:val="24"/>
        </w:rPr>
      </w:pPr>
    </w:p>
    <w:p w14:paraId="6EDF32F3" w14:textId="23DA8F73" w:rsidR="00B93D45" w:rsidRPr="004038DC" w:rsidRDefault="00B93D45" w:rsidP="00B93D45">
      <w:pPr>
        <w:pStyle w:val="NoSpacing"/>
        <w:rPr>
          <w:rFonts w:ascii="Times New Roman" w:hAnsi="Times New Roman" w:cs="Times New Roman"/>
          <w:sz w:val="24"/>
          <w:szCs w:val="24"/>
        </w:rPr>
      </w:pPr>
      <w:r w:rsidRPr="004038DC">
        <w:rPr>
          <w:rFonts w:ascii="Times New Roman" w:hAnsi="Times New Roman" w:cs="Times New Roman"/>
          <w:b/>
          <w:bCs/>
          <w:sz w:val="24"/>
          <w:szCs w:val="24"/>
        </w:rPr>
        <w:t xml:space="preserve">Table 2.1. </w:t>
      </w:r>
      <w:r w:rsidRPr="004038DC">
        <w:rPr>
          <w:rFonts w:ascii="Times New Roman" w:hAnsi="Times New Roman" w:cs="Times New Roman"/>
          <w:sz w:val="24"/>
          <w:szCs w:val="24"/>
        </w:rPr>
        <w:t>Spatial variables used in environmental niche modeling for common ticks in the southeastern U</w:t>
      </w:r>
      <w:r w:rsidR="00A02675" w:rsidRPr="004038DC">
        <w:rPr>
          <w:rFonts w:ascii="Times New Roman" w:hAnsi="Times New Roman" w:cs="Times New Roman"/>
          <w:sz w:val="24"/>
          <w:szCs w:val="24"/>
        </w:rPr>
        <w:t>nited States</w:t>
      </w:r>
      <w:r w:rsidRPr="004038DC">
        <w:rPr>
          <w:rFonts w:ascii="Times New Roman" w:hAnsi="Times New Roman" w:cs="Times New Roman"/>
          <w:sz w:val="24"/>
          <w:szCs w:val="24"/>
        </w:rPr>
        <w:t>…………………………………</w:t>
      </w:r>
      <w:r w:rsidR="00092C6F" w:rsidRPr="004038DC">
        <w:rPr>
          <w:rFonts w:ascii="Times New Roman" w:hAnsi="Times New Roman" w:cs="Times New Roman"/>
          <w:sz w:val="24"/>
          <w:szCs w:val="24"/>
        </w:rPr>
        <w:t>...</w:t>
      </w:r>
      <w:r w:rsidRPr="004038DC">
        <w:rPr>
          <w:rFonts w:ascii="Times New Roman" w:hAnsi="Times New Roman" w:cs="Times New Roman"/>
          <w:sz w:val="24"/>
          <w:szCs w:val="24"/>
        </w:rPr>
        <w:t>…………………</w:t>
      </w:r>
      <w:r w:rsidR="00492D4C" w:rsidRPr="004038DC">
        <w:rPr>
          <w:rFonts w:ascii="Times New Roman" w:hAnsi="Times New Roman" w:cs="Times New Roman"/>
          <w:sz w:val="24"/>
          <w:szCs w:val="24"/>
        </w:rPr>
        <w:t>…</w:t>
      </w:r>
      <w:r w:rsidRPr="004038DC">
        <w:rPr>
          <w:rFonts w:ascii="Times New Roman" w:hAnsi="Times New Roman" w:cs="Times New Roman"/>
          <w:sz w:val="24"/>
          <w:szCs w:val="24"/>
        </w:rPr>
        <w:t>……………</w:t>
      </w:r>
      <w:proofErr w:type="gramStart"/>
      <w:r w:rsidR="00092C6F" w:rsidRPr="004038DC">
        <w:rPr>
          <w:rFonts w:ascii="Times New Roman" w:hAnsi="Times New Roman" w:cs="Times New Roman"/>
          <w:sz w:val="24"/>
          <w:szCs w:val="24"/>
        </w:rPr>
        <w:t>1</w:t>
      </w:r>
      <w:r w:rsidR="00B510FE" w:rsidRPr="004038DC">
        <w:rPr>
          <w:rFonts w:ascii="Times New Roman" w:hAnsi="Times New Roman" w:cs="Times New Roman"/>
          <w:sz w:val="24"/>
          <w:szCs w:val="24"/>
        </w:rPr>
        <w:t>11</w:t>
      </w:r>
      <w:proofErr w:type="gramEnd"/>
    </w:p>
    <w:p w14:paraId="03B28C64" w14:textId="77777777" w:rsidR="00B93D45" w:rsidRPr="004038DC" w:rsidRDefault="00B93D45" w:rsidP="00B93D45">
      <w:pPr>
        <w:pStyle w:val="NoSpacing"/>
        <w:rPr>
          <w:rFonts w:ascii="Times New Roman" w:hAnsi="Times New Roman" w:cs="Times New Roman"/>
          <w:sz w:val="24"/>
          <w:szCs w:val="24"/>
        </w:rPr>
      </w:pPr>
    </w:p>
    <w:p w14:paraId="73C09265" w14:textId="082D865B" w:rsidR="00B93D45" w:rsidRPr="004038DC" w:rsidRDefault="00B93D45" w:rsidP="00B93D45">
      <w:pPr>
        <w:pStyle w:val="NoSpacing"/>
        <w:rPr>
          <w:rFonts w:ascii="Times New Roman" w:hAnsi="Times New Roman" w:cs="Times New Roman"/>
          <w:color w:val="000000" w:themeColor="text1"/>
          <w:sz w:val="24"/>
          <w:szCs w:val="24"/>
        </w:rPr>
      </w:pPr>
      <w:r w:rsidRPr="004038DC">
        <w:rPr>
          <w:rFonts w:ascii="Times New Roman" w:hAnsi="Times New Roman" w:cs="Times New Roman"/>
          <w:b/>
          <w:bCs/>
          <w:sz w:val="24"/>
          <w:szCs w:val="24"/>
        </w:rPr>
        <w:t xml:space="preserve">Table 2.2. </w:t>
      </w:r>
      <w:r w:rsidRPr="004038DC">
        <w:rPr>
          <w:rFonts w:ascii="Times New Roman" w:hAnsi="Times New Roman" w:cs="Times New Roman"/>
          <w:sz w:val="24"/>
          <w:szCs w:val="24"/>
        </w:rPr>
        <w:t>Total number of ticks encountered and submitted by Forest Inventory and Analysis Program crews of the Forest Service, U</w:t>
      </w:r>
      <w:r w:rsidR="00A02675" w:rsidRPr="004038DC">
        <w:rPr>
          <w:rFonts w:ascii="Times New Roman" w:hAnsi="Times New Roman" w:cs="Times New Roman"/>
          <w:sz w:val="24"/>
          <w:szCs w:val="24"/>
        </w:rPr>
        <w:t xml:space="preserve">nited </w:t>
      </w:r>
      <w:r w:rsidRPr="004038DC">
        <w:rPr>
          <w:rFonts w:ascii="Times New Roman" w:hAnsi="Times New Roman" w:cs="Times New Roman"/>
          <w:sz w:val="24"/>
          <w:szCs w:val="24"/>
        </w:rPr>
        <w:t>S</w:t>
      </w:r>
      <w:r w:rsidR="00A02675" w:rsidRPr="004038DC">
        <w:rPr>
          <w:rFonts w:ascii="Times New Roman" w:hAnsi="Times New Roman" w:cs="Times New Roman"/>
          <w:sz w:val="24"/>
          <w:szCs w:val="24"/>
        </w:rPr>
        <w:t>tates</w:t>
      </w:r>
      <w:r w:rsidRPr="004038DC">
        <w:rPr>
          <w:rFonts w:ascii="Times New Roman" w:hAnsi="Times New Roman" w:cs="Times New Roman"/>
          <w:sz w:val="24"/>
          <w:szCs w:val="24"/>
        </w:rPr>
        <w:t xml:space="preserve"> Department of Agriculture. Total number of tick-encounter sites are separated by state in the southeastern United States (2014-2021).</w:t>
      </w:r>
      <w:r w:rsidRPr="004038DC">
        <w:rPr>
          <w:rFonts w:ascii="Times New Roman" w:hAnsi="Times New Roman" w:cs="Times New Roman"/>
          <w:color w:val="000000" w:themeColor="text1"/>
          <w:sz w:val="24"/>
          <w:szCs w:val="24"/>
        </w:rPr>
        <w:t xml:space="preserve"> In total there were 1</w:t>
      </w:r>
      <w:r w:rsidR="00092C6F" w:rsidRPr="004038DC">
        <w:rPr>
          <w:rFonts w:ascii="Times New Roman" w:hAnsi="Times New Roman" w:cs="Times New Roman"/>
          <w:color w:val="000000" w:themeColor="text1"/>
          <w:sz w:val="24"/>
          <w:szCs w:val="24"/>
        </w:rPr>
        <w:t>,</w:t>
      </w:r>
      <w:r w:rsidRPr="004038DC">
        <w:rPr>
          <w:rFonts w:ascii="Times New Roman" w:hAnsi="Times New Roman" w:cs="Times New Roman"/>
          <w:color w:val="000000" w:themeColor="text1"/>
          <w:sz w:val="24"/>
          <w:szCs w:val="24"/>
        </w:rPr>
        <w:t xml:space="preserve">720 </w:t>
      </w:r>
      <w:r w:rsidRPr="004038DC">
        <w:rPr>
          <w:rFonts w:ascii="Times New Roman" w:hAnsi="Times New Roman" w:cs="Times New Roman"/>
          <w:i/>
          <w:iCs/>
          <w:color w:val="000000" w:themeColor="text1"/>
          <w:sz w:val="24"/>
          <w:szCs w:val="24"/>
        </w:rPr>
        <w:t>Amblyomma americanum</w:t>
      </w:r>
      <w:r w:rsidRPr="004038DC">
        <w:rPr>
          <w:rFonts w:ascii="Times New Roman" w:hAnsi="Times New Roman" w:cs="Times New Roman"/>
          <w:color w:val="000000" w:themeColor="text1"/>
          <w:sz w:val="24"/>
          <w:szCs w:val="24"/>
        </w:rPr>
        <w:t xml:space="preserve"> (200 larvae, 851 nymph, 310 males, and 359 females), 136 </w:t>
      </w:r>
      <w:r w:rsidRPr="004038DC">
        <w:rPr>
          <w:rFonts w:ascii="Times New Roman" w:hAnsi="Times New Roman" w:cs="Times New Roman"/>
          <w:i/>
          <w:iCs/>
          <w:color w:val="000000" w:themeColor="text1"/>
          <w:sz w:val="24"/>
          <w:szCs w:val="24"/>
        </w:rPr>
        <w:t>Dermacentor variabilis</w:t>
      </w:r>
      <w:r w:rsidRPr="004038DC">
        <w:rPr>
          <w:rFonts w:ascii="Times New Roman" w:hAnsi="Times New Roman" w:cs="Times New Roman"/>
          <w:color w:val="000000" w:themeColor="text1"/>
          <w:sz w:val="24"/>
          <w:szCs w:val="24"/>
        </w:rPr>
        <w:t xml:space="preserve"> (1 nymph, 73 females, and 62 males) and 45 </w:t>
      </w:r>
      <w:r w:rsidRPr="004038DC">
        <w:rPr>
          <w:rFonts w:ascii="Times New Roman" w:hAnsi="Times New Roman" w:cs="Times New Roman"/>
          <w:i/>
          <w:iCs/>
          <w:color w:val="000000" w:themeColor="text1"/>
          <w:sz w:val="24"/>
          <w:szCs w:val="24"/>
        </w:rPr>
        <w:t>Ixodes scapularis</w:t>
      </w:r>
      <w:r w:rsidRPr="004038DC">
        <w:rPr>
          <w:rFonts w:ascii="Times New Roman" w:hAnsi="Times New Roman" w:cs="Times New Roman"/>
          <w:color w:val="000000" w:themeColor="text1"/>
          <w:sz w:val="24"/>
          <w:szCs w:val="24"/>
        </w:rPr>
        <w:t xml:space="preserve"> (27 females and 18 </w:t>
      </w:r>
      <w:proofErr w:type="gramStart"/>
      <w:r w:rsidRPr="004038DC">
        <w:rPr>
          <w:rFonts w:ascii="Times New Roman" w:hAnsi="Times New Roman" w:cs="Times New Roman"/>
          <w:color w:val="000000" w:themeColor="text1"/>
          <w:sz w:val="24"/>
          <w:szCs w:val="24"/>
        </w:rPr>
        <w:t>males)…</w:t>
      </w:r>
      <w:proofErr w:type="gramEnd"/>
      <w:r w:rsidRPr="004038DC">
        <w:rPr>
          <w:rFonts w:ascii="Times New Roman" w:hAnsi="Times New Roman" w:cs="Times New Roman"/>
          <w:color w:val="000000" w:themeColor="text1"/>
          <w:sz w:val="24"/>
          <w:szCs w:val="24"/>
        </w:rPr>
        <w:t>………………………………………………………..</w:t>
      </w:r>
      <w:r w:rsidR="00492D4C" w:rsidRPr="004038DC">
        <w:rPr>
          <w:rFonts w:ascii="Times New Roman" w:hAnsi="Times New Roman" w:cs="Times New Roman"/>
          <w:color w:val="000000" w:themeColor="text1"/>
          <w:sz w:val="24"/>
          <w:szCs w:val="24"/>
        </w:rPr>
        <w:t>1</w:t>
      </w:r>
      <w:r w:rsidR="00B510FE" w:rsidRPr="004038DC">
        <w:rPr>
          <w:rFonts w:ascii="Times New Roman" w:hAnsi="Times New Roman" w:cs="Times New Roman"/>
          <w:color w:val="000000" w:themeColor="text1"/>
          <w:sz w:val="24"/>
          <w:szCs w:val="24"/>
        </w:rPr>
        <w:t>13</w:t>
      </w:r>
    </w:p>
    <w:p w14:paraId="3DBD2421" w14:textId="77777777" w:rsidR="00B93D45" w:rsidRPr="004038DC" w:rsidRDefault="00B93D45" w:rsidP="00B93D45">
      <w:pPr>
        <w:pStyle w:val="NoSpacing"/>
        <w:rPr>
          <w:rFonts w:ascii="Times New Roman" w:hAnsi="Times New Roman" w:cs="Times New Roman"/>
          <w:sz w:val="24"/>
          <w:szCs w:val="24"/>
        </w:rPr>
      </w:pPr>
    </w:p>
    <w:p w14:paraId="1C1FCE26" w14:textId="33DD802C" w:rsidR="00B93D45" w:rsidRPr="004038DC" w:rsidRDefault="00B93D45" w:rsidP="00B93D45">
      <w:pPr>
        <w:pStyle w:val="NoSpacing"/>
        <w:rPr>
          <w:rFonts w:ascii="Times New Roman" w:hAnsi="Times New Roman" w:cs="Times New Roman"/>
          <w:sz w:val="24"/>
          <w:szCs w:val="24"/>
        </w:rPr>
      </w:pPr>
      <w:r w:rsidRPr="004038DC">
        <w:rPr>
          <w:rFonts w:ascii="Times New Roman" w:hAnsi="Times New Roman" w:cs="Times New Roman"/>
          <w:b/>
          <w:bCs/>
          <w:sz w:val="24"/>
          <w:szCs w:val="24"/>
        </w:rPr>
        <w:t xml:space="preserve">Table 2.3. </w:t>
      </w:r>
      <w:r w:rsidRPr="004038DC">
        <w:rPr>
          <w:rFonts w:ascii="Times New Roman" w:hAnsi="Times New Roman" w:cs="Times New Roman"/>
          <w:sz w:val="24"/>
          <w:szCs w:val="24"/>
        </w:rPr>
        <w:t>Model evaluation and variable contribution to environmental niche models generated with Maxent maximum entropy algorithm for ticks encountered by Forestry Inventory and Analysis (FIA) foresters from 2014-2021. Values for each variable represent that variables percent contribution to each model, bolded values were those identified as significant contributing variables to the model (greater than 0.1 or 10</w:t>
      </w:r>
      <w:proofErr w:type="gramStart"/>
      <w:r w:rsidRPr="004038DC">
        <w:rPr>
          <w:rFonts w:ascii="Times New Roman" w:hAnsi="Times New Roman" w:cs="Times New Roman"/>
          <w:sz w:val="24"/>
          <w:szCs w:val="24"/>
        </w:rPr>
        <w:t>%)…</w:t>
      </w:r>
      <w:proofErr w:type="gramEnd"/>
      <w:r w:rsidRPr="004038DC">
        <w:rPr>
          <w:rFonts w:ascii="Times New Roman" w:hAnsi="Times New Roman" w:cs="Times New Roman"/>
          <w:sz w:val="24"/>
          <w:szCs w:val="24"/>
        </w:rPr>
        <w:t>………………………</w:t>
      </w:r>
      <w:r w:rsidR="00492D4C" w:rsidRPr="004038DC">
        <w:rPr>
          <w:rFonts w:ascii="Times New Roman" w:hAnsi="Times New Roman" w:cs="Times New Roman"/>
          <w:sz w:val="24"/>
          <w:szCs w:val="24"/>
        </w:rPr>
        <w:t>...</w:t>
      </w:r>
      <w:r w:rsidRPr="004038DC">
        <w:rPr>
          <w:rFonts w:ascii="Times New Roman" w:hAnsi="Times New Roman" w:cs="Times New Roman"/>
          <w:sz w:val="24"/>
          <w:szCs w:val="24"/>
        </w:rPr>
        <w:t>…….</w:t>
      </w:r>
      <w:r w:rsidR="00492D4C" w:rsidRPr="004038DC">
        <w:rPr>
          <w:rFonts w:ascii="Times New Roman" w:hAnsi="Times New Roman" w:cs="Times New Roman"/>
          <w:sz w:val="24"/>
          <w:szCs w:val="24"/>
        </w:rPr>
        <w:t>1</w:t>
      </w:r>
      <w:r w:rsidR="00B510FE" w:rsidRPr="004038DC">
        <w:rPr>
          <w:rFonts w:ascii="Times New Roman" w:hAnsi="Times New Roman" w:cs="Times New Roman"/>
          <w:sz w:val="24"/>
          <w:szCs w:val="24"/>
        </w:rPr>
        <w:t>14</w:t>
      </w:r>
    </w:p>
    <w:p w14:paraId="77446D51" w14:textId="77777777" w:rsidR="00F35C2A" w:rsidRPr="004038DC" w:rsidRDefault="00F35C2A" w:rsidP="00B93D45">
      <w:pPr>
        <w:pStyle w:val="NoSpacing"/>
        <w:rPr>
          <w:rFonts w:ascii="Times New Roman" w:hAnsi="Times New Roman" w:cs="Times New Roman"/>
          <w:sz w:val="24"/>
          <w:szCs w:val="24"/>
        </w:rPr>
      </w:pPr>
    </w:p>
    <w:p w14:paraId="75615F94" w14:textId="4AC70786" w:rsidR="00F35C2A" w:rsidRPr="004038DC" w:rsidRDefault="00F35C2A" w:rsidP="00F35C2A">
      <w:pPr>
        <w:rPr>
          <w:rFonts w:ascii="Times New Roman" w:hAnsi="Times New Roman" w:cs="Times New Roman"/>
          <w:sz w:val="24"/>
          <w:szCs w:val="24"/>
        </w:rPr>
      </w:pPr>
      <w:bookmarkStart w:id="0" w:name="_Hlk138318804"/>
      <w:r w:rsidRPr="004038DC">
        <w:rPr>
          <w:rFonts w:ascii="Times New Roman" w:hAnsi="Times New Roman" w:cs="Times New Roman"/>
          <w:b/>
          <w:bCs/>
          <w:sz w:val="24"/>
          <w:szCs w:val="24"/>
        </w:rPr>
        <w:t xml:space="preserve">Table 3.1. </w:t>
      </w:r>
      <w:r w:rsidRPr="004038DC">
        <w:rPr>
          <w:rFonts w:ascii="Times New Roman" w:hAnsi="Times New Roman" w:cs="Times New Roman"/>
          <w:sz w:val="24"/>
          <w:szCs w:val="24"/>
        </w:rPr>
        <w:t xml:space="preserve">Descriptive statistics of the mean </w:t>
      </w:r>
      <w:r w:rsidRPr="004038DC">
        <w:rPr>
          <w:rFonts w:ascii="Times New Roman" w:eastAsia="Times New Roman" w:hAnsi="Times New Roman" w:cs="Times New Roman"/>
          <w:color w:val="000000"/>
          <w:sz w:val="24"/>
          <w:szCs w:val="24"/>
        </w:rPr>
        <w:t xml:space="preserve">± standard </w:t>
      </w:r>
      <w:r w:rsidR="00092C6F" w:rsidRPr="004038DC">
        <w:rPr>
          <w:rFonts w:ascii="Times New Roman" w:eastAsia="Times New Roman" w:hAnsi="Times New Roman" w:cs="Times New Roman"/>
          <w:color w:val="000000"/>
          <w:sz w:val="24"/>
          <w:szCs w:val="24"/>
        </w:rPr>
        <w:t>error of the mean</w:t>
      </w:r>
      <w:r w:rsidRPr="004038DC">
        <w:rPr>
          <w:rFonts w:ascii="Times New Roman" w:hAnsi="Times New Roman" w:cs="Times New Roman"/>
          <w:sz w:val="24"/>
          <w:szCs w:val="24"/>
        </w:rPr>
        <w:t xml:space="preserve"> and (total number of ticks) </w:t>
      </w:r>
      <w:r w:rsidRPr="004038DC">
        <w:rPr>
          <w:rFonts w:ascii="Times New Roman" w:hAnsi="Times New Roman" w:cs="Times New Roman"/>
          <w:color w:val="000000" w:themeColor="text1"/>
          <w:sz w:val="24"/>
          <w:szCs w:val="24"/>
        </w:rPr>
        <w:t>collected from companion and livestock animals in Ten</w:t>
      </w:r>
      <w:r w:rsidRPr="004038DC">
        <w:rPr>
          <w:rFonts w:ascii="Times New Roman" w:hAnsi="Times New Roman" w:cs="Times New Roman"/>
          <w:sz w:val="24"/>
          <w:szCs w:val="24"/>
        </w:rPr>
        <w:t>nessee 2019-2022. The total number of hosts searched for ticks is located in parenthesis under host scientific nam</w:t>
      </w:r>
      <w:r w:rsidR="009F4EA7" w:rsidRPr="004038DC">
        <w:rPr>
          <w:rFonts w:ascii="Times New Roman" w:hAnsi="Times New Roman" w:cs="Times New Roman"/>
          <w:sz w:val="24"/>
          <w:szCs w:val="24"/>
        </w:rPr>
        <w:t>e</w:t>
      </w:r>
      <w:r w:rsidRPr="004038DC">
        <w:rPr>
          <w:rFonts w:ascii="Times New Roman" w:hAnsi="Times New Roman" w:cs="Times New Roman"/>
          <w:sz w:val="24"/>
          <w:szCs w:val="24"/>
        </w:rPr>
        <w:t>………</w:t>
      </w:r>
      <w:proofErr w:type="gramStart"/>
      <w:r w:rsidR="00492D4C" w:rsidRPr="004038DC">
        <w:rPr>
          <w:rFonts w:ascii="Times New Roman" w:hAnsi="Times New Roman" w:cs="Times New Roman"/>
          <w:sz w:val="24"/>
          <w:szCs w:val="24"/>
        </w:rPr>
        <w:t>1</w:t>
      </w:r>
      <w:r w:rsidR="009B373E" w:rsidRPr="004038DC">
        <w:rPr>
          <w:rFonts w:ascii="Times New Roman" w:hAnsi="Times New Roman" w:cs="Times New Roman"/>
          <w:sz w:val="24"/>
          <w:szCs w:val="24"/>
        </w:rPr>
        <w:t>69</w:t>
      </w:r>
      <w:proofErr w:type="gramEnd"/>
    </w:p>
    <w:p w14:paraId="7F867265" w14:textId="61AC4969" w:rsidR="00F35C2A" w:rsidRPr="004038DC" w:rsidRDefault="00F35C2A" w:rsidP="00F35C2A">
      <w:pPr>
        <w:rPr>
          <w:rFonts w:ascii="Times New Roman" w:hAnsi="Times New Roman" w:cs="Times New Roman"/>
          <w:sz w:val="24"/>
          <w:szCs w:val="24"/>
        </w:rPr>
      </w:pPr>
      <w:bookmarkStart w:id="1" w:name="_Hlk138319590"/>
      <w:r w:rsidRPr="004038DC">
        <w:rPr>
          <w:rFonts w:ascii="Times New Roman" w:hAnsi="Times New Roman" w:cs="Times New Roman"/>
          <w:b/>
          <w:bCs/>
          <w:sz w:val="24"/>
          <w:szCs w:val="24"/>
        </w:rPr>
        <w:t>Table 3</w:t>
      </w:r>
      <w:r w:rsidR="00C74332" w:rsidRPr="004038DC">
        <w:rPr>
          <w:rFonts w:ascii="Times New Roman" w:hAnsi="Times New Roman" w:cs="Times New Roman"/>
          <w:b/>
          <w:bCs/>
          <w:sz w:val="24"/>
          <w:szCs w:val="24"/>
        </w:rPr>
        <w:t>.</w:t>
      </w:r>
      <w:r w:rsidRPr="004038DC">
        <w:rPr>
          <w:rFonts w:ascii="Times New Roman" w:hAnsi="Times New Roman" w:cs="Times New Roman"/>
          <w:b/>
          <w:bCs/>
          <w:sz w:val="24"/>
          <w:szCs w:val="24"/>
        </w:rPr>
        <w:t xml:space="preserve">2. </w:t>
      </w:r>
      <w:r w:rsidRPr="004038DC">
        <w:rPr>
          <w:rFonts w:ascii="Times New Roman" w:hAnsi="Times New Roman" w:cs="Times New Roman"/>
          <w:sz w:val="24"/>
          <w:szCs w:val="24"/>
        </w:rPr>
        <w:t xml:space="preserve">Total </w:t>
      </w:r>
      <w:r w:rsidRPr="004038DC">
        <w:rPr>
          <w:rFonts w:ascii="Times New Roman" w:hAnsi="Times New Roman" w:cs="Times New Roman"/>
          <w:color w:val="000000" w:themeColor="text1"/>
          <w:sz w:val="24"/>
          <w:szCs w:val="24"/>
        </w:rPr>
        <w:t>prevalence</w:t>
      </w:r>
      <w:r w:rsidRPr="004038DC">
        <w:rPr>
          <w:rFonts w:ascii="Times New Roman" w:hAnsi="Times New Roman" w:cs="Times New Roman"/>
          <w:color w:val="ED7D31" w:themeColor="accent2"/>
          <w:sz w:val="24"/>
          <w:szCs w:val="24"/>
        </w:rPr>
        <w:t xml:space="preserve"> </w:t>
      </w:r>
      <w:r w:rsidRPr="004038DC">
        <w:rPr>
          <w:rFonts w:ascii="Times New Roman" w:hAnsi="Times New Roman" w:cs="Times New Roman"/>
          <w:sz w:val="24"/>
          <w:szCs w:val="24"/>
        </w:rPr>
        <w:t xml:space="preserve">of </w:t>
      </w:r>
      <w:proofErr w:type="spellStart"/>
      <w:r w:rsidRPr="004038DC">
        <w:rPr>
          <w:rFonts w:ascii="Times New Roman" w:hAnsi="Times New Roman" w:cs="Times New Roman"/>
          <w:i/>
          <w:iCs/>
          <w:sz w:val="24"/>
          <w:szCs w:val="24"/>
        </w:rPr>
        <w:t>Theileria</w:t>
      </w:r>
      <w:proofErr w:type="spellEnd"/>
      <w:r w:rsidRPr="004038DC">
        <w:rPr>
          <w:rFonts w:ascii="Times New Roman" w:hAnsi="Times New Roman" w:cs="Times New Roman"/>
          <w:sz w:val="24"/>
          <w:szCs w:val="24"/>
        </w:rPr>
        <w:t xml:space="preserve"> and </w:t>
      </w:r>
      <w:proofErr w:type="spellStart"/>
      <w:r w:rsidRPr="004038DC">
        <w:rPr>
          <w:rFonts w:ascii="Times New Roman" w:hAnsi="Times New Roman" w:cs="Times New Roman"/>
          <w:i/>
          <w:iCs/>
          <w:sz w:val="24"/>
          <w:szCs w:val="24"/>
        </w:rPr>
        <w:t>groEL</w:t>
      </w:r>
      <w:proofErr w:type="spellEnd"/>
      <w:r w:rsidRPr="004038DC">
        <w:rPr>
          <w:rFonts w:ascii="Times New Roman" w:hAnsi="Times New Roman" w:cs="Times New Roman"/>
          <w:sz w:val="24"/>
          <w:szCs w:val="24"/>
        </w:rPr>
        <w:t xml:space="preserve"> positive ticks on host species </w:t>
      </w:r>
      <w:r w:rsidRPr="004038DC">
        <w:rPr>
          <w:rFonts w:ascii="Times New Roman" w:eastAsia="Times New Roman" w:hAnsi="Times New Roman" w:cs="Times New Roman"/>
          <w:i/>
          <w:iCs/>
          <w:color w:val="000000"/>
          <w:sz w:val="24"/>
          <w:szCs w:val="24"/>
        </w:rPr>
        <w:t>Bos taurus</w:t>
      </w:r>
      <w:r w:rsidRPr="004038DC">
        <w:rPr>
          <w:rFonts w:ascii="Times New Roman" w:eastAsia="Times New Roman" w:hAnsi="Times New Roman" w:cs="Times New Roman"/>
          <w:color w:val="000000"/>
          <w:sz w:val="24"/>
          <w:szCs w:val="24"/>
        </w:rPr>
        <w:t>,</w:t>
      </w:r>
      <w:r w:rsidRPr="004038DC">
        <w:rPr>
          <w:rFonts w:ascii="Times New Roman" w:eastAsia="Times New Roman" w:hAnsi="Times New Roman" w:cs="Times New Roman"/>
          <w:b/>
          <w:bCs/>
          <w:i/>
          <w:iCs/>
          <w:color w:val="000000"/>
          <w:sz w:val="24"/>
          <w:szCs w:val="24"/>
        </w:rPr>
        <w:t xml:space="preserve"> </w:t>
      </w:r>
      <w:r w:rsidRPr="004038DC">
        <w:rPr>
          <w:rFonts w:ascii="Times New Roman" w:eastAsia="Times New Roman" w:hAnsi="Times New Roman" w:cs="Times New Roman"/>
          <w:i/>
          <w:iCs/>
          <w:color w:val="000000"/>
          <w:sz w:val="24"/>
          <w:szCs w:val="24"/>
        </w:rPr>
        <w:t xml:space="preserve">Canis lupus </w:t>
      </w:r>
      <w:proofErr w:type="spellStart"/>
      <w:r w:rsidRPr="004038DC">
        <w:rPr>
          <w:rFonts w:ascii="Times New Roman" w:eastAsia="Times New Roman" w:hAnsi="Times New Roman" w:cs="Times New Roman"/>
          <w:i/>
          <w:iCs/>
          <w:color w:val="000000"/>
          <w:sz w:val="24"/>
          <w:szCs w:val="24"/>
        </w:rPr>
        <w:t>familiaris</w:t>
      </w:r>
      <w:proofErr w:type="spellEnd"/>
      <w:r w:rsidRPr="004038DC">
        <w:rPr>
          <w:rFonts w:ascii="Times New Roman" w:eastAsia="Times New Roman" w:hAnsi="Times New Roman" w:cs="Times New Roman"/>
          <w:color w:val="000000"/>
          <w:sz w:val="24"/>
          <w:szCs w:val="24"/>
        </w:rPr>
        <w:t xml:space="preserve">, and </w:t>
      </w:r>
      <w:r w:rsidRPr="004038DC">
        <w:rPr>
          <w:rFonts w:ascii="Times New Roman" w:eastAsia="Times New Roman" w:hAnsi="Times New Roman" w:cs="Times New Roman"/>
          <w:i/>
          <w:iCs/>
          <w:color w:val="000000"/>
          <w:sz w:val="24"/>
          <w:szCs w:val="24"/>
        </w:rPr>
        <w:t xml:space="preserve">Felis </w:t>
      </w:r>
      <w:proofErr w:type="spellStart"/>
      <w:r w:rsidRPr="004038DC">
        <w:rPr>
          <w:rFonts w:ascii="Times New Roman" w:eastAsia="Times New Roman" w:hAnsi="Times New Roman" w:cs="Times New Roman"/>
          <w:i/>
          <w:iCs/>
          <w:color w:val="000000"/>
          <w:sz w:val="24"/>
          <w:szCs w:val="24"/>
        </w:rPr>
        <w:t>catus</w:t>
      </w:r>
      <w:proofErr w:type="spellEnd"/>
      <w:r w:rsidRPr="004038DC">
        <w:rPr>
          <w:rFonts w:ascii="Times New Roman" w:hAnsi="Times New Roman" w:cs="Times New Roman"/>
          <w:sz w:val="24"/>
          <w:szCs w:val="24"/>
        </w:rPr>
        <w:t xml:space="preserve"> throughout the state of Tennessee 2019-2022</w:t>
      </w:r>
      <w:r w:rsidR="003A7C94" w:rsidRPr="004038DC">
        <w:rPr>
          <w:rFonts w:ascii="Times New Roman" w:hAnsi="Times New Roman" w:cs="Times New Roman"/>
          <w:sz w:val="24"/>
          <w:szCs w:val="24"/>
        </w:rPr>
        <w:t>……</w:t>
      </w:r>
      <w:r w:rsidR="00492D4C" w:rsidRPr="004038DC">
        <w:rPr>
          <w:rFonts w:ascii="Times New Roman" w:hAnsi="Times New Roman" w:cs="Times New Roman"/>
          <w:sz w:val="24"/>
          <w:szCs w:val="24"/>
        </w:rPr>
        <w:t>...</w:t>
      </w:r>
      <w:r w:rsidR="003A7C94" w:rsidRPr="004038DC">
        <w:rPr>
          <w:rFonts w:ascii="Times New Roman" w:hAnsi="Times New Roman" w:cs="Times New Roman"/>
          <w:sz w:val="24"/>
          <w:szCs w:val="24"/>
        </w:rPr>
        <w:t>…</w:t>
      </w:r>
      <w:r w:rsidR="00492D4C" w:rsidRPr="004038DC">
        <w:rPr>
          <w:rFonts w:ascii="Times New Roman" w:hAnsi="Times New Roman" w:cs="Times New Roman"/>
          <w:sz w:val="24"/>
          <w:szCs w:val="24"/>
        </w:rPr>
        <w:t>1</w:t>
      </w:r>
      <w:r w:rsidR="009B373E" w:rsidRPr="004038DC">
        <w:rPr>
          <w:rFonts w:ascii="Times New Roman" w:hAnsi="Times New Roman" w:cs="Times New Roman"/>
          <w:sz w:val="24"/>
          <w:szCs w:val="24"/>
        </w:rPr>
        <w:t>72</w:t>
      </w:r>
    </w:p>
    <w:p w14:paraId="36526DC5" w14:textId="1855AC83" w:rsidR="003A7C94" w:rsidRPr="004038DC" w:rsidRDefault="003A7C94" w:rsidP="003A7C94">
      <w:pPr>
        <w:rPr>
          <w:rFonts w:ascii="Times New Roman" w:hAnsi="Times New Roman" w:cs="Times New Roman"/>
          <w:sz w:val="24"/>
          <w:szCs w:val="24"/>
        </w:rPr>
      </w:pPr>
      <w:bookmarkStart w:id="2" w:name="_Hlk138319621"/>
      <w:r w:rsidRPr="004038DC">
        <w:rPr>
          <w:rFonts w:ascii="Times New Roman" w:hAnsi="Times New Roman" w:cs="Times New Roman"/>
          <w:b/>
          <w:bCs/>
          <w:sz w:val="24"/>
          <w:szCs w:val="24"/>
        </w:rPr>
        <w:t xml:space="preserve">Table 3.3. </w:t>
      </w:r>
      <w:r w:rsidRPr="004038DC">
        <w:rPr>
          <w:rFonts w:ascii="Times New Roman" w:hAnsi="Times New Roman" w:cs="Times New Roman"/>
          <w:sz w:val="24"/>
          <w:szCs w:val="24"/>
        </w:rPr>
        <w:t xml:space="preserve">Period prevalence of </w:t>
      </w:r>
      <w:proofErr w:type="spellStart"/>
      <w:r w:rsidRPr="004038DC">
        <w:rPr>
          <w:rFonts w:ascii="Times New Roman" w:hAnsi="Times New Roman" w:cs="Times New Roman"/>
          <w:i/>
          <w:iCs/>
          <w:sz w:val="24"/>
          <w:szCs w:val="24"/>
        </w:rPr>
        <w:t>groEL</w:t>
      </w:r>
      <w:proofErr w:type="spellEnd"/>
      <w:r w:rsidRPr="004038DC">
        <w:rPr>
          <w:rFonts w:ascii="Times New Roman" w:hAnsi="Times New Roman" w:cs="Times New Roman"/>
          <w:sz w:val="24"/>
          <w:szCs w:val="24"/>
        </w:rPr>
        <w:t xml:space="preserve"> positive ticks on host species </w:t>
      </w:r>
      <w:r w:rsidRPr="004038DC">
        <w:rPr>
          <w:rFonts w:ascii="Times New Roman" w:eastAsia="Times New Roman" w:hAnsi="Times New Roman" w:cs="Times New Roman"/>
          <w:i/>
          <w:iCs/>
          <w:color w:val="000000"/>
          <w:sz w:val="24"/>
          <w:szCs w:val="24"/>
        </w:rPr>
        <w:t xml:space="preserve">Canis lupus </w:t>
      </w:r>
      <w:proofErr w:type="spellStart"/>
      <w:r w:rsidRPr="004038DC">
        <w:rPr>
          <w:rFonts w:ascii="Times New Roman" w:eastAsia="Times New Roman" w:hAnsi="Times New Roman" w:cs="Times New Roman"/>
          <w:i/>
          <w:iCs/>
          <w:color w:val="000000"/>
          <w:sz w:val="24"/>
          <w:szCs w:val="24"/>
        </w:rPr>
        <w:t>familiaris</w:t>
      </w:r>
      <w:proofErr w:type="spellEnd"/>
      <w:r w:rsidRPr="004038DC">
        <w:rPr>
          <w:rFonts w:ascii="Times New Roman" w:hAnsi="Times New Roman" w:cs="Times New Roman"/>
          <w:sz w:val="24"/>
          <w:szCs w:val="24"/>
        </w:rPr>
        <w:t xml:space="preserve"> and </w:t>
      </w:r>
      <w:proofErr w:type="spellStart"/>
      <w:r w:rsidRPr="004038DC">
        <w:rPr>
          <w:rFonts w:ascii="Times New Roman" w:hAnsi="Times New Roman" w:cs="Times New Roman"/>
          <w:i/>
          <w:iCs/>
          <w:sz w:val="24"/>
          <w:szCs w:val="24"/>
        </w:rPr>
        <w:t>Ehrlichia</w:t>
      </w:r>
      <w:proofErr w:type="spellEnd"/>
      <w:r w:rsidRPr="004038DC">
        <w:rPr>
          <w:rFonts w:ascii="Times New Roman" w:hAnsi="Times New Roman" w:cs="Times New Roman"/>
          <w:sz w:val="24"/>
          <w:szCs w:val="24"/>
        </w:rPr>
        <w:t xml:space="preserve"> positive canine serum samples reported by the Companion Animal Parasite Council by county throughout the state of Tennessee 2019-2022…………………………………</w:t>
      </w:r>
      <w:proofErr w:type="gramStart"/>
      <w:r w:rsidR="00492D4C" w:rsidRPr="004038DC">
        <w:rPr>
          <w:rFonts w:ascii="Times New Roman" w:hAnsi="Times New Roman" w:cs="Times New Roman"/>
          <w:sz w:val="24"/>
          <w:szCs w:val="24"/>
        </w:rPr>
        <w:t>…..</w:t>
      </w:r>
      <w:proofErr w:type="gramEnd"/>
      <w:r w:rsidRPr="004038DC">
        <w:rPr>
          <w:rFonts w:ascii="Times New Roman" w:hAnsi="Times New Roman" w:cs="Times New Roman"/>
          <w:sz w:val="24"/>
          <w:szCs w:val="24"/>
        </w:rPr>
        <w:t>……</w:t>
      </w:r>
      <w:r w:rsidR="00492D4C" w:rsidRPr="004038DC">
        <w:rPr>
          <w:rFonts w:ascii="Times New Roman" w:hAnsi="Times New Roman" w:cs="Times New Roman"/>
          <w:sz w:val="24"/>
          <w:szCs w:val="24"/>
        </w:rPr>
        <w:t>1</w:t>
      </w:r>
      <w:r w:rsidR="009B373E" w:rsidRPr="004038DC">
        <w:rPr>
          <w:rFonts w:ascii="Times New Roman" w:hAnsi="Times New Roman" w:cs="Times New Roman"/>
          <w:sz w:val="24"/>
          <w:szCs w:val="24"/>
        </w:rPr>
        <w:t>74</w:t>
      </w:r>
    </w:p>
    <w:p w14:paraId="540EA725" w14:textId="7A17DBEF" w:rsidR="003A7C94" w:rsidRPr="004038DC" w:rsidRDefault="003A7C94" w:rsidP="003A7C94">
      <w:pPr>
        <w:rPr>
          <w:rFonts w:ascii="Times New Roman" w:hAnsi="Times New Roman" w:cs="Times New Roman"/>
          <w:sz w:val="24"/>
          <w:szCs w:val="24"/>
        </w:rPr>
      </w:pPr>
      <w:bookmarkStart w:id="3" w:name="_Hlk138319676"/>
      <w:r w:rsidRPr="004038DC">
        <w:rPr>
          <w:rFonts w:ascii="Times New Roman" w:hAnsi="Times New Roman" w:cs="Times New Roman"/>
          <w:b/>
          <w:bCs/>
          <w:sz w:val="24"/>
          <w:szCs w:val="24"/>
        </w:rPr>
        <w:t xml:space="preserve">Table 3.4. </w:t>
      </w:r>
      <w:r w:rsidRPr="004038DC">
        <w:rPr>
          <w:rFonts w:ascii="Times New Roman" w:hAnsi="Times New Roman" w:cs="Times New Roman"/>
          <w:sz w:val="24"/>
          <w:szCs w:val="24"/>
        </w:rPr>
        <w:t xml:space="preserve">Prevalence of </w:t>
      </w:r>
      <w:proofErr w:type="spellStart"/>
      <w:r w:rsidRPr="004038DC">
        <w:rPr>
          <w:rFonts w:ascii="Times New Roman" w:hAnsi="Times New Roman" w:cs="Times New Roman"/>
          <w:i/>
          <w:iCs/>
          <w:sz w:val="24"/>
          <w:szCs w:val="24"/>
        </w:rPr>
        <w:t>groEL</w:t>
      </w:r>
      <w:proofErr w:type="spellEnd"/>
      <w:r w:rsidRPr="004038DC">
        <w:rPr>
          <w:rFonts w:ascii="Times New Roman" w:hAnsi="Times New Roman" w:cs="Times New Roman"/>
          <w:sz w:val="24"/>
          <w:szCs w:val="24"/>
        </w:rPr>
        <w:t xml:space="preserve"> positive ticks on host species </w:t>
      </w:r>
      <w:r w:rsidRPr="004038DC">
        <w:rPr>
          <w:rFonts w:ascii="Times New Roman" w:eastAsia="Times New Roman" w:hAnsi="Times New Roman" w:cs="Times New Roman"/>
          <w:i/>
          <w:iCs/>
          <w:color w:val="000000"/>
          <w:sz w:val="24"/>
          <w:szCs w:val="24"/>
        </w:rPr>
        <w:t>Bos taurus</w:t>
      </w:r>
      <w:r w:rsidRPr="004038DC">
        <w:rPr>
          <w:rFonts w:ascii="Times New Roman" w:eastAsia="Times New Roman" w:hAnsi="Times New Roman" w:cs="Times New Roman"/>
          <w:color w:val="000000"/>
          <w:sz w:val="24"/>
          <w:szCs w:val="24"/>
        </w:rPr>
        <w:t xml:space="preserve"> </w:t>
      </w:r>
      <w:r w:rsidRPr="004038DC">
        <w:rPr>
          <w:rFonts w:ascii="Times New Roman" w:hAnsi="Times New Roman" w:cs="Times New Roman"/>
          <w:sz w:val="24"/>
          <w:szCs w:val="24"/>
        </w:rPr>
        <w:t xml:space="preserve">and </w:t>
      </w:r>
      <w:r w:rsidR="00A02675" w:rsidRPr="004038DC">
        <w:rPr>
          <w:rFonts w:ascii="Times New Roman" w:hAnsi="Times New Roman" w:cs="Times New Roman"/>
          <w:i/>
          <w:iCs/>
          <w:sz w:val="24"/>
          <w:szCs w:val="24"/>
        </w:rPr>
        <w:t>A</w:t>
      </w:r>
      <w:r w:rsidRPr="004038DC">
        <w:rPr>
          <w:rFonts w:ascii="Times New Roman" w:hAnsi="Times New Roman" w:cs="Times New Roman"/>
          <w:i/>
          <w:iCs/>
          <w:sz w:val="24"/>
          <w:szCs w:val="24"/>
        </w:rPr>
        <w:t xml:space="preserve">naplasma </w:t>
      </w:r>
      <w:r w:rsidRPr="004038DC">
        <w:rPr>
          <w:rFonts w:ascii="Times New Roman" w:hAnsi="Times New Roman" w:cs="Times New Roman"/>
          <w:sz w:val="24"/>
          <w:szCs w:val="24"/>
        </w:rPr>
        <w:t>positive bovine serum samples by county throughout the state of Tennessee 2019-2022</w:t>
      </w:r>
      <w:proofErr w:type="gramStart"/>
      <w:r w:rsidR="00492D4C" w:rsidRPr="004038DC">
        <w:rPr>
          <w:rFonts w:ascii="Times New Roman" w:hAnsi="Times New Roman" w:cs="Times New Roman"/>
          <w:sz w:val="24"/>
          <w:szCs w:val="24"/>
        </w:rPr>
        <w:t>…</w:t>
      </w:r>
      <w:r w:rsidR="00A02675" w:rsidRPr="004038DC">
        <w:rPr>
          <w:rFonts w:ascii="Times New Roman" w:hAnsi="Times New Roman" w:cs="Times New Roman"/>
          <w:sz w:val="24"/>
          <w:szCs w:val="24"/>
        </w:rPr>
        <w:t>..</w:t>
      </w:r>
      <w:proofErr w:type="gramEnd"/>
      <w:r w:rsidR="00492D4C" w:rsidRPr="004038DC">
        <w:rPr>
          <w:rFonts w:ascii="Times New Roman" w:hAnsi="Times New Roman" w:cs="Times New Roman"/>
          <w:sz w:val="24"/>
          <w:szCs w:val="24"/>
        </w:rPr>
        <w:t>…..………1</w:t>
      </w:r>
      <w:r w:rsidR="009B373E" w:rsidRPr="004038DC">
        <w:rPr>
          <w:rFonts w:ascii="Times New Roman" w:hAnsi="Times New Roman" w:cs="Times New Roman"/>
          <w:sz w:val="24"/>
          <w:szCs w:val="24"/>
        </w:rPr>
        <w:t>77</w:t>
      </w:r>
    </w:p>
    <w:p w14:paraId="2AA33F7C" w14:textId="6D551530" w:rsidR="005E7A4D" w:rsidRPr="004038DC" w:rsidRDefault="005E7A4D" w:rsidP="003A7C94">
      <w:pPr>
        <w:rPr>
          <w:rFonts w:ascii="Times New Roman" w:hAnsi="Times New Roman" w:cs="Times New Roman"/>
          <w:sz w:val="24"/>
          <w:szCs w:val="24"/>
        </w:rPr>
      </w:pPr>
      <w:r w:rsidRPr="004038DC">
        <w:rPr>
          <w:rFonts w:ascii="Times New Roman" w:hAnsi="Times New Roman" w:cs="Times New Roman"/>
          <w:b/>
          <w:bCs/>
          <w:sz w:val="24"/>
          <w:szCs w:val="24"/>
        </w:rPr>
        <w:t xml:space="preserve">Table 4.1. </w:t>
      </w:r>
      <w:r w:rsidR="00AA2891" w:rsidRPr="004038DC">
        <w:rPr>
          <w:rFonts w:ascii="Times New Roman" w:eastAsia="Times New Roman" w:hAnsi="Times New Roman" w:cs="Times New Roman"/>
          <w:kern w:val="36"/>
          <w:sz w:val="24"/>
          <w:szCs w:val="24"/>
          <w14:ligatures w14:val="none"/>
        </w:rPr>
        <w:t xml:space="preserve">Total abundance of ticks separated by species and life stage collected on wildlife hosts at Farm 1 in eastern Tennessee (2019-2021). Host common and scientific name followed by the total number collected in parentheses. Host common and scientific name followed by the total </w:t>
      </w:r>
      <w:r w:rsidR="00AA2891" w:rsidRPr="004038DC">
        <w:rPr>
          <w:rFonts w:ascii="Times New Roman" w:eastAsia="Times New Roman" w:hAnsi="Times New Roman" w:cs="Times New Roman"/>
          <w:kern w:val="36"/>
          <w:sz w:val="24"/>
          <w:szCs w:val="24"/>
          <w14:ligatures w14:val="none"/>
        </w:rPr>
        <w:lastRenderedPageBreak/>
        <w:t xml:space="preserve">number collected in parentheses. The mean ± Standard </w:t>
      </w:r>
      <w:r w:rsidR="009F4EA7" w:rsidRPr="004038DC">
        <w:rPr>
          <w:rFonts w:ascii="Times New Roman" w:eastAsia="Times New Roman" w:hAnsi="Times New Roman" w:cs="Times New Roman"/>
          <w:kern w:val="36"/>
          <w:sz w:val="24"/>
          <w:szCs w:val="24"/>
          <w14:ligatures w14:val="none"/>
        </w:rPr>
        <w:t>error of the mean</w:t>
      </w:r>
      <w:r w:rsidR="00AA2891" w:rsidRPr="004038DC">
        <w:rPr>
          <w:rFonts w:ascii="Times New Roman" w:eastAsia="Times New Roman" w:hAnsi="Times New Roman" w:cs="Times New Roman"/>
          <w:kern w:val="36"/>
          <w:sz w:val="24"/>
          <w:szCs w:val="24"/>
          <w14:ligatures w14:val="none"/>
        </w:rPr>
        <w:t xml:space="preserve"> followed by the total number of ticks collected in parentheses…………….</w:t>
      </w:r>
      <w:r w:rsidRPr="004038DC">
        <w:rPr>
          <w:rFonts w:ascii="Times New Roman" w:hAnsi="Times New Roman" w:cs="Times New Roman"/>
          <w:sz w:val="24"/>
          <w:szCs w:val="24"/>
        </w:rPr>
        <w:t>…</w:t>
      </w:r>
      <w:r w:rsidR="00AA2891" w:rsidRPr="004038DC">
        <w:rPr>
          <w:rFonts w:ascii="Times New Roman" w:hAnsi="Times New Roman" w:cs="Times New Roman"/>
          <w:sz w:val="24"/>
          <w:szCs w:val="24"/>
        </w:rPr>
        <w:t>……………</w:t>
      </w:r>
      <w:r w:rsidR="0038379F" w:rsidRPr="004038DC">
        <w:rPr>
          <w:rFonts w:ascii="Times New Roman" w:hAnsi="Times New Roman" w:cs="Times New Roman"/>
          <w:sz w:val="24"/>
          <w:szCs w:val="24"/>
        </w:rPr>
        <w:t>………</w:t>
      </w:r>
      <w:proofErr w:type="gramStart"/>
      <w:r w:rsidR="0038379F" w:rsidRPr="004038DC">
        <w:rPr>
          <w:rFonts w:ascii="Times New Roman" w:hAnsi="Times New Roman" w:cs="Times New Roman"/>
          <w:sz w:val="24"/>
          <w:szCs w:val="24"/>
        </w:rPr>
        <w:t>…..</w:t>
      </w:r>
      <w:proofErr w:type="gramEnd"/>
      <w:r w:rsidR="00AA2891" w:rsidRPr="004038DC">
        <w:rPr>
          <w:rFonts w:ascii="Times New Roman" w:hAnsi="Times New Roman" w:cs="Times New Roman"/>
          <w:sz w:val="24"/>
          <w:szCs w:val="24"/>
        </w:rPr>
        <w:t>…...</w:t>
      </w:r>
      <w:r w:rsidR="009F4EA7" w:rsidRPr="004038DC">
        <w:rPr>
          <w:rFonts w:ascii="Times New Roman" w:hAnsi="Times New Roman" w:cs="Times New Roman"/>
          <w:sz w:val="24"/>
          <w:szCs w:val="24"/>
        </w:rPr>
        <w:t>..........</w:t>
      </w:r>
      <w:r w:rsidRPr="004038DC">
        <w:rPr>
          <w:rFonts w:ascii="Times New Roman" w:hAnsi="Times New Roman" w:cs="Times New Roman"/>
          <w:sz w:val="24"/>
          <w:szCs w:val="24"/>
        </w:rPr>
        <w:t>….</w:t>
      </w:r>
      <w:r w:rsidR="009B373E" w:rsidRPr="004038DC">
        <w:rPr>
          <w:rFonts w:ascii="Times New Roman" w:hAnsi="Times New Roman" w:cs="Times New Roman"/>
          <w:sz w:val="24"/>
          <w:szCs w:val="24"/>
        </w:rPr>
        <w:t>225</w:t>
      </w:r>
    </w:p>
    <w:p w14:paraId="74AFFC8B" w14:textId="4065E533" w:rsidR="005E7A4D" w:rsidRPr="004038DC" w:rsidRDefault="005E7A4D" w:rsidP="005E7A4D">
      <w:pPr>
        <w:rPr>
          <w:rFonts w:ascii="Times New Roman" w:hAnsi="Times New Roman" w:cs="Times New Roman"/>
          <w:sz w:val="24"/>
          <w:szCs w:val="24"/>
        </w:rPr>
      </w:pPr>
      <w:r w:rsidRPr="004038DC">
        <w:rPr>
          <w:rFonts w:ascii="Times New Roman" w:hAnsi="Times New Roman" w:cs="Times New Roman"/>
          <w:b/>
          <w:bCs/>
          <w:sz w:val="24"/>
          <w:szCs w:val="24"/>
        </w:rPr>
        <w:t xml:space="preserve">Table 4.2. </w:t>
      </w:r>
      <w:r w:rsidR="00AA2891" w:rsidRPr="004038DC">
        <w:rPr>
          <w:rFonts w:ascii="Times New Roman" w:eastAsia="Times New Roman" w:hAnsi="Times New Roman" w:cs="Times New Roman"/>
          <w:kern w:val="36"/>
          <w:sz w:val="24"/>
          <w:szCs w:val="24"/>
          <w14:ligatures w14:val="none"/>
        </w:rPr>
        <w:t xml:space="preserve">Total abundance of ticks separated by species and life stage collected on wildlife hosts at Farm 2 in eastern Tennessee (2019-2021). Host common and scientific name followed by the total number collected in parentheses. Host common and scientific name followed by the total number collected in parentheses. The mean ± </w:t>
      </w:r>
      <w:r w:rsidR="00564F0B" w:rsidRPr="004038DC">
        <w:rPr>
          <w:rFonts w:ascii="Times New Roman" w:eastAsia="Times New Roman" w:hAnsi="Times New Roman" w:cs="Times New Roman"/>
          <w:kern w:val="36"/>
          <w:sz w:val="24"/>
          <w:szCs w:val="24"/>
          <w14:ligatures w14:val="none"/>
        </w:rPr>
        <w:t>s</w:t>
      </w:r>
      <w:r w:rsidR="00AA2891" w:rsidRPr="004038DC">
        <w:rPr>
          <w:rFonts w:ascii="Times New Roman" w:eastAsia="Times New Roman" w:hAnsi="Times New Roman" w:cs="Times New Roman"/>
          <w:kern w:val="36"/>
          <w:sz w:val="24"/>
          <w:szCs w:val="24"/>
          <w14:ligatures w14:val="none"/>
        </w:rPr>
        <w:t xml:space="preserve">tandard </w:t>
      </w:r>
      <w:r w:rsidR="00777C1D" w:rsidRPr="004038DC">
        <w:rPr>
          <w:rFonts w:ascii="Times New Roman" w:eastAsia="Times New Roman" w:hAnsi="Times New Roman" w:cs="Times New Roman"/>
          <w:kern w:val="36"/>
          <w:sz w:val="24"/>
          <w:szCs w:val="24"/>
          <w14:ligatures w14:val="none"/>
        </w:rPr>
        <w:t>error of the mean</w:t>
      </w:r>
      <w:r w:rsidR="00AA2891" w:rsidRPr="004038DC">
        <w:rPr>
          <w:rFonts w:ascii="Times New Roman" w:eastAsia="Times New Roman" w:hAnsi="Times New Roman" w:cs="Times New Roman"/>
          <w:kern w:val="36"/>
          <w:sz w:val="24"/>
          <w:szCs w:val="24"/>
          <w14:ligatures w14:val="none"/>
        </w:rPr>
        <w:t xml:space="preserve"> followed by the total number of ticks collected in parentheses………………………………………………………</w:t>
      </w:r>
      <w:proofErr w:type="gramStart"/>
      <w:r w:rsidR="00AA2891" w:rsidRPr="004038DC">
        <w:rPr>
          <w:rFonts w:ascii="Times New Roman" w:eastAsia="Times New Roman" w:hAnsi="Times New Roman" w:cs="Times New Roman"/>
          <w:kern w:val="36"/>
          <w:sz w:val="24"/>
          <w:szCs w:val="24"/>
          <w14:ligatures w14:val="none"/>
        </w:rPr>
        <w:t>.</w:t>
      </w:r>
      <w:r w:rsidR="009B373E" w:rsidRPr="004038DC">
        <w:rPr>
          <w:rFonts w:ascii="Times New Roman" w:hAnsi="Times New Roman" w:cs="Times New Roman"/>
          <w:sz w:val="24"/>
          <w:szCs w:val="24"/>
        </w:rPr>
        <w:t>229</w:t>
      </w:r>
      <w:proofErr w:type="gramEnd"/>
    </w:p>
    <w:p w14:paraId="1F0DBDFC" w14:textId="1851E6CD" w:rsidR="00ED162C" w:rsidRPr="004038DC" w:rsidRDefault="005E7A4D" w:rsidP="005E7A4D">
      <w:pPr>
        <w:rPr>
          <w:rStyle w:val="markedcontent"/>
          <w:rFonts w:ascii="Times New Roman" w:hAnsi="Times New Roman" w:cs="Times New Roman"/>
          <w:b/>
          <w:bCs/>
          <w:sz w:val="24"/>
          <w:szCs w:val="24"/>
        </w:rPr>
      </w:pPr>
      <w:r w:rsidRPr="004038DC">
        <w:rPr>
          <w:rFonts w:ascii="Times New Roman" w:hAnsi="Times New Roman" w:cs="Times New Roman"/>
          <w:b/>
          <w:bCs/>
          <w:sz w:val="24"/>
          <w:szCs w:val="24"/>
        </w:rPr>
        <w:t xml:space="preserve">Table 4.3. </w:t>
      </w:r>
      <w:bookmarkEnd w:id="0"/>
      <w:bookmarkEnd w:id="1"/>
      <w:bookmarkEnd w:id="2"/>
      <w:bookmarkEnd w:id="3"/>
      <w:r w:rsidR="00AA2891" w:rsidRPr="004038DC">
        <w:rPr>
          <w:rFonts w:ascii="Times New Roman" w:eastAsia="Times New Roman" w:hAnsi="Times New Roman" w:cs="Times New Roman"/>
          <w:kern w:val="36"/>
          <w:sz w:val="24"/>
          <w:szCs w:val="24"/>
          <w14:ligatures w14:val="none"/>
        </w:rPr>
        <w:t xml:space="preserve">Total abundance of ticks separated by species and life stage collected on wildlife hosts at Farm 3 in eastern Tennessee (2019-2021). Host common and scientific name followed by the total number collected in parentheses. Host common and scientific name followed by the total number collected in parentheses. The mean ± </w:t>
      </w:r>
      <w:r w:rsidR="00777C1D" w:rsidRPr="004038DC">
        <w:rPr>
          <w:rFonts w:ascii="Times New Roman" w:eastAsia="Times New Roman" w:hAnsi="Times New Roman" w:cs="Times New Roman"/>
          <w:kern w:val="36"/>
          <w:sz w:val="24"/>
          <w:szCs w:val="24"/>
          <w14:ligatures w14:val="none"/>
        </w:rPr>
        <w:t>s</w:t>
      </w:r>
      <w:r w:rsidR="00AA2891" w:rsidRPr="004038DC">
        <w:rPr>
          <w:rFonts w:ascii="Times New Roman" w:eastAsia="Times New Roman" w:hAnsi="Times New Roman" w:cs="Times New Roman"/>
          <w:kern w:val="36"/>
          <w:sz w:val="24"/>
          <w:szCs w:val="24"/>
          <w14:ligatures w14:val="none"/>
        </w:rPr>
        <w:t xml:space="preserve">tandard </w:t>
      </w:r>
      <w:r w:rsidR="00777C1D" w:rsidRPr="004038DC">
        <w:rPr>
          <w:rFonts w:ascii="Times New Roman" w:eastAsia="Times New Roman" w:hAnsi="Times New Roman" w:cs="Times New Roman"/>
          <w:kern w:val="36"/>
          <w:sz w:val="24"/>
          <w:szCs w:val="24"/>
          <w14:ligatures w14:val="none"/>
        </w:rPr>
        <w:t>error of the mean</w:t>
      </w:r>
      <w:r w:rsidR="00AA2891" w:rsidRPr="004038DC">
        <w:rPr>
          <w:rFonts w:ascii="Times New Roman" w:eastAsia="Times New Roman" w:hAnsi="Times New Roman" w:cs="Times New Roman"/>
          <w:kern w:val="36"/>
          <w:sz w:val="24"/>
          <w:szCs w:val="24"/>
          <w14:ligatures w14:val="none"/>
        </w:rPr>
        <w:t xml:space="preserve"> followed by the total number of ticks collected in parentheses……………………………………</w:t>
      </w:r>
      <w:r w:rsidR="0038379F" w:rsidRPr="004038DC">
        <w:rPr>
          <w:rFonts w:ascii="Times New Roman" w:eastAsia="Times New Roman" w:hAnsi="Times New Roman" w:cs="Times New Roman"/>
          <w:kern w:val="36"/>
          <w:sz w:val="24"/>
          <w:szCs w:val="24"/>
          <w14:ligatures w14:val="none"/>
        </w:rPr>
        <w:t>…</w:t>
      </w:r>
      <w:proofErr w:type="gramStart"/>
      <w:r w:rsidR="0038379F" w:rsidRPr="004038DC">
        <w:rPr>
          <w:rFonts w:ascii="Times New Roman" w:eastAsia="Times New Roman" w:hAnsi="Times New Roman" w:cs="Times New Roman"/>
          <w:kern w:val="36"/>
          <w:sz w:val="24"/>
          <w:szCs w:val="24"/>
          <w14:ligatures w14:val="none"/>
        </w:rPr>
        <w:t>…</w:t>
      </w:r>
      <w:r w:rsidR="009B373E" w:rsidRPr="004038DC">
        <w:rPr>
          <w:rFonts w:ascii="Times New Roman" w:eastAsia="Times New Roman" w:hAnsi="Times New Roman" w:cs="Times New Roman"/>
          <w:kern w:val="36"/>
          <w:sz w:val="24"/>
          <w:szCs w:val="24"/>
          <w14:ligatures w14:val="none"/>
        </w:rPr>
        <w:t>..</w:t>
      </w:r>
      <w:proofErr w:type="gramEnd"/>
      <w:r w:rsidR="0038379F" w:rsidRPr="004038DC">
        <w:rPr>
          <w:rFonts w:ascii="Times New Roman" w:eastAsia="Times New Roman" w:hAnsi="Times New Roman" w:cs="Times New Roman"/>
          <w:kern w:val="36"/>
          <w:sz w:val="24"/>
          <w:szCs w:val="24"/>
          <w14:ligatures w14:val="none"/>
        </w:rPr>
        <w:t>……..</w:t>
      </w:r>
      <w:r w:rsidR="00AA2891" w:rsidRPr="004038DC">
        <w:rPr>
          <w:rFonts w:ascii="Times New Roman" w:eastAsia="Times New Roman" w:hAnsi="Times New Roman" w:cs="Times New Roman"/>
          <w:kern w:val="36"/>
          <w:sz w:val="24"/>
          <w:szCs w:val="24"/>
          <w14:ligatures w14:val="none"/>
        </w:rPr>
        <w:t>…….</w:t>
      </w:r>
      <w:r w:rsidR="009B373E" w:rsidRPr="004038DC">
        <w:rPr>
          <w:rFonts w:ascii="Times New Roman" w:hAnsi="Times New Roman" w:cs="Times New Roman"/>
          <w:sz w:val="24"/>
          <w:szCs w:val="24"/>
        </w:rPr>
        <w:t>233</w:t>
      </w:r>
    </w:p>
    <w:p w14:paraId="4CFA2422" w14:textId="77777777" w:rsidR="00AA2891" w:rsidRPr="004038DC" w:rsidRDefault="00AA2891" w:rsidP="00730878">
      <w:pPr>
        <w:widowControl w:val="0"/>
        <w:autoSpaceDE w:val="0"/>
        <w:autoSpaceDN w:val="0"/>
        <w:spacing w:before="12" w:after="0" w:line="252" w:lineRule="auto"/>
        <w:jc w:val="center"/>
        <w:rPr>
          <w:rStyle w:val="markedcontent"/>
          <w:rFonts w:ascii="Times New Roman" w:hAnsi="Times New Roman" w:cs="Times New Roman"/>
          <w:b/>
          <w:bCs/>
          <w:sz w:val="24"/>
          <w:szCs w:val="24"/>
        </w:rPr>
      </w:pPr>
    </w:p>
    <w:p w14:paraId="15036604" w14:textId="77777777" w:rsidR="00AA2891" w:rsidRPr="004038DC" w:rsidRDefault="00AA2891" w:rsidP="00730878">
      <w:pPr>
        <w:widowControl w:val="0"/>
        <w:autoSpaceDE w:val="0"/>
        <w:autoSpaceDN w:val="0"/>
        <w:spacing w:before="12" w:after="0" w:line="252" w:lineRule="auto"/>
        <w:jc w:val="center"/>
        <w:rPr>
          <w:rStyle w:val="markedcontent"/>
          <w:rFonts w:ascii="Times New Roman" w:hAnsi="Times New Roman" w:cs="Times New Roman"/>
          <w:b/>
          <w:bCs/>
          <w:sz w:val="24"/>
          <w:szCs w:val="24"/>
        </w:rPr>
      </w:pPr>
    </w:p>
    <w:p w14:paraId="0711EDEF" w14:textId="77777777" w:rsidR="00AA2891" w:rsidRPr="004038DC" w:rsidRDefault="00AA2891" w:rsidP="00730878">
      <w:pPr>
        <w:widowControl w:val="0"/>
        <w:autoSpaceDE w:val="0"/>
        <w:autoSpaceDN w:val="0"/>
        <w:spacing w:before="12" w:after="0" w:line="252" w:lineRule="auto"/>
        <w:jc w:val="center"/>
        <w:rPr>
          <w:rStyle w:val="markedcontent"/>
          <w:rFonts w:ascii="Times New Roman" w:hAnsi="Times New Roman" w:cs="Times New Roman"/>
          <w:b/>
          <w:bCs/>
          <w:sz w:val="24"/>
          <w:szCs w:val="24"/>
        </w:rPr>
      </w:pPr>
    </w:p>
    <w:p w14:paraId="4CBDF4BD" w14:textId="77777777" w:rsidR="00AA2891" w:rsidRPr="004038DC" w:rsidRDefault="00AA2891" w:rsidP="00730878">
      <w:pPr>
        <w:widowControl w:val="0"/>
        <w:autoSpaceDE w:val="0"/>
        <w:autoSpaceDN w:val="0"/>
        <w:spacing w:before="12" w:after="0" w:line="252" w:lineRule="auto"/>
        <w:jc w:val="center"/>
        <w:rPr>
          <w:rStyle w:val="markedcontent"/>
          <w:rFonts w:ascii="Times New Roman" w:hAnsi="Times New Roman" w:cs="Times New Roman"/>
          <w:b/>
          <w:bCs/>
          <w:sz w:val="24"/>
          <w:szCs w:val="24"/>
        </w:rPr>
      </w:pPr>
    </w:p>
    <w:p w14:paraId="1E9AFF0C" w14:textId="77777777" w:rsidR="00AA2891" w:rsidRPr="004038DC" w:rsidRDefault="00AA2891" w:rsidP="00730878">
      <w:pPr>
        <w:widowControl w:val="0"/>
        <w:autoSpaceDE w:val="0"/>
        <w:autoSpaceDN w:val="0"/>
        <w:spacing w:before="12" w:after="0" w:line="252" w:lineRule="auto"/>
        <w:jc w:val="center"/>
        <w:rPr>
          <w:rStyle w:val="markedcontent"/>
          <w:rFonts w:ascii="Times New Roman" w:hAnsi="Times New Roman" w:cs="Times New Roman"/>
          <w:b/>
          <w:bCs/>
          <w:sz w:val="24"/>
          <w:szCs w:val="24"/>
        </w:rPr>
      </w:pPr>
    </w:p>
    <w:p w14:paraId="4F3746C8" w14:textId="77777777" w:rsidR="00AA2891" w:rsidRPr="004038DC" w:rsidRDefault="00AA2891" w:rsidP="00730878">
      <w:pPr>
        <w:widowControl w:val="0"/>
        <w:autoSpaceDE w:val="0"/>
        <w:autoSpaceDN w:val="0"/>
        <w:spacing w:before="12" w:after="0" w:line="252" w:lineRule="auto"/>
        <w:jc w:val="center"/>
        <w:rPr>
          <w:rStyle w:val="markedcontent"/>
          <w:rFonts w:ascii="Times New Roman" w:hAnsi="Times New Roman" w:cs="Times New Roman"/>
          <w:b/>
          <w:bCs/>
          <w:sz w:val="24"/>
          <w:szCs w:val="24"/>
        </w:rPr>
      </w:pPr>
    </w:p>
    <w:p w14:paraId="1104ED44" w14:textId="77777777" w:rsidR="00AA2891" w:rsidRPr="004038DC" w:rsidRDefault="00AA2891" w:rsidP="00730878">
      <w:pPr>
        <w:widowControl w:val="0"/>
        <w:autoSpaceDE w:val="0"/>
        <w:autoSpaceDN w:val="0"/>
        <w:spacing w:before="12" w:after="0" w:line="252" w:lineRule="auto"/>
        <w:jc w:val="center"/>
        <w:rPr>
          <w:rStyle w:val="markedcontent"/>
          <w:rFonts w:ascii="Times New Roman" w:hAnsi="Times New Roman" w:cs="Times New Roman"/>
          <w:b/>
          <w:bCs/>
          <w:sz w:val="24"/>
          <w:szCs w:val="24"/>
        </w:rPr>
      </w:pPr>
    </w:p>
    <w:p w14:paraId="2E5819C0" w14:textId="77777777" w:rsidR="00AA2891" w:rsidRPr="004038DC" w:rsidRDefault="00AA2891" w:rsidP="00730878">
      <w:pPr>
        <w:widowControl w:val="0"/>
        <w:autoSpaceDE w:val="0"/>
        <w:autoSpaceDN w:val="0"/>
        <w:spacing w:before="12" w:after="0" w:line="252" w:lineRule="auto"/>
        <w:jc w:val="center"/>
        <w:rPr>
          <w:rStyle w:val="markedcontent"/>
          <w:rFonts w:ascii="Times New Roman" w:hAnsi="Times New Roman" w:cs="Times New Roman"/>
          <w:b/>
          <w:bCs/>
          <w:sz w:val="24"/>
          <w:szCs w:val="24"/>
        </w:rPr>
      </w:pPr>
    </w:p>
    <w:p w14:paraId="39ED4881" w14:textId="77777777" w:rsidR="00AA2891" w:rsidRPr="004038DC" w:rsidRDefault="00AA2891" w:rsidP="00730878">
      <w:pPr>
        <w:widowControl w:val="0"/>
        <w:autoSpaceDE w:val="0"/>
        <w:autoSpaceDN w:val="0"/>
        <w:spacing w:before="12" w:after="0" w:line="252" w:lineRule="auto"/>
        <w:jc w:val="center"/>
        <w:rPr>
          <w:rStyle w:val="markedcontent"/>
          <w:rFonts w:ascii="Times New Roman" w:hAnsi="Times New Roman" w:cs="Times New Roman"/>
          <w:b/>
          <w:bCs/>
          <w:sz w:val="24"/>
          <w:szCs w:val="24"/>
        </w:rPr>
      </w:pPr>
    </w:p>
    <w:p w14:paraId="1DAC2E5E" w14:textId="77777777" w:rsidR="00AA2891" w:rsidRPr="004038DC" w:rsidRDefault="00AA2891" w:rsidP="00730878">
      <w:pPr>
        <w:widowControl w:val="0"/>
        <w:autoSpaceDE w:val="0"/>
        <w:autoSpaceDN w:val="0"/>
        <w:spacing w:before="12" w:after="0" w:line="252" w:lineRule="auto"/>
        <w:jc w:val="center"/>
        <w:rPr>
          <w:rStyle w:val="markedcontent"/>
          <w:rFonts w:ascii="Times New Roman" w:hAnsi="Times New Roman" w:cs="Times New Roman"/>
          <w:b/>
          <w:bCs/>
          <w:sz w:val="24"/>
          <w:szCs w:val="24"/>
        </w:rPr>
      </w:pPr>
    </w:p>
    <w:p w14:paraId="2C1DB4CE" w14:textId="77777777" w:rsidR="00AA2891" w:rsidRPr="004038DC" w:rsidRDefault="00AA2891" w:rsidP="00730878">
      <w:pPr>
        <w:widowControl w:val="0"/>
        <w:autoSpaceDE w:val="0"/>
        <w:autoSpaceDN w:val="0"/>
        <w:spacing w:before="12" w:after="0" w:line="252" w:lineRule="auto"/>
        <w:jc w:val="center"/>
        <w:rPr>
          <w:rStyle w:val="markedcontent"/>
          <w:rFonts w:ascii="Times New Roman" w:hAnsi="Times New Roman" w:cs="Times New Roman"/>
          <w:b/>
          <w:bCs/>
          <w:sz w:val="24"/>
          <w:szCs w:val="24"/>
        </w:rPr>
      </w:pPr>
    </w:p>
    <w:p w14:paraId="5119925A" w14:textId="77777777" w:rsidR="00AA2891" w:rsidRPr="004038DC" w:rsidRDefault="00AA2891" w:rsidP="00730878">
      <w:pPr>
        <w:widowControl w:val="0"/>
        <w:autoSpaceDE w:val="0"/>
        <w:autoSpaceDN w:val="0"/>
        <w:spacing w:before="12" w:after="0" w:line="252" w:lineRule="auto"/>
        <w:jc w:val="center"/>
        <w:rPr>
          <w:rStyle w:val="markedcontent"/>
          <w:rFonts w:ascii="Times New Roman" w:hAnsi="Times New Roman" w:cs="Times New Roman"/>
          <w:b/>
          <w:bCs/>
          <w:sz w:val="24"/>
          <w:szCs w:val="24"/>
        </w:rPr>
      </w:pPr>
    </w:p>
    <w:p w14:paraId="58C17487" w14:textId="77777777" w:rsidR="00AA2891" w:rsidRPr="004038DC" w:rsidRDefault="00AA2891" w:rsidP="00730878">
      <w:pPr>
        <w:widowControl w:val="0"/>
        <w:autoSpaceDE w:val="0"/>
        <w:autoSpaceDN w:val="0"/>
        <w:spacing w:before="12" w:after="0" w:line="252" w:lineRule="auto"/>
        <w:jc w:val="center"/>
        <w:rPr>
          <w:rStyle w:val="markedcontent"/>
          <w:rFonts w:ascii="Times New Roman" w:hAnsi="Times New Roman" w:cs="Times New Roman"/>
          <w:b/>
          <w:bCs/>
          <w:sz w:val="24"/>
          <w:szCs w:val="24"/>
        </w:rPr>
      </w:pPr>
    </w:p>
    <w:p w14:paraId="6D290DFB" w14:textId="77777777" w:rsidR="00AA2891" w:rsidRPr="004038DC" w:rsidRDefault="00AA2891" w:rsidP="00730878">
      <w:pPr>
        <w:widowControl w:val="0"/>
        <w:autoSpaceDE w:val="0"/>
        <w:autoSpaceDN w:val="0"/>
        <w:spacing w:before="12" w:after="0" w:line="252" w:lineRule="auto"/>
        <w:jc w:val="center"/>
        <w:rPr>
          <w:rStyle w:val="markedcontent"/>
          <w:rFonts w:ascii="Times New Roman" w:hAnsi="Times New Roman" w:cs="Times New Roman"/>
          <w:b/>
          <w:bCs/>
          <w:sz w:val="24"/>
          <w:szCs w:val="24"/>
        </w:rPr>
      </w:pPr>
    </w:p>
    <w:p w14:paraId="31B5DE5C" w14:textId="77777777" w:rsidR="00AA2891" w:rsidRPr="004038DC" w:rsidRDefault="00AA2891" w:rsidP="00730878">
      <w:pPr>
        <w:widowControl w:val="0"/>
        <w:autoSpaceDE w:val="0"/>
        <w:autoSpaceDN w:val="0"/>
        <w:spacing w:before="12" w:after="0" w:line="252" w:lineRule="auto"/>
        <w:jc w:val="center"/>
        <w:rPr>
          <w:rStyle w:val="markedcontent"/>
          <w:rFonts w:ascii="Times New Roman" w:hAnsi="Times New Roman" w:cs="Times New Roman"/>
          <w:b/>
          <w:bCs/>
          <w:sz w:val="24"/>
          <w:szCs w:val="24"/>
        </w:rPr>
      </w:pPr>
    </w:p>
    <w:p w14:paraId="522C749D" w14:textId="77777777" w:rsidR="00AA2891" w:rsidRPr="004038DC" w:rsidRDefault="00AA2891" w:rsidP="00730878">
      <w:pPr>
        <w:widowControl w:val="0"/>
        <w:autoSpaceDE w:val="0"/>
        <w:autoSpaceDN w:val="0"/>
        <w:spacing w:before="12" w:after="0" w:line="252" w:lineRule="auto"/>
        <w:jc w:val="center"/>
        <w:rPr>
          <w:rStyle w:val="markedcontent"/>
          <w:rFonts w:ascii="Times New Roman" w:hAnsi="Times New Roman" w:cs="Times New Roman"/>
          <w:b/>
          <w:bCs/>
          <w:sz w:val="24"/>
          <w:szCs w:val="24"/>
        </w:rPr>
      </w:pPr>
    </w:p>
    <w:p w14:paraId="3F530101" w14:textId="77777777" w:rsidR="00AA2891" w:rsidRPr="004038DC" w:rsidRDefault="00AA2891" w:rsidP="00730878">
      <w:pPr>
        <w:widowControl w:val="0"/>
        <w:autoSpaceDE w:val="0"/>
        <w:autoSpaceDN w:val="0"/>
        <w:spacing w:before="12" w:after="0" w:line="252" w:lineRule="auto"/>
        <w:jc w:val="center"/>
        <w:rPr>
          <w:rStyle w:val="markedcontent"/>
          <w:rFonts w:ascii="Times New Roman" w:hAnsi="Times New Roman" w:cs="Times New Roman"/>
          <w:b/>
          <w:bCs/>
          <w:sz w:val="24"/>
          <w:szCs w:val="24"/>
        </w:rPr>
      </w:pPr>
    </w:p>
    <w:p w14:paraId="1D34B45D" w14:textId="77777777" w:rsidR="00AA2891" w:rsidRPr="004038DC" w:rsidRDefault="00AA2891" w:rsidP="00730878">
      <w:pPr>
        <w:widowControl w:val="0"/>
        <w:autoSpaceDE w:val="0"/>
        <w:autoSpaceDN w:val="0"/>
        <w:spacing w:before="12" w:after="0" w:line="252" w:lineRule="auto"/>
        <w:jc w:val="center"/>
        <w:rPr>
          <w:rStyle w:val="markedcontent"/>
          <w:rFonts w:ascii="Times New Roman" w:hAnsi="Times New Roman" w:cs="Times New Roman"/>
          <w:b/>
          <w:bCs/>
          <w:sz w:val="24"/>
          <w:szCs w:val="24"/>
        </w:rPr>
      </w:pPr>
    </w:p>
    <w:p w14:paraId="0F463875" w14:textId="77777777" w:rsidR="00AA2891" w:rsidRPr="004038DC" w:rsidRDefault="00AA2891" w:rsidP="00730878">
      <w:pPr>
        <w:widowControl w:val="0"/>
        <w:autoSpaceDE w:val="0"/>
        <w:autoSpaceDN w:val="0"/>
        <w:spacing w:before="12" w:after="0" w:line="252" w:lineRule="auto"/>
        <w:jc w:val="center"/>
        <w:rPr>
          <w:rStyle w:val="markedcontent"/>
          <w:rFonts w:ascii="Times New Roman" w:hAnsi="Times New Roman" w:cs="Times New Roman"/>
          <w:b/>
          <w:bCs/>
          <w:sz w:val="24"/>
          <w:szCs w:val="24"/>
        </w:rPr>
      </w:pPr>
    </w:p>
    <w:p w14:paraId="113B80E8" w14:textId="77777777" w:rsidR="00AA2891" w:rsidRPr="004038DC" w:rsidRDefault="00AA2891" w:rsidP="00730878">
      <w:pPr>
        <w:widowControl w:val="0"/>
        <w:autoSpaceDE w:val="0"/>
        <w:autoSpaceDN w:val="0"/>
        <w:spacing w:before="12" w:after="0" w:line="252" w:lineRule="auto"/>
        <w:jc w:val="center"/>
        <w:rPr>
          <w:rStyle w:val="markedcontent"/>
          <w:rFonts w:ascii="Times New Roman" w:hAnsi="Times New Roman" w:cs="Times New Roman"/>
          <w:b/>
          <w:bCs/>
          <w:sz w:val="24"/>
          <w:szCs w:val="24"/>
        </w:rPr>
      </w:pPr>
    </w:p>
    <w:p w14:paraId="7FA7F859" w14:textId="77777777" w:rsidR="00AA2891" w:rsidRPr="004038DC" w:rsidRDefault="00AA2891" w:rsidP="00730878">
      <w:pPr>
        <w:widowControl w:val="0"/>
        <w:autoSpaceDE w:val="0"/>
        <w:autoSpaceDN w:val="0"/>
        <w:spacing w:before="12" w:after="0" w:line="252" w:lineRule="auto"/>
        <w:jc w:val="center"/>
        <w:rPr>
          <w:rStyle w:val="markedcontent"/>
          <w:rFonts w:ascii="Times New Roman" w:hAnsi="Times New Roman" w:cs="Times New Roman"/>
          <w:b/>
          <w:bCs/>
          <w:sz w:val="24"/>
          <w:szCs w:val="24"/>
        </w:rPr>
      </w:pPr>
    </w:p>
    <w:p w14:paraId="20119F4C" w14:textId="77777777" w:rsidR="00AA2891" w:rsidRPr="004038DC" w:rsidRDefault="00AA2891" w:rsidP="00730878">
      <w:pPr>
        <w:widowControl w:val="0"/>
        <w:autoSpaceDE w:val="0"/>
        <w:autoSpaceDN w:val="0"/>
        <w:spacing w:before="12" w:after="0" w:line="252" w:lineRule="auto"/>
        <w:jc w:val="center"/>
        <w:rPr>
          <w:rStyle w:val="markedcontent"/>
          <w:rFonts w:ascii="Times New Roman" w:hAnsi="Times New Roman" w:cs="Times New Roman"/>
          <w:b/>
          <w:bCs/>
          <w:sz w:val="24"/>
          <w:szCs w:val="24"/>
        </w:rPr>
      </w:pPr>
    </w:p>
    <w:p w14:paraId="59089D6E" w14:textId="77777777" w:rsidR="00AA2891" w:rsidRPr="004038DC" w:rsidRDefault="00AA2891" w:rsidP="00730878">
      <w:pPr>
        <w:widowControl w:val="0"/>
        <w:autoSpaceDE w:val="0"/>
        <w:autoSpaceDN w:val="0"/>
        <w:spacing w:before="12" w:after="0" w:line="252" w:lineRule="auto"/>
        <w:jc w:val="center"/>
        <w:rPr>
          <w:rStyle w:val="markedcontent"/>
          <w:rFonts w:ascii="Times New Roman" w:hAnsi="Times New Roman" w:cs="Times New Roman"/>
          <w:b/>
          <w:bCs/>
          <w:sz w:val="24"/>
          <w:szCs w:val="24"/>
        </w:rPr>
      </w:pPr>
    </w:p>
    <w:p w14:paraId="3534DA9F" w14:textId="77777777" w:rsidR="00AA2891" w:rsidRPr="004038DC" w:rsidRDefault="00AA2891" w:rsidP="00730878">
      <w:pPr>
        <w:widowControl w:val="0"/>
        <w:autoSpaceDE w:val="0"/>
        <w:autoSpaceDN w:val="0"/>
        <w:spacing w:before="12" w:after="0" w:line="252" w:lineRule="auto"/>
        <w:jc w:val="center"/>
        <w:rPr>
          <w:rStyle w:val="markedcontent"/>
          <w:rFonts w:ascii="Times New Roman" w:hAnsi="Times New Roman" w:cs="Times New Roman"/>
          <w:b/>
          <w:bCs/>
          <w:sz w:val="24"/>
          <w:szCs w:val="24"/>
        </w:rPr>
      </w:pPr>
    </w:p>
    <w:p w14:paraId="10049F46" w14:textId="77777777" w:rsidR="00AA2891" w:rsidRPr="004038DC" w:rsidRDefault="00AA2891" w:rsidP="0049598E">
      <w:pPr>
        <w:widowControl w:val="0"/>
        <w:autoSpaceDE w:val="0"/>
        <w:autoSpaceDN w:val="0"/>
        <w:spacing w:before="12" w:after="0" w:line="252" w:lineRule="auto"/>
        <w:rPr>
          <w:rStyle w:val="markedcontent"/>
          <w:rFonts w:ascii="Times New Roman" w:hAnsi="Times New Roman" w:cs="Times New Roman"/>
          <w:b/>
          <w:bCs/>
          <w:sz w:val="24"/>
          <w:szCs w:val="24"/>
        </w:rPr>
      </w:pPr>
    </w:p>
    <w:p w14:paraId="4802599D" w14:textId="77777777" w:rsidR="009B5AA0" w:rsidRPr="004038DC" w:rsidRDefault="009B5AA0" w:rsidP="0049598E">
      <w:pPr>
        <w:widowControl w:val="0"/>
        <w:autoSpaceDE w:val="0"/>
        <w:autoSpaceDN w:val="0"/>
        <w:spacing w:before="12" w:after="0" w:line="252" w:lineRule="auto"/>
        <w:rPr>
          <w:rStyle w:val="markedcontent"/>
          <w:rFonts w:ascii="Times New Roman" w:hAnsi="Times New Roman" w:cs="Times New Roman"/>
          <w:b/>
          <w:bCs/>
          <w:sz w:val="24"/>
          <w:szCs w:val="24"/>
        </w:rPr>
      </w:pPr>
    </w:p>
    <w:p w14:paraId="04C3D183" w14:textId="77777777" w:rsidR="00D17201" w:rsidRPr="004038DC" w:rsidRDefault="00D17201" w:rsidP="0049598E">
      <w:pPr>
        <w:widowControl w:val="0"/>
        <w:autoSpaceDE w:val="0"/>
        <w:autoSpaceDN w:val="0"/>
        <w:spacing w:before="12" w:after="0" w:line="252" w:lineRule="auto"/>
        <w:rPr>
          <w:rStyle w:val="markedcontent"/>
          <w:rFonts w:ascii="Times New Roman" w:hAnsi="Times New Roman" w:cs="Times New Roman"/>
          <w:b/>
          <w:bCs/>
          <w:sz w:val="24"/>
          <w:szCs w:val="24"/>
        </w:rPr>
      </w:pPr>
    </w:p>
    <w:p w14:paraId="63ED0636" w14:textId="77777777" w:rsidR="009F4EA7" w:rsidRPr="004038DC" w:rsidRDefault="009F4EA7" w:rsidP="0049598E">
      <w:pPr>
        <w:widowControl w:val="0"/>
        <w:autoSpaceDE w:val="0"/>
        <w:autoSpaceDN w:val="0"/>
        <w:spacing w:before="12" w:after="0" w:line="252" w:lineRule="auto"/>
        <w:rPr>
          <w:rStyle w:val="markedcontent"/>
          <w:rFonts w:ascii="Times New Roman" w:hAnsi="Times New Roman" w:cs="Times New Roman"/>
          <w:b/>
          <w:bCs/>
          <w:sz w:val="24"/>
          <w:szCs w:val="24"/>
        </w:rPr>
      </w:pPr>
    </w:p>
    <w:p w14:paraId="7A77773C" w14:textId="77777777" w:rsidR="00964CB2" w:rsidRPr="004038DC" w:rsidRDefault="00964CB2" w:rsidP="00964CB2">
      <w:pPr>
        <w:rPr>
          <w:rStyle w:val="markedcontent"/>
          <w:rFonts w:ascii="Times New Roman" w:hAnsi="Times New Roman" w:cs="Times New Roman"/>
          <w:b/>
          <w:bCs/>
          <w:sz w:val="24"/>
          <w:szCs w:val="24"/>
        </w:rPr>
      </w:pPr>
    </w:p>
    <w:p w14:paraId="654927CC" w14:textId="6D97FAA5" w:rsidR="006945BA" w:rsidRPr="004038DC" w:rsidRDefault="006945BA" w:rsidP="00964CB2">
      <w:pPr>
        <w:jc w:val="center"/>
        <w:rPr>
          <w:rFonts w:ascii="Times New Roman" w:hAnsi="Times New Roman" w:cs="Times New Roman"/>
          <w:b/>
          <w:bCs/>
          <w:sz w:val="24"/>
          <w:szCs w:val="24"/>
        </w:rPr>
      </w:pPr>
      <w:r w:rsidRPr="004038DC">
        <w:rPr>
          <w:rStyle w:val="markedcontent"/>
          <w:rFonts w:ascii="Times New Roman" w:hAnsi="Times New Roman" w:cs="Times New Roman"/>
          <w:b/>
          <w:bCs/>
          <w:sz w:val="24"/>
          <w:szCs w:val="24"/>
        </w:rPr>
        <w:lastRenderedPageBreak/>
        <w:t>LIST OF FIGURES</w:t>
      </w:r>
    </w:p>
    <w:p w14:paraId="4F657A25" w14:textId="44C99CF6" w:rsidR="00B93D45" w:rsidRPr="004038DC" w:rsidRDefault="00B93D45" w:rsidP="00B93D45">
      <w:pPr>
        <w:pStyle w:val="NoSpacing"/>
        <w:rPr>
          <w:rFonts w:ascii="Times New Roman" w:hAnsi="Times New Roman" w:cs="Times New Roman"/>
          <w:sz w:val="24"/>
          <w:szCs w:val="24"/>
        </w:rPr>
      </w:pPr>
      <w:r w:rsidRPr="004038DC">
        <w:rPr>
          <w:rFonts w:ascii="Times New Roman" w:hAnsi="Times New Roman" w:cs="Times New Roman"/>
          <w:b/>
          <w:bCs/>
          <w:sz w:val="24"/>
          <w:szCs w:val="24"/>
        </w:rPr>
        <w:t xml:space="preserve">Figure 1.1. </w:t>
      </w:r>
      <w:r w:rsidRPr="004038DC">
        <w:rPr>
          <w:rFonts w:ascii="Times New Roman" w:hAnsi="Times New Roman" w:cs="Times New Roman"/>
          <w:sz w:val="24"/>
          <w:szCs w:val="24"/>
        </w:rPr>
        <w:t>Approximate location of sites where</w:t>
      </w:r>
      <w:r w:rsidRPr="004038DC">
        <w:rPr>
          <w:rFonts w:ascii="Times New Roman" w:hAnsi="Times New Roman" w:cs="Times New Roman"/>
          <w:i/>
          <w:sz w:val="24"/>
          <w:szCs w:val="24"/>
        </w:rPr>
        <w:t xml:space="preserve"> Amblyomma americanum, Der</w:t>
      </w:r>
      <w:r w:rsidRPr="004038DC">
        <w:rPr>
          <w:rFonts w:ascii="Times New Roman" w:hAnsi="Times New Roman" w:cs="Times New Roman"/>
          <w:i/>
          <w:iCs/>
          <w:sz w:val="24"/>
          <w:szCs w:val="24"/>
        </w:rPr>
        <w:t>macentor variabilis</w:t>
      </w:r>
      <w:r w:rsidRPr="004038DC">
        <w:rPr>
          <w:rFonts w:ascii="Times New Roman" w:hAnsi="Times New Roman" w:cs="Times New Roman"/>
          <w:sz w:val="24"/>
          <w:szCs w:val="24"/>
        </w:rPr>
        <w:t xml:space="preserve">, and </w:t>
      </w:r>
      <w:r w:rsidRPr="004038DC">
        <w:rPr>
          <w:rFonts w:ascii="Times New Roman" w:hAnsi="Times New Roman" w:cs="Times New Roman"/>
          <w:i/>
          <w:iCs/>
          <w:sz w:val="24"/>
          <w:szCs w:val="24"/>
        </w:rPr>
        <w:t xml:space="preserve">Ixodes scapularis </w:t>
      </w:r>
      <w:r w:rsidRPr="004038DC">
        <w:rPr>
          <w:rFonts w:ascii="Times New Roman" w:hAnsi="Times New Roman" w:cs="Times New Roman"/>
          <w:iCs/>
          <w:sz w:val="24"/>
          <w:szCs w:val="24"/>
        </w:rPr>
        <w:t xml:space="preserve">were </w:t>
      </w:r>
      <w:r w:rsidRPr="004038DC">
        <w:rPr>
          <w:rFonts w:ascii="Times New Roman" w:hAnsi="Times New Roman" w:cs="Times New Roman"/>
          <w:sz w:val="24"/>
          <w:szCs w:val="24"/>
        </w:rPr>
        <w:t>collected by FIA (Forestry Inventory and Analysis) foresters in the southeastern United States 2017-2021………………………………………</w:t>
      </w:r>
      <w:proofErr w:type="gramStart"/>
      <w:r w:rsidR="008F7940" w:rsidRPr="004038DC">
        <w:rPr>
          <w:rFonts w:ascii="Times New Roman" w:hAnsi="Times New Roman" w:cs="Times New Roman"/>
          <w:sz w:val="24"/>
          <w:szCs w:val="24"/>
        </w:rPr>
        <w:t>…..</w:t>
      </w:r>
      <w:proofErr w:type="gramEnd"/>
      <w:r w:rsidR="00B510FE" w:rsidRPr="004038DC">
        <w:rPr>
          <w:rFonts w:ascii="Times New Roman" w:hAnsi="Times New Roman" w:cs="Times New Roman"/>
          <w:sz w:val="24"/>
          <w:szCs w:val="24"/>
        </w:rPr>
        <w:t>55</w:t>
      </w:r>
    </w:p>
    <w:p w14:paraId="030BAF91" w14:textId="77777777" w:rsidR="00B93D45" w:rsidRPr="004038DC" w:rsidRDefault="00B93D45" w:rsidP="00B93D45">
      <w:pPr>
        <w:pStyle w:val="NoSpacing"/>
        <w:rPr>
          <w:rFonts w:ascii="Times New Roman" w:hAnsi="Times New Roman" w:cs="Times New Roman"/>
          <w:sz w:val="24"/>
          <w:szCs w:val="24"/>
        </w:rPr>
      </w:pPr>
    </w:p>
    <w:p w14:paraId="725B0425" w14:textId="54388C24" w:rsidR="00B93D45" w:rsidRPr="004038DC" w:rsidRDefault="00B93D45" w:rsidP="00B93D45">
      <w:pPr>
        <w:pStyle w:val="NoSpacing"/>
        <w:rPr>
          <w:rFonts w:ascii="Times New Roman" w:hAnsi="Times New Roman" w:cs="Times New Roman"/>
          <w:sz w:val="24"/>
          <w:szCs w:val="24"/>
        </w:rPr>
      </w:pPr>
      <w:r w:rsidRPr="004038DC">
        <w:rPr>
          <w:rFonts w:ascii="Times New Roman" w:hAnsi="Times New Roman" w:cs="Times New Roman"/>
          <w:b/>
          <w:bCs/>
          <w:sz w:val="24"/>
          <w:szCs w:val="24"/>
        </w:rPr>
        <w:t xml:space="preserve">Figure 1.2. </w:t>
      </w:r>
      <w:r w:rsidR="00B510FE" w:rsidRPr="004038DC">
        <w:rPr>
          <w:rFonts w:ascii="Times New Roman" w:hAnsi="Times New Roman" w:cs="Times New Roman"/>
          <w:sz w:val="24"/>
          <w:szCs w:val="24"/>
        </w:rPr>
        <w:t xml:space="preserve">Relationship between carbon in litter material (kg/m2) associated with the abundance of </w:t>
      </w:r>
      <w:r w:rsidR="00B510FE" w:rsidRPr="004038DC">
        <w:rPr>
          <w:rFonts w:ascii="Times New Roman" w:hAnsi="Times New Roman" w:cs="Times New Roman"/>
          <w:i/>
          <w:iCs/>
          <w:sz w:val="24"/>
          <w:szCs w:val="24"/>
        </w:rPr>
        <w:t>Amblyomma americanum</w:t>
      </w:r>
      <w:r w:rsidR="00B510FE" w:rsidRPr="004038DC">
        <w:rPr>
          <w:rFonts w:ascii="Times New Roman" w:hAnsi="Times New Roman" w:cs="Times New Roman"/>
          <w:sz w:val="24"/>
          <w:szCs w:val="24"/>
        </w:rPr>
        <w:t xml:space="preserve"> on FIA (Forest Inventory and Analysis) foresters in the southeastern United States (US) (2017-2021).</w:t>
      </w:r>
      <w:r w:rsidRPr="004038DC">
        <w:rPr>
          <w:rFonts w:ascii="Times New Roman" w:hAnsi="Times New Roman" w:cs="Times New Roman"/>
          <w:sz w:val="24"/>
          <w:szCs w:val="24"/>
        </w:rPr>
        <w:t>………………………………………………</w:t>
      </w:r>
      <w:r w:rsidR="00B510FE" w:rsidRPr="004038DC">
        <w:rPr>
          <w:rFonts w:ascii="Times New Roman" w:hAnsi="Times New Roman" w:cs="Times New Roman"/>
          <w:sz w:val="24"/>
          <w:szCs w:val="24"/>
        </w:rPr>
        <w:t>……………..</w:t>
      </w:r>
      <w:r w:rsidR="008F7940" w:rsidRPr="004038DC">
        <w:rPr>
          <w:rFonts w:ascii="Times New Roman" w:hAnsi="Times New Roman" w:cs="Times New Roman"/>
          <w:sz w:val="24"/>
          <w:szCs w:val="24"/>
        </w:rPr>
        <w:t>.</w:t>
      </w:r>
      <w:r w:rsidRPr="004038DC">
        <w:rPr>
          <w:rFonts w:ascii="Times New Roman" w:hAnsi="Times New Roman" w:cs="Times New Roman"/>
          <w:sz w:val="24"/>
          <w:szCs w:val="24"/>
        </w:rPr>
        <w:t>…</w:t>
      </w:r>
      <w:proofErr w:type="gramStart"/>
      <w:r w:rsidR="00B510FE" w:rsidRPr="004038DC">
        <w:rPr>
          <w:rFonts w:ascii="Times New Roman" w:hAnsi="Times New Roman" w:cs="Times New Roman"/>
          <w:sz w:val="24"/>
          <w:szCs w:val="24"/>
        </w:rPr>
        <w:t>56</w:t>
      </w:r>
      <w:proofErr w:type="gramEnd"/>
    </w:p>
    <w:p w14:paraId="28BB01AC" w14:textId="77777777" w:rsidR="00B93D45" w:rsidRPr="004038DC" w:rsidRDefault="00B93D45" w:rsidP="00B93D45">
      <w:pPr>
        <w:pStyle w:val="NoSpacing"/>
        <w:rPr>
          <w:rFonts w:ascii="Times New Roman" w:hAnsi="Times New Roman" w:cs="Times New Roman"/>
          <w:b/>
          <w:bCs/>
          <w:sz w:val="24"/>
          <w:szCs w:val="24"/>
        </w:rPr>
      </w:pPr>
    </w:p>
    <w:p w14:paraId="293BE233" w14:textId="5E280EAD" w:rsidR="00B93D45" w:rsidRPr="004038DC" w:rsidRDefault="00B93D45" w:rsidP="00B93D45">
      <w:pPr>
        <w:pStyle w:val="NoSpacing"/>
        <w:rPr>
          <w:rFonts w:ascii="Times New Roman" w:hAnsi="Times New Roman" w:cs="Times New Roman"/>
          <w:sz w:val="24"/>
          <w:szCs w:val="24"/>
        </w:rPr>
      </w:pPr>
      <w:r w:rsidRPr="004038DC">
        <w:rPr>
          <w:rFonts w:ascii="Times New Roman" w:hAnsi="Times New Roman" w:cs="Times New Roman"/>
          <w:b/>
          <w:bCs/>
          <w:sz w:val="24"/>
          <w:szCs w:val="24"/>
        </w:rPr>
        <w:t xml:space="preserve">Figure 1.3. </w:t>
      </w:r>
      <w:r w:rsidR="00B510FE" w:rsidRPr="004038DC">
        <w:rPr>
          <w:rFonts w:ascii="Times New Roman" w:hAnsi="Times New Roman" w:cs="Times New Roman"/>
          <w:sz w:val="24"/>
          <w:szCs w:val="24"/>
        </w:rPr>
        <w:t xml:space="preserve">Relationship between standing dead tree aboveground dry biomass (kg/m2) associated with the abundance of </w:t>
      </w:r>
      <w:r w:rsidR="00B510FE" w:rsidRPr="004038DC">
        <w:rPr>
          <w:rFonts w:ascii="Times New Roman" w:hAnsi="Times New Roman" w:cs="Times New Roman"/>
          <w:i/>
          <w:iCs/>
          <w:sz w:val="24"/>
          <w:szCs w:val="24"/>
        </w:rPr>
        <w:t>Amblyomma americanum</w:t>
      </w:r>
      <w:r w:rsidR="00B510FE" w:rsidRPr="004038DC">
        <w:rPr>
          <w:rFonts w:ascii="Times New Roman" w:hAnsi="Times New Roman" w:cs="Times New Roman"/>
          <w:sz w:val="24"/>
          <w:szCs w:val="24"/>
        </w:rPr>
        <w:t xml:space="preserve"> on FIA (Forest Inventory and Analysis) foresters in the southeastern United States (US) (2017-2021).</w:t>
      </w:r>
      <w:r w:rsidRPr="004038DC">
        <w:rPr>
          <w:rFonts w:ascii="Times New Roman" w:hAnsi="Times New Roman" w:cs="Times New Roman"/>
          <w:sz w:val="24"/>
          <w:szCs w:val="24"/>
        </w:rPr>
        <w:t>……………</w:t>
      </w:r>
      <w:r w:rsidR="00B510FE" w:rsidRPr="004038DC">
        <w:rPr>
          <w:rFonts w:ascii="Times New Roman" w:hAnsi="Times New Roman" w:cs="Times New Roman"/>
          <w:sz w:val="24"/>
          <w:szCs w:val="24"/>
        </w:rPr>
        <w:t>…...</w:t>
      </w:r>
      <w:r w:rsidRPr="004038DC">
        <w:rPr>
          <w:rFonts w:ascii="Times New Roman" w:hAnsi="Times New Roman" w:cs="Times New Roman"/>
          <w:sz w:val="24"/>
          <w:szCs w:val="24"/>
        </w:rPr>
        <w:t>…</w:t>
      </w:r>
      <w:proofErr w:type="gramStart"/>
      <w:r w:rsidRPr="004038DC">
        <w:rPr>
          <w:rFonts w:ascii="Times New Roman" w:hAnsi="Times New Roman" w:cs="Times New Roman"/>
          <w:sz w:val="24"/>
          <w:szCs w:val="24"/>
        </w:rPr>
        <w:t>…</w:t>
      </w:r>
      <w:r w:rsidR="008F7940" w:rsidRPr="004038DC">
        <w:rPr>
          <w:rFonts w:ascii="Times New Roman" w:hAnsi="Times New Roman" w:cs="Times New Roman"/>
          <w:sz w:val="24"/>
          <w:szCs w:val="24"/>
        </w:rPr>
        <w:t>..</w:t>
      </w:r>
      <w:proofErr w:type="gramEnd"/>
      <w:r w:rsidR="00B510FE" w:rsidRPr="004038DC">
        <w:rPr>
          <w:rFonts w:ascii="Times New Roman" w:hAnsi="Times New Roman" w:cs="Times New Roman"/>
          <w:sz w:val="24"/>
          <w:szCs w:val="24"/>
        </w:rPr>
        <w:t>57</w:t>
      </w:r>
    </w:p>
    <w:p w14:paraId="796199A3" w14:textId="77777777" w:rsidR="00B93D45" w:rsidRPr="004038DC" w:rsidRDefault="00B93D45" w:rsidP="00B93D45">
      <w:pPr>
        <w:pStyle w:val="NoSpacing"/>
        <w:rPr>
          <w:rFonts w:ascii="Times New Roman" w:hAnsi="Times New Roman" w:cs="Times New Roman"/>
          <w:sz w:val="24"/>
          <w:szCs w:val="24"/>
        </w:rPr>
      </w:pPr>
    </w:p>
    <w:p w14:paraId="07C19CE6" w14:textId="6E3EA904" w:rsidR="00B93D45" w:rsidRPr="004038DC" w:rsidRDefault="00B93D45" w:rsidP="00B93D45">
      <w:pPr>
        <w:pStyle w:val="NoSpacing"/>
        <w:rPr>
          <w:rFonts w:ascii="Times New Roman" w:hAnsi="Times New Roman" w:cs="Times New Roman"/>
          <w:sz w:val="24"/>
          <w:szCs w:val="24"/>
        </w:rPr>
      </w:pPr>
      <w:r w:rsidRPr="004038DC">
        <w:rPr>
          <w:rFonts w:ascii="Times New Roman" w:hAnsi="Times New Roman" w:cs="Times New Roman"/>
          <w:b/>
          <w:bCs/>
          <w:sz w:val="24"/>
          <w:szCs w:val="24"/>
        </w:rPr>
        <w:t xml:space="preserve">Figure 1.4. </w:t>
      </w:r>
      <w:r w:rsidR="00B510FE" w:rsidRPr="004038DC">
        <w:rPr>
          <w:rFonts w:ascii="Times New Roman" w:hAnsi="Times New Roman" w:cs="Times New Roman"/>
          <w:sz w:val="24"/>
          <w:szCs w:val="24"/>
        </w:rPr>
        <w:t xml:space="preserve">Relationship between seedling species unevenness associated with the abundance of </w:t>
      </w:r>
      <w:r w:rsidR="00B510FE" w:rsidRPr="004038DC">
        <w:rPr>
          <w:rFonts w:ascii="Times New Roman" w:hAnsi="Times New Roman" w:cs="Times New Roman"/>
          <w:i/>
          <w:iCs/>
          <w:sz w:val="24"/>
          <w:szCs w:val="24"/>
        </w:rPr>
        <w:t>Dermacentor variabilis</w:t>
      </w:r>
      <w:r w:rsidR="00B510FE" w:rsidRPr="004038DC">
        <w:rPr>
          <w:rFonts w:ascii="Times New Roman" w:hAnsi="Times New Roman" w:cs="Times New Roman"/>
          <w:sz w:val="24"/>
          <w:szCs w:val="24"/>
        </w:rPr>
        <w:t xml:space="preserve"> on FIA (Forest Inventory and Analysis) foresters in the southeastern United States (US) (2017-</w:t>
      </w:r>
      <w:proofErr w:type="gramStart"/>
      <w:r w:rsidR="00B510FE" w:rsidRPr="004038DC">
        <w:rPr>
          <w:rFonts w:ascii="Times New Roman" w:hAnsi="Times New Roman" w:cs="Times New Roman"/>
          <w:sz w:val="24"/>
          <w:szCs w:val="24"/>
        </w:rPr>
        <w:t>2021)…</w:t>
      </w:r>
      <w:proofErr w:type="gramEnd"/>
      <w:r w:rsidR="00B510FE" w:rsidRPr="004038DC">
        <w:rPr>
          <w:rFonts w:ascii="Times New Roman" w:hAnsi="Times New Roman" w:cs="Times New Roman"/>
          <w:sz w:val="24"/>
          <w:szCs w:val="24"/>
        </w:rPr>
        <w:t>………………...</w:t>
      </w:r>
      <w:r w:rsidRPr="004038DC">
        <w:rPr>
          <w:rFonts w:ascii="Times New Roman" w:hAnsi="Times New Roman" w:cs="Times New Roman"/>
          <w:sz w:val="24"/>
          <w:szCs w:val="24"/>
        </w:rPr>
        <w:t>…………………………………………….</w:t>
      </w:r>
      <w:r w:rsidR="00B510FE" w:rsidRPr="004038DC">
        <w:rPr>
          <w:rFonts w:ascii="Times New Roman" w:hAnsi="Times New Roman" w:cs="Times New Roman"/>
          <w:sz w:val="24"/>
          <w:szCs w:val="24"/>
        </w:rPr>
        <w:t>58</w:t>
      </w:r>
    </w:p>
    <w:p w14:paraId="46DDE070" w14:textId="77777777" w:rsidR="008F7940" w:rsidRPr="004038DC" w:rsidRDefault="008F7940" w:rsidP="00B93D45">
      <w:pPr>
        <w:pStyle w:val="NoSpacing"/>
        <w:rPr>
          <w:rFonts w:ascii="Times New Roman" w:hAnsi="Times New Roman" w:cs="Times New Roman"/>
          <w:sz w:val="24"/>
          <w:szCs w:val="24"/>
        </w:rPr>
      </w:pPr>
    </w:p>
    <w:p w14:paraId="29ACD8C1" w14:textId="1B37D7A8" w:rsidR="00B93D45" w:rsidRPr="004038DC" w:rsidRDefault="00B93D45" w:rsidP="00B93D45">
      <w:pPr>
        <w:pStyle w:val="NoSpacing"/>
        <w:rPr>
          <w:rFonts w:ascii="Times New Roman" w:hAnsi="Times New Roman" w:cs="Times New Roman"/>
          <w:sz w:val="24"/>
          <w:szCs w:val="24"/>
        </w:rPr>
      </w:pPr>
      <w:r w:rsidRPr="004038DC">
        <w:rPr>
          <w:rFonts w:ascii="Times New Roman" w:hAnsi="Times New Roman" w:cs="Times New Roman"/>
          <w:b/>
          <w:bCs/>
          <w:sz w:val="24"/>
          <w:szCs w:val="24"/>
        </w:rPr>
        <w:t xml:space="preserve">Figure 1.5. </w:t>
      </w:r>
      <w:r w:rsidR="00B510FE" w:rsidRPr="004038DC">
        <w:rPr>
          <w:rFonts w:ascii="Times New Roman" w:hAnsi="Times New Roman" w:cs="Times New Roman"/>
          <w:sz w:val="24"/>
          <w:szCs w:val="24"/>
        </w:rPr>
        <w:t xml:space="preserve">Relationship between elevation (m) associated with the abundance of </w:t>
      </w:r>
      <w:r w:rsidR="00B510FE" w:rsidRPr="004038DC">
        <w:rPr>
          <w:rFonts w:ascii="Times New Roman" w:hAnsi="Times New Roman" w:cs="Times New Roman"/>
          <w:i/>
          <w:iCs/>
          <w:sz w:val="24"/>
          <w:szCs w:val="24"/>
        </w:rPr>
        <w:t>Dermacentor variabilis</w:t>
      </w:r>
      <w:r w:rsidR="00B510FE" w:rsidRPr="004038DC">
        <w:rPr>
          <w:rFonts w:ascii="Times New Roman" w:hAnsi="Times New Roman" w:cs="Times New Roman"/>
          <w:sz w:val="24"/>
          <w:szCs w:val="24"/>
        </w:rPr>
        <w:t xml:space="preserve"> on FIA (Forest Inventory and Analysis) foresters in the southeastern United States (US) (2017-2021).</w:t>
      </w:r>
      <w:r w:rsidRPr="004038DC">
        <w:rPr>
          <w:rFonts w:ascii="Times New Roman" w:hAnsi="Times New Roman" w:cs="Times New Roman"/>
          <w:sz w:val="24"/>
          <w:szCs w:val="24"/>
        </w:rPr>
        <w:t>………………………………………………</w:t>
      </w:r>
      <w:r w:rsidR="00B510FE" w:rsidRPr="004038DC">
        <w:rPr>
          <w:rFonts w:ascii="Times New Roman" w:hAnsi="Times New Roman" w:cs="Times New Roman"/>
          <w:sz w:val="24"/>
          <w:szCs w:val="24"/>
        </w:rPr>
        <w:t>…………………………...</w:t>
      </w:r>
      <w:r w:rsidRPr="004038DC">
        <w:rPr>
          <w:rFonts w:ascii="Times New Roman" w:hAnsi="Times New Roman" w:cs="Times New Roman"/>
          <w:sz w:val="24"/>
          <w:szCs w:val="24"/>
        </w:rPr>
        <w:t>…</w:t>
      </w:r>
      <w:r w:rsidR="008F7940" w:rsidRPr="004038DC">
        <w:rPr>
          <w:rFonts w:ascii="Times New Roman" w:hAnsi="Times New Roman" w:cs="Times New Roman"/>
          <w:sz w:val="24"/>
          <w:szCs w:val="24"/>
        </w:rPr>
        <w:t>..</w:t>
      </w:r>
      <w:r w:rsidRPr="004038DC">
        <w:rPr>
          <w:rFonts w:ascii="Times New Roman" w:hAnsi="Times New Roman" w:cs="Times New Roman"/>
          <w:sz w:val="24"/>
          <w:szCs w:val="24"/>
        </w:rPr>
        <w:t>.</w:t>
      </w:r>
      <w:proofErr w:type="gramStart"/>
      <w:r w:rsidR="00B510FE" w:rsidRPr="004038DC">
        <w:rPr>
          <w:rFonts w:ascii="Times New Roman" w:hAnsi="Times New Roman" w:cs="Times New Roman"/>
          <w:sz w:val="24"/>
          <w:szCs w:val="24"/>
        </w:rPr>
        <w:t>59</w:t>
      </w:r>
      <w:proofErr w:type="gramEnd"/>
    </w:p>
    <w:p w14:paraId="67043C9A" w14:textId="77777777" w:rsidR="00B93D45" w:rsidRPr="004038DC" w:rsidRDefault="00B93D45" w:rsidP="00B93D45">
      <w:pPr>
        <w:pStyle w:val="NoSpacing"/>
        <w:rPr>
          <w:rFonts w:ascii="Times New Roman" w:hAnsi="Times New Roman" w:cs="Times New Roman"/>
          <w:sz w:val="24"/>
          <w:szCs w:val="24"/>
        </w:rPr>
      </w:pPr>
    </w:p>
    <w:p w14:paraId="35AEEE0C" w14:textId="77777777" w:rsidR="00B510FE" w:rsidRPr="004038DC" w:rsidRDefault="00B93D45" w:rsidP="00B510FE">
      <w:pPr>
        <w:pStyle w:val="NoSpacing"/>
        <w:rPr>
          <w:rFonts w:ascii="Times New Roman" w:hAnsi="Times New Roman" w:cs="Times New Roman"/>
          <w:sz w:val="24"/>
          <w:szCs w:val="24"/>
        </w:rPr>
      </w:pPr>
      <w:r w:rsidRPr="004038DC">
        <w:rPr>
          <w:rFonts w:ascii="Times New Roman" w:hAnsi="Times New Roman" w:cs="Times New Roman"/>
          <w:b/>
          <w:bCs/>
          <w:sz w:val="24"/>
          <w:szCs w:val="24"/>
        </w:rPr>
        <w:t xml:space="preserve">Figure 1.6. </w:t>
      </w:r>
      <w:r w:rsidR="00B510FE" w:rsidRPr="004038DC">
        <w:rPr>
          <w:rFonts w:ascii="Times New Roman" w:hAnsi="Times New Roman" w:cs="Times New Roman"/>
          <w:sz w:val="24"/>
          <w:szCs w:val="24"/>
        </w:rPr>
        <w:t xml:space="preserve">Relationship between carbon in down dead woody material (kg/m2) </w:t>
      </w:r>
      <w:proofErr w:type="gramStart"/>
      <w:r w:rsidR="00B510FE" w:rsidRPr="004038DC">
        <w:rPr>
          <w:rFonts w:ascii="Times New Roman" w:hAnsi="Times New Roman" w:cs="Times New Roman"/>
          <w:sz w:val="24"/>
          <w:szCs w:val="24"/>
        </w:rPr>
        <w:t>associated</w:t>
      </w:r>
      <w:proofErr w:type="gramEnd"/>
      <w:r w:rsidR="00B510FE" w:rsidRPr="004038DC">
        <w:rPr>
          <w:rFonts w:ascii="Times New Roman" w:hAnsi="Times New Roman" w:cs="Times New Roman"/>
          <w:sz w:val="24"/>
          <w:szCs w:val="24"/>
        </w:rPr>
        <w:t xml:space="preserve"> </w:t>
      </w:r>
    </w:p>
    <w:p w14:paraId="12EF12D6" w14:textId="77777777" w:rsidR="00B510FE" w:rsidRPr="004038DC" w:rsidRDefault="00B510FE" w:rsidP="00B510FE">
      <w:pPr>
        <w:pStyle w:val="NoSpacing"/>
        <w:rPr>
          <w:rFonts w:ascii="Times New Roman" w:hAnsi="Times New Roman" w:cs="Times New Roman"/>
          <w:sz w:val="24"/>
          <w:szCs w:val="24"/>
        </w:rPr>
      </w:pPr>
      <w:r w:rsidRPr="004038DC">
        <w:rPr>
          <w:rFonts w:ascii="Times New Roman" w:hAnsi="Times New Roman" w:cs="Times New Roman"/>
          <w:sz w:val="24"/>
          <w:szCs w:val="24"/>
        </w:rPr>
        <w:t xml:space="preserve">with the abundance of </w:t>
      </w:r>
      <w:r w:rsidRPr="004038DC">
        <w:rPr>
          <w:rFonts w:ascii="Times New Roman" w:hAnsi="Times New Roman" w:cs="Times New Roman"/>
          <w:i/>
          <w:iCs/>
          <w:sz w:val="24"/>
          <w:szCs w:val="24"/>
        </w:rPr>
        <w:t>Ixodes scapularis</w:t>
      </w:r>
      <w:r w:rsidRPr="004038DC">
        <w:rPr>
          <w:rFonts w:ascii="Times New Roman" w:hAnsi="Times New Roman" w:cs="Times New Roman"/>
          <w:sz w:val="24"/>
          <w:szCs w:val="24"/>
        </w:rPr>
        <w:t xml:space="preserve"> on FIA (Forest Inventory and Analysis) foresters in </w:t>
      </w:r>
    </w:p>
    <w:p w14:paraId="2895CDA4" w14:textId="3786A5EE" w:rsidR="00B93D45" w:rsidRPr="004038DC" w:rsidRDefault="00B510FE" w:rsidP="00B93D45">
      <w:pPr>
        <w:pStyle w:val="NoSpacing"/>
        <w:rPr>
          <w:rFonts w:ascii="Times New Roman" w:hAnsi="Times New Roman" w:cs="Times New Roman"/>
          <w:b/>
          <w:bCs/>
          <w:sz w:val="24"/>
          <w:szCs w:val="24"/>
        </w:rPr>
      </w:pPr>
      <w:r w:rsidRPr="004038DC">
        <w:rPr>
          <w:rFonts w:ascii="Times New Roman" w:hAnsi="Times New Roman" w:cs="Times New Roman"/>
          <w:sz w:val="24"/>
          <w:szCs w:val="24"/>
        </w:rPr>
        <w:t>the southeastern United States (US) (2017-2021)…</w:t>
      </w:r>
      <w:r w:rsidRPr="004038DC">
        <w:rPr>
          <w:rFonts w:ascii="Times New Roman" w:hAnsi="Times New Roman" w:cs="Times New Roman"/>
          <w:b/>
          <w:bCs/>
          <w:sz w:val="24"/>
          <w:szCs w:val="24"/>
        </w:rPr>
        <w:t>………………………...</w:t>
      </w:r>
      <w:r w:rsidR="00B93D45" w:rsidRPr="004038DC">
        <w:rPr>
          <w:rFonts w:ascii="Times New Roman" w:hAnsi="Times New Roman" w:cs="Times New Roman"/>
          <w:sz w:val="24"/>
          <w:szCs w:val="24"/>
        </w:rPr>
        <w:t>……………</w:t>
      </w:r>
      <w:r w:rsidR="008F7940" w:rsidRPr="004038DC">
        <w:rPr>
          <w:rFonts w:ascii="Times New Roman" w:hAnsi="Times New Roman" w:cs="Times New Roman"/>
          <w:sz w:val="24"/>
          <w:szCs w:val="24"/>
        </w:rPr>
        <w:t>….</w:t>
      </w:r>
      <w:r w:rsidR="00B93D45" w:rsidRPr="004038DC">
        <w:rPr>
          <w:rFonts w:ascii="Times New Roman" w:hAnsi="Times New Roman" w:cs="Times New Roman"/>
          <w:sz w:val="24"/>
          <w:szCs w:val="24"/>
        </w:rPr>
        <w:t>….</w:t>
      </w:r>
      <w:r w:rsidR="009341BB" w:rsidRPr="004038DC">
        <w:rPr>
          <w:rFonts w:ascii="Times New Roman" w:hAnsi="Times New Roman" w:cs="Times New Roman"/>
          <w:sz w:val="24"/>
          <w:szCs w:val="24"/>
        </w:rPr>
        <w:t>6</w:t>
      </w:r>
      <w:r w:rsidRPr="004038DC">
        <w:rPr>
          <w:rFonts w:ascii="Times New Roman" w:hAnsi="Times New Roman" w:cs="Times New Roman"/>
          <w:sz w:val="24"/>
          <w:szCs w:val="24"/>
        </w:rPr>
        <w:t>0</w:t>
      </w:r>
    </w:p>
    <w:p w14:paraId="5B7FE37A" w14:textId="77777777" w:rsidR="00B510FE" w:rsidRPr="004038DC" w:rsidRDefault="00B510FE" w:rsidP="00B93D45">
      <w:pPr>
        <w:pStyle w:val="NoSpacing"/>
        <w:rPr>
          <w:rFonts w:ascii="Times New Roman" w:hAnsi="Times New Roman" w:cs="Times New Roman"/>
          <w:sz w:val="24"/>
          <w:szCs w:val="24"/>
        </w:rPr>
      </w:pPr>
    </w:p>
    <w:p w14:paraId="32C7D312" w14:textId="72E12946" w:rsidR="00B510FE" w:rsidRPr="004038DC" w:rsidRDefault="00B510FE" w:rsidP="00B93D45">
      <w:pPr>
        <w:pStyle w:val="NoSpacing"/>
        <w:rPr>
          <w:rFonts w:ascii="Times New Roman" w:hAnsi="Times New Roman" w:cs="Times New Roman"/>
          <w:b/>
          <w:bCs/>
          <w:sz w:val="24"/>
          <w:szCs w:val="24"/>
        </w:rPr>
      </w:pPr>
      <w:r w:rsidRPr="004038DC">
        <w:rPr>
          <w:rFonts w:ascii="Times New Roman" w:hAnsi="Times New Roman" w:cs="Times New Roman"/>
          <w:b/>
          <w:bCs/>
          <w:sz w:val="24"/>
          <w:szCs w:val="24"/>
        </w:rPr>
        <w:t xml:space="preserve">Figure 1.7. </w:t>
      </w:r>
      <w:r w:rsidRPr="004038DC">
        <w:rPr>
          <w:rFonts w:ascii="Times New Roman" w:hAnsi="Times New Roman" w:cs="Times New Roman"/>
          <w:sz w:val="24"/>
          <w:szCs w:val="24"/>
        </w:rPr>
        <w:t xml:space="preserve">Relationship between seedling species unevenness associated with the abundance of </w:t>
      </w:r>
      <w:r w:rsidRPr="004038DC">
        <w:rPr>
          <w:rFonts w:ascii="Times New Roman" w:hAnsi="Times New Roman" w:cs="Times New Roman"/>
          <w:i/>
          <w:iCs/>
          <w:sz w:val="24"/>
          <w:szCs w:val="24"/>
        </w:rPr>
        <w:t>Ixodes scapularis</w:t>
      </w:r>
      <w:r w:rsidRPr="004038DC">
        <w:rPr>
          <w:rFonts w:ascii="Times New Roman" w:hAnsi="Times New Roman" w:cs="Times New Roman"/>
          <w:sz w:val="24"/>
          <w:szCs w:val="24"/>
        </w:rPr>
        <w:t xml:space="preserve"> on FIA (Forest Inventory and Analysis) foresters in the southeastern United States (US) (2017-</w:t>
      </w:r>
      <w:proofErr w:type="gramStart"/>
      <w:r w:rsidRPr="004038DC">
        <w:rPr>
          <w:rFonts w:ascii="Times New Roman" w:hAnsi="Times New Roman" w:cs="Times New Roman"/>
          <w:sz w:val="24"/>
          <w:szCs w:val="24"/>
        </w:rPr>
        <w:t>2021)…</w:t>
      </w:r>
      <w:proofErr w:type="gramEnd"/>
      <w:r w:rsidRPr="004038DC">
        <w:rPr>
          <w:rFonts w:ascii="Times New Roman" w:hAnsi="Times New Roman" w:cs="Times New Roman"/>
          <w:sz w:val="24"/>
          <w:szCs w:val="24"/>
        </w:rPr>
        <w:t>………………………………………………………………………61</w:t>
      </w:r>
    </w:p>
    <w:p w14:paraId="2E93C2B8" w14:textId="77777777" w:rsidR="00B93D45" w:rsidRPr="004038DC" w:rsidRDefault="00B93D45" w:rsidP="00B93D45">
      <w:pPr>
        <w:pStyle w:val="NoSpacing"/>
        <w:rPr>
          <w:rFonts w:ascii="Times New Roman" w:hAnsi="Times New Roman" w:cs="Times New Roman"/>
          <w:sz w:val="24"/>
          <w:szCs w:val="24"/>
        </w:rPr>
      </w:pPr>
    </w:p>
    <w:p w14:paraId="75A1EBA0" w14:textId="73F2D406" w:rsidR="00B93D45" w:rsidRPr="004038DC" w:rsidRDefault="00B93D45" w:rsidP="00B93D45">
      <w:pPr>
        <w:pStyle w:val="NoSpacing"/>
        <w:rPr>
          <w:rFonts w:ascii="Times New Roman" w:hAnsi="Times New Roman" w:cs="Times New Roman"/>
          <w:sz w:val="24"/>
          <w:szCs w:val="24"/>
        </w:rPr>
      </w:pPr>
      <w:r w:rsidRPr="004038DC">
        <w:rPr>
          <w:rFonts w:ascii="Times New Roman" w:hAnsi="Times New Roman" w:cs="Times New Roman"/>
          <w:b/>
          <w:bCs/>
          <w:sz w:val="24"/>
          <w:szCs w:val="24"/>
        </w:rPr>
        <w:t xml:space="preserve">Figure 2.1. </w:t>
      </w:r>
      <w:r w:rsidRPr="004038DC">
        <w:rPr>
          <w:rFonts w:ascii="Times New Roman" w:hAnsi="Times New Roman" w:cs="Times New Roman"/>
          <w:sz w:val="24"/>
          <w:szCs w:val="24"/>
        </w:rPr>
        <w:t>Relative activity of three species of ticks in southeastern United States.</w:t>
      </w:r>
      <w:r w:rsidRPr="004038DC">
        <w:rPr>
          <w:rFonts w:ascii="Times New Roman" w:hAnsi="Times New Roman" w:cs="Times New Roman"/>
          <w:b/>
          <w:bCs/>
          <w:sz w:val="24"/>
          <w:szCs w:val="24"/>
        </w:rPr>
        <w:t xml:space="preserve"> </w:t>
      </w:r>
      <w:r w:rsidRPr="004038DC">
        <w:rPr>
          <w:rFonts w:ascii="Times New Roman" w:hAnsi="Times New Roman" w:cs="Times New Roman"/>
          <w:bCs/>
          <w:sz w:val="24"/>
          <w:szCs w:val="24"/>
        </w:rPr>
        <w:t>P</w:t>
      </w:r>
      <w:r w:rsidRPr="004038DC">
        <w:rPr>
          <w:rFonts w:ascii="Times New Roman" w:hAnsi="Times New Roman" w:cs="Times New Roman"/>
          <w:sz w:val="24"/>
          <w:szCs w:val="24"/>
        </w:rPr>
        <w:t xml:space="preserve">ercent monthly encounter for </w:t>
      </w:r>
      <w:r w:rsidRPr="004038DC">
        <w:rPr>
          <w:rFonts w:ascii="Times New Roman" w:hAnsi="Times New Roman" w:cs="Times New Roman"/>
          <w:i/>
          <w:iCs/>
          <w:sz w:val="24"/>
          <w:szCs w:val="24"/>
        </w:rPr>
        <w:t>Amblyomma americanum</w:t>
      </w:r>
      <w:r w:rsidRPr="004038DC">
        <w:rPr>
          <w:rFonts w:ascii="Times New Roman" w:hAnsi="Times New Roman" w:cs="Times New Roman"/>
          <w:sz w:val="24"/>
          <w:szCs w:val="24"/>
        </w:rPr>
        <w:t xml:space="preserve">, </w:t>
      </w:r>
      <w:r w:rsidRPr="004038DC">
        <w:rPr>
          <w:rFonts w:ascii="Times New Roman" w:hAnsi="Times New Roman" w:cs="Times New Roman"/>
          <w:i/>
          <w:iCs/>
          <w:sz w:val="24"/>
          <w:szCs w:val="24"/>
        </w:rPr>
        <w:t>Dermacentor variabilis</w:t>
      </w:r>
      <w:r w:rsidRPr="004038DC">
        <w:rPr>
          <w:rFonts w:ascii="Times New Roman" w:hAnsi="Times New Roman" w:cs="Times New Roman"/>
          <w:sz w:val="24"/>
          <w:szCs w:val="24"/>
        </w:rPr>
        <w:t xml:space="preserve">, and </w:t>
      </w:r>
      <w:r w:rsidRPr="004038DC">
        <w:rPr>
          <w:rFonts w:ascii="Times New Roman" w:hAnsi="Times New Roman" w:cs="Times New Roman"/>
          <w:i/>
          <w:iCs/>
          <w:sz w:val="24"/>
          <w:szCs w:val="24"/>
        </w:rPr>
        <w:t>Ixodes scapularis</w:t>
      </w:r>
      <w:r w:rsidRPr="004038DC">
        <w:rPr>
          <w:rFonts w:ascii="Times New Roman" w:hAnsi="Times New Roman" w:cs="Times New Roman"/>
          <w:sz w:val="24"/>
          <w:szCs w:val="24"/>
        </w:rPr>
        <w:t xml:space="preserve"> encountered by Forestry Inventory and Analysis crews in the southeastern United States between 2014 and 2021……………………………………………………………</w:t>
      </w:r>
      <w:r w:rsidR="00492D4C" w:rsidRPr="004038DC">
        <w:rPr>
          <w:rFonts w:ascii="Times New Roman" w:hAnsi="Times New Roman" w:cs="Times New Roman"/>
          <w:sz w:val="24"/>
          <w:szCs w:val="24"/>
        </w:rPr>
        <w:t>…</w:t>
      </w:r>
      <w:r w:rsidRPr="004038DC">
        <w:rPr>
          <w:rFonts w:ascii="Times New Roman" w:hAnsi="Times New Roman" w:cs="Times New Roman"/>
          <w:sz w:val="24"/>
          <w:szCs w:val="24"/>
        </w:rPr>
        <w:t>………………</w:t>
      </w:r>
      <w:proofErr w:type="gramStart"/>
      <w:r w:rsidRPr="004038DC">
        <w:rPr>
          <w:rFonts w:ascii="Times New Roman" w:hAnsi="Times New Roman" w:cs="Times New Roman"/>
          <w:sz w:val="24"/>
          <w:szCs w:val="24"/>
        </w:rPr>
        <w:t>…..</w:t>
      </w:r>
      <w:proofErr w:type="gramEnd"/>
      <w:r w:rsidR="00492D4C" w:rsidRPr="004038DC">
        <w:rPr>
          <w:rFonts w:ascii="Times New Roman" w:hAnsi="Times New Roman" w:cs="Times New Roman"/>
          <w:sz w:val="24"/>
          <w:szCs w:val="24"/>
        </w:rPr>
        <w:t>1</w:t>
      </w:r>
      <w:r w:rsidR="00B510FE" w:rsidRPr="004038DC">
        <w:rPr>
          <w:rFonts w:ascii="Times New Roman" w:hAnsi="Times New Roman" w:cs="Times New Roman"/>
          <w:sz w:val="24"/>
          <w:szCs w:val="24"/>
        </w:rPr>
        <w:t>16</w:t>
      </w:r>
    </w:p>
    <w:p w14:paraId="5FD950B5" w14:textId="77777777" w:rsidR="00B93D45" w:rsidRPr="004038DC" w:rsidRDefault="00B93D45" w:rsidP="00B93D45">
      <w:pPr>
        <w:pStyle w:val="NoSpacing"/>
        <w:rPr>
          <w:rFonts w:ascii="Times New Roman" w:hAnsi="Times New Roman" w:cs="Times New Roman"/>
          <w:b/>
          <w:bCs/>
          <w:sz w:val="24"/>
          <w:szCs w:val="24"/>
        </w:rPr>
      </w:pPr>
    </w:p>
    <w:p w14:paraId="2EFA2C10" w14:textId="3A51A4F7" w:rsidR="00B93D45" w:rsidRPr="004038DC" w:rsidRDefault="00B93D45" w:rsidP="00B93D45">
      <w:pPr>
        <w:pStyle w:val="NoSpacing"/>
        <w:rPr>
          <w:rFonts w:ascii="Times New Roman" w:hAnsi="Times New Roman" w:cs="Times New Roman"/>
          <w:sz w:val="24"/>
          <w:szCs w:val="24"/>
        </w:rPr>
      </w:pPr>
      <w:r w:rsidRPr="004038DC">
        <w:rPr>
          <w:rFonts w:ascii="Times New Roman" w:hAnsi="Times New Roman" w:cs="Times New Roman"/>
          <w:b/>
          <w:bCs/>
          <w:sz w:val="24"/>
          <w:szCs w:val="24"/>
        </w:rPr>
        <w:t xml:space="preserve">Figure 2.2. </w:t>
      </w:r>
      <w:r w:rsidRPr="004038DC">
        <w:rPr>
          <w:rFonts w:ascii="Times New Roman" w:hAnsi="Times New Roman" w:cs="Times New Roman"/>
          <w:sz w:val="24"/>
          <w:szCs w:val="24"/>
        </w:rPr>
        <w:t xml:space="preserve">Potential distribution estimated with an environmental niche model for </w:t>
      </w:r>
      <w:r w:rsidRPr="004038DC">
        <w:rPr>
          <w:rFonts w:ascii="Times New Roman" w:hAnsi="Times New Roman" w:cs="Times New Roman"/>
          <w:i/>
          <w:sz w:val="24"/>
          <w:szCs w:val="24"/>
        </w:rPr>
        <w:t>Amblyomma americanum</w:t>
      </w:r>
      <w:r w:rsidRPr="004038DC">
        <w:rPr>
          <w:rFonts w:ascii="Times New Roman" w:hAnsi="Times New Roman" w:cs="Times New Roman"/>
          <w:iCs/>
          <w:sz w:val="24"/>
          <w:szCs w:val="24"/>
        </w:rPr>
        <w:t>. The model was based on tick encounters collected by</w:t>
      </w:r>
      <w:r w:rsidRPr="004038DC">
        <w:rPr>
          <w:rFonts w:ascii="Times New Roman" w:hAnsi="Times New Roman" w:cs="Times New Roman"/>
          <w:i/>
          <w:sz w:val="24"/>
          <w:szCs w:val="24"/>
        </w:rPr>
        <w:t xml:space="preserve"> </w:t>
      </w:r>
      <w:r w:rsidRPr="004038DC">
        <w:rPr>
          <w:rFonts w:ascii="Times New Roman" w:hAnsi="Times New Roman" w:cs="Times New Roman"/>
          <w:sz w:val="24"/>
          <w:szCs w:val="24"/>
        </w:rPr>
        <w:t xml:space="preserve">Forest Inventory and Analysis Program of the Forest Service, US Department of Agriculture foresters </w:t>
      </w:r>
      <w:r w:rsidRPr="004038DC">
        <w:rPr>
          <w:rFonts w:ascii="Times New Roman" w:hAnsi="Times New Roman" w:cs="Times New Roman"/>
          <w:iCs/>
          <w:sz w:val="24"/>
          <w:szCs w:val="24"/>
        </w:rPr>
        <w:t xml:space="preserve">in the southeastern United States (2014-2021). </w:t>
      </w:r>
      <w:r w:rsidRPr="004038DC">
        <w:rPr>
          <w:rFonts w:ascii="Times New Roman" w:hAnsi="Times New Roman" w:cs="Times New Roman"/>
          <w:sz w:val="24"/>
          <w:szCs w:val="24"/>
        </w:rPr>
        <w:t>Landcover, elevation, maximum temperature, minimum temperature, and vapor pressure contributed the most to predicting this tick’s geographic suitability……………………………………………………………………………………</w:t>
      </w:r>
      <w:r w:rsidR="00492D4C" w:rsidRPr="004038DC">
        <w:rPr>
          <w:rFonts w:ascii="Times New Roman" w:hAnsi="Times New Roman" w:cs="Times New Roman"/>
          <w:sz w:val="24"/>
          <w:szCs w:val="24"/>
        </w:rPr>
        <w:t>.</w:t>
      </w:r>
      <w:r w:rsidRPr="004038DC">
        <w:rPr>
          <w:rFonts w:ascii="Times New Roman" w:hAnsi="Times New Roman" w:cs="Times New Roman"/>
          <w:sz w:val="24"/>
          <w:szCs w:val="24"/>
        </w:rPr>
        <w:t>…</w:t>
      </w:r>
      <w:proofErr w:type="gramStart"/>
      <w:r w:rsidRPr="004038DC">
        <w:rPr>
          <w:rFonts w:ascii="Times New Roman" w:hAnsi="Times New Roman" w:cs="Times New Roman"/>
          <w:sz w:val="24"/>
          <w:szCs w:val="24"/>
        </w:rPr>
        <w:t>.</w:t>
      </w:r>
      <w:r w:rsidR="00492D4C" w:rsidRPr="004038DC">
        <w:rPr>
          <w:rFonts w:ascii="Times New Roman" w:hAnsi="Times New Roman" w:cs="Times New Roman"/>
          <w:sz w:val="24"/>
          <w:szCs w:val="24"/>
        </w:rPr>
        <w:t>1</w:t>
      </w:r>
      <w:r w:rsidR="00B510FE" w:rsidRPr="004038DC">
        <w:rPr>
          <w:rFonts w:ascii="Times New Roman" w:hAnsi="Times New Roman" w:cs="Times New Roman"/>
          <w:sz w:val="24"/>
          <w:szCs w:val="24"/>
        </w:rPr>
        <w:t>17</w:t>
      </w:r>
      <w:proofErr w:type="gramEnd"/>
    </w:p>
    <w:p w14:paraId="4E792266" w14:textId="77777777" w:rsidR="00B93D45" w:rsidRPr="004038DC" w:rsidRDefault="00B93D45" w:rsidP="00B93D45">
      <w:pPr>
        <w:pStyle w:val="NoSpacing"/>
        <w:rPr>
          <w:rFonts w:ascii="Times New Roman" w:hAnsi="Times New Roman" w:cs="Times New Roman"/>
          <w:b/>
          <w:bCs/>
          <w:sz w:val="24"/>
          <w:szCs w:val="24"/>
        </w:rPr>
      </w:pPr>
    </w:p>
    <w:p w14:paraId="182992ED" w14:textId="6A3BEA11" w:rsidR="00B93D45" w:rsidRPr="004038DC" w:rsidRDefault="00B93D45" w:rsidP="00B93D45">
      <w:pPr>
        <w:pStyle w:val="NoSpacing"/>
        <w:rPr>
          <w:rFonts w:ascii="Times New Roman" w:hAnsi="Times New Roman" w:cs="Times New Roman"/>
          <w:sz w:val="24"/>
          <w:szCs w:val="24"/>
        </w:rPr>
      </w:pPr>
      <w:r w:rsidRPr="004038DC">
        <w:rPr>
          <w:rFonts w:ascii="Times New Roman" w:hAnsi="Times New Roman" w:cs="Times New Roman"/>
          <w:b/>
          <w:bCs/>
          <w:noProof/>
          <w:sz w:val="24"/>
          <w:szCs w:val="24"/>
        </w:rPr>
        <w:t xml:space="preserve">Figure 2.3. </w:t>
      </w:r>
      <w:r w:rsidRPr="004038DC">
        <w:rPr>
          <w:rFonts w:ascii="Times New Roman" w:hAnsi="Times New Roman" w:cs="Times New Roman"/>
          <w:sz w:val="24"/>
          <w:szCs w:val="24"/>
        </w:rPr>
        <w:t xml:space="preserve">Potential distribution estimated with an environmental niche model for </w:t>
      </w:r>
      <w:r w:rsidRPr="004038DC">
        <w:rPr>
          <w:rFonts w:ascii="Times New Roman" w:hAnsi="Times New Roman" w:cs="Times New Roman"/>
          <w:i/>
          <w:sz w:val="24"/>
          <w:szCs w:val="24"/>
        </w:rPr>
        <w:t>Dermacentor variabilis</w:t>
      </w:r>
      <w:r w:rsidRPr="004038DC">
        <w:rPr>
          <w:rFonts w:ascii="Times New Roman" w:hAnsi="Times New Roman" w:cs="Times New Roman"/>
          <w:iCs/>
          <w:sz w:val="24"/>
          <w:szCs w:val="24"/>
        </w:rPr>
        <w:t>. The model was based on tick encounters collected by</w:t>
      </w:r>
      <w:r w:rsidRPr="004038DC">
        <w:rPr>
          <w:rFonts w:ascii="Times New Roman" w:hAnsi="Times New Roman" w:cs="Times New Roman"/>
          <w:i/>
          <w:sz w:val="24"/>
          <w:szCs w:val="24"/>
        </w:rPr>
        <w:t xml:space="preserve"> </w:t>
      </w:r>
      <w:r w:rsidRPr="004038DC">
        <w:rPr>
          <w:rFonts w:ascii="Times New Roman" w:hAnsi="Times New Roman" w:cs="Times New Roman"/>
          <w:sz w:val="24"/>
          <w:szCs w:val="24"/>
        </w:rPr>
        <w:t xml:space="preserve">Forest Inventory and Analysis Program of the Forest Service, US Department of Agriculture foresters </w:t>
      </w:r>
      <w:r w:rsidRPr="004038DC">
        <w:rPr>
          <w:rFonts w:ascii="Times New Roman" w:hAnsi="Times New Roman" w:cs="Times New Roman"/>
          <w:iCs/>
          <w:sz w:val="24"/>
          <w:szCs w:val="24"/>
        </w:rPr>
        <w:t xml:space="preserve">in the southeastern United States (2014-2021). </w:t>
      </w:r>
      <w:r w:rsidRPr="004038DC">
        <w:rPr>
          <w:rFonts w:ascii="Times New Roman" w:hAnsi="Times New Roman" w:cs="Times New Roman"/>
          <w:sz w:val="24"/>
          <w:szCs w:val="24"/>
        </w:rPr>
        <w:t xml:space="preserve">Variables landcover, elevation, precipitation, vapor pressure, and </w:t>
      </w:r>
      <w:r w:rsidRPr="004038DC">
        <w:rPr>
          <w:rFonts w:ascii="Times New Roman" w:hAnsi="Times New Roman" w:cs="Times New Roman"/>
          <w:sz w:val="24"/>
          <w:szCs w:val="24"/>
        </w:rPr>
        <w:lastRenderedPageBreak/>
        <w:t>dead belowground biomass contributed the most to predicting this tick’s geographic suitability</w:t>
      </w:r>
      <w:r w:rsidR="00492D4C" w:rsidRPr="004038DC">
        <w:rPr>
          <w:rFonts w:ascii="Times New Roman" w:hAnsi="Times New Roman" w:cs="Times New Roman"/>
          <w:sz w:val="24"/>
          <w:szCs w:val="24"/>
        </w:rPr>
        <w:t>……………………………………………………………………………………</w:t>
      </w:r>
      <w:proofErr w:type="gramStart"/>
      <w:r w:rsidR="00492D4C" w:rsidRPr="004038DC">
        <w:rPr>
          <w:rFonts w:ascii="Times New Roman" w:hAnsi="Times New Roman" w:cs="Times New Roman"/>
          <w:sz w:val="24"/>
          <w:szCs w:val="24"/>
        </w:rPr>
        <w:t>…..</w:t>
      </w:r>
      <w:proofErr w:type="gramEnd"/>
      <w:r w:rsidR="00492D4C" w:rsidRPr="004038DC">
        <w:rPr>
          <w:rFonts w:ascii="Times New Roman" w:hAnsi="Times New Roman" w:cs="Times New Roman"/>
          <w:sz w:val="24"/>
          <w:szCs w:val="24"/>
        </w:rPr>
        <w:t>1</w:t>
      </w:r>
      <w:r w:rsidR="00B510FE" w:rsidRPr="004038DC">
        <w:rPr>
          <w:rFonts w:ascii="Times New Roman" w:hAnsi="Times New Roman" w:cs="Times New Roman"/>
          <w:sz w:val="24"/>
          <w:szCs w:val="24"/>
        </w:rPr>
        <w:t>18</w:t>
      </w:r>
    </w:p>
    <w:p w14:paraId="23CE7FF9" w14:textId="77777777" w:rsidR="00092C6F" w:rsidRPr="004038DC" w:rsidRDefault="00092C6F" w:rsidP="00B93D45">
      <w:pPr>
        <w:pStyle w:val="NoSpacing"/>
        <w:rPr>
          <w:rFonts w:ascii="Times New Roman" w:hAnsi="Times New Roman" w:cs="Times New Roman"/>
          <w:sz w:val="24"/>
          <w:szCs w:val="24"/>
        </w:rPr>
      </w:pPr>
    </w:p>
    <w:p w14:paraId="3C554988" w14:textId="0C9872B9" w:rsidR="00B93D45" w:rsidRPr="004038DC" w:rsidRDefault="00B93D45" w:rsidP="00B93D45">
      <w:pPr>
        <w:pStyle w:val="NoSpacing"/>
        <w:rPr>
          <w:rFonts w:ascii="Times New Roman" w:hAnsi="Times New Roman" w:cs="Times New Roman"/>
          <w:sz w:val="24"/>
          <w:szCs w:val="24"/>
        </w:rPr>
      </w:pPr>
      <w:r w:rsidRPr="004038DC">
        <w:rPr>
          <w:rFonts w:ascii="Times New Roman" w:hAnsi="Times New Roman" w:cs="Times New Roman"/>
          <w:b/>
          <w:bCs/>
          <w:noProof/>
          <w:sz w:val="24"/>
          <w:szCs w:val="24"/>
        </w:rPr>
        <w:t xml:space="preserve">Figure 2.4. </w:t>
      </w:r>
      <w:r w:rsidRPr="004038DC">
        <w:rPr>
          <w:rFonts w:ascii="Times New Roman" w:hAnsi="Times New Roman" w:cs="Times New Roman"/>
          <w:sz w:val="24"/>
          <w:szCs w:val="24"/>
        </w:rPr>
        <w:t xml:space="preserve">Potential distribution estimated with an environmental niche model for </w:t>
      </w:r>
      <w:r w:rsidRPr="004038DC">
        <w:rPr>
          <w:rFonts w:ascii="Times New Roman" w:hAnsi="Times New Roman" w:cs="Times New Roman"/>
          <w:i/>
          <w:sz w:val="24"/>
          <w:szCs w:val="24"/>
        </w:rPr>
        <w:t>Ixodes scapularis</w:t>
      </w:r>
      <w:r w:rsidRPr="004038DC">
        <w:rPr>
          <w:rFonts w:ascii="Times New Roman" w:hAnsi="Times New Roman" w:cs="Times New Roman"/>
          <w:iCs/>
          <w:sz w:val="24"/>
          <w:szCs w:val="24"/>
        </w:rPr>
        <w:t>. The model was based on tick encounters collected by</w:t>
      </w:r>
      <w:r w:rsidRPr="004038DC">
        <w:rPr>
          <w:rFonts w:ascii="Times New Roman" w:hAnsi="Times New Roman" w:cs="Times New Roman"/>
          <w:i/>
          <w:sz w:val="24"/>
          <w:szCs w:val="24"/>
        </w:rPr>
        <w:t xml:space="preserve"> </w:t>
      </w:r>
      <w:r w:rsidRPr="004038DC">
        <w:rPr>
          <w:rFonts w:ascii="Times New Roman" w:hAnsi="Times New Roman" w:cs="Times New Roman"/>
          <w:sz w:val="24"/>
          <w:szCs w:val="24"/>
        </w:rPr>
        <w:t xml:space="preserve">Forest Inventory and Analysis Program of the Forest Service, US Department of Agriculture foresters </w:t>
      </w:r>
      <w:r w:rsidRPr="004038DC">
        <w:rPr>
          <w:rFonts w:ascii="Times New Roman" w:hAnsi="Times New Roman" w:cs="Times New Roman"/>
          <w:iCs/>
          <w:sz w:val="24"/>
          <w:szCs w:val="24"/>
        </w:rPr>
        <w:t xml:space="preserve">in the southeastern United States (2014-2021). </w:t>
      </w:r>
      <w:r w:rsidRPr="004038DC">
        <w:rPr>
          <w:rFonts w:ascii="Times New Roman" w:hAnsi="Times New Roman" w:cs="Times New Roman"/>
          <w:sz w:val="24"/>
          <w:szCs w:val="24"/>
        </w:rPr>
        <w:t>Variables soil organic matter, vegetation indices, maximum temperature, gross primary productivity, and evapotranspiration contributed the most to predicting this tick’s geographic suitability……………………………………………………</w:t>
      </w:r>
      <w:proofErr w:type="gramStart"/>
      <w:r w:rsidR="00492D4C" w:rsidRPr="004038DC">
        <w:rPr>
          <w:rFonts w:ascii="Times New Roman" w:hAnsi="Times New Roman" w:cs="Times New Roman"/>
          <w:sz w:val="24"/>
          <w:szCs w:val="24"/>
        </w:rPr>
        <w:t>.1</w:t>
      </w:r>
      <w:r w:rsidR="00B510FE" w:rsidRPr="004038DC">
        <w:rPr>
          <w:rFonts w:ascii="Times New Roman" w:hAnsi="Times New Roman" w:cs="Times New Roman"/>
          <w:sz w:val="24"/>
          <w:szCs w:val="24"/>
        </w:rPr>
        <w:t>19</w:t>
      </w:r>
      <w:proofErr w:type="gramEnd"/>
    </w:p>
    <w:p w14:paraId="3559D174" w14:textId="77777777" w:rsidR="003A7C94" w:rsidRPr="004038DC" w:rsidRDefault="003A7C94" w:rsidP="00B93D45">
      <w:pPr>
        <w:pStyle w:val="NoSpacing"/>
        <w:rPr>
          <w:rFonts w:ascii="Times New Roman" w:hAnsi="Times New Roman" w:cs="Times New Roman"/>
          <w:sz w:val="24"/>
          <w:szCs w:val="24"/>
        </w:rPr>
      </w:pPr>
    </w:p>
    <w:p w14:paraId="191AEF5B" w14:textId="00F9F6BB" w:rsidR="003A7C94" w:rsidRPr="004038DC" w:rsidRDefault="003A7C94" w:rsidP="003A7C94">
      <w:pPr>
        <w:rPr>
          <w:rFonts w:ascii="Times New Roman" w:hAnsi="Times New Roman" w:cs="Times New Roman"/>
          <w:sz w:val="24"/>
          <w:szCs w:val="24"/>
        </w:rPr>
      </w:pPr>
      <w:bookmarkStart w:id="4" w:name="_Hlk138319779"/>
      <w:r w:rsidRPr="004038DC">
        <w:rPr>
          <w:rFonts w:ascii="Times New Roman" w:hAnsi="Times New Roman" w:cs="Times New Roman"/>
          <w:b/>
          <w:bCs/>
          <w:sz w:val="24"/>
          <w:szCs w:val="24"/>
        </w:rPr>
        <w:t xml:space="preserve">Figure 3.1. </w:t>
      </w:r>
      <w:r w:rsidRPr="004038DC">
        <w:rPr>
          <w:rFonts w:ascii="Times New Roman" w:hAnsi="Times New Roman" w:cs="Times New Roman"/>
          <w:sz w:val="24"/>
          <w:szCs w:val="24"/>
        </w:rPr>
        <w:t>The proportion of ticks collected from companion and livestock animals throughout Tennessee 2019-2022……………………………………………………………………</w:t>
      </w:r>
      <w:r w:rsidR="00492D4C" w:rsidRPr="004038DC">
        <w:rPr>
          <w:rFonts w:ascii="Times New Roman" w:hAnsi="Times New Roman" w:cs="Times New Roman"/>
          <w:sz w:val="24"/>
          <w:szCs w:val="24"/>
        </w:rPr>
        <w:t>……...</w:t>
      </w:r>
      <w:proofErr w:type="gramStart"/>
      <w:r w:rsidR="00492D4C" w:rsidRPr="004038DC">
        <w:rPr>
          <w:rFonts w:ascii="Times New Roman" w:hAnsi="Times New Roman" w:cs="Times New Roman"/>
          <w:sz w:val="24"/>
          <w:szCs w:val="24"/>
        </w:rPr>
        <w:t>1</w:t>
      </w:r>
      <w:r w:rsidR="009B373E" w:rsidRPr="004038DC">
        <w:rPr>
          <w:rFonts w:ascii="Times New Roman" w:hAnsi="Times New Roman" w:cs="Times New Roman"/>
          <w:sz w:val="24"/>
          <w:szCs w:val="24"/>
        </w:rPr>
        <w:t>78</w:t>
      </w:r>
      <w:proofErr w:type="gramEnd"/>
    </w:p>
    <w:p w14:paraId="3294E8A4" w14:textId="7FBAD2FD" w:rsidR="003A7C94" w:rsidRPr="004038DC" w:rsidRDefault="003A7C94" w:rsidP="003A7C94">
      <w:pPr>
        <w:rPr>
          <w:rFonts w:ascii="Times New Roman" w:hAnsi="Times New Roman" w:cs="Times New Roman"/>
          <w:sz w:val="24"/>
          <w:szCs w:val="24"/>
        </w:rPr>
      </w:pPr>
      <w:bookmarkStart w:id="5" w:name="_Hlk138319799"/>
      <w:r w:rsidRPr="004038DC">
        <w:rPr>
          <w:rFonts w:ascii="Times New Roman" w:hAnsi="Times New Roman" w:cs="Times New Roman"/>
          <w:b/>
          <w:bCs/>
          <w:sz w:val="24"/>
          <w:szCs w:val="24"/>
        </w:rPr>
        <w:t xml:space="preserve">Figure 3.2. </w:t>
      </w:r>
      <w:r w:rsidR="009B5AA0" w:rsidRPr="004038DC">
        <w:rPr>
          <w:rFonts w:ascii="Times New Roman" w:hAnsi="Times New Roman" w:cs="Times New Roman"/>
          <w:sz w:val="24"/>
          <w:szCs w:val="24"/>
        </w:rPr>
        <w:t>Total county</w:t>
      </w:r>
      <w:r w:rsidRPr="004038DC">
        <w:rPr>
          <w:rFonts w:ascii="Times New Roman" w:hAnsi="Times New Roman" w:cs="Times New Roman"/>
          <w:sz w:val="24"/>
          <w:szCs w:val="24"/>
        </w:rPr>
        <w:t xml:space="preserve"> prevalence for </w:t>
      </w:r>
      <w:proofErr w:type="spellStart"/>
      <w:r w:rsidRPr="004038DC">
        <w:rPr>
          <w:rFonts w:ascii="Times New Roman" w:hAnsi="Times New Roman" w:cs="Times New Roman"/>
          <w:i/>
          <w:iCs/>
          <w:sz w:val="24"/>
          <w:szCs w:val="24"/>
        </w:rPr>
        <w:t>groEL</w:t>
      </w:r>
      <w:proofErr w:type="spellEnd"/>
      <w:r w:rsidRPr="004038DC">
        <w:rPr>
          <w:rFonts w:ascii="Times New Roman" w:hAnsi="Times New Roman" w:cs="Times New Roman"/>
          <w:sz w:val="24"/>
          <w:szCs w:val="24"/>
        </w:rPr>
        <w:t>-positive ticks collected from companion and livestock animals throughout Tennessee 2019-2022.</w:t>
      </w:r>
      <w:r w:rsidRPr="004038DC">
        <w:rPr>
          <w:rFonts w:ascii="Times New Roman" w:hAnsi="Times New Roman" w:cs="Times New Roman"/>
          <w:b/>
          <w:bCs/>
          <w:i/>
          <w:iCs/>
          <w:sz w:val="24"/>
          <w:szCs w:val="24"/>
        </w:rPr>
        <w:t xml:space="preserve"> </w:t>
      </w:r>
      <w:r w:rsidRPr="004038DC">
        <w:rPr>
          <w:rFonts w:ascii="Times New Roman" w:hAnsi="Times New Roman" w:cs="Times New Roman"/>
          <w:sz w:val="24"/>
          <w:szCs w:val="24"/>
        </w:rPr>
        <w:t>County with</w:t>
      </w:r>
      <w:r w:rsidRPr="004038DC">
        <w:rPr>
          <w:rFonts w:ascii="Times New Roman" w:hAnsi="Times New Roman" w:cs="Times New Roman"/>
          <w:b/>
          <w:bCs/>
          <w:i/>
          <w:iCs/>
          <w:sz w:val="24"/>
          <w:szCs w:val="24"/>
        </w:rPr>
        <w:t xml:space="preserve"> </w:t>
      </w:r>
      <w:r w:rsidRPr="004038DC">
        <w:rPr>
          <w:rFonts w:ascii="Times New Roman" w:hAnsi="Times New Roman" w:cs="Times New Roman"/>
          <w:i/>
          <w:iCs/>
          <w:sz w:val="24"/>
          <w:szCs w:val="24"/>
        </w:rPr>
        <w:t>Theileria</w:t>
      </w:r>
      <w:r w:rsidRPr="004038DC">
        <w:rPr>
          <w:rFonts w:ascii="Times New Roman" w:hAnsi="Times New Roman" w:cs="Times New Roman"/>
          <w:sz w:val="24"/>
          <w:szCs w:val="24"/>
        </w:rPr>
        <w:t xml:space="preserve"> positive ticks collected from bovine identified in red stripes…………………………………………………</w:t>
      </w:r>
      <w:proofErr w:type="gramStart"/>
      <w:r w:rsidR="00492D4C" w:rsidRPr="004038DC">
        <w:rPr>
          <w:rFonts w:ascii="Times New Roman" w:hAnsi="Times New Roman" w:cs="Times New Roman"/>
          <w:sz w:val="24"/>
          <w:szCs w:val="24"/>
        </w:rPr>
        <w:t>1</w:t>
      </w:r>
      <w:r w:rsidR="009B373E" w:rsidRPr="004038DC">
        <w:rPr>
          <w:rFonts w:ascii="Times New Roman" w:hAnsi="Times New Roman" w:cs="Times New Roman"/>
          <w:sz w:val="24"/>
          <w:szCs w:val="24"/>
        </w:rPr>
        <w:t>79</w:t>
      </w:r>
      <w:proofErr w:type="gramEnd"/>
    </w:p>
    <w:p w14:paraId="77F00AF1" w14:textId="27F2F1BD" w:rsidR="003A7C94" w:rsidRPr="004038DC" w:rsidRDefault="003A7C94" w:rsidP="003A7C94">
      <w:pPr>
        <w:rPr>
          <w:rFonts w:ascii="Times New Roman" w:hAnsi="Times New Roman" w:cs="Times New Roman"/>
          <w:sz w:val="24"/>
          <w:szCs w:val="24"/>
        </w:rPr>
      </w:pPr>
      <w:bookmarkStart w:id="6" w:name="_Hlk138319861"/>
      <w:r w:rsidRPr="004038DC">
        <w:rPr>
          <w:rFonts w:ascii="Times New Roman" w:hAnsi="Times New Roman" w:cs="Times New Roman"/>
          <w:b/>
          <w:bCs/>
          <w:sz w:val="24"/>
          <w:szCs w:val="24"/>
        </w:rPr>
        <w:t xml:space="preserve">Figure 3.3. </w:t>
      </w:r>
      <w:r w:rsidRPr="004038DC">
        <w:rPr>
          <w:rFonts w:ascii="Times New Roman" w:hAnsi="Times New Roman" w:cs="Times New Roman"/>
          <w:sz w:val="24"/>
          <w:szCs w:val="24"/>
        </w:rPr>
        <w:t xml:space="preserve">Average prevalence of </w:t>
      </w:r>
      <w:r w:rsidRPr="004038DC">
        <w:rPr>
          <w:rFonts w:ascii="Times New Roman" w:hAnsi="Times New Roman" w:cs="Times New Roman"/>
          <w:i/>
          <w:iCs/>
          <w:sz w:val="24"/>
          <w:szCs w:val="24"/>
        </w:rPr>
        <w:t>Ehrlichia</w:t>
      </w:r>
      <w:r w:rsidRPr="004038DC">
        <w:rPr>
          <w:rFonts w:ascii="Times New Roman" w:hAnsi="Times New Roman" w:cs="Times New Roman"/>
          <w:sz w:val="24"/>
          <w:szCs w:val="24"/>
        </w:rPr>
        <w:t xml:space="preserve"> in canine serum samples reported from the Companion Animal Parasite Counsel and </w:t>
      </w:r>
      <w:proofErr w:type="spellStart"/>
      <w:r w:rsidRPr="004038DC">
        <w:rPr>
          <w:rFonts w:ascii="Times New Roman" w:hAnsi="Times New Roman" w:cs="Times New Roman"/>
          <w:i/>
          <w:iCs/>
          <w:sz w:val="24"/>
          <w:szCs w:val="24"/>
        </w:rPr>
        <w:t>groEL</w:t>
      </w:r>
      <w:proofErr w:type="spellEnd"/>
      <w:r w:rsidRPr="004038DC">
        <w:rPr>
          <w:rFonts w:ascii="Times New Roman" w:hAnsi="Times New Roman" w:cs="Times New Roman"/>
          <w:i/>
          <w:iCs/>
          <w:sz w:val="24"/>
          <w:szCs w:val="24"/>
        </w:rPr>
        <w:t xml:space="preserve"> </w:t>
      </w:r>
      <w:r w:rsidRPr="004038DC">
        <w:rPr>
          <w:rFonts w:ascii="Times New Roman" w:hAnsi="Times New Roman" w:cs="Times New Roman"/>
          <w:sz w:val="24"/>
          <w:szCs w:val="24"/>
        </w:rPr>
        <w:t>screened from ticks</w:t>
      </w:r>
      <w:r w:rsidRPr="004038DC">
        <w:rPr>
          <w:rFonts w:ascii="Times New Roman" w:hAnsi="Times New Roman" w:cs="Times New Roman"/>
          <w:b/>
          <w:bCs/>
          <w:sz w:val="24"/>
          <w:szCs w:val="24"/>
        </w:rPr>
        <w:t xml:space="preserve"> </w:t>
      </w:r>
      <w:r w:rsidRPr="004038DC">
        <w:rPr>
          <w:rFonts w:ascii="Times New Roman" w:hAnsi="Times New Roman" w:cs="Times New Roman"/>
          <w:sz w:val="24"/>
          <w:szCs w:val="24"/>
        </w:rPr>
        <w:t>collected on canines throughout Tennessee</w:t>
      </w:r>
      <w:r w:rsidRPr="004038DC">
        <w:rPr>
          <w:rFonts w:ascii="Times New Roman" w:hAnsi="Times New Roman" w:cs="Times New Roman"/>
          <w:b/>
          <w:bCs/>
          <w:sz w:val="24"/>
          <w:szCs w:val="24"/>
        </w:rPr>
        <w:t xml:space="preserve"> </w:t>
      </w:r>
      <w:r w:rsidRPr="004038DC">
        <w:rPr>
          <w:rFonts w:ascii="Times New Roman" w:hAnsi="Times New Roman" w:cs="Times New Roman"/>
          <w:sz w:val="24"/>
          <w:szCs w:val="24"/>
        </w:rPr>
        <w:t>2019-2022………………………………………………………………</w:t>
      </w:r>
      <w:proofErr w:type="gramStart"/>
      <w:r w:rsidR="00492D4C" w:rsidRPr="004038DC">
        <w:rPr>
          <w:rFonts w:ascii="Times New Roman" w:hAnsi="Times New Roman" w:cs="Times New Roman"/>
          <w:sz w:val="24"/>
          <w:szCs w:val="24"/>
        </w:rPr>
        <w:t>1</w:t>
      </w:r>
      <w:r w:rsidR="009F4EA7" w:rsidRPr="004038DC">
        <w:rPr>
          <w:rFonts w:ascii="Times New Roman" w:hAnsi="Times New Roman" w:cs="Times New Roman"/>
          <w:sz w:val="24"/>
          <w:szCs w:val="24"/>
        </w:rPr>
        <w:t>8</w:t>
      </w:r>
      <w:r w:rsidR="009B373E" w:rsidRPr="004038DC">
        <w:rPr>
          <w:rFonts w:ascii="Times New Roman" w:hAnsi="Times New Roman" w:cs="Times New Roman"/>
          <w:sz w:val="24"/>
          <w:szCs w:val="24"/>
        </w:rPr>
        <w:t>0</w:t>
      </w:r>
      <w:proofErr w:type="gramEnd"/>
    </w:p>
    <w:p w14:paraId="5BE739E0" w14:textId="02BF126E" w:rsidR="00E356EB" w:rsidRPr="004038DC" w:rsidRDefault="00E356EB" w:rsidP="00E356EB">
      <w:pPr>
        <w:spacing w:after="0" w:line="240" w:lineRule="auto"/>
        <w:rPr>
          <w:rFonts w:ascii="Times New Roman" w:hAnsi="Times New Roman" w:cs="Times New Roman"/>
          <w:b/>
          <w:bCs/>
          <w:sz w:val="24"/>
          <w:szCs w:val="24"/>
        </w:rPr>
      </w:pPr>
      <w:r w:rsidRPr="004038DC">
        <w:rPr>
          <w:rFonts w:ascii="Times New Roman" w:hAnsi="Times New Roman" w:cs="Times New Roman"/>
          <w:b/>
          <w:bCs/>
          <w:sz w:val="24"/>
          <w:szCs w:val="24"/>
        </w:rPr>
        <w:t xml:space="preserve">Figure 4.1. </w:t>
      </w:r>
      <w:r w:rsidRPr="004038DC">
        <w:rPr>
          <w:rFonts w:ascii="Times New Roman" w:hAnsi="Times New Roman" w:cs="Times New Roman"/>
          <w:sz w:val="24"/>
          <w:szCs w:val="24"/>
        </w:rPr>
        <w:t>Ticks infesting a sedated raccoon’s paw on a farm in eastern Tennessee…</w:t>
      </w:r>
      <w:r w:rsidR="00964CB2" w:rsidRPr="004038DC">
        <w:rPr>
          <w:rFonts w:ascii="Times New Roman" w:hAnsi="Times New Roman" w:cs="Times New Roman"/>
          <w:sz w:val="24"/>
          <w:szCs w:val="24"/>
        </w:rPr>
        <w:t>…….</w:t>
      </w:r>
      <w:r w:rsidRPr="004038DC">
        <w:rPr>
          <w:rFonts w:ascii="Times New Roman" w:hAnsi="Times New Roman" w:cs="Times New Roman"/>
          <w:sz w:val="24"/>
          <w:szCs w:val="24"/>
        </w:rPr>
        <w:t>…</w:t>
      </w:r>
      <w:proofErr w:type="gramStart"/>
      <w:r w:rsidR="009B373E" w:rsidRPr="004038DC">
        <w:rPr>
          <w:rFonts w:ascii="Times New Roman" w:hAnsi="Times New Roman" w:cs="Times New Roman"/>
          <w:sz w:val="24"/>
          <w:szCs w:val="24"/>
        </w:rPr>
        <w:t>237</w:t>
      </w:r>
      <w:proofErr w:type="gramEnd"/>
    </w:p>
    <w:p w14:paraId="135FEC50" w14:textId="77777777" w:rsidR="00E356EB" w:rsidRPr="004038DC" w:rsidRDefault="00E356EB" w:rsidP="003A7C94">
      <w:pPr>
        <w:rPr>
          <w:rFonts w:ascii="Times New Roman" w:hAnsi="Times New Roman" w:cs="Times New Roman"/>
          <w:b/>
          <w:bCs/>
          <w:sz w:val="24"/>
          <w:szCs w:val="24"/>
        </w:rPr>
      </w:pPr>
    </w:p>
    <w:bookmarkEnd w:id="6"/>
    <w:p w14:paraId="012EB55B" w14:textId="77777777" w:rsidR="003A7C94" w:rsidRPr="004038DC" w:rsidRDefault="003A7C94" w:rsidP="003A7C94">
      <w:pPr>
        <w:rPr>
          <w:rFonts w:ascii="Times New Roman" w:hAnsi="Times New Roman" w:cs="Times New Roman"/>
          <w:sz w:val="24"/>
          <w:szCs w:val="24"/>
        </w:rPr>
      </w:pPr>
    </w:p>
    <w:p w14:paraId="1E4867DC" w14:textId="77777777" w:rsidR="003A7C94" w:rsidRPr="004038DC" w:rsidRDefault="003A7C94" w:rsidP="003A7C94">
      <w:pPr>
        <w:rPr>
          <w:rFonts w:ascii="Times New Roman" w:hAnsi="Times New Roman" w:cs="Times New Roman"/>
          <w:b/>
          <w:bCs/>
          <w:i/>
          <w:iCs/>
          <w:sz w:val="24"/>
          <w:szCs w:val="24"/>
        </w:rPr>
      </w:pPr>
    </w:p>
    <w:bookmarkEnd w:id="5"/>
    <w:p w14:paraId="502EE85C" w14:textId="77777777" w:rsidR="003A7C94" w:rsidRPr="004038DC" w:rsidRDefault="003A7C94" w:rsidP="003A7C94">
      <w:pPr>
        <w:rPr>
          <w:rFonts w:ascii="Times New Roman" w:hAnsi="Times New Roman" w:cs="Times New Roman"/>
          <w:sz w:val="24"/>
          <w:szCs w:val="24"/>
        </w:rPr>
      </w:pPr>
    </w:p>
    <w:p w14:paraId="02E8A0E4" w14:textId="77777777" w:rsidR="003A7C94" w:rsidRPr="004038DC" w:rsidRDefault="003A7C94" w:rsidP="003A7C94">
      <w:pPr>
        <w:rPr>
          <w:rFonts w:ascii="Times New Roman" w:hAnsi="Times New Roman" w:cs="Times New Roman"/>
          <w:sz w:val="24"/>
          <w:szCs w:val="24"/>
        </w:rPr>
      </w:pPr>
    </w:p>
    <w:bookmarkEnd w:id="4"/>
    <w:p w14:paraId="1382B9B4" w14:textId="77777777" w:rsidR="003A7C94" w:rsidRPr="004038DC" w:rsidRDefault="003A7C94" w:rsidP="00B93D45">
      <w:pPr>
        <w:pStyle w:val="NoSpacing"/>
        <w:rPr>
          <w:rFonts w:ascii="Times New Roman" w:hAnsi="Times New Roman" w:cs="Times New Roman"/>
          <w:sz w:val="24"/>
          <w:szCs w:val="24"/>
        </w:rPr>
      </w:pPr>
    </w:p>
    <w:p w14:paraId="2EF2AFB0" w14:textId="77777777" w:rsidR="00B93D45" w:rsidRPr="004038DC" w:rsidRDefault="00B93D45" w:rsidP="00B93D45">
      <w:pPr>
        <w:pStyle w:val="NoSpacing"/>
        <w:rPr>
          <w:rFonts w:ascii="Times New Roman" w:hAnsi="Times New Roman" w:cs="Times New Roman"/>
          <w:b/>
          <w:bCs/>
          <w:sz w:val="24"/>
          <w:szCs w:val="24"/>
        </w:rPr>
      </w:pPr>
    </w:p>
    <w:p w14:paraId="1CBE6641" w14:textId="77777777" w:rsidR="00B93D45" w:rsidRPr="004038DC" w:rsidRDefault="00B93D45" w:rsidP="00CA4419">
      <w:pPr>
        <w:widowControl w:val="0"/>
        <w:autoSpaceDE w:val="0"/>
        <w:autoSpaceDN w:val="0"/>
        <w:spacing w:before="12" w:after="0" w:line="252" w:lineRule="auto"/>
        <w:jc w:val="center"/>
        <w:rPr>
          <w:rFonts w:ascii="Arial" w:eastAsia="Arial" w:hAnsi="Arial" w:cs="Arial"/>
          <w:iCs/>
          <w:kern w:val="0"/>
          <w14:ligatures w14:val="none"/>
        </w:rPr>
      </w:pPr>
    </w:p>
    <w:p w14:paraId="0ED9E585" w14:textId="77777777" w:rsidR="006945BA" w:rsidRPr="004038DC" w:rsidRDefault="006945BA" w:rsidP="00CA4419">
      <w:pPr>
        <w:widowControl w:val="0"/>
        <w:autoSpaceDE w:val="0"/>
        <w:autoSpaceDN w:val="0"/>
        <w:spacing w:before="12" w:after="0" w:line="252" w:lineRule="auto"/>
        <w:jc w:val="center"/>
        <w:rPr>
          <w:rFonts w:ascii="Arial" w:eastAsia="Arial" w:hAnsi="Arial" w:cs="Arial"/>
          <w:iCs/>
          <w:kern w:val="0"/>
          <w14:ligatures w14:val="none"/>
        </w:rPr>
      </w:pPr>
    </w:p>
    <w:p w14:paraId="75AFD10E" w14:textId="77777777" w:rsidR="00B63385" w:rsidRPr="004038DC" w:rsidRDefault="00B63385" w:rsidP="00335D82">
      <w:pPr>
        <w:widowControl w:val="0"/>
        <w:autoSpaceDE w:val="0"/>
        <w:autoSpaceDN w:val="0"/>
        <w:spacing w:before="12" w:after="0" w:line="252" w:lineRule="auto"/>
        <w:rPr>
          <w:rFonts w:ascii="Arial" w:eastAsia="Arial" w:hAnsi="Arial" w:cs="Arial"/>
          <w:iCs/>
          <w:kern w:val="0"/>
          <w14:ligatures w14:val="none"/>
        </w:rPr>
        <w:sectPr w:rsidR="00B63385" w:rsidRPr="004038DC" w:rsidSect="00E0557F">
          <w:footerReference w:type="default" r:id="rId8"/>
          <w:footerReference w:type="first" r:id="rId9"/>
          <w:pgSz w:w="12240" w:h="15840"/>
          <w:pgMar w:top="1440" w:right="1440" w:bottom="1440" w:left="1440" w:header="720" w:footer="720" w:gutter="0"/>
          <w:pgNumType w:fmt="lowerRoman" w:start="1"/>
          <w:cols w:space="720"/>
          <w:titlePg/>
          <w:docGrid w:linePitch="360"/>
        </w:sectPr>
      </w:pPr>
    </w:p>
    <w:p w14:paraId="65799F16" w14:textId="01031A6B" w:rsidR="00A6044F" w:rsidRDefault="006945BA" w:rsidP="00C94E45">
      <w:pPr>
        <w:widowControl w:val="0"/>
        <w:autoSpaceDE w:val="0"/>
        <w:autoSpaceDN w:val="0"/>
        <w:spacing w:after="0" w:line="252" w:lineRule="auto"/>
        <w:jc w:val="center"/>
        <w:rPr>
          <w:rStyle w:val="markedcontent"/>
          <w:rFonts w:ascii="Times New Roman" w:hAnsi="Times New Roman" w:cs="Times New Roman"/>
          <w:b/>
          <w:bCs/>
          <w:sz w:val="24"/>
          <w:szCs w:val="24"/>
        </w:rPr>
      </w:pPr>
      <w:r w:rsidRPr="004038DC">
        <w:rPr>
          <w:rStyle w:val="markedcontent"/>
          <w:rFonts w:ascii="Times New Roman" w:hAnsi="Times New Roman" w:cs="Times New Roman"/>
          <w:b/>
          <w:bCs/>
          <w:sz w:val="24"/>
          <w:szCs w:val="24"/>
        </w:rPr>
        <w:lastRenderedPageBreak/>
        <w:t xml:space="preserve">CHAPTER I. </w:t>
      </w:r>
      <w:r w:rsidR="00A6044F" w:rsidRPr="004038DC">
        <w:rPr>
          <w:rStyle w:val="markedcontent"/>
          <w:rFonts w:ascii="Times New Roman" w:hAnsi="Times New Roman" w:cs="Times New Roman"/>
          <w:b/>
          <w:bCs/>
          <w:sz w:val="24"/>
          <w:szCs w:val="24"/>
        </w:rPr>
        <w:t>FOREST</w:t>
      </w:r>
      <w:r w:rsidR="00366BFE" w:rsidRPr="004038DC">
        <w:rPr>
          <w:rStyle w:val="markedcontent"/>
          <w:rFonts w:ascii="Times New Roman" w:hAnsi="Times New Roman" w:cs="Times New Roman"/>
          <w:b/>
          <w:bCs/>
          <w:sz w:val="24"/>
          <w:szCs w:val="24"/>
        </w:rPr>
        <w:t>-</w:t>
      </w:r>
      <w:r w:rsidR="00A6044F" w:rsidRPr="004038DC">
        <w:rPr>
          <w:rStyle w:val="markedcontent"/>
          <w:rFonts w:ascii="Times New Roman" w:hAnsi="Times New Roman" w:cs="Times New Roman"/>
          <w:b/>
          <w:bCs/>
          <w:sz w:val="24"/>
          <w:szCs w:val="24"/>
        </w:rPr>
        <w:t>ASSOCIATED HABITAT VARIABLES INFLUENCE HUMAN-TICK ENCOUNTER</w:t>
      </w:r>
      <w:r w:rsidR="00366BFE" w:rsidRPr="004038DC">
        <w:rPr>
          <w:rStyle w:val="markedcontent"/>
          <w:rFonts w:ascii="Times New Roman" w:hAnsi="Times New Roman" w:cs="Times New Roman"/>
          <w:b/>
          <w:bCs/>
          <w:sz w:val="24"/>
          <w:szCs w:val="24"/>
        </w:rPr>
        <w:t>S</w:t>
      </w:r>
      <w:r w:rsidR="00A6044F" w:rsidRPr="004038DC">
        <w:rPr>
          <w:rStyle w:val="markedcontent"/>
          <w:rFonts w:ascii="Times New Roman" w:hAnsi="Times New Roman" w:cs="Times New Roman"/>
          <w:b/>
          <w:bCs/>
          <w:sz w:val="24"/>
          <w:szCs w:val="24"/>
        </w:rPr>
        <w:t xml:space="preserve"> IN THE SOUTHEASTERN UNITED STATES</w:t>
      </w:r>
    </w:p>
    <w:p w14:paraId="720F0F82" w14:textId="77777777" w:rsidR="00A6044F" w:rsidRDefault="00A6044F" w:rsidP="00C94E45">
      <w:pPr>
        <w:widowControl w:val="0"/>
        <w:autoSpaceDE w:val="0"/>
        <w:autoSpaceDN w:val="0"/>
        <w:spacing w:after="0" w:line="252" w:lineRule="auto"/>
        <w:jc w:val="center"/>
        <w:rPr>
          <w:rStyle w:val="markedcontent"/>
          <w:rFonts w:ascii="Times New Roman" w:hAnsi="Times New Roman" w:cs="Times New Roman"/>
          <w:b/>
          <w:bCs/>
          <w:sz w:val="24"/>
          <w:szCs w:val="24"/>
        </w:rPr>
      </w:pPr>
    </w:p>
    <w:p w14:paraId="51F884A0" w14:textId="77777777" w:rsidR="006945BA" w:rsidRDefault="006945BA" w:rsidP="00C94E45">
      <w:pPr>
        <w:widowControl w:val="0"/>
        <w:autoSpaceDE w:val="0"/>
        <w:autoSpaceDN w:val="0"/>
        <w:spacing w:after="0" w:line="252" w:lineRule="auto"/>
        <w:jc w:val="center"/>
        <w:rPr>
          <w:rFonts w:ascii="Arial" w:eastAsia="Arial" w:hAnsi="Arial" w:cs="Arial"/>
          <w:iCs/>
          <w:kern w:val="0"/>
          <w14:ligatures w14:val="none"/>
        </w:rPr>
      </w:pPr>
    </w:p>
    <w:p w14:paraId="436C1E64" w14:textId="77777777" w:rsidR="006945BA" w:rsidRDefault="006945BA" w:rsidP="00C94E45">
      <w:pPr>
        <w:widowControl w:val="0"/>
        <w:autoSpaceDE w:val="0"/>
        <w:autoSpaceDN w:val="0"/>
        <w:spacing w:after="0" w:line="252" w:lineRule="auto"/>
        <w:jc w:val="center"/>
        <w:rPr>
          <w:rFonts w:ascii="Arial" w:eastAsia="Arial" w:hAnsi="Arial" w:cs="Arial"/>
          <w:iCs/>
          <w:kern w:val="0"/>
          <w14:ligatures w14:val="none"/>
        </w:rPr>
      </w:pPr>
    </w:p>
    <w:p w14:paraId="387980C1" w14:textId="77777777" w:rsidR="006945BA" w:rsidRDefault="006945BA" w:rsidP="00C94E45">
      <w:pPr>
        <w:widowControl w:val="0"/>
        <w:autoSpaceDE w:val="0"/>
        <w:autoSpaceDN w:val="0"/>
        <w:spacing w:after="0" w:line="252" w:lineRule="auto"/>
        <w:jc w:val="center"/>
        <w:rPr>
          <w:rFonts w:ascii="Arial" w:eastAsia="Arial" w:hAnsi="Arial" w:cs="Arial"/>
          <w:iCs/>
          <w:kern w:val="0"/>
          <w14:ligatures w14:val="none"/>
        </w:rPr>
      </w:pPr>
    </w:p>
    <w:p w14:paraId="34933511" w14:textId="77777777" w:rsidR="006945BA" w:rsidRDefault="006945BA" w:rsidP="00C94E45">
      <w:pPr>
        <w:widowControl w:val="0"/>
        <w:autoSpaceDE w:val="0"/>
        <w:autoSpaceDN w:val="0"/>
        <w:spacing w:after="0" w:line="252" w:lineRule="auto"/>
        <w:jc w:val="center"/>
        <w:rPr>
          <w:rFonts w:ascii="Arial" w:eastAsia="Arial" w:hAnsi="Arial" w:cs="Arial"/>
          <w:iCs/>
          <w:kern w:val="0"/>
          <w14:ligatures w14:val="none"/>
        </w:rPr>
      </w:pPr>
    </w:p>
    <w:p w14:paraId="39A47472" w14:textId="77777777" w:rsidR="006945BA" w:rsidRDefault="006945BA" w:rsidP="00C94E45">
      <w:pPr>
        <w:widowControl w:val="0"/>
        <w:autoSpaceDE w:val="0"/>
        <w:autoSpaceDN w:val="0"/>
        <w:spacing w:after="0" w:line="252" w:lineRule="auto"/>
        <w:jc w:val="center"/>
        <w:rPr>
          <w:rFonts w:ascii="Arial" w:eastAsia="Arial" w:hAnsi="Arial" w:cs="Arial"/>
          <w:iCs/>
          <w:kern w:val="0"/>
          <w14:ligatures w14:val="none"/>
        </w:rPr>
      </w:pPr>
    </w:p>
    <w:p w14:paraId="1BDAB151" w14:textId="77777777" w:rsidR="006945BA" w:rsidRDefault="006945BA" w:rsidP="00C94E45">
      <w:pPr>
        <w:widowControl w:val="0"/>
        <w:autoSpaceDE w:val="0"/>
        <w:autoSpaceDN w:val="0"/>
        <w:spacing w:after="0" w:line="252" w:lineRule="auto"/>
        <w:jc w:val="center"/>
        <w:rPr>
          <w:rFonts w:ascii="Arial" w:eastAsia="Arial" w:hAnsi="Arial" w:cs="Arial"/>
          <w:iCs/>
          <w:kern w:val="0"/>
          <w14:ligatures w14:val="none"/>
        </w:rPr>
      </w:pPr>
    </w:p>
    <w:p w14:paraId="7DBD1DF3" w14:textId="77777777" w:rsidR="00A6044F" w:rsidRDefault="00A6044F" w:rsidP="00C94E45">
      <w:pPr>
        <w:widowControl w:val="0"/>
        <w:autoSpaceDE w:val="0"/>
        <w:autoSpaceDN w:val="0"/>
        <w:spacing w:after="0" w:line="252" w:lineRule="auto"/>
        <w:jc w:val="center"/>
        <w:rPr>
          <w:rFonts w:ascii="Arial" w:eastAsia="Arial" w:hAnsi="Arial" w:cs="Arial"/>
          <w:iCs/>
          <w:kern w:val="0"/>
          <w14:ligatures w14:val="none"/>
        </w:rPr>
      </w:pPr>
    </w:p>
    <w:p w14:paraId="4A8BA043" w14:textId="77777777" w:rsidR="00A6044F" w:rsidRDefault="00A6044F" w:rsidP="00C94E45">
      <w:pPr>
        <w:widowControl w:val="0"/>
        <w:autoSpaceDE w:val="0"/>
        <w:autoSpaceDN w:val="0"/>
        <w:spacing w:after="0" w:line="252" w:lineRule="auto"/>
        <w:jc w:val="center"/>
        <w:rPr>
          <w:rFonts w:ascii="Arial" w:eastAsia="Arial" w:hAnsi="Arial" w:cs="Arial"/>
          <w:iCs/>
          <w:kern w:val="0"/>
          <w14:ligatures w14:val="none"/>
        </w:rPr>
      </w:pPr>
    </w:p>
    <w:p w14:paraId="53CF57F6" w14:textId="77777777" w:rsidR="00A6044F" w:rsidRDefault="00A6044F" w:rsidP="00C94E45">
      <w:pPr>
        <w:widowControl w:val="0"/>
        <w:autoSpaceDE w:val="0"/>
        <w:autoSpaceDN w:val="0"/>
        <w:spacing w:after="0" w:line="252" w:lineRule="auto"/>
        <w:jc w:val="center"/>
        <w:rPr>
          <w:rFonts w:ascii="Arial" w:eastAsia="Arial" w:hAnsi="Arial" w:cs="Arial"/>
          <w:iCs/>
          <w:kern w:val="0"/>
          <w14:ligatures w14:val="none"/>
        </w:rPr>
      </w:pPr>
    </w:p>
    <w:p w14:paraId="28DE5B36" w14:textId="77777777" w:rsidR="00A6044F" w:rsidRDefault="00A6044F" w:rsidP="00C94E45">
      <w:pPr>
        <w:widowControl w:val="0"/>
        <w:autoSpaceDE w:val="0"/>
        <w:autoSpaceDN w:val="0"/>
        <w:spacing w:after="0" w:line="252" w:lineRule="auto"/>
        <w:jc w:val="center"/>
        <w:rPr>
          <w:rFonts w:ascii="Arial" w:eastAsia="Arial" w:hAnsi="Arial" w:cs="Arial"/>
          <w:iCs/>
          <w:kern w:val="0"/>
          <w14:ligatures w14:val="none"/>
        </w:rPr>
      </w:pPr>
    </w:p>
    <w:p w14:paraId="2E142A6A" w14:textId="77777777" w:rsidR="00A6044F" w:rsidRDefault="00A6044F" w:rsidP="00C94E45">
      <w:pPr>
        <w:widowControl w:val="0"/>
        <w:autoSpaceDE w:val="0"/>
        <w:autoSpaceDN w:val="0"/>
        <w:spacing w:after="0" w:line="252" w:lineRule="auto"/>
        <w:jc w:val="center"/>
        <w:rPr>
          <w:rFonts w:ascii="Arial" w:eastAsia="Arial" w:hAnsi="Arial" w:cs="Arial"/>
          <w:iCs/>
          <w:kern w:val="0"/>
          <w14:ligatures w14:val="none"/>
        </w:rPr>
      </w:pPr>
    </w:p>
    <w:p w14:paraId="1F9FAA20" w14:textId="77777777" w:rsidR="00A6044F" w:rsidRDefault="00A6044F" w:rsidP="00C94E45">
      <w:pPr>
        <w:widowControl w:val="0"/>
        <w:autoSpaceDE w:val="0"/>
        <w:autoSpaceDN w:val="0"/>
        <w:spacing w:after="0" w:line="252" w:lineRule="auto"/>
        <w:jc w:val="center"/>
        <w:rPr>
          <w:rFonts w:ascii="Arial" w:eastAsia="Arial" w:hAnsi="Arial" w:cs="Arial"/>
          <w:iCs/>
          <w:kern w:val="0"/>
          <w14:ligatures w14:val="none"/>
        </w:rPr>
      </w:pPr>
    </w:p>
    <w:p w14:paraId="188B216D" w14:textId="77777777" w:rsidR="00A6044F" w:rsidRDefault="00A6044F" w:rsidP="00C94E45">
      <w:pPr>
        <w:widowControl w:val="0"/>
        <w:autoSpaceDE w:val="0"/>
        <w:autoSpaceDN w:val="0"/>
        <w:spacing w:after="0" w:line="252" w:lineRule="auto"/>
        <w:jc w:val="center"/>
        <w:rPr>
          <w:rFonts w:ascii="Arial" w:eastAsia="Arial" w:hAnsi="Arial" w:cs="Arial"/>
          <w:iCs/>
          <w:kern w:val="0"/>
          <w14:ligatures w14:val="none"/>
        </w:rPr>
      </w:pPr>
    </w:p>
    <w:p w14:paraId="5ED9A097" w14:textId="77777777" w:rsidR="00A6044F" w:rsidRDefault="00A6044F" w:rsidP="00C94E45">
      <w:pPr>
        <w:widowControl w:val="0"/>
        <w:autoSpaceDE w:val="0"/>
        <w:autoSpaceDN w:val="0"/>
        <w:spacing w:after="0" w:line="252" w:lineRule="auto"/>
        <w:jc w:val="center"/>
        <w:rPr>
          <w:rFonts w:ascii="Arial" w:eastAsia="Arial" w:hAnsi="Arial" w:cs="Arial"/>
          <w:iCs/>
          <w:kern w:val="0"/>
          <w14:ligatures w14:val="none"/>
        </w:rPr>
      </w:pPr>
    </w:p>
    <w:p w14:paraId="42DFC566" w14:textId="77777777" w:rsidR="00A6044F" w:rsidRDefault="00A6044F" w:rsidP="00C94E45">
      <w:pPr>
        <w:widowControl w:val="0"/>
        <w:autoSpaceDE w:val="0"/>
        <w:autoSpaceDN w:val="0"/>
        <w:spacing w:after="0" w:line="252" w:lineRule="auto"/>
        <w:jc w:val="center"/>
        <w:rPr>
          <w:rFonts w:ascii="Arial" w:eastAsia="Arial" w:hAnsi="Arial" w:cs="Arial"/>
          <w:iCs/>
          <w:kern w:val="0"/>
          <w14:ligatures w14:val="none"/>
        </w:rPr>
      </w:pPr>
    </w:p>
    <w:p w14:paraId="54735465" w14:textId="77777777" w:rsidR="00A6044F" w:rsidRDefault="00A6044F" w:rsidP="00C94E45">
      <w:pPr>
        <w:widowControl w:val="0"/>
        <w:autoSpaceDE w:val="0"/>
        <w:autoSpaceDN w:val="0"/>
        <w:spacing w:after="0" w:line="252" w:lineRule="auto"/>
        <w:jc w:val="center"/>
        <w:rPr>
          <w:rFonts w:ascii="Arial" w:eastAsia="Arial" w:hAnsi="Arial" w:cs="Arial"/>
          <w:iCs/>
          <w:kern w:val="0"/>
          <w14:ligatures w14:val="none"/>
        </w:rPr>
      </w:pPr>
    </w:p>
    <w:p w14:paraId="3C2AA8BC" w14:textId="77777777" w:rsidR="00A6044F" w:rsidRDefault="00A6044F" w:rsidP="00C94E45">
      <w:pPr>
        <w:widowControl w:val="0"/>
        <w:autoSpaceDE w:val="0"/>
        <w:autoSpaceDN w:val="0"/>
        <w:spacing w:after="0" w:line="252" w:lineRule="auto"/>
        <w:jc w:val="center"/>
        <w:rPr>
          <w:rFonts w:ascii="Arial" w:eastAsia="Arial" w:hAnsi="Arial" w:cs="Arial"/>
          <w:iCs/>
          <w:kern w:val="0"/>
          <w14:ligatures w14:val="none"/>
        </w:rPr>
      </w:pPr>
    </w:p>
    <w:p w14:paraId="1FE80E7B" w14:textId="77777777" w:rsidR="00A6044F" w:rsidRDefault="00A6044F" w:rsidP="00C94E45">
      <w:pPr>
        <w:widowControl w:val="0"/>
        <w:autoSpaceDE w:val="0"/>
        <w:autoSpaceDN w:val="0"/>
        <w:spacing w:after="0" w:line="252" w:lineRule="auto"/>
        <w:jc w:val="center"/>
        <w:rPr>
          <w:rFonts w:ascii="Arial" w:eastAsia="Arial" w:hAnsi="Arial" w:cs="Arial"/>
          <w:iCs/>
          <w:kern w:val="0"/>
          <w14:ligatures w14:val="none"/>
        </w:rPr>
      </w:pPr>
    </w:p>
    <w:p w14:paraId="67A0BB6D" w14:textId="77777777" w:rsidR="00A6044F" w:rsidRDefault="00A6044F" w:rsidP="00C94E45">
      <w:pPr>
        <w:widowControl w:val="0"/>
        <w:autoSpaceDE w:val="0"/>
        <w:autoSpaceDN w:val="0"/>
        <w:spacing w:after="0" w:line="252" w:lineRule="auto"/>
        <w:jc w:val="center"/>
        <w:rPr>
          <w:rFonts w:ascii="Arial" w:eastAsia="Arial" w:hAnsi="Arial" w:cs="Arial"/>
          <w:iCs/>
          <w:kern w:val="0"/>
          <w14:ligatures w14:val="none"/>
        </w:rPr>
      </w:pPr>
    </w:p>
    <w:p w14:paraId="5677BA69" w14:textId="77777777" w:rsidR="00A6044F" w:rsidRDefault="00A6044F" w:rsidP="00C94E45">
      <w:pPr>
        <w:widowControl w:val="0"/>
        <w:autoSpaceDE w:val="0"/>
        <w:autoSpaceDN w:val="0"/>
        <w:spacing w:after="0" w:line="252" w:lineRule="auto"/>
        <w:jc w:val="center"/>
        <w:rPr>
          <w:rFonts w:ascii="Arial" w:eastAsia="Arial" w:hAnsi="Arial" w:cs="Arial"/>
          <w:iCs/>
          <w:kern w:val="0"/>
          <w14:ligatures w14:val="none"/>
        </w:rPr>
      </w:pPr>
    </w:p>
    <w:p w14:paraId="414ABD1D" w14:textId="77777777" w:rsidR="00A6044F" w:rsidRDefault="00A6044F" w:rsidP="00C94E45">
      <w:pPr>
        <w:widowControl w:val="0"/>
        <w:autoSpaceDE w:val="0"/>
        <w:autoSpaceDN w:val="0"/>
        <w:spacing w:after="0" w:line="252" w:lineRule="auto"/>
        <w:jc w:val="center"/>
        <w:rPr>
          <w:rFonts w:ascii="Arial" w:eastAsia="Arial" w:hAnsi="Arial" w:cs="Arial"/>
          <w:iCs/>
          <w:kern w:val="0"/>
          <w14:ligatures w14:val="none"/>
        </w:rPr>
      </w:pPr>
    </w:p>
    <w:p w14:paraId="74596863" w14:textId="77777777" w:rsidR="00A6044F" w:rsidRDefault="00A6044F" w:rsidP="00C94E45">
      <w:pPr>
        <w:widowControl w:val="0"/>
        <w:autoSpaceDE w:val="0"/>
        <w:autoSpaceDN w:val="0"/>
        <w:spacing w:after="0" w:line="252" w:lineRule="auto"/>
        <w:jc w:val="center"/>
        <w:rPr>
          <w:rFonts w:ascii="Arial" w:eastAsia="Arial" w:hAnsi="Arial" w:cs="Arial"/>
          <w:iCs/>
          <w:kern w:val="0"/>
          <w14:ligatures w14:val="none"/>
        </w:rPr>
      </w:pPr>
    </w:p>
    <w:p w14:paraId="06A74F23" w14:textId="77777777" w:rsidR="00A6044F" w:rsidRDefault="00A6044F" w:rsidP="00CA4419">
      <w:pPr>
        <w:widowControl w:val="0"/>
        <w:autoSpaceDE w:val="0"/>
        <w:autoSpaceDN w:val="0"/>
        <w:spacing w:before="12" w:after="0" w:line="252" w:lineRule="auto"/>
        <w:jc w:val="center"/>
        <w:rPr>
          <w:rFonts w:ascii="Arial" w:eastAsia="Arial" w:hAnsi="Arial" w:cs="Arial"/>
          <w:iCs/>
          <w:kern w:val="0"/>
          <w14:ligatures w14:val="none"/>
        </w:rPr>
      </w:pPr>
    </w:p>
    <w:p w14:paraId="478BD91F" w14:textId="77777777" w:rsidR="00A6044F" w:rsidRDefault="00A6044F" w:rsidP="00CA4419">
      <w:pPr>
        <w:widowControl w:val="0"/>
        <w:autoSpaceDE w:val="0"/>
        <w:autoSpaceDN w:val="0"/>
        <w:spacing w:before="12" w:after="0" w:line="252" w:lineRule="auto"/>
        <w:jc w:val="center"/>
        <w:rPr>
          <w:rFonts w:ascii="Arial" w:eastAsia="Arial" w:hAnsi="Arial" w:cs="Arial"/>
          <w:iCs/>
          <w:kern w:val="0"/>
          <w14:ligatures w14:val="none"/>
        </w:rPr>
      </w:pPr>
    </w:p>
    <w:p w14:paraId="5EDA7D80" w14:textId="77777777" w:rsidR="00A6044F" w:rsidRDefault="00A6044F" w:rsidP="00CA4419">
      <w:pPr>
        <w:widowControl w:val="0"/>
        <w:autoSpaceDE w:val="0"/>
        <w:autoSpaceDN w:val="0"/>
        <w:spacing w:before="12" w:after="0" w:line="252" w:lineRule="auto"/>
        <w:jc w:val="center"/>
        <w:rPr>
          <w:rFonts w:ascii="Arial" w:eastAsia="Arial" w:hAnsi="Arial" w:cs="Arial"/>
          <w:iCs/>
          <w:kern w:val="0"/>
          <w14:ligatures w14:val="none"/>
        </w:rPr>
      </w:pPr>
    </w:p>
    <w:p w14:paraId="43FDEE8B" w14:textId="77777777" w:rsidR="00A6044F" w:rsidRDefault="00A6044F" w:rsidP="00CA4419">
      <w:pPr>
        <w:widowControl w:val="0"/>
        <w:autoSpaceDE w:val="0"/>
        <w:autoSpaceDN w:val="0"/>
        <w:spacing w:before="12" w:after="0" w:line="252" w:lineRule="auto"/>
        <w:jc w:val="center"/>
        <w:rPr>
          <w:rFonts w:ascii="Arial" w:eastAsia="Arial" w:hAnsi="Arial" w:cs="Arial"/>
          <w:iCs/>
          <w:kern w:val="0"/>
          <w14:ligatures w14:val="none"/>
        </w:rPr>
      </w:pPr>
    </w:p>
    <w:p w14:paraId="6106A285" w14:textId="77777777" w:rsidR="00A6044F" w:rsidRDefault="00A6044F" w:rsidP="00CA4419">
      <w:pPr>
        <w:widowControl w:val="0"/>
        <w:autoSpaceDE w:val="0"/>
        <w:autoSpaceDN w:val="0"/>
        <w:spacing w:before="12" w:after="0" w:line="252" w:lineRule="auto"/>
        <w:jc w:val="center"/>
        <w:rPr>
          <w:rFonts w:ascii="Arial" w:eastAsia="Arial" w:hAnsi="Arial" w:cs="Arial"/>
          <w:iCs/>
          <w:kern w:val="0"/>
          <w14:ligatures w14:val="none"/>
        </w:rPr>
      </w:pPr>
    </w:p>
    <w:p w14:paraId="46F61922" w14:textId="77777777" w:rsidR="00A6044F" w:rsidRDefault="00A6044F" w:rsidP="00CA4419">
      <w:pPr>
        <w:widowControl w:val="0"/>
        <w:autoSpaceDE w:val="0"/>
        <w:autoSpaceDN w:val="0"/>
        <w:spacing w:before="12" w:after="0" w:line="252" w:lineRule="auto"/>
        <w:jc w:val="center"/>
        <w:rPr>
          <w:rFonts w:ascii="Arial" w:eastAsia="Arial" w:hAnsi="Arial" w:cs="Arial"/>
          <w:iCs/>
          <w:kern w:val="0"/>
          <w14:ligatures w14:val="none"/>
        </w:rPr>
      </w:pPr>
    </w:p>
    <w:p w14:paraId="281A0126" w14:textId="77777777" w:rsidR="00A6044F" w:rsidRDefault="00A6044F" w:rsidP="00CA4419">
      <w:pPr>
        <w:widowControl w:val="0"/>
        <w:autoSpaceDE w:val="0"/>
        <w:autoSpaceDN w:val="0"/>
        <w:spacing w:before="12" w:after="0" w:line="252" w:lineRule="auto"/>
        <w:jc w:val="center"/>
        <w:rPr>
          <w:rFonts w:ascii="Arial" w:eastAsia="Arial" w:hAnsi="Arial" w:cs="Arial"/>
          <w:iCs/>
          <w:kern w:val="0"/>
          <w14:ligatures w14:val="none"/>
        </w:rPr>
      </w:pPr>
    </w:p>
    <w:p w14:paraId="1CE2F3B0" w14:textId="77777777" w:rsidR="00A6044F" w:rsidRDefault="00A6044F" w:rsidP="00CA4419">
      <w:pPr>
        <w:widowControl w:val="0"/>
        <w:autoSpaceDE w:val="0"/>
        <w:autoSpaceDN w:val="0"/>
        <w:spacing w:before="12" w:after="0" w:line="252" w:lineRule="auto"/>
        <w:jc w:val="center"/>
        <w:rPr>
          <w:rFonts w:ascii="Arial" w:eastAsia="Arial" w:hAnsi="Arial" w:cs="Arial"/>
          <w:iCs/>
          <w:kern w:val="0"/>
          <w14:ligatures w14:val="none"/>
        </w:rPr>
      </w:pPr>
    </w:p>
    <w:p w14:paraId="5155FC89" w14:textId="77777777" w:rsidR="00A6044F" w:rsidRDefault="00A6044F" w:rsidP="00CA4419">
      <w:pPr>
        <w:widowControl w:val="0"/>
        <w:autoSpaceDE w:val="0"/>
        <w:autoSpaceDN w:val="0"/>
        <w:spacing w:before="12" w:after="0" w:line="252" w:lineRule="auto"/>
        <w:jc w:val="center"/>
        <w:rPr>
          <w:rFonts w:ascii="Arial" w:eastAsia="Arial" w:hAnsi="Arial" w:cs="Arial"/>
          <w:iCs/>
          <w:kern w:val="0"/>
          <w14:ligatures w14:val="none"/>
        </w:rPr>
      </w:pPr>
    </w:p>
    <w:p w14:paraId="4883B0F6" w14:textId="77777777" w:rsidR="00A6044F" w:rsidRDefault="00A6044F" w:rsidP="00CA4419">
      <w:pPr>
        <w:widowControl w:val="0"/>
        <w:autoSpaceDE w:val="0"/>
        <w:autoSpaceDN w:val="0"/>
        <w:spacing w:before="12" w:after="0" w:line="252" w:lineRule="auto"/>
        <w:jc w:val="center"/>
        <w:rPr>
          <w:rFonts w:ascii="Arial" w:eastAsia="Arial" w:hAnsi="Arial" w:cs="Arial"/>
          <w:iCs/>
          <w:kern w:val="0"/>
          <w14:ligatures w14:val="none"/>
        </w:rPr>
      </w:pPr>
    </w:p>
    <w:p w14:paraId="561668C0" w14:textId="77777777" w:rsidR="00A6044F" w:rsidRDefault="00A6044F" w:rsidP="00CA4419">
      <w:pPr>
        <w:widowControl w:val="0"/>
        <w:autoSpaceDE w:val="0"/>
        <w:autoSpaceDN w:val="0"/>
        <w:spacing w:before="12" w:after="0" w:line="252" w:lineRule="auto"/>
        <w:jc w:val="center"/>
        <w:rPr>
          <w:rFonts w:ascii="Arial" w:eastAsia="Arial" w:hAnsi="Arial" w:cs="Arial"/>
          <w:iCs/>
          <w:kern w:val="0"/>
          <w14:ligatures w14:val="none"/>
        </w:rPr>
      </w:pPr>
    </w:p>
    <w:p w14:paraId="653B2F7C" w14:textId="77777777" w:rsidR="00A6044F" w:rsidRDefault="00A6044F" w:rsidP="00CA4419">
      <w:pPr>
        <w:widowControl w:val="0"/>
        <w:autoSpaceDE w:val="0"/>
        <w:autoSpaceDN w:val="0"/>
        <w:spacing w:before="12" w:after="0" w:line="252" w:lineRule="auto"/>
        <w:jc w:val="center"/>
        <w:rPr>
          <w:rFonts w:ascii="Arial" w:eastAsia="Arial" w:hAnsi="Arial" w:cs="Arial"/>
          <w:iCs/>
          <w:kern w:val="0"/>
          <w14:ligatures w14:val="none"/>
        </w:rPr>
      </w:pPr>
    </w:p>
    <w:p w14:paraId="6262C1BC" w14:textId="77777777" w:rsidR="00A6044F" w:rsidRDefault="00A6044F" w:rsidP="00CA4419">
      <w:pPr>
        <w:widowControl w:val="0"/>
        <w:autoSpaceDE w:val="0"/>
        <w:autoSpaceDN w:val="0"/>
        <w:spacing w:before="12" w:after="0" w:line="252" w:lineRule="auto"/>
        <w:jc w:val="center"/>
        <w:rPr>
          <w:rFonts w:ascii="Arial" w:eastAsia="Arial" w:hAnsi="Arial" w:cs="Arial"/>
          <w:iCs/>
          <w:kern w:val="0"/>
          <w14:ligatures w14:val="none"/>
        </w:rPr>
      </w:pPr>
    </w:p>
    <w:p w14:paraId="369ECA7E" w14:textId="77777777" w:rsidR="00A6044F" w:rsidRDefault="00A6044F" w:rsidP="00CA4419">
      <w:pPr>
        <w:widowControl w:val="0"/>
        <w:autoSpaceDE w:val="0"/>
        <w:autoSpaceDN w:val="0"/>
        <w:spacing w:before="12" w:after="0" w:line="252" w:lineRule="auto"/>
        <w:jc w:val="center"/>
        <w:rPr>
          <w:rFonts w:ascii="Arial" w:eastAsia="Arial" w:hAnsi="Arial" w:cs="Arial"/>
          <w:iCs/>
          <w:kern w:val="0"/>
          <w14:ligatures w14:val="none"/>
        </w:rPr>
      </w:pPr>
    </w:p>
    <w:p w14:paraId="7CBDD56B" w14:textId="77777777" w:rsidR="00A6044F" w:rsidRDefault="00A6044F" w:rsidP="00CA4419">
      <w:pPr>
        <w:widowControl w:val="0"/>
        <w:autoSpaceDE w:val="0"/>
        <w:autoSpaceDN w:val="0"/>
        <w:spacing w:before="12" w:after="0" w:line="252" w:lineRule="auto"/>
        <w:jc w:val="center"/>
        <w:rPr>
          <w:rFonts w:ascii="Arial" w:eastAsia="Arial" w:hAnsi="Arial" w:cs="Arial"/>
          <w:iCs/>
          <w:kern w:val="0"/>
          <w14:ligatures w14:val="none"/>
        </w:rPr>
      </w:pPr>
    </w:p>
    <w:p w14:paraId="43F1E73C" w14:textId="77777777" w:rsidR="00A6044F" w:rsidRDefault="00A6044F" w:rsidP="00CA4419">
      <w:pPr>
        <w:widowControl w:val="0"/>
        <w:autoSpaceDE w:val="0"/>
        <w:autoSpaceDN w:val="0"/>
        <w:spacing w:before="12" w:after="0" w:line="252" w:lineRule="auto"/>
        <w:jc w:val="center"/>
        <w:rPr>
          <w:rFonts w:ascii="Arial" w:eastAsia="Arial" w:hAnsi="Arial" w:cs="Arial"/>
          <w:iCs/>
          <w:kern w:val="0"/>
          <w14:ligatures w14:val="none"/>
        </w:rPr>
      </w:pPr>
    </w:p>
    <w:p w14:paraId="7B9CC02F" w14:textId="77777777" w:rsidR="00A6044F" w:rsidRDefault="00A6044F" w:rsidP="00CA4419">
      <w:pPr>
        <w:widowControl w:val="0"/>
        <w:autoSpaceDE w:val="0"/>
        <w:autoSpaceDN w:val="0"/>
        <w:spacing w:before="12" w:after="0" w:line="252" w:lineRule="auto"/>
        <w:jc w:val="center"/>
        <w:rPr>
          <w:rFonts w:ascii="Arial" w:eastAsia="Arial" w:hAnsi="Arial" w:cs="Arial"/>
          <w:iCs/>
          <w:kern w:val="0"/>
          <w14:ligatures w14:val="none"/>
        </w:rPr>
      </w:pPr>
    </w:p>
    <w:p w14:paraId="6FC93782" w14:textId="77777777" w:rsidR="00A6044F" w:rsidRDefault="00A6044F" w:rsidP="00CA4419">
      <w:pPr>
        <w:widowControl w:val="0"/>
        <w:autoSpaceDE w:val="0"/>
        <w:autoSpaceDN w:val="0"/>
        <w:spacing w:before="12" w:after="0" w:line="252" w:lineRule="auto"/>
        <w:jc w:val="center"/>
        <w:rPr>
          <w:rFonts w:ascii="Arial" w:eastAsia="Arial" w:hAnsi="Arial" w:cs="Arial"/>
          <w:iCs/>
          <w:kern w:val="0"/>
          <w14:ligatures w14:val="none"/>
        </w:rPr>
      </w:pPr>
    </w:p>
    <w:p w14:paraId="2455C530" w14:textId="77777777" w:rsidR="00A6044F" w:rsidRDefault="00A6044F" w:rsidP="00CA4419">
      <w:pPr>
        <w:widowControl w:val="0"/>
        <w:autoSpaceDE w:val="0"/>
        <w:autoSpaceDN w:val="0"/>
        <w:spacing w:before="12" w:after="0" w:line="252" w:lineRule="auto"/>
        <w:jc w:val="center"/>
        <w:rPr>
          <w:rFonts w:ascii="Arial" w:eastAsia="Arial" w:hAnsi="Arial" w:cs="Arial"/>
          <w:iCs/>
          <w:kern w:val="0"/>
          <w14:ligatures w14:val="none"/>
        </w:rPr>
      </w:pPr>
    </w:p>
    <w:p w14:paraId="74620D4D" w14:textId="77777777" w:rsidR="00A6044F" w:rsidRDefault="00A6044F" w:rsidP="00CA4419">
      <w:pPr>
        <w:widowControl w:val="0"/>
        <w:autoSpaceDE w:val="0"/>
        <w:autoSpaceDN w:val="0"/>
        <w:spacing w:before="12" w:after="0" w:line="252" w:lineRule="auto"/>
        <w:jc w:val="center"/>
        <w:rPr>
          <w:rFonts w:ascii="Arial" w:eastAsia="Arial" w:hAnsi="Arial" w:cs="Arial"/>
          <w:iCs/>
          <w:kern w:val="0"/>
          <w14:ligatures w14:val="none"/>
        </w:rPr>
      </w:pPr>
    </w:p>
    <w:p w14:paraId="6DB3EF8F" w14:textId="77777777" w:rsidR="00C94E45" w:rsidRDefault="00C94E45" w:rsidP="00CA4419">
      <w:pPr>
        <w:widowControl w:val="0"/>
        <w:autoSpaceDE w:val="0"/>
        <w:autoSpaceDN w:val="0"/>
        <w:spacing w:before="12" w:after="0" w:line="252" w:lineRule="auto"/>
        <w:jc w:val="center"/>
        <w:rPr>
          <w:rFonts w:ascii="Arial" w:eastAsia="Arial" w:hAnsi="Arial" w:cs="Arial"/>
          <w:iCs/>
          <w:kern w:val="0"/>
          <w14:ligatures w14:val="none"/>
        </w:rPr>
      </w:pPr>
    </w:p>
    <w:p w14:paraId="3F0F49DF" w14:textId="77777777" w:rsidR="00A6044F" w:rsidRDefault="00A6044F" w:rsidP="00CA4419">
      <w:pPr>
        <w:widowControl w:val="0"/>
        <w:autoSpaceDE w:val="0"/>
        <w:autoSpaceDN w:val="0"/>
        <w:spacing w:before="12" w:after="0" w:line="252" w:lineRule="auto"/>
        <w:jc w:val="center"/>
        <w:rPr>
          <w:rFonts w:ascii="Arial" w:eastAsia="Arial" w:hAnsi="Arial" w:cs="Arial"/>
          <w:iCs/>
          <w:kern w:val="0"/>
          <w14:ligatures w14:val="none"/>
        </w:rPr>
      </w:pPr>
    </w:p>
    <w:p w14:paraId="4FAC001A" w14:textId="148CB698" w:rsidR="00731F72" w:rsidRPr="00A6044F" w:rsidRDefault="00A6044F" w:rsidP="00731F72">
      <w:pPr>
        <w:widowControl w:val="0"/>
        <w:autoSpaceDE w:val="0"/>
        <w:autoSpaceDN w:val="0"/>
        <w:spacing w:after="0" w:line="480" w:lineRule="auto"/>
        <w:jc w:val="center"/>
        <w:rPr>
          <w:rFonts w:ascii="Times New Roman" w:eastAsia="Arial" w:hAnsi="Times New Roman" w:cs="Times New Roman"/>
          <w:b/>
          <w:bCs/>
          <w:iCs/>
          <w:kern w:val="0"/>
          <w:sz w:val="24"/>
          <w:szCs w:val="24"/>
          <w14:ligatures w14:val="none"/>
        </w:rPr>
      </w:pPr>
      <w:r w:rsidRPr="00A6044F">
        <w:rPr>
          <w:rFonts w:ascii="Times New Roman" w:eastAsia="Arial" w:hAnsi="Times New Roman" w:cs="Times New Roman"/>
          <w:b/>
          <w:bCs/>
          <w:iCs/>
          <w:kern w:val="0"/>
          <w:sz w:val="24"/>
          <w:szCs w:val="24"/>
          <w14:ligatures w14:val="none"/>
        </w:rPr>
        <w:lastRenderedPageBreak/>
        <w:t>A</w:t>
      </w:r>
      <w:r w:rsidR="005A22CD">
        <w:rPr>
          <w:rFonts w:ascii="Times New Roman" w:eastAsia="Arial" w:hAnsi="Times New Roman" w:cs="Times New Roman"/>
          <w:b/>
          <w:bCs/>
          <w:iCs/>
          <w:kern w:val="0"/>
          <w:sz w:val="24"/>
          <w:szCs w:val="24"/>
          <w14:ligatures w14:val="none"/>
        </w:rPr>
        <w:t>bstract</w:t>
      </w:r>
    </w:p>
    <w:p w14:paraId="2ABAC318" w14:textId="3DBAF7F2" w:rsidR="00566B2F" w:rsidRPr="00DE4E79" w:rsidRDefault="00566B2F" w:rsidP="00566B2F">
      <w:pPr>
        <w:spacing w:after="0" w:line="480" w:lineRule="auto"/>
        <w:rPr>
          <w:rFonts w:ascii="Times New Roman" w:hAnsi="Times New Roman" w:cs="Times New Roman"/>
          <w:sz w:val="24"/>
          <w:szCs w:val="24"/>
        </w:rPr>
      </w:pPr>
      <w:r w:rsidRPr="00566B2F">
        <w:rPr>
          <w:rFonts w:ascii="Times New Roman" w:hAnsi="Times New Roman" w:cs="Times New Roman"/>
          <w:sz w:val="24"/>
          <w:szCs w:val="24"/>
        </w:rPr>
        <w:t xml:space="preserve">Due to the increased frequency of human-tick encounters and expanding ranges of ticks in the United States there is a critical need to identify environmental conditions associated with tick populations and their likelihood to contact human hosts. In a passive tick surveillance partnership with United States Department of Agriculture Forest Inventory and Analysis (FIA) program we identified environmental variables associated with tick encounters by forestry personnel. Ticks were identified to species and life stage and site-specific variables were associated with each tick using FIA forest inventory datasets and </w:t>
      </w:r>
      <w:r w:rsidRPr="00566B2F">
        <w:rPr>
          <w:rStyle w:val="cf01"/>
          <w:rFonts w:ascii="Times New Roman" w:hAnsi="Times New Roman" w:cs="Times New Roman"/>
          <w:sz w:val="24"/>
          <w:szCs w:val="24"/>
        </w:rPr>
        <w:t>generalized linear and zero-inflated models</w:t>
      </w:r>
      <w:r w:rsidRPr="00566B2F">
        <w:rPr>
          <w:rFonts w:ascii="Times New Roman" w:hAnsi="Times New Roman" w:cs="Times New Roman"/>
          <w:sz w:val="24"/>
          <w:szCs w:val="24"/>
        </w:rPr>
        <w:t xml:space="preserve">. Of the 55 FIA variables available, we identified biotic and abiotic environmental variables associated with </w:t>
      </w:r>
      <w:r w:rsidRPr="00566B2F">
        <w:rPr>
          <w:rFonts w:ascii="Times New Roman" w:hAnsi="Times New Roman" w:cs="Times New Roman"/>
          <w:i/>
          <w:iCs/>
          <w:sz w:val="24"/>
          <w:szCs w:val="24"/>
        </w:rPr>
        <w:t>Amblyomma americanum</w:t>
      </w:r>
      <w:r w:rsidRPr="00566B2F">
        <w:rPr>
          <w:rFonts w:ascii="Times New Roman" w:hAnsi="Times New Roman" w:cs="Times New Roman"/>
          <w:sz w:val="24"/>
          <w:szCs w:val="24"/>
        </w:rPr>
        <w:t xml:space="preserve"> (carbon in litter material and standing dead tree aboveground dry biomass), </w:t>
      </w:r>
      <w:r w:rsidRPr="00566B2F">
        <w:rPr>
          <w:rFonts w:ascii="Times New Roman" w:hAnsi="Times New Roman" w:cs="Times New Roman"/>
          <w:i/>
          <w:iCs/>
          <w:sz w:val="24"/>
          <w:szCs w:val="24"/>
        </w:rPr>
        <w:t>Dermacentor variabilis</w:t>
      </w:r>
      <w:r w:rsidRPr="00566B2F">
        <w:rPr>
          <w:rFonts w:ascii="Times New Roman" w:hAnsi="Times New Roman" w:cs="Times New Roman"/>
          <w:sz w:val="24"/>
          <w:szCs w:val="24"/>
        </w:rPr>
        <w:t xml:space="preserve"> (seedling species unevenness and elevation), and </w:t>
      </w:r>
      <w:r w:rsidRPr="00566B2F">
        <w:rPr>
          <w:rFonts w:ascii="Times New Roman" w:hAnsi="Times New Roman" w:cs="Times New Roman"/>
          <w:i/>
          <w:iCs/>
          <w:sz w:val="24"/>
          <w:szCs w:val="24"/>
        </w:rPr>
        <w:t>Ixodes scapularis</w:t>
      </w:r>
      <w:r w:rsidRPr="00566B2F">
        <w:rPr>
          <w:rFonts w:ascii="Times New Roman" w:hAnsi="Times New Roman" w:cs="Times New Roman"/>
          <w:sz w:val="24"/>
          <w:szCs w:val="24"/>
        </w:rPr>
        <w:t xml:space="preserve"> (carbon in</w:t>
      </w:r>
      <w:r w:rsidRPr="00566B2F">
        <w:rPr>
          <w:rStyle w:val="cf01"/>
          <w:rFonts w:ascii="Times New Roman" w:hAnsi="Times New Roman" w:cs="Times New Roman"/>
          <w:sz w:val="24"/>
          <w:szCs w:val="24"/>
        </w:rPr>
        <w:t xml:space="preserve"> dead woody material and </w:t>
      </w:r>
      <w:r w:rsidRPr="00566B2F">
        <w:rPr>
          <w:rFonts w:ascii="Times New Roman" w:hAnsi="Times New Roman" w:cs="Times New Roman"/>
          <w:sz w:val="24"/>
          <w:szCs w:val="24"/>
        </w:rPr>
        <w:t xml:space="preserve">seedling species unevenness). </w:t>
      </w:r>
      <w:bookmarkStart w:id="7" w:name="_Hlk139800564"/>
      <w:r w:rsidRPr="00566B2F">
        <w:rPr>
          <w:rFonts w:ascii="Times New Roman" w:hAnsi="Times New Roman" w:cs="Times New Roman"/>
          <w:sz w:val="24"/>
          <w:szCs w:val="24"/>
        </w:rPr>
        <w:t xml:space="preserve">We propose conducting future controlled studies using these forestry-related environmental variables to test their ability to </w:t>
      </w:r>
      <w:r w:rsidR="00564F0B">
        <w:rPr>
          <w:rFonts w:ascii="Times New Roman" w:hAnsi="Times New Roman" w:cs="Times New Roman"/>
          <w:sz w:val="24"/>
          <w:szCs w:val="24"/>
        </w:rPr>
        <w:t>alter</w:t>
      </w:r>
      <w:r w:rsidR="00564F0B" w:rsidRPr="00566B2F">
        <w:rPr>
          <w:rFonts w:ascii="Times New Roman" w:hAnsi="Times New Roman" w:cs="Times New Roman"/>
          <w:sz w:val="24"/>
          <w:szCs w:val="24"/>
        </w:rPr>
        <w:t xml:space="preserve"> </w:t>
      </w:r>
      <w:r w:rsidRPr="00566B2F">
        <w:rPr>
          <w:rFonts w:ascii="Times New Roman" w:hAnsi="Times New Roman" w:cs="Times New Roman"/>
          <w:sz w:val="24"/>
          <w:szCs w:val="24"/>
        </w:rPr>
        <w:t xml:space="preserve">tick abundance on plots. </w:t>
      </w:r>
      <w:bookmarkEnd w:id="7"/>
      <w:r w:rsidRPr="00566B2F">
        <w:rPr>
          <w:rFonts w:ascii="Times New Roman" w:hAnsi="Times New Roman" w:cs="Times New Roman"/>
          <w:sz w:val="24"/>
          <w:szCs w:val="24"/>
        </w:rPr>
        <w:t xml:space="preserve">Land management decisions not only affect common flora and fauna, but changes to these habitats can also </w:t>
      </w:r>
      <w:r w:rsidR="00564F0B">
        <w:rPr>
          <w:rFonts w:ascii="Times New Roman" w:hAnsi="Times New Roman" w:cs="Times New Roman"/>
          <w:sz w:val="24"/>
          <w:szCs w:val="24"/>
        </w:rPr>
        <w:t>influence</w:t>
      </w:r>
      <w:r w:rsidRPr="00566B2F">
        <w:rPr>
          <w:rFonts w:ascii="Times New Roman" w:hAnsi="Times New Roman" w:cs="Times New Roman"/>
          <w:sz w:val="24"/>
          <w:szCs w:val="24"/>
        </w:rPr>
        <w:t xml:space="preserve"> the way ticks parasitize hosts and use vegetation to find those hosts. These results can be used with land management decisions to prevent future human-tick encounters and highlight risk areas.</w:t>
      </w:r>
      <w:r w:rsidRPr="00DE4E79">
        <w:rPr>
          <w:rFonts w:ascii="Times New Roman" w:hAnsi="Times New Roman" w:cs="Times New Roman"/>
          <w:sz w:val="24"/>
          <w:szCs w:val="24"/>
        </w:rPr>
        <w:t xml:space="preserve"> </w:t>
      </w:r>
    </w:p>
    <w:p w14:paraId="18914383" w14:textId="77777777" w:rsidR="00A6044F" w:rsidRDefault="00A6044F" w:rsidP="00A6044F">
      <w:pPr>
        <w:spacing w:after="0" w:line="480" w:lineRule="auto"/>
        <w:rPr>
          <w:rFonts w:ascii="Times New Roman" w:hAnsi="Times New Roman" w:cs="Times New Roman"/>
          <w:sz w:val="24"/>
          <w:szCs w:val="24"/>
        </w:rPr>
      </w:pPr>
    </w:p>
    <w:p w14:paraId="4752C0F6" w14:textId="77777777" w:rsidR="00A6044F" w:rsidRDefault="00A6044F" w:rsidP="00A6044F">
      <w:pPr>
        <w:spacing w:after="0" w:line="480" w:lineRule="auto"/>
        <w:rPr>
          <w:rFonts w:ascii="Times New Roman" w:hAnsi="Times New Roman" w:cs="Times New Roman"/>
          <w:sz w:val="24"/>
          <w:szCs w:val="24"/>
        </w:rPr>
      </w:pPr>
    </w:p>
    <w:p w14:paraId="346EA4C8" w14:textId="77777777" w:rsidR="00A6044F" w:rsidRDefault="00A6044F" w:rsidP="00A6044F">
      <w:pPr>
        <w:spacing w:after="0" w:line="480" w:lineRule="auto"/>
        <w:rPr>
          <w:rFonts w:ascii="Times New Roman" w:hAnsi="Times New Roman" w:cs="Times New Roman"/>
          <w:sz w:val="24"/>
          <w:szCs w:val="24"/>
        </w:rPr>
      </w:pPr>
    </w:p>
    <w:p w14:paraId="5AE2CBB8" w14:textId="77777777" w:rsidR="00731F72" w:rsidRDefault="00731F72" w:rsidP="00A6044F">
      <w:pPr>
        <w:spacing w:after="0" w:line="480" w:lineRule="auto"/>
        <w:rPr>
          <w:rFonts w:ascii="Times New Roman" w:hAnsi="Times New Roman" w:cs="Times New Roman"/>
          <w:sz w:val="24"/>
          <w:szCs w:val="24"/>
        </w:rPr>
      </w:pPr>
    </w:p>
    <w:p w14:paraId="66D982D4" w14:textId="77777777" w:rsidR="00A6044F" w:rsidRDefault="00A6044F" w:rsidP="00A6044F">
      <w:pPr>
        <w:spacing w:after="0" w:line="480" w:lineRule="auto"/>
        <w:rPr>
          <w:rFonts w:ascii="Times New Roman" w:hAnsi="Times New Roman" w:cs="Times New Roman"/>
          <w:sz w:val="24"/>
          <w:szCs w:val="24"/>
        </w:rPr>
      </w:pPr>
    </w:p>
    <w:p w14:paraId="7F38D8BF" w14:textId="77777777" w:rsidR="00566B2F" w:rsidRDefault="00566B2F" w:rsidP="00731F72">
      <w:pPr>
        <w:spacing w:after="0" w:line="480" w:lineRule="auto"/>
        <w:jc w:val="center"/>
        <w:rPr>
          <w:rFonts w:ascii="Times New Roman" w:hAnsi="Times New Roman" w:cs="Times New Roman"/>
          <w:b/>
          <w:bCs/>
          <w:sz w:val="24"/>
          <w:szCs w:val="24"/>
        </w:rPr>
      </w:pPr>
    </w:p>
    <w:p w14:paraId="6579D993" w14:textId="6673B021" w:rsidR="00731F72" w:rsidRPr="00566B2F" w:rsidRDefault="00A6044F" w:rsidP="00566B2F">
      <w:pPr>
        <w:pStyle w:val="NoSpacing"/>
        <w:spacing w:line="480" w:lineRule="auto"/>
        <w:jc w:val="center"/>
        <w:rPr>
          <w:rFonts w:ascii="Times New Roman" w:hAnsi="Times New Roman" w:cs="Times New Roman"/>
          <w:b/>
          <w:bCs/>
          <w:sz w:val="24"/>
          <w:szCs w:val="24"/>
        </w:rPr>
      </w:pPr>
      <w:r w:rsidRPr="00566B2F">
        <w:rPr>
          <w:rFonts w:ascii="Times New Roman" w:hAnsi="Times New Roman" w:cs="Times New Roman"/>
          <w:b/>
          <w:bCs/>
          <w:sz w:val="24"/>
          <w:szCs w:val="24"/>
        </w:rPr>
        <w:lastRenderedPageBreak/>
        <w:t>I</w:t>
      </w:r>
      <w:r w:rsidR="00335D82" w:rsidRPr="00566B2F">
        <w:rPr>
          <w:rFonts w:ascii="Times New Roman" w:hAnsi="Times New Roman" w:cs="Times New Roman"/>
          <w:b/>
          <w:bCs/>
          <w:sz w:val="24"/>
          <w:szCs w:val="24"/>
        </w:rPr>
        <w:t>ntroduction</w:t>
      </w:r>
    </w:p>
    <w:p w14:paraId="0FEDF6FD" w14:textId="660B932B" w:rsidR="00566B2F" w:rsidRPr="00566B2F" w:rsidRDefault="00566B2F" w:rsidP="00566B2F">
      <w:pPr>
        <w:pStyle w:val="NoSpacing"/>
        <w:spacing w:line="480" w:lineRule="auto"/>
        <w:rPr>
          <w:rFonts w:ascii="Times New Roman" w:hAnsi="Times New Roman" w:cs="Times New Roman"/>
          <w:noProof/>
          <w:sz w:val="24"/>
          <w:szCs w:val="24"/>
        </w:rPr>
      </w:pPr>
      <w:bookmarkStart w:id="8" w:name="_Hlk115861325"/>
      <w:r w:rsidRPr="00566B2F">
        <w:rPr>
          <w:rFonts w:ascii="Times New Roman" w:hAnsi="Times New Roman" w:cs="Times New Roman"/>
          <w:sz w:val="24"/>
          <w:szCs w:val="24"/>
        </w:rPr>
        <w:t xml:space="preserve">The geographic ranges of many tick species are expanding </w:t>
      </w:r>
      <w:r w:rsidRPr="00566B2F">
        <w:rPr>
          <w:rFonts w:ascii="Times New Roman" w:hAnsi="Times New Roman" w:cs="Times New Roman"/>
          <w:sz w:val="24"/>
          <w:szCs w:val="24"/>
        </w:rPr>
        <w:fldChar w:fldCharType="begin" w:fldLock="1"/>
      </w:r>
      <w:r w:rsidR="00C96DAC">
        <w:rPr>
          <w:rFonts w:ascii="Times New Roman" w:hAnsi="Times New Roman" w:cs="Times New Roman"/>
          <w:sz w:val="24"/>
          <w:szCs w:val="24"/>
        </w:rPr>
        <w:instrText>ADDIN CSL_CITATION {"citationItems":[{"id":"ITEM-1","itemData":{"DOI":"10.3390/insects12030225","ISSN":"20754450","abstract":"Ticks rank high among arthropod vectors in terms of numbers of infectious agents that they transmit to humans, including Lyme disease, Rocky Mountain spotted fever, Colorado tick fever, human monocytic ehrlichiosis, tularemia, and human granulocytic anaplasmosis. Increasing temperature is suspected to affect tick biting rates and pathogen developmental rates, thereby potentially increasing risk for disease incidence. Tick distributions respond to climate change, but how their geographic ranges will shift in future decades and how those shifts may translate into changes in disease incidence remain unclear. In this study, we have assembled correlative ecological niche models for eight tick species of medical or veterinary importance in North America (Ixodes scapu-laris, I. pacificus, I. cookei, Dermacentor variabilis, D. andersoni, Amblyomma americanum, A. maculatum, and Rhipicephalus sanguineus), assessing the distributional potential of each under both present and future climatic conditions. Our goal was to assess whether and how species’ distributions will likely shift in coming decades in response to climate change. We interpret these patterns in terms of likely implications for tick-associated diseases in North America.","author":[{"dropping-particle":"","family":"Alkishe","given":"Abdelghafar","non-dropping-particle":"","parse-names":false,"suffix":""},{"dropping-particle":"","family":"Raghavan","given":"Ram K.","non-dropping-particle":"","parse-names":false,"suffix":""},{"dropping-particle":"","family":"Peterson","given":"Andrew T.","non-dropping-particle":"","parse-names":false,"suffix":""}],"container-title":"Insects","id":"ITEM-1","issue":"3","issued":{"date-parts":[["2021"]]},"page":"1-28","title":"Likely geographic distributional shifts among medically important tick species and tick-associated diseases under climate change in north america: A review","type":"article-journal","volume":"12"},"uris":["http://www.mendeley.com/documents/?uuid=45c3f17a-b88c-4d03-af49-b7f7316214e2"]},{"id":"ITEM-2","itemData":{"DOI":"10.1093/jme/tjaa087","ISSN":"19382928","PMID":"32440679","abstract":"In recent decades, tickborne disease (TBD) cases and established populations of medically important ticks have been reported over expanding geographic areas, and an increasing number of tickborne bacteria, viruses, and protozoans have been recognized as human pathogens, collectively contributing to an increasing burden of TBDs in the United States. The prevention and diagnosis of TBDs depend greatly on an accurate understanding by the public and healthcare providers of when and where persons are at risk for exposure to human-biting ticks and to the pathogens these ticks transmit. However, national maps showing the distributions of medically important ticks and the presence or prevalence of tickborne pathogens are often incomplete, outdated, or lacking entirely. Similar deficiencies exist regarding geographic variability in host-seeking tick abundance. Efforts to accurately depict acarological risk are hampered by lack of systematic and routine surveillance for medically important ticks and their associated human pathogens. In this review, we: 1) outline the public health importance of tick surveillance; 2) identify gaps in knowledge regarding the distributions and abundance of medically important ticks in the United States and the presence and prevalence of their associated pathogens; 3) describe key objectives for tick surveillance and review methods appropriate for addressing those goals; and 4) assess current capacity and barriers to implementation and sustainability of tick surveillance programs.","author":[{"dropping-particle":"","family":"Eisen","given":"Rebecca J.","non-dropping-particle":"","parse-names":false,"suffix":""},{"dropping-particle":"","family":"Paddock","given":"Christopher D.","non-dropping-particle":"","parse-names":false,"suffix":""}],"container-title":"Journal of Medical Entomology","id":"ITEM-2","issue":"4","issued":{"date-parts":[["2021"]]},"page":"1490-1502","title":"Tick and Tickborne Pathogen Surveillance as a Public Health Tool in the United States","type":"article-journal","volume":"58"},"uris":["http://www.mendeley.com/documents/?uuid=5608b9fe-c6df-4382-b339-c85e664785b8"]},{"id":"ITEM-3","itemData":{"DOI":"10.1093/jme/tjab215","ISSN":"19382928","PMID":"35024845","abstract":"Amblyomma americanum L. is an important vector in North America originally described by Linnaeus based on Pehr Kalm's 1754 report. While Kalm's 'Travels into North America' is well known, his 1754 report remains obscure. Some authors were skeptical that Kalm referred to A. americanum because he encountered them at sites farther north outside of the species' range. However, the details in 1754 report leave no doubt that Kalm described lone star ticks. In this historical review, we provide support for Kalm's identification using a modern translation of his 1754 report and other sources. We also delineate distributional changes of lone star ticks from the pre-colonization era to the present and interpret them in the context of large-scale anthropogenic changes in the landscape. In this framework, the lone star tick's current northward expansion is a recolonization of their former range. Extensive deforestation and extirpation of their principal host species, white-tailed deer, led to A. americanum's disappearance from the northern parts of its range by the 20th century. Subsequent recolonization by second-growth forest and increases in white-tailed deer populations by the mid-20th century is now allowing A. americanum to reclaim its former range. These changes in the land appear to be the driving force behind A. americanum's present expansion. Understanding this species' history and the factors contributing to its current expansion will enable better predictions about its future distribution and potential to transmit human pathogens.","author":[{"dropping-particle":"","family":"Rochlin","given":"Ilia","non-dropping-particle":"","parse-names":false,"suffix":""},{"dropping-particle":"","family":"Egizi","given":"Andrea","non-dropping-particle":"","parse-names":false,"suffix":""},{"dropping-particle":"","family":"Lindström","given":"Anders","non-dropping-particle":"","parse-names":false,"suffix":""}],"container-title":"Journal of Medical Entomology","id":"ITEM-3","issue":"2","issued":{"date-parts":[["2022"]]},"page":"412-420","title":"The Original Scientific Description of the Lone Star Tick (Amblyomma americanum, Acari: Ixodidae) and Implications for the Species' Past and Future Geographic Distributions","type":"article","volume":"59"},"uris":["http://www.mendeley.com/documents/?uuid=8a80b8f3-5452-4af9-8a9c-b66da20602c1"]}],"mendeley":{"formattedCitation":"(Alkishe et al. 2021, Eisen and Paddock 2021, Rochlin, Egizi, and Lindström 2022a)","manualFormatting":"(Alkishe et al. 2021, Eisen and Paddock 2021; ","plainTextFormattedCitation":"(Alkishe et al. 2021, Eisen and Paddock 2021, Rochlin, Egizi, and Lindström 2022a)","previouslyFormattedCitation":"(Alkishe et al. 2021, Eisen and Paddock 2021, Rochlin, Egizi, and Lindström 2022a)"},"properties":{"noteIndex":0},"schema":"https://github.com/citation-style-language/schema/raw/master/csl-citation.json"}</w:instrText>
      </w:r>
      <w:r w:rsidRPr="00566B2F">
        <w:rPr>
          <w:rFonts w:ascii="Times New Roman" w:hAnsi="Times New Roman" w:cs="Times New Roman"/>
          <w:sz w:val="24"/>
          <w:szCs w:val="24"/>
        </w:rPr>
        <w:fldChar w:fldCharType="separate"/>
      </w:r>
      <w:r w:rsidRPr="00566B2F">
        <w:rPr>
          <w:rFonts w:ascii="Times New Roman" w:hAnsi="Times New Roman" w:cs="Times New Roman"/>
          <w:noProof/>
          <w:sz w:val="24"/>
          <w:szCs w:val="24"/>
        </w:rPr>
        <w:t xml:space="preserve">(Alkishe et al. 2021, Eisen and Paddock 2021; </w:t>
      </w:r>
      <w:r w:rsidRPr="00566B2F">
        <w:rPr>
          <w:rFonts w:ascii="Times New Roman" w:hAnsi="Times New Roman" w:cs="Times New Roman"/>
          <w:sz w:val="24"/>
          <w:szCs w:val="24"/>
        </w:rPr>
        <w:fldChar w:fldCharType="end"/>
      </w:r>
      <w:r w:rsidRPr="00566B2F">
        <w:rPr>
          <w:rFonts w:ascii="Times New Roman" w:hAnsi="Times New Roman" w:cs="Times New Roman"/>
          <w:sz w:val="24"/>
          <w:szCs w:val="24"/>
        </w:rPr>
        <w:fldChar w:fldCharType="begin" w:fldLock="1"/>
      </w:r>
      <w:r w:rsidR="00C96DAC">
        <w:rPr>
          <w:rFonts w:ascii="Times New Roman" w:hAnsi="Times New Roman" w:cs="Times New Roman"/>
          <w:sz w:val="24"/>
          <w:szCs w:val="24"/>
        </w:rPr>
        <w:instrText>ADDIN CSL_CITATION {"citationItems":[{"id":"ITEM-1","itemData":{"DOI":"10.1093/jme/tjab215","ISSN":"19382928","PMID":"35024845","abstract":"Amblyomma americanum L. is an important vector in North America originally described by Linnaeus based on Pehr Kalm's 1754 report. While Kalm's 'Travels into North America' is well known, his 1754 report remains obscure. Some authors were skeptical that Kalm referred to A. americanum because he encountered them at sites farther north outside of the species' range. However, the details in 1754 report leave no doubt that Kalm described lone star ticks. In this historical review, we provide support for Kalm's identification using a modern translation of his 1754 report and other sources. We also delineate distributional changes of lone star ticks from the pre-colonization era to the present and interpret them in the context of large-scale anthropogenic changes in the landscape. In this framework, the lone star tick's current northward expansion is a recolonization of their former range. Extensive deforestation and extirpation of their principal host species, white-tailed deer, led to A. americanum's disappearance from the northern parts of its range by the 20th century. Subsequent recolonization by second-growth forest and increases in white-tailed deer populations by the mid-20th century is now allowing A. americanum to reclaim its former range. These changes in the land appear to be the driving force behind A. americanum's present expansion. Understanding this species' history and the factors contributing to its current expansion will enable better predictions about its future distribution and potential to transmit human pathogens.","author":[{"dropping-particle":"","family":"Rochlin","given":"Ilia","non-dropping-particle":"","parse-names":false,"suffix":""},{"dropping-particle":"","family":"Egizi","given":"Andrea","non-dropping-particle":"","parse-names":false,"suffix":""},{"dropping-particle":"","family":"Lindström","given":"Anders","non-dropping-particle":"","parse-names":false,"suffix":""}],"container-title":"Journal of Medical Entomology","id":"ITEM-1","issue":"2","issued":{"date-parts":[["2022"]]},"page":"412-420","title":"The Original Scientific Description of the Lone Star Tick (Amblyomma americanum, Acari: Ixodidae) and Implications for the Species' Past and Future Geographic Distributions","type":"article","volume":"59"},"uris":["http://www.mendeley.com/documents/?uuid=8a80b8f3-5452-4af9-8a9c-b66da20602c1"]}],"mendeley":{"formattedCitation":"(Rochlin, Egizi, and Lindström 2022a)","manualFormatting":"Rochlin et al. 2022)","plainTextFormattedCitation":"(Rochlin, Egizi, and Lindström 2022a)","previouslyFormattedCitation":"(Rochlin, Egizi, and Lindström 2022a)"},"properties":{"noteIndex":0},"schema":"https://github.com/citation-style-language/schema/raw/master/csl-citation.json"}</w:instrText>
      </w:r>
      <w:r w:rsidRPr="00566B2F">
        <w:rPr>
          <w:rFonts w:ascii="Times New Roman" w:hAnsi="Times New Roman" w:cs="Times New Roman"/>
          <w:sz w:val="24"/>
          <w:szCs w:val="24"/>
        </w:rPr>
        <w:fldChar w:fldCharType="separate"/>
      </w:r>
      <w:r w:rsidRPr="00566B2F">
        <w:rPr>
          <w:rFonts w:ascii="Times New Roman" w:hAnsi="Times New Roman" w:cs="Times New Roman"/>
          <w:noProof/>
          <w:sz w:val="24"/>
          <w:szCs w:val="24"/>
        </w:rPr>
        <w:t>Rochlin et al. 2022)</w:t>
      </w:r>
      <w:r w:rsidRPr="00566B2F">
        <w:rPr>
          <w:rFonts w:ascii="Times New Roman" w:hAnsi="Times New Roman" w:cs="Times New Roman"/>
          <w:sz w:val="24"/>
          <w:szCs w:val="24"/>
        </w:rPr>
        <w:fldChar w:fldCharType="end"/>
      </w:r>
      <w:r w:rsidRPr="00566B2F">
        <w:rPr>
          <w:rFonts w:ascii="Times New Roman" w:hAnsi="Times New Roman" w:cs="Times New Roman"/>
          <w:sz w:val="24"/>
          <w:szCs w:val="24"/>
        </w:rPr>
        <w:t xml:space="preserve"> and this is likely associated with the continued increase in human tick encounters in the United States (U.S.). </w:t>
      </w:r>
      <w:r w:rsidRPr="00566B2F">
        <w:rPr>
          <w:rFonts w:ascii="Times New Roman" w:hAnsi="Times New Roman" w:cs="Times New Roman"/>
          <w:iCs/>
          <w:sz w:val="24"/>
          <w:szCs w:val="24"/>
        </w:rPr>
        <w:t>In the southeastern U.S., lone star tick (</w:t>
      </w:r>
      <w:r w:rsidRPr="00566B2F">
        <w:rPr>
          <w:rFonts w:ascii="Times New Roman" w:hAnsi="Times New Roman" w:cs="Times New Roman"/>
          <w:i/>
          <w:iCs/>
          <w:sz w:val="24"/>
          <w:szCs w:val="24"/>
        </w:rPr>
        <w:t xml:space="preserve">Amblyomma americanum </w:t>
      </w:r>
      <w:r w:rsidRPr="00566B2F">
        <w:rPr>
          <w:rFonts w:ascii="Times New Roman" w:hAnsi="Times New Roman" w:cs="Times New Roman"/>
          <w:iCs/>
          <w:sz w:val="24"/>
          <w:szCs w:val="24"/>
        </w:rPr>
        <w:t>L.), American dog tick (</w:t>
      </w:r>
      <w:r w:rsidRPr="00566B2F">
        <w:rPr>
          <w:rFonts w:ascii="Times New Roman" w:hAnsi="Times New Roman" w:cs="Times New Roman"/>
          <w:i/>
          <w:iCs/>
          <w:sz w:val="24"/>
          <w:szCs w:val="24"/>
        </w:rPr>
        <w:t xml:space="preserve">Dermacentor variabilis </w:t>
      </w:r>
      <w:r w:rsidRPr="00566B2F">
        <w:rPr>
          <w:rFonts w:ascii="Times New Roman" w:hAnsi="Times New Roman" w:cs="Times New Roman"/>
          <w:iCs/>
          <w:sz w:val="24"/>
          <w:szCs w:val="24"/>
        </w:rPr>
        <w:t>Say), and blacklegged tick (</w:t>
      </w:r>
      <w:r w:rsidRPr="00566B2F">
        <w:rPr>
          <w:rFonts w:ascii="Times New Roman" w:hAnsi="Times New Roman" w:cs="Times New Roman"/>
          <w:i/>
          <w:iCs/>
          <w:sz w:val="24"/>
          <w:szCs w:val="24"/>
        </w:rPr>
        <w:t xml:space="preserve">Ixodes scapularis </w:t>
      </w:r>
      <w:r w:rsidRPr="00566B2F">
        <w:rPr>
          <w:rFonts w:ascii="Times New Roman" w:hAnsi="Times New Roman" w:cs="Times New Roman"/>
          <w:iCs/>
          <w:sz w:val="24"/>
          <w:szCs w:val="24"/>
        </w:rPr>
        <w:t xml:space="preserve">L.) are three commonly encountered tick species </w:t>
      </w:r>
      <w:r w:rsidRPr="00566B2F">
        <w:rPr>
          <w:rFonts w:ascii="Times New Roman" w:hAnsi="Times New Roman" w:cs="Times New Roman"/>
          <w:iCs/>
          <w:sz w:val="24"/>
          <w:szCs w:val="24"/>
        </w:rPr>
        <w:fldChar w:fldCharType="begin" w:fldLock="1"/>
      </w:r>
      <w:r w:rsidRPr="00566B2F">
        <w:rPr>
          <w:rFonts w:ascii="Times New Roman" w:hAnsi="Times New Roman" w:cs="Times New Roman"/>
          <w:iCs/>
          <w:sz w:val="24"/>
          <w:szCs w:val="24"/>
        </w:rPr>
        <w:instrText>ADDIN CSL_CITATION {"citationItems":[{"id":"ITEM-1","itemData":{"DOI":"10.1371/journal.pone.0199644","ISBN":"1111111111","ISSN":"19326203","abstract":"Tick-borne pathogens are increasing their range and incidence in North America as a consequence of numerous factors including improvements in diagnostics and diagnosis, range expansion of primary vectors, changes in human behavior, and an increasing understanding of the diversity of species of pathogens that cause human disease. Public health agencies have access to human incidence data on notifiable diseases e.g., Borrelia burgdorferi, the causative agent of Lyme disease, and often local pathogen prevalence in vector populations. However, data on exposure to vectors and pathogens can be difficult to determine e.g., if disease does not occur. We report on an investigation of exposure to ticks and tick-borne bacteria, conducted at a national scale, using citizen science participation. 16,080 ticks were submitted between January 2016 and August 2017, and screened for B. burgdorferi, B. miyamotoi, Anaplasma phagocytophilum, and Babesia microti. These data corroborate entomologic investigations of tick distributions in North America, but also identify patterns of local disease risk and tick contact with humans throughout the year in numerous species of ticks and associated pathogens.","author":[{"dropping-particle":"","family":"Nieto","given":"Nathan C.","non-dropping-particle":"","parse-names":false,"suffix":""},{"dropping-particle":"","family":"Tanner Porter","given":"W.","non-dropping-particle":"","parse-names":false,"suffix":""},{"dropping-particle":"","family":"Wachara","given":"Julie C.","non-dropping-particle":"","parse-names":false,"suffix":""},{"dropping-particle":"","family":"Lowrey","given":"Thomas J.","non-dropping-particle":"","parse-names":false,"suffix":""},{"dropping-particle":"","family":"Martin","given":"Luke","non-dropping-particle":"","parse-names":false,"suffix":""},{"dropping-particle":"","family":"Motyka","given":"Peter J.","non-dropping-particle":"","parse-names":false,"suffix":""},{"dropping-particle":"","family":"Salkeld","given":"Daniel J.","non-dropping-particle":"","parse-names":false,"suffix":""}],"container-title":"PLoS ONE","id":"ITEM-1","issue":"7","issued":{"date-parts":[["2018"]]},"page":"1-14","title":"Using citizen science to describe the prevalence and distribution of tick bite and exposure to tick-borne diseases in the United States","type":"article-journal","volume":"13"},"uris":["http://www.mendeley.com/documents/?uuid=799ad7c9-cd20-480e-9a18-558570982be5"]},{"id":"ITEM-2","itemData":{"DOI":"10.1093/jme/tjz055","ISSN":"19382928","PMID":"31049584","abstract":"Tick surveillance provides essential information on distributions and encounter frequencies; it is a component of operational activities in public health practice. Our research objectives were a proof-of-concept for collaborative surveillance, which involved establishing an academic and government partnership to enhance tick surveillance efforts. The University of Tennessee (UT) collaborated with United States Department of Agriculture Forest Service, Southern Research Station Forest Inventory Analysis (FIA) in an Occupational Health and Safety partnership. UT provided FIA crews in the southeastern United States with vials containing 80% ethanol (July 2014-November 2017). Crew members were instructed to put all encountered ticks into the vials and return them to FIA headquarters. UT identified all submitted ticks to species and life stage, and screened Amblyomma americanum (L.) for Ehrlichia bacteria using a nested-PCR assay. From the 198 returned vials, 1,180 ticks were submitted, including A. americanum (90.51%; 202 larvae, 503 nymphs, and 363 adults), Dermacentor variabilis Say (7.12%; 1 nymph, 83 adults), Ixodes scapularis (Say) (1.61%; 19 adults), Amblyomma maculatum Koch (0.59%; 1 nymph, 6 adults), and Amblyomma cajennense (Fabricius) (0.17%; 1 nymph, 1 adult). FIA crews encountered A. americanum with Ehrlichia and collection information was used to generate baseline occurrence data of tick encounters. Results indicate that this collaborative-tick surveillance can be improved and used to generate useful data including pathogen detection, and because crews revisit these sites, changes in tick encounters can be monitored.","author":[{"dropping-particle":"","family":"Trout Fryxell","given":"R. T.","non-dropping-particle":"","parse-names":false,"suffix":""},{"dropping-particle":"","family":"Vogt","given":"J. T.","non-dropping-particle":"","parse-names":false,"suffix":""}],"container-title":"Journal of Medical Entomology","id":"ITEM-2","issue":"5","issued":{"date-parts":[["2019"]]},"page":"1411-1419","title":"Collaborative-Tick Surveillance Works: An Academic and Government Partnership for Tick Surveillance in the Southeastern United States (Acari: Ixodidae)","type":"article-journal","volume":"56"},"uris":["http://www.mendeley.com/documents/?uuid=3f235597-45a3-473c-9e23-692f6c754442"]},{"id":"ITEM-3","itemData":{"DOI":"10.1002/eap.2637","ISSN":"1051-0761","abstract":"Over the past century, fire suppression has facilitated broad ecological changes in composition, structure, and function of fire-dependent landscapes of throughout the eastern US which are in decline. These changes have likely contributed mechanistically to the enhancement of habitat conditions that favor pathogen carrying tick species, key wildlife hosts of ticks, and interactions that have fostered pathogen transmission among them and to humans. While the long-running paradigm for limiting human exposure to tick-borne diseases focuses responsibility on individual prevention, the continued expansion of medically important tick populations, increased incidence of tick-borne disease in humans, and emergence of novel tick-borne diseases highlights the need for additional approaches to stem this public health challenge. Another approach that has the potential to be a cost effective and widely applied, but remains largely overlooked, is the use of prescribed fire to ecologically restore degraded landscapes that favor ticks and pathogen transmission. We examine the ecological role of fire and its effects on ticks within the eastern US, especially examining the life cycles of forest-dwelling ticks, shifts in regional-scale fire use over the past century, and the concept that frequent fire may have helped moderate tick populations and pathogen transmission prior to the \"fire suppression era\" that has characterized the past century. We explore mechanisms of how fire and ecological restoration can reduce ticks, the potential for incorporating the mechanisms into the broader strategy for managing ticks, and the challenges, limitations, and research needs of prescribed burning for tick reduction.","author":[{"dropping-particle":"","family":"Gallagher","given":"Michael R.","non-dropping-particle":"","parse-names":false,"suffix":""},{"dropping-particle":"","family":"Kreye","given":"Jesse","non-dropping-particle":"","parse-names":false,"suffix":""},{"dropping-particle":"","family":"Machtinger","given":"Erika","non-dropping-particle":"","parse-names":false,"suffix":""},{"dropping-particle":"","family":"Everland","given":"Alexis","non-dropping-particle":"","parse-names":false,"suffix":""},{"dropping-particle":"","family":"Schmidt","given":"Nathaniel","non-dropping-particle":"","parse-names":false,"suffix":""},{"dropping-particle":"","family":"Skowronski","given":"Nicholas S.","non-dropping-particle":"","parse-names":false,"suffix":""}],"container-title":"Ecological Applications","id":"ITEM-3","issue":"October 2021","issued":{"date-parts":[["2022"]]},"page":"1-22","title":"Can restoration of fire‐dependent ecosystems reduce ticks and tick‐borne disease prevalence in the eastern United States?","type":"article-journal"},"uris":["http://www.mendeley.com/documents/?uuid=c7f0e6a6-8c4e-49f1-8c26-fd2d9f173dbd"]}],"mendeley":{"formattedCitation":"(Nieto et al. 2018, Trout Fryxell and Vogt 2019, Gallagher et al. 2022)","plainTextFormattedCitation":"(Nieto et al. 2018, Trout Fryxell and Vogt 2019, Gallagher et al. 2022)","previouslyFormattedCitation":"(Nieto et al. 2018, Trout Fryxell and Vogt 2019, Gallagher et al. 2022)"},"properties":{"noteIndex":0},"schema":"https://github.com/citation-style-language/schema/raw/master/csl-citation.json"}</w:instrText>
      </w:r>
      <w:r w:rsidRPr="00566B2F">
        <w:rPr>
          <w:rFonts w:ascii="Times New Roman" w:hAnsi="Times New Roman" w:cs="Times New Roman"/>
          <w:iCs/>
          <w:sz w:val="24"/>
          <w:szCs w:val="24"/>
        </w:rPr>
        <w:fldChar w:fldCharType="separate"/>
      </w:r>
      <w:r w:rsidRPr="00566B2F">
        <w:rPr>
          <w:rFonts w:ascii="Times New Roman" w:hAnsi="Times New Roman" w:cs="Times New Roman"/>
          <w:iCs/>
          <w:noProof/>
          <w:sz w:val="24"/>
          <w:szCs w:val="24"/>
        </w:rPr>
        <w:t>(Nieto et al. 2018, Trout Fryxell and Vogt 2019, Gallagher et al. 2022)</w:t>
      </w:r>
      <w:r w:rsidRPr="00566B2F">
        <w:rPr>
          <w:rFonts w:ascii="Times New Roman" w:hAnsi="Times New Roman" w:cs="Times New Roman"/>
          <w:iCs/>
          <w:sz w:val="24"/>
          <w:szCs w:val="24"/>
        </w:rPr>
        <w:fldChar w:fldCharType="end"/>
      </w:r>
      <w:r w:rsidRPr="00566B2F">
        <w:rPr>
          <w:rFonts w:ascii="Times New Roman" w:hAnsi="Times New Roman" w:cs="Times New Roman"/>
          <w:iCs/>
          <w:sz w:val="24"/>
          <w:szCs w:val="24"/>
        </w:rPr>
        <w:t xml:space="preserve">. </w:t>
      </w:r>
      <w:r w:rsidRPr="00566B2F">
        <w:rPr>
          <w:rFonts w:ascii="Times New Roman" w:hAnsi="Times New Roman" w:cs="Times New Roman"/>
          <w:sz w:val="24"/>
          <w:szCs w:val="24"/>
        </w:rPr>
        <w:t xml:space="preserve">Combined, these three ticks cause the majority of vector-borne diseases in the U.S. </w:t>
      </w:r>
      <w:r w:rsidRPr="00566B2F">
        <w:rPr>
          <w:rFonts w:ascii="Times New Roman" w:hAnsi="Times New Roman" w:cs="Times New Roman"/>
          <w:sz w:val="24"/>
          <w:szCs w:val="24"/>
        </w:rPr>
        <w:fldChar w:fldCharType="begin" w:fldLock="1"/>
      </w:r>
      <w:r w:rsidRPr="00566B2F">
        <w:rPr>
          <w:rFonts w:ascii="Times New Roman" w:hAnsi="Times New Roman" w:cs="Times New Roman"/>
          <w:sz w:val="24"/>
          <w:szCs w:val="24"/>
        </w:rPr>
        <w:instrText>ADDIN CSL_CITATION {"citationItems":[{"id":"ITEM-1","itemData":{"DOI":"10.1093/jme/tjab064","ISSN":"19382928","PMID":"33939806","author":[{"dropping-particle":"","family":"Beard","given":"Charles B.","non-dropping-particle":"","parse-names":false,"suffix":""},{"dropping-particle":"","family":"Eisen","given":"Lars","non-dropping-particle":"","parse-names":false,"suffix":""},{"dropping-particle":"","family":"Eisen","given":"Rebecca J.","non-dropping-particle":"","parse-names":false,"suffix":""}],"container-title":"Journal of Medical Entomology","id":"ITEM-1","issue":"4","issued":{"date-parts":[["2021"]]},"page":"1487-1489","title":"The Rise of Ticks and Tickborne Diseases in the United States - Introduction","type":"article-journal","volume":"58"},"uris":["http://www.mendeley.com/documents/?uuid=2d0477fa-6fda-4ad5-9b0e-ab19041e075c"]},{"id":"ITEM-2","itemData":{"DOI":"10.1093/jme/tjaa087","ISSN":"19382928","PMID":"32440679","abstract":"In recent decades, tickborne disease (TBD) cases and established populations of medically important ticks have been reported over expanding geographic areas, and an increasing number of tickborne bacteria, viruses, and protozoans have been recognized as human pathogens, collectively contributing to an increasing burden of TBDs in the United States. The prevention and diagnosis of TBDs depend greatly on an accurate understanding by the public and healthcare providers of when and where persons are at risk for exposure to human-biting ticks and to the pathogens these ticks transmit. However, national maps showing the distributions of medically important ticks and the presence or prevalence of tickborne pathogens are often incomplete, outdated, or lacking entirely. Similar deficiencies exist regarding geographic variability in host-seeking tick abundance. Efforts to accurately depict acarological risk are hampered by lack of systematic and routine surveillance for medically important ticks and their associated human pathogens. In this review, we: 1) outline the public health importance of tick surveillance; 2) identify gaps in knowledge regarding the distributions and abundance of medically important ticks in the United States and the presence and prevalence of their associated pathogens; 3) describe key objectives for tick surveillance and review methods appropriate for addressing those goals; and 4) assess current capacity and barriers to implementation and sustainability of tick surveillance programs.","author":[{"dropping-particle":"","family":"Eisen","given":"Rebecca J.","non-dropping-particle":"","parse-names":false,"suffix":""},{"dropping-particle":"","family":"Paddock","given":"Christopher D.","non-dropping-particle":"","parse-names":false,"suffix":""}],"container-title":"Journal of Medical Entomology","id":"ITEM-2","issue":"4","issued":{"date-parts":[["2021"]]},"page":"1490-1502","title":"Tick and Tickborne Pathogen Surveillance as a Public Health Tool in the United States","type":"article-journal","volume":"58"},"uris":["http://www.mendeley.com/documents/?uuid=5608b9fe-c6df-4382-b339-c85e664785b8"]}],"mendeley":{"formattedCitation":"(Beard et al. 2021, Eisen and Paddock 2021)","plainTextFormattedCitation":"(Beard et al. 2021, Eisen and Paddock 2021)","previouslyFormattedCitation":"(Beard et al. 2021, Eisen and Paddock 2021)"},"properties":{"noteIndex":0},"schema":"https://github.com/citation-style-language/schema/raw/master/csl-citation.json"}</w:instrText>
      </w:r>
      <w:r w:rsidRPr="00566B2F">
        <w:rPr>
          <w:rFonts w:ascii="Times New Roman" w:hAnsi="Times New Roman" w:cs="Times New Roman"/>
          <w:sz w:val="24"/>
          <w:szCs w:val="24"/>
        </w:rPr>
        <w:fldChar w:fldCharType="separate"/>
      </w:r>
      <w:r w:rsidRPr="00566B2F">
        <w:rPr>
          <w:rFonts w:ascii="Times New Roman" w:hAnsi="Times New Roman" w:cs="Times New Roman"/>
          <w:noProof/>
          <w:sz w:val="24"/>
          <w:szCs w:val="24"/>
        </w:rPr>
        <w:t>(Beard et al. 2021, Eisen and Paddock 2021)</w:t>
      </w:r>
      <w:r w:rsidRPr="00566B2F">
        <w:rPr>
          <w:rFonts w:ascii="Times New Roman" w:hAnsi="Times New Roman" w:cs="Times New Roman"/>
          <w:sz w:val="24"/>
          <w:szCs w:val="24"/>
        </w:rPr>
        <w:fldChar w:fldCharType="end"/>
      </w:r>
      <w:r w:rsidRPr="00566B2F">
        <w:rPr>
          <w:rFonts w:ascii="Times New Roman" w:hAnsi="Times New Roman" w:cs="Times New Roman"/>
          <w:sz w:val="24"/>
          <w:szCs w:val="24"/>
        </w:rPr>
        <w:t xml:space="preserve">. Specifically, these three species are responsible for tick-associated illnesses caused by bacteria (e.g., </w:t>
      </w:r>
      <w:proofErr w:type="spellStart"/>
      <w:r w:rsidRPr="00566B2F">
        <w:rPr>
          <w:rFonts w:ascii="Times New Roman" w:hAnsi="Times New Roman" w:cs="Times New Roman"/>
          <w:i/>
          <w:sz w:val="24"/>
          <w:szCs w:val="24"/>
        </w:rPr>
        <w:t>Anaplasma</w:t>
      </w:r>
      <w:proofErr w:type="spellEnd"/>
      <w:r w:rsidRPr="00566B2F">
        <w:rPr>
          <w:rFonts w:ascii="Times New Roman" w:hAnsi="Times New Roman" w:cs="Times New Roman"/>
          <w:i/>
          <w:sz w:val="24"/>
          <w:szCs w:val="24"/>
        </w:rPr>
        <w:t xml:space="preserve">, Borrelia, </w:t>
      </w:r>
      <w:proofErr w:type="spellStart"/>
      <w:r w:rsidRPr="00566B2F">
        <w:rPr>
          <w:rFonts w:ascii="Times New Roman" w:hAnsi="Times New Roman" w:cs="Times New Roman"/>
          <w:i/>
          <w:sz w:val="24"/>
          <w:szCs w:val="24"/>
        </w:rPr>
        <w:t>Ehrlichia</w:t>
      </w:r>
      <w:proofErr w:type="spellEnd"/>
      <w:r w:rsidRPr="00566B2F">
        <w:rPr>
          <w:rFonts w:ascii="Times New Roman" w:hAnsi="Times New Roman" w:cs="Times New Roman"/>
          <w:i/>
          <w:sz w:val="24"/>
          <w:szCs w:val="24"/>
        </w:rPr>
        <w:t xml:space="preserve">, </w:t>
      </w:r>
      <w:proofErr w:type="spellStart"/>
      <w:r w:rsidRPr="00566B2F">
        <w:rPr>
          <w:rFonts w:ascii="Times New Roman" w:hAnsi="Times New Roman" w:cs="Times New Roman"/>
          <w:i/>
          <w:sz w:val="24"/>
          <w:szCs w:val="24"/>
        </w:rPr>
        <w:t>Francisella</w:t>
      </w:r>
      <w:proofErr w:type="spellEnd"/>
      <w:r w:rsidRPr="00566B2F">
        <w:rPr>
          <w:rFonts w:ascii="Times New Roman" w:hAnsi="Times New Roman" w:cs="Times New Roman"/>
          <w:i/>
          <w:sz w:val="24"/>
          <w:szCs w:val="24"/>
        </w:rPr>
        <w:t xml:space="preserve">, </w:t>
      </w:r>
      <w:r w:rsidRPr="00566B2F">
        <w:rPr>
          <w:rFonts w:ascii="Times New Roman" w:hAnsi="Times New Roman" w:cs="Times New Roman"/>
          <w:sz w:val="24"/>
          <w:szCs w:val="24"/>
        </w:rPr>
        <w:t xml:space="preserve">and </w:t>
      </w:r>
      <w:r w:rsidRPr="00566B2F">
        <w:rPr>
          <w:rFonts w:ascii="Times New Roman" w:hAnsi="Times New Roman" w:cs="Times New Roman"/>
          <w:i/>
          <w:sz w:val="24"/>
          <w:szCs w:val="24"/>
        </w:rPr>
        <w:t>Rickettsia</w:t>
      </w:r>
      <w:r w:rsidRPr="00566B2F">
        <w:rPr>
          <w:rFonts w:ascii="Times New Roman" w:hAnsi="Times New Roman" w:cs="Times New Roman"/>
          <w:sz w:val="24"/>
          <w:szCs w:val="24"/>
        </w:rPr>
        <w:t xml:space="preserve">), viruses (e.g., Heartland, Bourbon, Powassan), protozoans (e.g., </w:t>
      </w:r>
      <w:r w:rsidRPr="00566B2F">
        <w:rPr>
          <w:rFonts w:ascii="Times New Roman" w:hAnsi="Times New Roman" w:cs="Times New Roman"/>
          <w:i/>
          <w:sz w:val="24"/>
          <w:szCs w:val="24"/>
        </w:rPr>
        <w:t>Babesia</w:t>
      </w:r>
      <w:r w:rsidRPr="00566B2F">
        <w:rPr>
          <w:rFonts w:ascii="Times New Roman" w:hAnsi="Times New Roman" w:cs="Times New Roman"/>
          <w:sz w:val="24"/>
          <w:szCs w:val="24"/>
        </w:rPr>
        <w:t xml:space="preserve">), and food allergies (alpha-gal syndrome) </w:t>
      </w:r>
      <w:r w:rsidRPr="00566B2F">
        <w:rPr>
          <w:rFonts w:ascii="Times New Roman" w:hAnsi="Times New Roman" w:cs="Times New Roman"/>
          <w:sz w:val="24"/>
          <w:szCs w:val="24"/>
        </w:rPr>
        <w:fldChar w:fldCharType="begin" w:fldLock="1"/>
      </w:r>
      <w:r w:rsidRPr="00566B2F">
        <w:rPr>
          <w:rFonts w:ascii="Times New Roman" w:hAnsi="Times New Roman" w:cs="Times New Roman"/>
          <w:sz w:val="24"/>
          <w:szCs w:val="24"/>
        </w:rPr>
        <w:instrText>ADDIN CSL_CITATION {"citationItems":[{"id":"ITEM-1","itemData":{"DOI":"10.2307/4580068","ISSN":"00946214","abstract":"In continuation of studies of a disease resembling typhus or Rocky Mountain spotted fever, occurring in the eastern part of the United States [cf. R.A.E., B, xix, 155], attempts have been made to transmit it by Dermacentor variabilis, Say. Larvae from an engorged female of this tick that was obtained from a district where the disease occurred [cf. xix, 156] were fed on an infected guineapig until they became engorged. A month after they had reached the nymphal stage they were fed to engorgement on a non-infected guineapig, which became infected and died, and were then ground up and injected into fresh guineapigs. This resulted in the establishment of a strain of virus in guineapigs. Reports of histological studies of the brains of guineapigs inoculated with tick-passage virus of the eastern type of spotted fever are given. The virus of the eastern type of the fever is preserved in the body of D. variabilis, through at least one moult.","author":[{"dropping-particle":"","family":"Dyer","given":"R. E.","non-dropping-particle":"","parse-names":false,"suffix":""},{"dropping-particle":"","family":"Badger","given":"L. F.","non-dropping-particle":"","parse-names":false,"suffix":""},{"dropping-particle":"","family":"Rumreich","given":"A.","non-dropping-particle":"","parse-names":false,"suffix":""}],"container-title":"Public Health Reports (1896-1970)","id":"ITEM-1","issue":"24","issued":{"date-parts":[["1931"]]},"page":"1403","title":"Rocky Mountain Spotted Fever (Eastern Type): Transmission by the American Dog Tick (Dermacentor variabilis)","type":"article-journal","volume":"46"},"uris":["http://www.mendeley.com/documents/?uuid=8305a430-5f54-430e-89df-89c7a9f7f566"]},{"id":"ITEM-2","itemData":{"DOI":"10.1093/oxfordjournals.aje.a117793","ISSN":"00029262","author":[{"dropping-particle":"","family":"Green","given":"R. G.","non-dropping-particle":"","parse-names":false,"suffix":""}],"container-title":"American Journal of Epidemiology","id":"ITEM-2","issue":"3","issued":{"date-parts":[["1931"]]},"page":"600-613","title":"The occurrence of Bact. Tularense in the eastern wood tick, Dermacentor variabilis","type":"article-journal","volume":"14"},"uris":["http://www.mendeley.com/documents/?uuid=70614d83-f9fe-4511-9f5d-06958e0897e7"]},{"id":"ITEM-3","itemData":{"DOI":"10.1093/infdis/76.2.83","ISSN":"15376613","author":[{"dropping-particle":"","family":"Bell","given":"J Frederick","non-dropping-particle":"","parse-names":false,"suffix":""}],"container-title":"Journal of Infectious Diseases","id":"ITEM-3","issue":"2","issued":{"date-parts":[["1945"]]},"page":"83-95","title":"The infection of ticks (dermacentor variabilis) with pasteurella tularensis","type":"article-journal","volume":"76"},"uris":["http://www.mendeley.com/documents/?uuid=6177eb54-6ff4-48ac-bf2d-b290e595965f"]},{"id":"ITEM-4","itemData":{"author":[{"dropping-particle":"","family":"Spielman","given":"A.","non-dropping-particle":"","parse-names":false,"suffix":""}],"container-title":"The American Journal of Tropical Medicine and Hygiene","id":"ITEM-4","issue":"6","issued":{"date-parts":[["1976"]]},"page":"784-787","title":"Human babesiosis on Nantucket Island: transmission by nymphal Ixodes ticks","type":"article-journal","volume":"25"},"uris":["http://www.mendeley.com/documents/?uuid=05c6b5ef-d23b-4ddc-8593-2628bd8e22dc"]},{"id":"ITEM-5","itemData":{"ISBN":"2013206534","abstract":"A treponema-like spirochete was detected in and isolated from adult Ixodes dammini, the incriminated tick vector of Lyme disease. Causally related to the spirochetes may be long-lasting cutaneous lesions that appeared on New Zealand White rabbits 10 to 12 weeks after infected ticks fed on them. Sampl@s of serum from patients with Lyme disease were shown by indirect immunofluorescence to contain antibodies to this agent. It is suggested that the newly discovered spirochete is involved in the etiology of Lyme disease.","author":[{"dropping-particle":"","family":"Willy Burgdorfer, Alan G. Barbour, Stanley F. Hayes, Jorge L. Benach","given":"Edgar","non-dropping-particle":"","parse-names":false,"suffix":""},{"dropping-particle":"","family":"Davis","given":"Grunwaldt and Jeffrey P.","non-dropping-particle":"","parse-names":false,"suffix":""}],"container-title":"Science","id":"ITEM-5","issued":{"date-parts":[["1982"]]},"page":"1317- 1319","title":"Lyme Disease--A Tick-Borne Spirochetosis?","type":"article-journal","volume":"216"},"uris":["http://www.mendeley.com/documents/?uuid=da04dae0-30a0-4430-935e-31f93702fc8d"]},{"id":"ITEM-6","itemData":{"abstract":"Transmission experiments were performed with Ixodes scapularis ticks from an uninfected laboratory colony. Immature and adult ticks were exposed to Powassan (POW) viremic hamsters and rabbits, respectively. Oral infection rates for engorged larvae, nymphs and females fed on POW-infected hosts were 10%, 40%, and 57%, respectively. Transstadial transmission rates for nymphs exposed to POW virus as larvae, adults exposed as larvae, and adults exposed as nymphs, were 9.5%, 10%, and 54%, respectively. Evidence of transovarial transmission occurred when two uninfected hamsters, exposed to F2 larvae and nymphs originally exposed to POW virus in the F1 nymphal stage, seroconverted to POW virus with hemagglutination inhibition titers of 80 and 5,120, respectively; the transovarial transmission rate was 16.6%. All developmental stages were able to transmit virus orally to uninfected hosts regardless of when the ticks were originally exposed to the virus. These results suggest that I. scapularis is a competent vector of POW virus under experimental conditions.","author":[{"dropping-particle":"","family":"Grayson","given":"A. Costero and M.A.","non-dropping-particle":"","parse-names":false,"suffix":""}],"container-title":"The American Journal of Tropical Medicine and Hygiene","id":"ITEM-6","issue":"5","issued":{"date-parts":[["1996"]]},"page":"536-546","title":"Experimental transmission of Powassan virus (Flaviviridae) by Ixodes scapularis ticks (Acari:Ixodidae)","type":"article-journal","volume":"55"},"uris":["http://www.mendeley.com/documents/?uuid=b04c43dd-e34b-4009-8248-f7cf304579ed"]},{"id":"ITEM-7","itemData":{"DOI":"10.1016/S0304-4017(96)01157-0","ISSN":"03044017","PMID":"9195722","abstract":"Transstadial transmission of human granulocytotrophic Ehrlichia (HGE) was attempted in dogs using Amblyomma americanum (L.) and A. maculatum Koch, two species that, as adults, feed readily on human beings. Larvae and nymphs were acquisition-fed on a dog that was parasitemic with HGE. Two months later, following digestion of the blood meal and subsequent molting to nymphal or adult stage, these ticks were fed to repletion on HGE-naive dogs. None of the dogs developed clinical evidence of ehrlichiosis. Parasites were not observed in blood smears by light microscopy, HGE DNA was not detected by polymerase chain reaction, and none of the dogs seroconverted. Based on this trial, we conclude that, unlike E. chaffeensis, HGE is probably not transmitted from dog to dog by either A. americanum or A. maculatum.","author":[{"dropping-particle":"","family":"Ewing","given":"S. A.","non-dropping-particle":"","parse-names":false,"suffix":""},{"dropping-particle":"","family":"Dawson","given":"J. E.","non-dropping-particle":"","parse-names":false,"suffix":""},{"dropping-particle":"","family":"Mathew","given":"J. S.","non-dropping-particle":"","parse-names":false,"suffix":""},{"dropping-particle":"","family":"Barker","given":"R. W.","non-dropping-particle":"","parse-names":false,"suffix":""},{"dropping-particle":"","family":"Pratt","given":"K. W.","non-dropping-particle":"","parse-names":false,"suffix":""},{"dropping-particle":"","family":"Telford","given":"S. R.","non-dropping-particle":"","parse-names":false,"suffix":""}],"container-title":"Veterinary Parasitology","id":"ITEM-7","issue":"1-3","issued":{"date-parts":[["1997"]]},"page":"183-190","title":"Attempted transmission of human granulocytotropic Ehrlichia (HGE) by Amblyomma americanum and Amblyomma maculatum","type":"article-journal","volume":"70"},"uris":["http://www.mendeley.com/documents/?uuid=4e0f27ca-d4a1-456c-887a-75fa4149c53c"]},{"id":"ITEM-8","itemData":{"DOI":"10.1089/153036604773082997","ISSN":"15303667","PMID":"15018773","abstract":"The prevalence of etiologic agents in ticks reflects the intensity of their transmission in natural cycles and is an important measure of their potential to cause human disease. The distribution of Anaplasma phagocytophilum within the range of its primary vectors is patchy. Even nearby sites differ dramatically in the prevalence of Anaplasma in questing ticks. We hypothesized that this irregular distribution may be due in part to variations in acquisition rates of different isolates of A. phagocytophilum by I. scapularis ticks from infected animals. BALB/c mice were infected with seven isolates of A. phagocytophilum from different geographical regions: four isolates from the Northeastern United States (Bridgeport, Dawson, Gaillard, NY-8), two from the Midwest (Webster, Sp-Is), and one from California (MRK). Larval ticks were placed on infected mice for 16 consecutive weeks and allowed to feed to repletion. The prevalence of infection in the freshly molted nymphs was then determined by PCR. The proportion of ticks that became infected with either isolate fluctuated over the duration of infection. Mice harboring the isolate Sp-Is were most infectious for ticks at 3 weeks postinfection. Mice infected with the other six isolates exhibited several peaks of infectivity. Timing and relative heights of these peaks differed between isolates. Geographical proximity of the studied isolates did not predetermine their similarity, and isolates originating from the same region differed more in their ability to infect ticks than isolates from different regions. However, it appears unlikely that described differences in agent acquisition by ticks alone are sufficient to account for the irregular distribution of A. phagocytophilum in vector populations. © Mary Ann Liebert, Inc.","author":[{"dropping-particle":"","family":"Levin","given":"Michael L.","non-dropping-particle":"","parse-names":false,"suffix":""},{"dropping-particle":"","family":"Ross","given":"Danielle E.","non-dropping-particle":"","parse-names":false,"suffix":""}],"container-title":"Vector-Borne and Zoonotic Diseases","id":"ITEM-8","issue":"1","issued":{"date-parts":[["2004"]]},"page":"53-59","title":"Acquisition of different isolates of Anaplasma phagocytophilum by Ixodes scapularis from a model animal","type":"article-journal","volume":"4"},"uris":["http://www.mendeley.com/documents/?uuid=147f07a9-df8b-4cf1-9d8b-666abdcffa51"]},{"id":"ITEM-9","itemData":{"DOI":"10.1016/j.jaci.2014.12.1947","ISSN":"10976825","PMID":"25747720","abstract":"Anaphylaxis is a severe allergic reaction that can be rapidly progressing and fatal, and therefore establishing its cause is pivotal to long-term risk management. Our recent work has identified a novel IgE antibody response to a mammalian oligosaccharide epitope, galactose-alpha-1,3-galactose (alpha-gal). IgE to alpha-gal has been associated with 2 distinct forms of anaphylaxis: (1) immediate-onset anaphylaxis during first exposure to intravenous cetuximab and (2) delayed-onset anaphylaxis 3 to 6 hours after ingestion of mammalian food products (eg, beef and pork). Results of our studies and those of others strongly suggest that tick bites are a cause, if not the only significant cause, of IgE antibody responses to alpha-gal in the southern, eastern, and central United States; Europe; Australia; and parts of Asia. Typical immune responses to carbohydrates are considered to be T-cell independent, whereas IgE antibody production is thought to involve sequential class-switching that requires input from T cells. Therefore, establishing the mechanism of the specific IgE antibody response to alpha-gal will be an important aspect to address as this area of research continues.","author":[{"dropping-particle":"","family":"Steinke","given":"John W.","non-dropping-particle":"","parse-names":false,"suffix":""},{"dropping-particle":"","family":"Platts-Mills","given":"Thomas A.E.","non-dropping-particle":"","parse-names":false,"suffix":""},{"dropping-particle":"","family":"Commins","given":"Scott P.","non-dropping-particle":"","parse-names":false,"suffix":""}],"container-title":"Journal of Allergy and Clinical Immunology","id":"ITEM-9","issue":"3","issued":{"date-parts":[["2015"]]},"page":"589-596","publisher":"Elsevier Ltd","title":"The alpha-gal story: Lessons learned from connecting the dots","type":"article-journal","volume":"135"},"uris":["http://www.mendeley.com/documents/?uuid=a5520f55-5c19-475e-b977-c6ad9cb18936"]},{"id":"ITEM-10","itemData":{"DOI":"10.1093/jme/tjw080","ISSN":"00222585","abstract":"Heartland virus (HRTV; Bunyaviridae: Phlebovirus) is a recently described cause of human illness in the United States. After field studies conducted in 2012 implicated Amblyomma americanum (L.) as a vector of HRTV, we initiated experiments to assess the vector competence of A. americanum. Larval and nymphal ticks were immersed in high-titered suspensions of HRTV, and then tested for virus at various intervals postimmersion. In a later trial larval ticks were immersed in HRTV, followed by engorgement on a rabbit. A subset of postmolt nymphs was tested for HRTV to document transstadial transmission. Putatively infected nymphs were cofed with uninfected colony larvae to assess nonviremic transmission. In another trial, nymphs were fed on a rabbit and allowed to molt to the adult stage. Male and female ticks fed and mated upon a rabbit, and females were allowed to oviposit. Male and spent female ticks were tested for HRTV, and offspring of infected females were tested to assess vertical transmission. Infection rates of ≤50% were observed in immersed larvae and nymphs tested at intervals following immersion. Transstadial transmission from larvae to nymphs and then to adults was documented. HRTV was detected in a pool of nymphs molted from uninfected larvae cofed with infected nymphs. Vertical transmission of HRTV was observed in progeny of infected females. Infected females took longer to oviposit and produced fewer offspring. Serologic conversions (without viremia) in rabbits fed upon by immersed larvae or transstadially infected ticks indicate horizontal transmission of HRTV.","author":[{"dropping-particle":"","family":"Godsey","given":"Marvin S.","non-dropping-particle":"","parse-names":false,"suffix":""},{"dropping-particle":"","family":"Savage","given":"Harry M.","non-dropping-particle":"","parse-names":false,"suffix":""},{"dropping-particle":"","family":"Burkhalter","given":"Kristen L.","non-dropping-particle":"","parse-names":false,"suffix":""},{"dropping-particle":"","family":"Bosco-Lauth","given":"Angela M.","non-dropping-particle":"","parse-names":false,"suffix":""},{"dropping-particle":"","family":"Delorey","given":"Mark J.","non-dropping-particle":"","parse-names":false,"suffix":""}],"container-title":"Journal of Medical Entomology","id":"ITEM-10","issue":"5","issued":{"date-parts":[["2016"]]},"page":"1226-1233","title":"Transmission of Heartland Virus (Bunyaviridae: Phlebovirus) by Experimentally Infected Amblyomma americanum (Acari: Ixodidae)","type":"article-journal","volume":"53"},"uris":["http://www.mendeley.com/documents/?uuid=76d4f371-76f0-43b4-9805-e7b03380f014"]},{"id":"ITEM-11","itemData":{"DOI":"10.1093/jme/tjaa191","ISSN":"19382928","PMID":"33710315","abstract":"Following the recent discovery of Bourbon virus (BRBV) as a human pathogen, and the isolation of the virus from Amblyomma americanum (L.) collected near the location of a fatal human case, we undertook a series of experiments to assess the laboratory vector competence of this tick species for BRBV. Larval ticks were infected using an immersion technique, and transstadial transmission of virus to the nymphal and then to the adult stages was demonstrated. Transstadially infected nymphs transmitted virus to adult ticks at very high rates during cofeeding, indicating the presence of infectious virus in the saliva of engorging ticks. Vertical transmission by transstadially infected females to their progeny occurred, but at a low rate. Rabbits fed on by infected ticks of all active life stages developed high titers of antibody to the virus, demonstrating host exposure to BRBV antigens/live virus during tick blood feeding. These results demonstrate that A. americanum is a competent vector of BRBV and indicate that cofeeding could be critical for enzootic maintenance.","author":[{"dropping-particle":"","family":"Godsey","given":"Marvin S.","non-dropping-particle":"","parse-names":false,"suffix":""},{"dropping-particle":"","family":"Rose","given":"Dominic","non-dropping-particle":"","parse-names":false,"suffix":""},{"dropping-particle":"","family":"Burkhalter","given":"Kristin L.","non-dropping-particle":"","parse-names":false,"suffix":""},{"dropping-particle":"","family":"Breuner","given":"Nicole","non-dropping-particle":"","parse-names":false,"suffix":""},{"dropping-particle":"","family":"Bosco-Lauth","given":"Angela M.","non-dropping-particle":"","parse-names":false,"suffix":""},{"dropping-particle":"","family":"Kosoy","given":"Olga I.","non-dropping-particle":"","parse-names":false,"suffix":""},{"dropping-particle":"","family":"Savage","given":"Harry M.","non-dropping-particle":"","parse-names":false,"suffix":""}],"container-title":"Journal of Medical Entomology","id":"ITEM-11","issue":"2","issued":{"date-parts":[["2021"]]},"page":"873-879","title":"Experimental infection of amblyomma Americanum (Acari: Ixodidae) with bourbon virus (Orthomyxoviridae: Thogotovirus)","type":"article-journal","volume":"58"},"uris":["http://www.mendeley.com/documents/?uuid=968fbce5-42b5-4e8a-931d-42122205098a"]}],"mendeley":{"formattedCitation":"(Dyer et al. 1931, Green 1931, Bell 1945, Spielman 1976, Willy Burgdorfer, Alan G. Barbour, Stanley F. Hayes, Jorge L. Benach and Davis 1982, Grayson 1996, Ewing et al. 1997, Levin and Ross 2004, Steinke et al. 2015, Godsey et al. 2016, 2021)","manualFormatting":"(Dyer et al. 1931, Green 1931, Bell 1945, Spielman 1976, Burgdorfer et al. 1982, Grayson 1996, Ewing et al. 1997, Levin and Ross 2004, Steinke et al. 2015, Godsey et al. 2016, 2021)","plainTextFormattedCitation":"(Dyer et al. 1931, Green 1931, Bell 1945, Spielman 1976, Willy Burgdorfer, Alan G. Barbour, Stanley F. Hayes, Jorge L. Benach and Davis 1982, Grayson 1996, Ewing et al. 1997, Levin and Ross 2004, Steinke et al. 2015, Godsey et al. 2016, 2021)","previouslyFormattedCitation":"(Dyer et al. 1931, Green 1931, Bell 1945, Spielman 1976, Willy Burgdorfer, Alan G. Barbour, Stanley F. Hayes, Jorge L. Benach and Davis 1982, Grayson 1996, Ewing et al. 1997, Levin and Ross 2004, Steinke et al. 2015, Godsey et al. 2016, 2021)"},"properties":{"noteIndex":0},"schema":"https://github.com/citation-style-language/schema/raw/master/csl-citation.json"}</w:instrText>
      </w:r>
      <w:r w:rsidRPr="00566B2F">
        <w:rPr>
          <w:rFonts w:ascii="Times New Roman" w:hAnsi="Times New Roman" w:cs="Times New Roman"/>
          <w:sz w:val="24"/>
          <w:szCs w:val="24"/>
        </w:rPr>
        <w:fldChar w:fldCharType="separate"/>
      </w:r>
      <w:r w:rsidRPr="00566B2F">
        <w:rPr>
          <w:rFonts w:ascii="Times New Roman" w:hAnsi="Times New Roman" w:cs="Times New Roman"/>
          <w:noProof/>
          <w:sz w:val="24"/>
          <w:szCs w:val="24"/>
        </w:rPr>
        <w:t>(Dyer et al. 1931, Green 1931, Bell 1945, Spielman 1976, Burgdorfer et al. 1982, Grayson 1996, Ewing et al. 1997, Levin and Ross 2004, Steinke et al. 2015, Godsey et al. 2016, 2021)</w:t>
      </w:r>
      <w:r w:rsidRPr="00566B2F">
        <w:rPr>
          <w:rFonts w:ascii="Times New Roman" w:hAnsi="Times New Roman" w:cs="Times New Roman"/>
          <w:sz w:val="24"/>
          <w:szCs w:val="24"/>
        </w:rPr>
        <w:fldChar w:fldCharType="end"/>
      </w:r>
      <w:r w:rsidRPr="00566B2F">
        <w:rPr>
          <w:rFonts w:ascii="Times New Roman" w:hAnsi="Times New Roman" w:cs="Times New Roman"/>
          <w:sz w:val="24"/>
          <w:szCs w:val="24"/>
        </w:rPr>
        <w:t xml:space="preserve">. </w:t>
      </w:r>
      <w:bookmarkStart w:id="9" w:name="_Hlk139721299"/>
      <w:r w:rsidRPr="00566B2F">
        <w:rPr>
          <w:rFonts w:ascii="Times New Roman" w:hAnsi="Times New Roman" w:cs="Times New Roman"/>
          <w:sz w:val="24"/>
          <w:szCs w:val="24"/>
        </w:rPr>
        <w:t xml:space="preserve">Southeastern states have previously reported an average annual rate of Lyme disease (0.0-10.8) per 100,000 persons from 2008-2015, Rocky Mountain spotted fever incidence &gt;30 from 2000-2007, and an incidence rate (1-75) per million persons per year for human granulocytic anaplasmosis from 2008-2012 </w:t>
      </w:r>
      <w:r w:rsidRPr="00566B2F">
        <w:rPr>
          <w:rFonts w:ascii="Times New Roman" w:hAnsi="Times New Roman" w:cs="Times New Roman"/>
          <w:sz w:val="24"/>
          <w:szCs w:val="24"/>
        </w:rPr>
        <w:fldChar w:fldCharType="begin" w:fldLock="1"/>
      </w:r>
      <w:r w:rsidRPr="00566B2F">
        <w:rPr>
          <w:rFonts w:ascii="Times New Roman" w:hAnsi="Times New Roman" w:cs="Times New Roman"/>
          <w:sz w:val="24"/>
          <w:szCs w:val="24"/>
        </w:rPr>
        <w:instrText>ADDIN CSL_CITATION {"citationItems":[{"id":"ITEM-1","itemData":{"DOI":"10.4269/ajtmh.2010.09-0752","ISSN":"00029637","PMID":"20595498","abstract":"Rocky Mountain spotted fever (RMSF), a potentially fatal tick-borne infection caused by Rickettsia rickettsii, is considered a notifiable condition in the United States. During 2000 to 2007, the annual reported incidence of RMSF increased from 1.7 to 7 cases per million persons from 2000 to 2007, the highest rate ever recorded. American Indians had a significantly higher incidence than other race groups. Children 5-9 years of age appeared at highest risk for fatal outcome. Enzyme-linked immunosorbent assays became more widely available beginning in 2004 and were used to diagnose 38% of cases during 2005-2007. The proportion of cases classified as confirmed RMSF decreased from 15% in 2000 to 4% in 2007. Concomitantly, case fatality decreased from 2.2% to 0.3%. The decreasing proportion of confirmed cases and cases with fatal outcome suggests that changes in diagnostic and surveillance practices may be influencing the observed increase in reported incidence rates. Copyright © 2010 by The American Society of Tropical Medicine and Hygiene.","author":[{"dropping-particle":"","family":"Openshaw","given":"John J.","non-dropping-particle":"","parse-names":false,"suffix":""},{"dropping-particle":"","family":"Swerdlow","given":"David L.","non-dropping-particle":"","parse-names":false,"suffix":""},{"dropping-particle":"","family":"Krebs","given":"John W.","non-dropping-particle":"","parse-names":false,"suffix":""},{"dropping-particle":"","family":"Holman","given":"Robert C.","non-dropping-particle":"","parse-names":false,"suffix":""},{"dropping-particle":"","family":"Mandel","given":"Eric","non-dropping-particle":"","parse-names":false,"suffix":""},{"dropping-particle":"","family":"Harvey","given":"Alexis","non-dropping-particle":"","parse-names":false,"suffix":""},{"dropping-particle":"","family":"Haberling","given":"Dana","non-dropping-particle":"","parse-names":false,"suffix":""},{"dropping-particle":"","family":"Massung","given":"Robert F.","non-dropping-particle":"","parse-names":false,"suffix":""},{"dropping-particle":"","family":"McQuiston","given":"Jennifer H.","non-dropping-particle":"","parse-names":false,"suffix":""}],"container-title":"American Journal of Tropical Medicine and Hygiene","id":"ITEM-1","issue":"1","issued":{"date-parts":[["2010"]]},"page":"174-182","title":"Rocky Mountain spotted fever in the United States, 2000-2007: interpreting contemporary increases in incidence","type":"article-journal","volume":"83"},"uris":["http://www.mendeley.com/documents/?uuid=de949505-f17b-4244-bf55-25d27e0b3136"]}],"mendeley":{"formattedCitation":"(Openshaw et al. 2010)","manualFormatting":"(Openshaw et al. 2010; Dahlgren et al. 2015; ","plainTextFormattedCitation":"(Openshaw et al. 2010)","previouslyFormattedCitation":"(Openshaw et al. 2010)"},"properties":{"noteIndex":0},"schema":"https://github.com/citation-style-language/schema/raw/master/csl-citation.json"}</w:instrText>
      </w:r>
      <w:r w:rsidRPr="00566B2F">
        <w:rPr>
          <w:rFonts w:ascii="Times New Roman" w:hAnsi="Times New Roman" w:cs="Times New Roman"/>
          <w:sz w:val="24"/>
          <w:szCs w:val="24"/>
        </w:rPr>
        <w:fldChar w:fldCharType="separate"/>
      </w:r>
      <w:r w:rsidRPr="00566B2F">
        <w:rPr>
          <w:rFonts w:ascii="Times New Roman" w:hAnsi="Times New Roman" w:cs="Times New Roman"/>
          <w:noProof/>
          <w:sz w:val="24"/>
          <w:szCs w:val="24"/>
        </w:rPr>
        <w:t xml:space="preserve">(Openshaw et al. 2010; Dahlgren et al. 2015; </w:t>
      </w:r>
      <w:r w:rsidRPr="00566B2F">
        <w:rPr>
          <w:rFonts w:ascii="Times New Roman" w:hAnsi="Times New Roman" w:cs="Times New Roman"/>
          <w:sz w:val="24"/>
          <w:szCs w:val="24"/>
        </w:rPr>
        <w:fldChar w:fldCharType="end"/>
      </w:r>
      <w:r w:rsidRPr="00566B2F">
        <w:rPr>
          <w:rFonts w:ascii="Times New Roman" w:hAnsi="Times New Roman" w:cs="Times New Roman"/>
          <w:sz w:val="24"/>
          <w:szCs w:val="24"/>
        </w:rPr>
        <w:fldChar w:fldCharType="begin" w:fldLock="1"/>
      </w:r>
      <w:r w:rsidRPr="00566B2F">
        <w:rPr>
          <w:rFonts w:ascii="Times New Roman" w:hAnsi="Times New Roman" w:cs="Times New Roman"/>
          <w:sz w:val="24"/>
          <w:szCs w:val="24"/>
        </w:rPr>
        <w:instrText>ADDIN CSL_CITATION {"citationItems":[{"id":"ITEM-1","itemData":{"DOI":"10.15585/mmwr.ss6622a1","ISSN":"15458636","PMID":"29120995","abstract":"Problem/Condition: Lyme disease is the most commonly reported vectorborne disease in the United States but is geographically focal. The majority of Lyme disease cases occur in the Northeast, mid-Atlantic, and upper Midwest regions. Lyme disease can cause varied clinical manifestations, including erythema migrans, arthritis, facial palsy, and carditis. Lyme disease occurs most commonly among children and older adults, with a slight predominance among males. Reporting Period: 2008-2015. Description of System: Lyme disease has been a nationally notifiable condition in the United States since 1991. Possible Lyme disease cases are reported to local and state health departments by clinicians and laboratories. Health department staffconduct case investigations to classify cases according to the national surveillance case definition. Those that qualify as confirmed or probable cases of Lyme disease are reported to CDC through the National Notifiable Diseases Surveillance System. States with an average annual incidence during this reporting period of =10 confirmed Lyme disease cases per 100,000 population were classified as high incidence. States that share a border with those states or that are located between areas of high incidence were classified as neighboring states. All other states were classified as low incidence. Results: During 2008-2015, a total of 275,589 cases of Lyme disease were reported to CDC (208,834 confirmed and 66,755 probable). Although most cases continue to be reported from states with high incidence in the Northeast, mid-Atlantic, and upper Midwest regions, case counts in most of these states have remained stable or decreased during the reporting period. In contrast, case counts have increased in states that neighbor those with high incidence. Overall, demographic characteristics associated with confirmed cases were similar to those described previously, with a slight predominance among males and a bimodal age distribution with peaks among young children and older adults. Yet, among the subset of cases reported from states with low incidence, infection occurred more commonly among females and older adults. In addition, probable cases occurred more commonly among females and with a higher modal age than confirmed cases. Interpretation: Lyme disease continues to be the most commonly reported vectorborne disease in the United States. Although concentrated in historically high-incidence areas, the geographic distribution is expanding into n…","author":[{"dropping-particle":"","family":"Schwartz","given":"Amy M.","non-dropping-particle":"","parse-names":false,"suffix":""},{"dropping-particle":"","family":"Hinckley","given":"Alison F.","non-dropping-particle":"","parse-names":false,"suffix":""},{"dropping-particle":"","family":"Mead","given":"Paul S.","non-dropping-particle":"","parse-names":false,"suffix":""},{"dropping-particle":"","family":"Hook","given":"Sarah A.","non-dropping-particle":"","parse-names":false,"suffix":""},{"dropping-particle":"","family":"Kugeler","given":"Kiersten J.","non-dropping-particle":"","parse-names":false,"suffix":""}],"container-title":"MMWR Surveillance Summaries","id":"ITEM-1","issue":"22","issued":{"date-parts":[["2017"]]},"page":"1-12","title":"Surveillance for Lyme disease - United States, 2008-2015","type":"article-journal","volume":"66"},"uris":["http://www.mendeley.com/documents/?uuid=da54fb62-8489-4991-860f-365df85a3327"]}],"mendeley":{"formattedCitation":"(Schwartz et al. 2017)","manualFormatting":"Schwartz et al. 2017)","plainTextFormattedCitation":"(Schwartz et al. 2017)","previouslyFormattedCitation":"(Schwartz et al. 2017)"},"properties":{"noteIndex":0},"schema":"https://github.com/citation-style-language/schema/raw/master/csl-citation.json"}</w:instrText>
      </w:r>
      <w:r w:rsidRPr="00566B2F">
        <w:rPr>
          <w:rFonts w:ascii="Times New Roman" w:hAnsi="Times New Roman" w:cs="Times New Roman"/>
          <w:sz w:val="24"/>
          <w:szCs w:val="24"/>
        </w:rPr>
        <w:fldChar w:fldCharType="separate"/>
      </w:r>
      <w:r w:rsidRPr="00566B2F">
        <w:rPr>
          <w:rFonts w:ascii="Times New Roman" w:hAnsi="Times New Roman" w:cs="Times New Roman"/>
          <w:noProof/>
          <w:sz w:val="24"/>
          <w:szCs w:val="24"/>
        </w:rPr>
        <w:t>Schwartz et al. 2017)</w:t>
      </w:r>
      <w:r w:rsidRPr="00566B2F">
        <w:rPr>
          <w:rFonts w:ascii="Times New Roman" w:hAnsi="Times New Roman" w:cs="Times New Roman"/>
          <w:sz w:val="24"/>
          <w:szCs w:val="24"/>
        </w:rPr>
        <w:fldChar w:fldCharType="end"/>
      </w:r>
      <w:r w:rsidRPr="00566B2F">
        <w:rPr>
          <w:rFonts w:ascii="Times New Roman" w:hAnsi="Times New Roman" w:cs="Times New Roman"/>
          <w:sz w:val="24"/>
          <w:szCs w:val="24"/>
        </w:rPr>
        <w:t xml:space="preserve">. </w:t>
      </w:r>
      <w:bookmarkEnd w:id="9"/>
    </w:p>
    <w:p w14:paraId="37290C78" w14:textId="5A1384B8" w:rsidR="00566B2F" w:rsidRPr="00566B2F" w:rsidRDefault="00566B2F" w:rsidP="00566B2F">
      <w:pPr>
        <w:pStyle w:val="NoSpacing"/>
        <w:spacing w:line="480" w:lineRule="auto"/>
        <w:ind w:firstLine="720"/>
        <w:rPr>
          <w:rFonts w:ascii="Times New Roman" w:hAnsi="Times New Roman" w:cs="Times New Roman"/>
          <w:sz w:val="24"/>
          <w:szCs w:val="24"/>
        </w:rPr>
      </w:pPr>
      <w:r w:rsidRPr="00566B2F">
        <w:rPr>
          <w:rFonts w:ascii="Times New Roman" w:hAnsi="Times New Roman" w:cs="Times New Roman"/>
          <w:iCs/>
          <w:sz w:val="24"/>
          <w:szCs w:val="24"/>
        </w:rPr>
        <w:t xml:space="preserve">The U.S. Centers for Disease Control and Prevention (CDC) now report expanding ranges of these important species. Expanded distributions and increased abundances of </w:t>
      </w:r>
      <w:r w:rsidRPr="00566B2F">
        <w:rPr>
          <w:rFonts w:ascii="Times New Roman" w:eastAsia="Times New Roman" w:hAnsi="Times New Roman" w:cs="Times New Roman"/>
          <w:i/>
          <w:iCs/>
          <w:sz w:val="24"/>
          <w:szCs w:val="24"/>
        </w:rPr>
        <w:t>A. americanum</w:t>
      </w:r>
      <w:r w:rsidRPr="00566B2F">
        <w:rPr>
          <w:rFonts w:ascii="Times New Roman" w:eastAsia="Times New Roman" w:hAnsi="Times New Roman" w:cs="Times New Roman"/>
          <w:sz w:val="24"/>
          <w:szCs w:val="24"/>
        </w:rPr>
        <w:t xml:space="preserve"> into northern states are driven by biological (e.g., deer) and geographic variables (e.g., elevation or temperature) </w:t>
      </w:r>
      <w:r w:rsidRPr="00566B2F">
        <w:rPr>
          <w:rFonts w:ascii="Times New Roman" w:eastAsia="Times New Roman" w:hAnsi="Times New Roman" w:cs="Times New Roman"/>
          <w:sz w:val="24"/>
          <w:szCs w:val="24"/>
        </w:rPr>
        <w:fldChar w:fldCharType="begin" w:fldLock="1"/>
      </w:r>
      <w:r w:rsidRPr="00566B2F">
        <w:rPr>
          <w:rFonts w:ascii="Times New Roman" w:eastAsia="Times New Roman" w:hAnsi="Times New Roman" w:cs="Times New Roman"/>
          <w:sz w:val="24"/>
          <w:szCs w:val="24"/>
        </w:rPr>
        <w:instrText>ADDIN CSL_CITATION {"citationItems":[{"id":"ITEM-1","itemData":{"DOI":"10.4269/ajtmh.15-0330","ISSN":"00029637","PMID":"26217042","abstract":"The Lone star tick (Amblyomma americanum L.) is the primary vector for pathogens of significant public health importance in North America, yet relatively little is known about its current and potential future distribution. Building on a published summary of tick collection records, we used an ensemble modeling approach to predict the present-day and future distribution of climatically suitable habitat for establishment of the Lone star tick within the continental United States. Of the nine climatic predictor variables included in our five present-day models, average vapor pressure in July was by far the most important determinant of suitable habitat. The present-day ensemble model predicted an essentially contiguous distribution of suitable habitat extending to the Atlantic coast east of the 100th western meridian and south of the 40th northern parallel, but excluding a high elevation region associated with the Appalachian Mountains. Future ensemble predictions for 2061-2080 forecasted a stable western range limit, northward expansion of suitable habitat into the Upper Midwest and western Pennsylvania, and range contraction along portions of the Gulf coast and the lower Mississippi river valley. These findings are informative for raising awareness of A. americanumtransmitted pathogens in areas where the Lone Star tick has recently or may become established.","author":[{"dropping-particle":"","family":"Springer","given":"Yuri P.","non-dropping-particle":"","parse-names":false,"suffix":""},{"dropping-particle":"","family":"Jarnevich","given":"Catherine S.","non-dropping-particle":"","parse-names":false,"suffix":""},{"dropping-particle":"","family":"Barnett","given":"David T.","non-dropping-particle":"","parse-names":false,"suffix":""},{"dropping-particle":"","family":"Monaghan","given":"Andrew J.","non-dropping-particle":"","parse-names":false,"suffix":""},{"dropping-particle":"","family":"Eisen","given":"Rebecca J.","non-dropping-particle":"","parse-names":false,"suffix":""}],"container-title":"American Journal of Tropical Medicine and Hygiene","id":"ITEM-1","issue":"4","issued":{"date-parts":[["2015"]]},"page":"875-890","title":"Modeling the present and future geographic distribution of the lone star tick, amblyomma americanum (ixodida: Ixodidae), in the continental United States","type":"article-journal","volume":"93"},"uris":["http://www.mendeley.com/documents/?uuid=d76bd5c5-3919-41b9-b9ec-086c4ee8b378"]}],"mendeley":{"formattedCitation":"(Springer et al. 2015)","manualFormatting":"(Springer et al. 2015,","plainTextFormattedCitation":"(Springer et al. 2015)","previouslyFormattedCitation":"(Springer et al. 2015)"},"properties":{"noteIndex":0},"schema":"https://github.com/citation-style-language/schema/raw/master/csl-citation.json"}</w:instrText>
      </w:r>
      <w:r w:rsidRPr="00566B2F">
        <w:rPr>
          <w:rFonts w:ascii="Times New Roman" w:eastAsia="Times New Roman" w:hAnsi="Times New Roman" w:cs="Times New Roman"/>
          <w:sz w:val="24"/>
          <w:szCs w:val="24"/>
        </w:rPr>
        <w:fldChar w:fldCharType="separate"/>
      </w:r>
      <w:r w:rsidRPr="00566B2F">
        <w:rPr>
          <w:rFonts w:ascii="Times New Roman" w:eastAsia="Times New Roman" w:hAnsi="Times New Roman" w:cs="Times New Roman"/>
          <w:noProof/>
          <w:sz w:val="24"/>
          <w:szCs w:val="24"/>
        </w:rPr>
        <w:t>(Springer et al. 2015,</w:t>
      </w:r>
      <w:r w:rsidRPr="00566B2F">
        <w:rPr>
          <w:rFonts w:ascii="Times New Roman" w:eastAsia="Times New Roman" w:hAnsi="Times New Roman" w:cs="Times New Roman"/>
          <w:sz w:val="24"/>
          <w:szCs w:val="24"/>
        </w:rPr>
        <w:fldChar w:fldCharType="end"/>
      </w:r>
      <w:r w:rsidRPr="00566B2F">
        <w:rPr>
          <w:rFonts w:ascii="Times New Roman" w:eastAsia="Times New Roman" w:hAnsi="Times New Roman" w:cs="Times New Roman"/>
          <w:sz w:val="24"/>
          <w:szCs w:val="24"/>
        </w:rPr>
        <w:fldChar w:fldCharType="begin" w:fldLock="1"/>
      </w:r>
      <w:r w:rsidRPr="00566B2F">
        <w:rPr>
          <w:rFonts w:ascii="Times New Roman" w:eastAsia="Times New Roman" w:hAnsi="Times New Roman" w:cs="Times New Roman"/>
          <w:sz w:val="24"/>
          <w:szCs w:val="24"/>
        </w:rPr>
        <w:instrText>ADDIN CSL_CITATION {"citationItems":[{"id":"ITEM-1","itemData":{"abstract":"The lone star tick (Amblyomma americanum L.) is native to the United States, with its primary range encompassing the Southeast and portions of the Midwest. It is an aggressive ectoparasite that actively seeks out hosts through detection of carbon dioxide and vibrations and can transfer ehrlichiosis-causing bacteria as well as a carbohydrate that causes alpha-gal syndrome (red meat allergy) in humans. It has become of increasing concern as its range has recently expanded into coastal regions of the Northeast. Historically, harsh northeastern winter weather conditions made these areas inhospitable for A. americanum survival, but a warming climate coupled with increased host availability seem to have facilitated their range expansion. We developed a study to observe the effects of weather conditions on adult A. americanum overwintering survival. The study was conducted over three years in Connecticut and Maine. Ground-level conditions were manipulated to determine the effects of differing combinations of natural insulative barriers (leaf litter and snow accumulation) on adult A. americanum survival. We determined that there was a significant difference in survival between the two states, between years in Maine, and between sexes within Connecticut. However, presence or absence of snow and/or leaf litter had no impact on survival. Overall, we found a positive correlation between mean hourly temperature and adult survival in Maine, where temperatures were consistently below freezing. The results of this study can be included in an adaptive, predictive analytic model to accommodate the expected fluctuations and range expansion of A. americanum that will most likely accompany an increase in temperatures throughout the Northeast.","author":[{"dropping-particle":"","family":"Megan A. Linske, Scott C. Williams, Kirby C. Stafford III","given":"Charles B. Lubelczyk","non-dropping-particle":"","parse-names":false,"suffix":""},{"dropping-particle":"","family":"Elizabeth F. Henderson, Margret Welch","given":"and Peter D. Teel","non-dropping-particle":"","parse-names":false,"suffix":""}],"container-title":"Insects","id":"ITEM-1","issue":"1","issued":{"date-parts":[["2020"]]},"page":"13","title":"Determining effects of winter weather conditions on adult Amblyomma americanum (Acari: Ixodidae) survival in Connecticut and Maine, USA","type":"article-journal","volume":"11"},"uris":["http://www.mendeley.com/documents/?uuid=863535c7-ca71-4e54-ad4b-5fc5196ce0d6"]}],"mendeley":{"formattedCitation":"(Megan A. Linske, Scott C. Williams, Kirby C. Stafford III and Elizabeth F. Henderson, Margret Welch 2020)","manualFormatting":" Linske et al. 2020, ","plainTextFormattedCitation":"(Megan A. Linske, Scott C. Williams, Kirby C. Stafford III and Elizabeth F. Henderson, Margret Welch 2020)","previouslyFormattedCitation":"(Megan A. Linske, Scott C. Williams, Kirby C. Stafford III and Elizabeth F. Henderson, Margret Welch 2020)"},"properties":{"noteIndex":0},"schema":"https://github.com/citation-style-language/schema/raw/master/csl-citation.json"}</w:instrText>
      </w:r>
      <w:r w:rsidRPr="00566B2F">
        <w:rPr>
          <w:rFonts w:ascii="Times New Roman" w:eastAsia="Times New Roman" w:hAnsi="Times New Roman" w:cs="Times New Roman"/>
          <w:sz w:val="24"/>
          <w:szCs w:val="24"/>
        </w:rPr>
        <w:fldChar w:fldCharType="separate"/>
      </w:r>
      <w:r w:rsidRPr="00566B2F">
        <w:rPr>
          <w:rFonts w:ascii="Times New Roman" w:eastAsia="Times New Roman" w:hAnsi="Times New Roman" w:cs="Times New Roman"/>
          <w:noProof/>
          <w:sz w:val="24"/>
          <w:szCs w:val="24"/>
        </w:rPr>
        <w:t xml:space="preserve"> Linske et al. 2020, </w:t>
      </w:r>
      <w:r w:rsidRPr="00566B2F">
        <w:rPr>
          <w:rFonts w:ascii="Times New Roman" w:eastAsia="Times New Roman" w:hAnsi="Times New Roman" w:cs="Times New Roman"/>
          <w:sz w:val="24"/>
          <w:szCs w:val="24"/>
        </w:rPr>
        <w:fldChar w:fldCharType="end"/>
      </w:r>
      <w:r w:rsidRPr="00566B2F">
        <w:rPr>
          <w:rFonts w:ascii="Times New Roman" w:eastAsia="Times New Roman" w:hAnsi="Times New Roman" w:cs="Times New Roman"/>
          <w:sz w:val="24"/>
          <w:szCs w:val="24"/>
        </w:rPr>
        <w:fldChar w:fldCharType="begin" w:fldLock="1"/>
      </w:r>
      <w:r w:rsidR="00C96DAC">
        <w:rPr>
          <w:rFonts w:ascii="Times New Roman" w:eastAsia="Times New Roman" w:hAnsi="Times New Roman" w:cs="Times New Roman"/>
          <w:sz w:val="24"/>
          <w:szCs w:val="24"/>
        </w:rPr>
        <w:instrText>ADDIN CSL_CITATION {"citationItems":[{"id":"ITEM-1","itemData":{"DOI":"10.1093/jme/tjab215","ISSN":"19382928","PMID":"35024845","abstract":"Amblyomma americanum L. is an important vector in North America originally described by Linnaeus based on Pehr Kalm's 1754 report. While Kalm's 'Travels into North America' is well known, his 1754 report remains obscure. Some authors were skeptical that Kalm referred to A. americanum because he encountered them at sites farther north outside of the species' range. However, the details in 1754 report leave no doubt that Kalm described lone star ticks. In this historical review, we provide support for Kalm's identification using a modern translation of his 1754 report and other sources. We also delineate distributional changes of lone star ticks from the pre-colonization era to the present and interpret them in the context of large-scale anthropogenic changes in the landscape. In this framework, the lone star tick's current northward expansion is a recolonization of their former range. Extensive deforestation and extirpation of their principal host species, white-tailed deer, led to A. americanum's disappearance from the northern parts of its range by the 20th century. Subsequent recolonization by second-growth forest and increases in white-tailed deer populations by the mid-20th century is now allowing A. americanum to reclaim its former range. These changes in the land appear to be the driving force behind A. americanum's present expansion. Understanding this species' history and the factors contributing to its current expansion will enable better predictions about its future distribution and potential to transmit human pathogens.","author":[{"dropping-particle":"","family":"Rochlin","given":"Ilia","non-dropping-particle":"","parse-names":false,"suffix":""},{"dropping-particle":"","family":"Egizi","given":"Andrea","non-dropping-particle":"","parse-names":false,"suffix":""},{"dropping-particle":"","family":"Lindström","given":"Anders","non-dropping-particle":"","parse-names":false,"suffix":""}],"container-title":"Journal of Medical Entomology","id":"ITEM-1","issue":"2","issued":{"date-parts":[["2022"]]},"page":"412-420","title":"The Original Scientific Description of the Lone Star Tick (Amblyomma americanum, Acari: Ixodidae) and Implications for the Species' Past and Future Geographic Distributions","type":"article","volume":"59"},"uris":["http://www.mendeley.com/documents/?uuid=8a80b8f3-5452-4af9-8a9c-b66da20602c1"]}],"mendeley":{"formattedCitation":"(Rochlin, Egizi, and Lindström 2022a)","manualFormatting":"Rochlin et al. 2022)","plainTextFormattedCitation":"(Rochlin, Egizi, and Lindström 2022a)","previouslyFormattedCitation":"(Rochlin, Egizi, and Lindström 2022a)"},"properties":{"noteIndex":0},"schema":"https://github.com/citation-style-language/schema/raw/master/csl-citation.json"}</w:instrText>
      </w:r>
      <w:r w:rsidRPr="00566B2F">
        <w:rPr>
          <w:rFonts w:ascii="Times New Roman" w:eastAsia="Times New Roman" w:hAnsi="Times New Roman" w:cs="Times New Roman"/>
          <w:sz w:val="24"/>
          <w:szCs w:val="24"/>
        </w:rPr>
        <w:fldChar w:fldCharType="separate"/>
      </w:r>
      <w:r w:rsidRPr="00566B2F">
        <w:rPr>
          <w:rFonts w:ascii="Times New Roman" w:eastAsia="Times New Roman" w:hAnsi="Times New Roman" w:cs="Times New Roman"/>
          <w:noProof/>
          <w:sz w:val="24"/>
          <w:szCs w:val="24"/>
        </w:rPr>
        <w:t>Rochlin et al. 2022)</w:t>
      </w:r>
      <w:r w:rsidRPr="00566B2F">
        <w:rPr>
          <w:rFonts w:ascii="Times New Roman" w:eastAsia="Times New Roman" w:hAnsi="Times New Roman" w:cs="Times New Roman"/>
          <w:sz w:val="24"/>
          <w:szCs w:val="24"/>
        </w:rPr>
        <w:fldChar w:fldCharType="end"/>
      </w:r>
      <w:r w:rsidRPr="00566B2F">
        <w:rPr>
          <w:rFonts w:ascii="Times New Roman" w:hAnsi="Times New Roman" w:cs="Times New Roman"/>
          <w:sz w:val="24"/>
          <w:szCs w:val="24"/>
        </w:rPr>
        <w:t xml:space="preserve">. Although the population west of the Rocky Mountains is now </w:t>
      </w:r>
      <w:r w:rsidRPr="00566B2F">
        <w:rPr>
          <w:rFonts w:ascii="Times New Roman" w:hAnsi="Times New Roman" w:cs="Times New Roman"/>
          <w:i/>
          <w:iCs/>
          <w:sz w:val="24"/>
          <w:szCs w:val="24"/>
        </w:rPr>
        <w:t xml:space="preserve">Dermacentor </w:t>
      </w:r>
      <w:proofErr w:type="spellStart"/>
      <w:r w:rsidRPr="00566B2F">
        <w:rPr>
          <w:rFonts w:ascii="Times New Roman" w:hAnsi="Times New Roman" w:cs="Times New Roman"/>
          <w:i/>
          <w:iCs/>
          <w:sz w:val="24"/>
          <w:szCs w:val="24"/>
        </w:rPr>
        <w:t>similis</w:t>
      </w:r>
      <w:proofErr w:type="spellEnd"/>
      <w:r w:rsidRPr="00566B2F">
        <w:rPr>
          <w:rFonts w:ascii="Times New Roman" w:hAnsi="Times New Roman" w:cs="Times New Roman"/>
          <w:sz w:val="24"/>
          <w:szCs w:val="24"/>
        </w:rPr>
        <w:t xml:space="preserve"> n. </w:t>
      </w:r>
      <w:r w:rsidRPr="00566B2F">
        <w:rPr>
          <w:rFonts w:ascii="Times New Roman" w:hAnsi="Times New Roman" w:cs="Times New Roman"/>
          <w:sz w:val="24"/>
          <w:szCs w:val="24"/>
        </w:rPr>
        <w:fldChar w:fldCharType="begin" w:fldLock="1"/>
      </w:r>
      <w:r w:rsidRPr="00566B2F">
        <w:rPr>
          <w:rFonts w:ascii="Times New Roman" w:hAnsi="Times New Roman" w:cs="Times New Roman"/>
          <w:sz w:val="24"/>
          <w:szCs w:val="24"/>
        </w:rPr>
        <w:instrText>ADDIN CSL_CITATION {"citationItems":[{"id":"ITEM-1","itemData":{"DOI":"10.1093/jme/tjab134","ISSN":"19382928","PMID":"34378782","abstract":"Dermacentor variabilis is the most widely distributed three-host tick in North America, and transmits a variety of pathogens. Within the United States, this species has a discontinuous distribution, widespread east of the Rocky Mountains and with a few populations west of the Rockies. Phylogenetic evidence based on individual markers or relatively small data sets has suggested that populations at both sides of this geographic barrier may correspond to two different species. In this study, we further explore this hypothesis using an integrative taxonomy framework. Both molecular (mitochondrial and nuclear markers) and morphological analyses of specimens collected from central-eastern and western states were performed to explore species delimitation in this taxon. Results from these analyses were consistent, and provide strong evidence that D. variabilis actually corresponds to two species. Herein, the western populations are described as a new species, Dermacentor similis n. sp. The usefulness of integrative taxonomy in the context of species delimitation is also discussed.","author":[{"dropping-particle":"","family":"Lado","given":"Paula","non-dropping-particle":"","parse-names":false,"suffix":""},{"dropping-particle":"","family":"Glon","given":"Mael G.","non-dropping-particle":"","parse-names":false,"suffix":""},{"dropping-particle":"","family":"Klompen","given":"Hans","non-dropping-particle":"","parse-names":false,"suffix":""}],"container-title":"Journal of Medical Entomology","id":"ITEM-1","issue":"6","issued":{"date-parts":[["2021"]]},"page":"2216-2227","title":"Integrative taxonomy of dermacentor variabilis (ixodida: Ixodidae) with description of a new species, dermacentor similis n. sp.","type":"article-journal","volume":"58"},"uris":["http://www.mendeley.com/documents/?uuid=b5321675-8ee0-4f94-8a36-288082025a9f"]}],"mendeley":{"formattedCitation":"(Lado et al. 2021)","manualFormatting":"Lado et al. (2021)","plainTextFormattedCitation":"(Lado et al. 2021)","previouslyFormattedCitation":"(Lado et al. 2021)"},"properties":{"noteIndex":0},"schema":"https://github.com/citation-style-language/schema/raw/master/csl-citation.json"}</w:instrText>
      </w:r>
      <w:r w:rsidRPr="00566B2F">
        <w:rPr>
          <w:rFonts w:ascii="Times New Roman" w:hAnsi="Times New Roman" w:cs="Times New Roman"/>
          <w:sz w:val="24"/>
          <w:szCs w:val="24"/>
        </w:rPr>
        <w:fldChar w:fldCharType="separate"/>
      </w:r>
      <w:r w:rsidRPr="00566B2F">
        <w:rPr>
          <w:rFonts w:ascii="Times New Roman" w:hAnsi="Times New Roman" w:cs="Times New Roman"/>
          <w:noProof/>
          <w:sz w:val="24"/>
          <w:szCs w:val="24"/>
        </w:rPr>
        <w:t>Lado et al. (2021)</w:t>
      </w:r>
      <w:r w:rsidRPr="00566B2F">
        <w:rPr>
          <w:rFonts w:ascii="Times New Roman" w:hAnsi="Times New Roman" w:cs="Times New Roman"/>
          <w:sz w:val="24"/>
          <w:szCs w:val="24"/>
        </w:rPr>
        <w:fldChar w:fldCharType="end"/>
      </w:r>
      <w:r w:rsidRPr="00566B2F">
        <w:rPr>
          <w:rFonts w:ascii="Times New Roman" w:hAnsi="Times New Roman" w:cs="Times New Roman"/>
          <w:sz w:val="24"/>
          <w:szCs w:val="24"/>
        </w:rPr>
        <w:t>,</w:t>
      </w:r>
      <w:r w:rsidRPr="00566B2F">
        <w:rPr>
          <w:rFonts w:ascii="Times New Roman" w:hAnsi="Times New Roman" w:cs="Times New Roman"/>
          <w:i/>
          <w:iCs/>
          <w:sz w:val="24"/>
          <w:szCs w:val="24"/>
        </w:rPr>
        <w:t xml:space="preserve"> D. variabilis</w:t>
      </w:r>
      <w:r w:rsidRPr="00566B2F">
        <w:rPr>
          <w:rFonts w:ascii="Times New Roman" w:hAnsi="Times New Roman" w:cs="Times New Roman"/>
          <w:sz w:val="24"/>
          <w:szCs w:val="24"/>
        </w:rPr>
        <w:t xml:space="preserve"> is historically common in the central U.S.. Recent studies documented this </w:t>
      </w:r>
      <w:r w:rsidRPr="00566B2F">
        <w:rPr>
          <w:rFonts w:ascii="Times New Roman" w:hAnsi="Times New Roman" w:cs="Times New Roman"/>
          <w:sz w:val="24"/>
          <w:szCs w:val="24"/>
        </w:rPr>
        <w:lastRenderedPageBreak/>
        <w:t>tick</w:t>
      </w:r>
      <w:r w:rsidRPr="00566B2F">
        <w:rPr>
          <w:rFonts w:ascii="Times New Roman" w:hAnsi="Times New Roman" w:cs="Times New Roman"/>
          <w:i/>
          <w:iCs/>
          <w:sz w:val="24"/>
          <w:szCs w:val="24"/>
        </w:rPr>
        <w:t xml:space="preserve"> </w:t>
      </w:r>
      <w:r w:rsidRPr="00566B2F">
        <w:rPr>
          <w:rFonts w:ascii="Times New Roman" w:hAnsi="Times New Roman" w:cs="Times New Roman"/>
          <w:sz w:val="24"/>
          <w:szCs w:val="24"/>
        </w:rPr>
        <w:t xml:space="preserve">encompassing a more expansive home range than previously thought with potential for populations expanding westward and northward </w:t>
      </w:r>
      <w:r w:rsidRPr="00566B2F">
        <w:rPr>
          <w:rFonts w:ascii="Times New Roman" w:hAnsi="Times New Roman" w:cs="Times New Roman"/>
          <w:sz w:val="24"/>
          <w:szCs w:val="24"/>
        </w:rPr>
        <w:fldChar w:fldCharType="begin" w:fldLock="1"/>
      </w:r>
      <w:r w:rsidRPr="00566B2F">
        <w:rPr>
          <w:rFonts w:ascii="Times New Roman" w:hAnsi="Times New Roman" w:cs="Times New Roman"/>
          <w:sz w:val="24"/>
          <w:szCs w:val="24"/>
        </w:rPr>
        <w:instrText>ADDIN CSL_CITATION {"citationItems":[{"id":"ITEM-1","itemData":{"DOI":"10.1371/journal.pone.0237191","ISBN":"1111111111","ISSN":"19326203","PMID":"32776959","abstract":"The American dog tick, Dermacentor variabilis, is a veterinary- and medically- significant tick species that is known to transmit several diseases to animal and human hosts. The spatial distribution of this species in North America is not well understood, however; and knowledge of likely changes to its future geographic distribution owing to ongoing climate change is needed for proper public health planning and messaging. Two recent studies have evaluated these topics for D. variabilis; however, less-rigorous modeling approaches in those studies may have led to erroneous predictions. We evaluated the present and future distribution of this species using a correlative maximum entropy approach, using publicly available occurrence information. Future potential distributions were predicted under two representative concentration pathway (RCP) scenarios; RCP 4.5 for low-emissions and RCP 8.5 for high-emissions. Our results indicated a broader current distribution of this species in all directions relative to its currently known extent, and dramatic potential for westward and northward expansion of suitable areas under both climate change scenarios. Implications for disease ecology and public health are discussed.","author":[{"dropping-particle":"","family":"Boorgula","given":"Gunavanthi D.Y.","non-dropping-particle":"","parse-names":false,"suffix":""},{"dropping-particle":"","family":"Townsend Peterson","given":"A.","non-dropping-particle":"","parse-names":false,"suffix":""},{"dropping-particle":"","family":"Foley","given":"Desmond H.","non-dropping-particle":"","parse-names":false,"suffix":""},{"dropping-particle":"","family":"Ganta","given":"Roman R.","non-dropping-particle":"","parse-names":false,"suffix":""},{"dropping-particle":"","family":"Raghavan","given":"Ram K.","non-dropping-particle":"","parse-names":false,"suffix":""}],"container-title":"PLoS ONE","id":"ITEM-1","issue":"8 August","issued":{"date-parts":[["2020"]]},"page":"1-13","title":"Assessing the current and future potential geographic distribution of the American dog tick, Dermacentor variabilis (Say) (Acari: Ixodidae) in North America","type":"article-journal","volume":"15"},"uris":["http://www.mendeley.com/documents/?uuid=154d513c-3a1c-446b-a540-2c153572b100"]}],"mendeley":{"formattedCitation":"(Boorgula et al. 2020)","plainTextFormattedCitation":"(Boorgula et al. 2020)","previouslyFormattedCitation":"(Boorgula et al. 2020)"},"properties":{"noteIndex":0},"schema":"https://github.com/citation-style-language/schema/raw/master/csl-citation.json"}</w:instrText>
      </w:r>
      <w:r w:rsidRPr="00566B2F">
        <w:rPr>
          <w:rFonts w:ascii="Times New Roman" w:hAnsi="Times New Roman" w:cs="Times New Roman"/>
          <w:sz w:val="24"/>
          <w:szCs w:val="24"/>
        </w:rPr>
        <w:fldChar w:fldCharType="separate"/>
      </w:r>
      <w:r w:rsidRPr="00566B2F">
        <w:rPr>
          <w:rFonts w:ascii="Times New Roman" w:hAnsi="Times New Roman" w:cs="Times New Roman"/>
          <w:noProof/>
          <w:sz w:val="24"/>
          <w:szCs w:val="24"/>
        </w:rPr>
        <w:t>(Boorgula et al. 2020)</w:t>
      </w:r>
      <w:r w:rsidRPr="00566B2F">
        <w:rPr>
          <w:rFonts w:ascii="Times New Roman" w:hAnsi="Times New Roman" w:cs="Times New Roman"/>
          <w:sz w:val="24"/>
          <w:szCs w:val="24"/>
        </w:rPr>
        <w:fldChar w:fldCharType="end"/>
      </w:r>
      <w:r w:rsidRPr="00566B2F">
        <w:rPr>
          <w:rFonts w:ascii="Times New Roman" w:hAnsi="Times New Roman" w:cs="Times New Roman"/>
          <w:sz w:val="24"/>
          <w:szCs w:val="24"/>
        </w:rPr>
        <w:t xml:space="preserve">. It is possible that tick-host use of dogs, raccoons, and other medium-sized mammals and climatic variables are responsible for this shift (e.g., </w:t>
      </w:r>
      <w:r w:rsidRPr="00566B2F">
        <w:rPr>
          <w:rFonts w:ascii="Times New Roman" w:hAnsi="Times New Roman" w:cs="Times New Roman"/>
          <w:sz w:val="24"/>
          <w:szCs w:val="24"/>
        </w:rPr>
        <w:fldChar w:fldCharType="begin" w:fldLock="1"/>
      </w:r>
      <w:r w:rsidRPr="00566B2F">
        <w:rPr>
          <w:rFonts w:ascii="Times New Roman" w:hAnsi="Times New Roman" w:cs="Times New Roman"/>
          <w:sz w:val="24"/>
          <w:szCs w:val="24"/>
        </w:rPr>
        <w:instrText>ADDIN CSL_CITATION {"citationItems":[{"id":"ITEM-1","itemData":{"abstract":"Transmission experiments were performed with Ixodes scapularis ticks from an uninfected laboratory colony. Immature and adult ticks were exposed to Powassan (POW) viremic hamsters and rabbits, respectively. Oral infection rates for engorged larvae, nymphs and females fed on POW-infected hosts were 10%, 40%, and 57%, respectively. Transstadial transmission rates for nymphs exposed to POW virus as larvae, adults exposed as larvae, and adults exposed as nymphs, were 9.5%, 10%, and 54%, respectively. Evidence of transovarial transmission occurred when two uninfected hamsters, exposed to F2 larvae and nymphs originally exposed to POW virus in the F1 nymphal stage, seroconverted to POW virus with hemagglutination inhibition titers of 80 and 5,120, respectively; the transovarial transmission rate was 16.6%. All developmental stages were able to transmit virus orally to uninfected hosts regardless of when the ticks were originally exposed to the virus. These results suggest that I. scapularis is a competent vector of POW virus under experimental conditions.","author":[{"dropping-particle":"","family":"Grayson","given":"A. Costero and M.A.","non-dropping-particle":"","parse-names":false,"suffix":""}],"container-title":"The American Journal of Tropical Medicine and Hygiene","id":"ITEM-1","issue":"5","issued":{"date-parts":[["1996"]]},"page":"536-546","title":"Experimental transmission of Powassan virus (Flaviviridae) by Ixodes scapularis ticks (Acari:Ixodidae)","type":"article-journal","volume":"55"},"uris":["http://www.mendeley.com/documents/?uuid=b04c43dd-e34b-4009-8248-f7cf304579ed"]}],"mendeley":{"formattedCitation":"(Grayson 1996)","manualFormatting":"Costero and Grayson 1996;","plainTextFormattedCitation":"(Grayson 1996)","previouslyFormattedCitation":"(Grayson 1996)"},"properties":{"noteIndex":0},"schema":"https://github.com/citation-style-language/schema/raw/master/csl-citation.json"}</w:instrText>
      </w:r>
      <w:r w:rsidRPr="00566B2F">
        <w:rPr>
          <w:rFonts w:ascii="Times New Roman" w:hAnsi="Times New Roman" w:cs="Times New Roman"/>
          <w:sz w:val="24"/>
          <w:szCs w:val="24"/>
        </w:rPr>
        <w:fldChar w:fldCharType="separate"/>
      </w:r>
      <w:r w:rsidRPr="00566B2F">
        <w:rPr>
          <w:rFonts w:ascii="Times New Roman" w:hAnsi="Times New Roman" w:cs="Times New Roman"/>
          <w:noProof/>
          <w:sz w:val="24"/>
          <w:szCs w:val="24"/>
        </w:rPr>
        <w:t>Costero and Grayson 1996;</w:t>
      </w:r>
      <w:r w:rsidRPr="00566B2F">
        <w:rPr>
          <w:rFonts w:ascii="Times New Roman" w:hAnsi="Times New Roman" w:cs="Times New Roman"/>
          <w:sz w:val="24"/>
          <w:szCs w:val="24"/>
        </w:rPr>
        <w:fldChar w:fldCharType="end"/>
      </w:r>
      <w:r w:rsidRPr="00566B2F">
        <w:rPr>
          <w:rFonts w:ascii="Times New Roman" w:hAnsi="Times New Roman" w:cs="Times New Roman"/>
          <w:sz w:val="24"/>
          <w:szCs w:val="24"/>
        </w:rPr>
        <w:t xml:space="preserve"> </w:t>
      </w:r>
      <w:r w:rsidRPr="00566B2F">
        <w:rPr>
          <w:rFonts w:ascii="Times New Roman" w:hAnsi="Times New Roman" w:cs="Times New Roman"/>
          <w:sz w:val="24"/>
          <w:szCs w:val="24"/>
        </w:rPr>
        <w:fldChar w:fldCharType="begin" w:fldLock="1"/>
      </w:r>
      <w:r w:rsidRPr="00566B2F">
        <w:rPr>
          <w:rFonts w:ascii="Times New Roman" w:hAnsi="Times New Roman" w:cs="Times New Roman"/>
          <w:sz w:val="24"/>
          <w:szCs w:val="24"/>
        </w:rPr>
        <w:instrText>ADDIN CSL_CITATION {"citationItems":[{"id":"ITEM-1","itemData":{"DOI":"10.1016/S0304-4017(96)01157-0","ISSN":"03044017","PMID":"9195722","abstract":"Transstadial transmission of human granulocytotrophic Ehrlichia (HGE) was attempted in dogs using Amblyomma americanum (L.) and A. maculatum Koch, two species that, as adults, feed readily on human beings. Larvae and nymphs were acquisition-fed on a dog that was parasitemic with HGE. Two months later, following digestion of the blood meal and subsequent molting to nymphal or adult stage, these ticks were fed to repletion on HGE-naive dogs. None of the dogs developed clinical evidence of ehrlichiosis. Parasites were not observed in blood smears by light microscopy, HGE DNA was not detected by polymerase chain reaction, and none of the dogs seroconverted. Based on this trial, we conclude that, unlike E. chaffeensis, HGE is probably not transmitted from dog to dog by either A. americanum or A. maculatum.","author":[{"dropping-particle":"","family":"Ewing","given":"S. A.","non-dropping-particle":"","parse-names":false,"suffix":""},{"dropping-particle":"","family":"Dawson","given":"J. E.","non-dropping-particle":"","parse-names":false,"suffix":""},{"dropping-particle":"","family":"Mathew","given":"J. S.","non-dropping-particle":"","parse-names":false,"suffix":""},{"dropping-particle":"","family":"Barker","given":"R. W.","non-dropping-particle":"","parse-names":false,"suffix":""},{"dropping-particle":"","family":"Pratt","given":"K. W.","non-dropping-particle":"","parse-names":false,"suffix":""},{"dropping-particle":"","family":"Telford","given":"S. R.","non-dropping-particle":"","parse-names":false,"suffix":""}],"container-title":"Veterinary Parasitology","id":"ITEM-1","issue":"1-3","issued":{"date-parts":[["1997"]]},"page":"183-190","title":"Attempted transmission of human granulocytotropic Ehrlichia (HGE) by Amblyomma americanum and Amblyomma maculatum","type":"article-journal","volume":"70"},"uris":["http://www.mendeley.com/documents/?uuid=4e0f27ca-d4a1-456c-887a-75fa4149c53c"]}],"mendeley":{"formattedCitation":"(Ewing et al. 1997)","manualFormatting":"Ewing et al. 1997)","plainTextFormattedCitation":"(Ewing et al. 1997)","previouslyFormattedCitation":"(Ewing et al. 1997)"},"properties":{"noteIndex":0},"schema":"https://github.com/citation-style-language/schema/raw/master/csl-citation.json"}</w:instrText>
      </w:r>
      <w:r w:rsidRPr="00566B2F">
        <w:rPr>
          <w:rFonts w:ascii="Times New Roman" w:hAnsi="Times New Roman" w:cs="Times New Roman"/>
          <w:sz w:val="24"/>
          <w:szCs w:val="24"/>
        </w:rPr>
        <w:fldChar w:fldCharType="separate"/>
      </w:r>
      <w:r w:rsidRPr="00566B2F">
        <w:rPr>
          <w:rFonts w:ascii="Times New Roman" w:hAnsi="Times New Roman" w:cs="Times New Roman"/>
          <w:noProof/>
          <w:sz w:val="24"/>
          <w:szCs w:val="24"/>
        </w:rPr>
        <w:t>Ewing et al. 1997)</w:t>
      </w:r>
      <w:r w:rsidRPr="00566B2F">
        <w:rPr>
          <w:rFonts w:ascii="Times New Roman" w:hAnsi="Times New Roman" w:cs="Times New Roman"/>
          <w:sz w:val="24"/>
          <w:szCs w:val="24"/>
        </w:rPr>
        <w:fldChar w:fldCharType="end"/>
      </w:r>
      <w:r w:rsidRPr="00566B2F">
        <w:rPr>
          <w:rFonts w:ascii="Times New Roman" w:hAnsi="Times New Roman" w:cs="Times New Roman"/>
          <w:sz w:val="24"/>
          <w:szCs w:val="24"/>
        </w:rPr>
        <w:t xml:space="preserve">. Concurrently, </w:t>
      </w:r>
      <w:r w:rsidRPr="00566B2F">
        <w:rPr>
          <w:rFonts w:ascii="Times New Roman" w:hAnsi="Times New Roman" w:cs="Times New Roman"/>
          <w:i/>
          <w:iCs/>
          <w:sz w:val="24"/>
          <w:szCs w:val="24"/>
        </w:rPr>
        <w:t>I. scapularis</w:t>
      </w:r>
      <w:r w:rsidRPr="00566B2F">
        <w:rPr>
          <w:rFonts w:ascii="Times New Roman" w:hAnsi="Times New Roman" w:cs="Times New Roman"/>
          <w:sz w:val="24"/>
          <w:szCs w:val="24"/>
        </w:rPr>
        <w:t xml:space="preserve"> populations are slowly spreading from their historical northeastern habitats via bird migration and deer expansion </w:t>
      </w:r>
      <w:r w:rsidRPr="00566B2F">
        <w:rPr>
          <w:rFonts w:ascii="Times New Roman" w:hAnsi="Times New Roman" w:cs="Times New Roman"/>
          <w:sz w:val="24"/>
          <w:szCs w:val="24"/>
        </w:rPr>
        <w:fldChar w:fldCharType="begin" w:fldLock="1"/>
      </w:r>
      <w:r w:rsidRPr="00566B2F">
        <w:rPr>
          <w:rFonts w:ascii="Times New Roman" w:hAnsi="Times New Roman" w:cs="Times New Roman"/>
          <w:sz w:val="24"/>
          <w:szCs w:val="24"/>
        </w:rPr>
        <w:instrText>ADDIN CSL_CITATION {"citationItems":[{"id":"ITEM-1","itemData":{"DOI":"10.1093/jme/tjv237","ISSN":"19382928","PMID":"26783367","abstract":"The blacklegged tick, Ixodes scapularis Say, is the primary vector to humans in the eastern United States of the Lyme disease spirochete Borrelia burgdorferi, as well as causative agents of anaplasmosis and babesiosis. Its close relative in the far western United States, the western blacklegged tick Ixodes pacificus Cooley and Kohls, is the primary vector to humans in that region of the Lyme disease and anaplasmosis agents. Since 1991, when standardized surveillance and reporting began, Lyme disease case counts have increased steadily in number and in geographical distribution in the eastern United States. Similar trends have been observed for anaplasmosis and babesiosis. To better understand the changing landscape of risk of human exposure to disease agents transmitted by I. scapularis and I. pacificus, and to document changes in their recorded distribution over the past two decades, we updated the distribution of these species from a map published in 1998. The presence of I. scapularis has now been documented from 1,420 (45.7%) of the 3,110 continental United States counties, as compared with 111 (3.6%) counties for I. pacificus. Combined, these vectors of B. burgdorferi and other disease agents now have been identified in a total of 1,531 (49.2%) counties spread across 43 states. This marks a 44.7% increase in the number of counties that have recorded the presence of these ticks since the previous map was presented in 1998, when 1,058 counties in 41 states reported the ticks to be present. Notably, the number of counties in which I. scapularis is considered established (six or more individuals or one or more life stages identified in a single year) has more than doubled since the previous national distribution map was published nearly two decades ago. The majority of county status changes occurred in the North-Central and Northeastern states, whereas the distribution in the South remained fairly stable. Two previously distinct foci for I. scapularis in the Northeast and North-Central states appear to be merging in the Ohio River Valley to form a single contiguous focus. Here we document a shifting landscape of risk for human exposure to medically important ticks and point to areas of re-emergence where enhanced vector surveillance and control may be warranted.","author":[{"dropping-particle":"","family":"Eisen","given":"Rebecca J.","non-dropping-particle":"","parse-names":false,"suffix":""},{"dropping-particle":"","family":"Eisen","given":"Lars","non-dropping-particle":"","parse-names":false,"suffix":""},{"dropping-particle":"","family":"Beard","given":"Charles B.","non-dropping-particle":"","parse-names":false,"suffix":""}],"container-title":"Journal of Medical Entomology","id":"ITEM-1","issue":"2","issued":{"date-parts":[["2016"]]},"page":"349-386","title":"County-scale distribution of Ixodes scapularis and Ixodes pacificus (Acari: Ixodidae) in the continental United States","type":"article-journal","volume":"53"},"uris":["http://www.mendeley.com/documents/?uuid=99086860-29ff-4fd8-afd2-19bff191b892"]}],"mendeley":{"formattedCitation":"(Eisen et al. 2016)","manualFormatting":"(Eisen et al. 2016, ","plainTextFormattedCitation":"(Eisen et al. 2016)","previouslyFormattedCitation":"(Eisen et al. 2016)"},"properties":{"noteIndex":0},"schema":"https://github.com/citation-style-language/schema/raw/master/csl-citation.json"}</w:instrText>
      </w:r>
      <w:r w:rsidRPr="00566B2F">
        <w:rPr>
          <w:rFonts w:ascii="Times New Roman" w:hAnsi="Times New Roman" w:cs="Times New Roman"/>
          <w:sz w:val="24"/>
          <w:szCs w:val="24"/>
        </w:rPr>
        <w:fldChar w:fldCharType="separate"/>
      </w:r>
      <w:r w:rsidRPr="00566B2F">
        <w:rPr>
          <w:rFonts w:ascii="Times New Roman" w:hAnsi="Times New Roman" w:cs="Times New Roman"/>
          <w:noProof/>
          <w:sz w:val="24"/>
          <w:szCs w:val="24"/>
        </w:rPr>
        <w:t xml:space="preserve">(Eisen et al. 2016, </w:t>
      </w:r>
      <w:r w:rsidRPr="00566B2F">
        <w:rPr>
          <w:rFonts w:ascii="Times New Roman" w:hAnsi="Times New Roman" w:cs="Times New Roman"/>
          <w:sz w:val="24"/>
          <w:szCs w:val="24"/>
        </w:rPr>
        <w:fldChar w:fldCharType="end"/>
      </w:r>
      <w:r w:rsidRPr="00566B2F">
        <w:rPr>
          <w:rFonts w:ascii="Times New Roman" w:hAnsi="Times New Roman" w:cs="Times New Roman"/>
          <w:sz w:val="24"/>
          <w:szCs w:val="24"/>
        </w:rPr>
        <w:fldChar w:fldCharType="begin" w:fldLock="1"/>
      </w:r>
      <w:r w:rsidRPr="00566B2F">
        <w:rPr>
          <w:rFonts w:ascii="Times New Roman" w:hAnsi="Times New Roman" w:cs="Times New Roman"/>
          <w:sz w:val="24"/>
          <w:szCs w:val="24"/>
        </w:rPr>
        <w:instrText>ADDIN CSL_CITATION {"citationItems":[{"id":"ITEM-1","itemData":{"DOI":"10.1136/bmj.2.6149.1435","ISSN":"00071447","author":[{"dropping-particle":"","family":"Hickling, G. J., Kelly, J. R., Auckland, L. D., and Hamer","given":"S. A.","non-dropping-particle":"","parse-names":false,"suffix":""}],"container-title":"Emerging Infectious Diseases","id":"ITEM-1","issue":"9","issued":{"date-parts":[["2018"]]},"page":"1713–1716","title":"Increasing Prevalence of Borrelia burgdorferi sensu stricto–Infected Blacklegged Ticks in Tennessee Valley, Tennessee, USA","type":"article-journal","volume":"24"},"uris":["http://www.mendeley.com/documents/?uuid=94d54a08-1d20-4b50-966f-681b02053cb3"]}],"mendeley":{"formattedCitation":"(Hickling, G. J., Kelly, J. R., Auckland, L. D., and Hamer 2018)","manualFormatting":"Hickling et al. 2018)","plainTextFormattedCitation":"(Hickling, G. J., Kelly, J. R., Auckland, L. D., and Hamer 2018)","previouslyFormattedCitation":"(Hickling, G. J., Kelly, J. R., Auckland, L. D., and Hamer 2018)"},"properties":{"noteIndex":0},"schema":"https://github.com/citation-style-language/schema/raw/master/csl-citation.json"}</w:instrText>
      </w:r>
      <w:r w:rsidRPr="00566B2F">
        <w:rPr>
          <w:rFonts w:ascii="Times New Roman" w:hAnsi="Times New Roman" w:cs="Times New Roman"/>
          <w:sz w:val="24"/>
          <w:szCs w:val="24"/>
        </w:rPr>
        <w:fldChar w:fldCharType="separate"/>
      </w:r>
      <w:r w:rsidRPr="00566B2F">
        <w:rPr>
          <w:rFonts w:ascii="Times New Roman" w:hAnsi="Times New Roman" w:cs="Times New Roman"/>
          <w:noProof/>
          <w:sz w:val="24"/>
          <w:szCs w:val="24"/>
        </w:rPr>
        <w:t>Hickling et al. 2018)</w:t>
      </w:r>
      <w:r w:rsidRPr="00566B2F">
        <w:rPr>
          <w:rFonts w:ascii="Times New Roman" w:hAnsi="Times New Roman" w:cs="Times New Roman"/>
          <w:sz w:val="24"/>
          <w:szCs w:val="24"/>
        </w:rPr>
        <w:fldChar w:fldCharType="end"/>
      </w:r>
      <w:r w:rsidRPr="00566B2F">
        <w:rPr>
          <w:rFonts w:ascii="Times New Roman" w:hAnsi="Times New Roman" w:cs="Times New Roman"/>
          <w:sz w:val="24"/>
          <w:szCs w:val="24"/>
        </w:rPr>
        <w:t xml:space="preserve">. </w:t>
      </w:r>
      <w:bookmarkStart w:id="10" w:name="_Hlk139660814"/>
      <w:r w:rsidRPr="00566B2F">
        <w:rPr>
          <w:rFonts w:ascii="Times New Roman" w:hAnsi="Times New Roman" w:cs="Times New Roman"/>
          <w:sz w:val="24"/>
          <w:szCs w:val="24"/>
        </w:rPr>
        <w:t xml:space="preserve">Because the ranges for these ticks are changing, </w:t>
      </w:r>
      <w:bookmarkEnd w:id="10"/>
      <w:r w:rsidRPr="00566B2F">
        <w:rPr>
          <w:rFonts w:ascii="Times New Roman" w:hAnsi="Times New Roman" w:cs="Times New Roman"/>
          <w:sz w:val="24"/>
          <w:szCs w:val="24"/>
        </w:rPr>
        <w:t xml:space="preserve">the human-reported diseases associated with these ticks are becoming more prevalent in those regions </w:t>
      </w:r>
      <w:r w:rsidRPr="00566B2F">
        <w:rPr>
          <w:rFonts w:ascii="Times New Roman" w:hAnsi="Times New Roman" w:cs="Times New Roman"/>
          <w:sz w:val="24"/>
          <w:szCs w:val="24"/>
        </w:rPr>
        <w:fldChar w:fldCharType="begin" w:fldLock="1"/>
      </w:r>
      <w:r w:rsidRPr="00566B2F">
        <w:rPr>
          <w:rFonts w:ascii="Times New Roman" w:hAnsi="Times New Roman" w:cs="Times New Roman"/>
          <w:sz w:val="24"/>
          <w:szCs w:val="24"/>
        </w:rPr>
        <w:instrText>ADDIN CSL_CITATION {"citationItems":[{"id":"ITEM-1","itemData":{"DOI":"10.1016/j.pt.2017.12.006","ISSN":"14715007","PMID":"29336985","abstract":"In the United States, the blacklegged tick, Ixodes scapularis, is a vector of seven human pathogens, including those causing Lyme disease, anaplasmosis, babesiosis, Borrelia miyamotoi disease, Powassan virus disease, and ehrlichiosis associated with Ehrlichia muris eauclarensis. In addition to an accelerated rate of discovery of I. scapularis-borne pathogens over the past two decades, the geographic range of the tick, and incidence and range of I. scapularis-borne disease cases, have increased. Despite knowledge of when and where humans are most at risk of exposure to infected ticks, control of I. scapularis-borne diseases remains a challenge. Human vaccines are not available, and we lack solid evidence for other prevention and control methods to reduce human disease. The way forward is discussed.","author":[{"dropping-particle":"","family":"Eisen","given":"Rebecca J.","non-dropping-particle":"","parse-names":false,"suffix":""},{"dropping-particle":"","family":"Eisen","given":"Lars","non-dropping-particle":"","parse-names":false,"suffix":""}],"container-title":"Trends in Parasitology","id":"ITEM-1","issue":"4","issued":{"date-parts":[["2018"]]},"page":"295-309","publisher":"Elsevier Ltd","title":"The Blacklegged Tick, Ixodes scapularis: An Increasing Public Health Concern","type":"article-journal","volume":"34"},"uris":["http://www.mendeley.com/documents/?uuid=500c8d6b-1c01-43cc-99dd-2e8a5b6bbfdf","http://www.mendeley.com/documents/?uuid=0c10d29e-e27d-4d70-ab6f-474b53ea7388"]}],"mendeley":{"formattedCitation":"(Eisen and Eisen 2018a)","manualFormatting":"(e.g., (Madhav et al. 2004, Eisen and Eisen 2018, Xu et al. 2020)","plainTextFormattedCitation":"(Eisen and Eisen 2018a)","previouslyFormattedCitation":"(Eisen and Eisen 2018a)"},"properties":{"noteIndex":0},"schema":"https://github.com/citation-style-language/schema/raw/master/csl-citation.json"}</w:instrText>
      </w:r>
      <w:r w:rsidRPr="00566B2F">
        <w:rPr>
          <w:rFonts w:ascii="Times New Roman" w:hAnsi="Times New Roman" w:cs="Times New Roman"/>
          <w:sz w:val="24"/>
          <w:szCs w:val="24"/>
        </w:rPr>
        <w:fldChar w:fldCharType="separate"/>
      </w:r>
      <w:r w:rsidRPr="00566B2F">
        <w:rPr>
          <w:rFonts w:ascii="Times New Roman" w:hAnsi="Times New Roman" w:cs="Times New Roman"/>
          <w:noProof/>
          <w:sz w:val="24"/>
          <w:szCs w:val="24"/>
        </w:rPr>
        <w:t xml:space="preserve">(e.g., </w:t>
      </w:r>
      <w:r w:rsidRPr="00566B2F">
        <w:rPr>
          <w:rFonts w:ascii="Times New Roman" w:hAnsi="Times New Roman" w:cs="Times New Roman"/>
          <w:noProof/>
          <w:sz w:val="24"/>
          <w:szCs w:val="24"/>
        </w:rPr>
        <w:fldChar w:fldCharType="begin" w:fldLock="1"/>
      </w:r>
      <w:r w:rsidRPr="00566B2F">
        <w:rPr>
          <w:rFonts w:ascii="Times New Roman" w:hAnsi="Times New Roman" w:cs="Times New Roman"/>
          <w:noProof/>
          <w:sz w:val="24"/>
          <w:szCs w:val="24"/>
        </w:rPr>
        <w:instrText>ADDIN CSL_CITATION {"citationItems":[{"id":"ITEM-1","itemData":{"DOI":"10.1603/0022-2585-41.5.842","ISSN":"00222585","PMID":"15535611","abstract":"The blacklegged tick, Ixodes scapularis Say, a vector for the agents of Lyme borreliosis and other diseases, has expanded its range dramatically over the past 20 yr. However, the relative contributions of different vertebrate host species to this expansion have remained largely unexplored. To address this issue, we simulated the expansion of a theoretical tick population across a simple landscape by using a deterministic, spatially explicit, cellular automata model. The model incorporates the ecology of ticks and three vertebrate hosts: white-tailed deer, Odocoileus virginianus Zimmermann; white-footed mouse, Peromyscus leucopus Rafinesque; and American robin, Turdus migratorius L. Host contribution to tick dispersal is modeled as a function of tick burden, home range size, and population density. These parameters were determined using published and unpublished data. Our results suggest that 1) hosts with high tick burdens and large home ranges (e.g., deer) play a critical role in I. scapularis range expansion; 2) hosts with small home ranges (e.g., mice) can limit range expansion if they divert a sufficient number of ticks from feeding on more mobile hosts; and (3) birds that migrate annually (e.g., robins) can play a crucial role in tick range expansion.","author":[{"dropping-particle":"","family":"Madhav","given":"Nita K","non-dropping-particle":"","parse-names":false,"suffix":""},{"dropping-particle":"","family":"Brownstein","given":"John S","non-dropping-particle":"","parse-names":false,"suffix":""},{"dropping-particle":"","family":"Tsao","given":"Jean I","non-dropping-particle":"","parse-names":false,"suffix":""},{"dropping-particle":"","family":"Fish","given":"Durland","non-dropping-particle":"","parse-names":false,"suffix":""}],"container-title":"Journal of Medical Entomology","id":"ITEM-1","issue":"5","issued":{"date-parts":[["2004"]]},"page":"842-852","title":"A dispersal model for the range expansion of blacklegged tick (Acari: Ixodidae)","type":"article-journal","volume":"41"},"uris":["http://www.mendeley.com/documents/?uuid=7a0659e5-a1f3-49ce-a3e6-d49421b6e3a3"]},{"id":"ITEM-2","itemData":{"DOI":"10.1016/j.pt.2017.12.006","ISSN":"14715007","abstract":"In the United States, the blacklegged tick, Ixodes scapularis, is a vector of seven human pathogens, including those causing Lyme disease, anaplasmosis, babesiosis, Borrelia miyamotoi disease, Powassan virus disease, and ehrlichiosis associated with Ehrlichia muris eauclarensis. In addition to an accelerated rate of discovery of I. scapularis-borne pathogens over the past two decades, the geographic range of the tick, and incidence and range of I. scapularis-borne disease cases, have increased. Despite knowledge of when and where humans are most at risk of exposure to infected ticks, control of I. scapularis-borne diseases remains a challenge. Human vaccines are not available, and we lack solid evidence for other prevention and control methods to reduce human disease. The way forward is discussed.","author":[{"dropping-particle":"","family":"Eisen","given":"Rebecca J.","non-dropping-particle":"","parse-names":false,"suffix":""},{"dropping-particle":"","family":"Eisen","given":"Lars","non-dropping-particle":"","parse-names":false,"suffix":""}],"container-title":"Trends in Parasitology","id":"ITEM-2","issue":"4","issued":{"date-parts":[["2018"]]},"page":"295-309","title":"The Blacklegged Tick, Ixodes scapularis: An Increasing Public Health Concern","type":"article-journal","volume":"34"},"uris":["http://www.mendeley.com/documents/?uuid=51b75396-f6e1-4759-a714-cb875bd2618e"]},{"id":"ITEM-3","itemData":{"DOI":"10.1038/s41598-020-67259-0","ISSN":"20452322","PMID":"32581236","abstract":"Lyme borreliosis (LB) is the archetypal emerging zoonosis and is dependent on transmission by ticks in the genus Ixodes. Understanding the origin, maintenance, and spread of these ticks contributes much to our understanding of the spread of LB and other disease agents borne by these ticks. We collected 1232 Ixodes scapularis ticks from 17 east coast sites ranging from New Hampshire to Florida and used mtDNA, three nuclear genetic loci, and incorporated Bayesian analyses to resolve geographically distinct tick populations and compare their demographic histories. A sparse, stable, and genetically diverse population of ticks in the Southeastern US, that is rarely infected with the agent of LB is genetically distinct from an abundant, expanding, and comparatively uniform population in the Northeast, where epidemic LB now constitutes the most important vector borne disease in the United States. The contrasting geography and demography of tick populations, interpreted in the context of the geological history of the region, suggests that during the last glacial period such ticks occupied distinct refugia, with only the northern-most site of refuge giving rise to those ticks and pathogens now fueling the epidemic.","author":[{"dropping-particle":"","family":"Xu","given":"Guang","non-dropping-particle":"","parse-names":false,"suffix":""},{"dropping-particle":"","family":"Wielstra","given":"Ben","non-dropping-particle":"","parse-names":false,"suffix":""},{"dropping-particle":"","family":"Rich","given":"Stephen M","non-dropping-particle":"","parse-names":false,"suffix":""}],"container-title":"Scientific Reports","id":"ITEM-3","issue":"1","issued":{"date-parts":[["2020"]]},"page":"1-9","publisher":"Springer US","title":"Northern and southern blacklegged (deer) ticks are genetically distinct with different histories and Lyme spirochete infection rates","type":"article-journal","volume":"10"},"uris":["http://www.mendeley.com/documents/?uuid=375f4f50-d976-4071-8176-9d5b854b630a"]}],"mendeley":{"formattedCitation":"(Madhav et al. 2004, Eisen and Eisen 2018b, Xu et al. 2020)","manualFormatting":"(Madhav et al. 2004, Eisen and Eisen 2018, Xu et al. 2020)","plainTextFormattedCitation":"(Madhav et al. 2004, Eisen and Eisen 2018b, Xu et al. 2020)","previouslyFormattedCitation":"(Madhav et al. 2004, Eisen and Eisen 2018b, Xu et al. 2020)"},"properties":{"noteIndex":0},"schema":"https://github.com/citation-style-language/schema/raw/master/csl-citation.json"}</w:instrText>
      </w:r>
      <w:r w:rsidRPr="00566B2F">
        <w:rPr>
          <w:rFonts w:ascii="Times New Roman" w:hAnsi="Times New Roman" w:cs="Times New Roman"/>
          <w:noProof/>
          <w:sz w:val="24"/>
          <w:szCs w:val="24"/>
        </w:rPr>
        <w:fldChar w:fldCharType="separate"/>
      </w:r>
      <w:r w:rsidRPr="00566B2F">
        <w:rPr>
          <w:rFonts w:ascii="Times New Roman" w:hAnsi="Times New Roman" w:cs="Times New Roman"/>
          <w:noProof/>
          <w:sz w:val="24"/>
          <w:szCs w:val="24"/>
        </w:rPr>
        <w:t>(Madhav et al. 2004, Eisen and Eisen 2018, Xu et al. 2020)</w:t>
      </w:r>
      <w:r w:rsidRPr="00566B2F">
        <w:rPr>
          <w:rFonts w:ascii="Times New Roman" w:hAnsi="Times New Roman" w:cs="Times New Roman"/>
          <w:noProof/>
          <w:sz w:val="24"/>
          <w:szCs w:val="24"/>
        </w:rPr>
        <w:fldChar w:fldCharType="end"/>
      </w:r>
      <w:r w:rsidRPr="00566B2F">
        <w:rPr>
          <w:rFonts w:ascii="Times New Roman" w:hAnsi="Times New Roman" w:cs="Times New Roman"/>
          <w:sz w:val="24"/>
          <w:szCs w:val="24"/>
        </w:rPr>
        <w:fldChar w:fldCharType="end"/>
      </w:r>
      <w:r w:rsidRPr="00566B2F">
        <w:rPr>
          <w:rFonts w:ascii="Times New Roman" w:hAnsi="Times New Roman" w:cs="Times New Roman"/>
          <w:sz w:val="24"/>
          <w:szCs w:val="24"/>
        </w:rPr>
        <w:t xml:space="preserve">. </w:t>
      </w:r>
    </w:p>
    <w:p w14:paraId="3CD03927" w14:textId="77777777" w:rsidR="00566B2F" w:rsidRPr="00566B2F" w:rsidRDefault="00566B2F" w:rsidP="00566B2F">
      <w:pPr>
        <w:pStyle w:val="NoSpacing"/>
        <w:spacing w:line="480" w:lineRule="auto"/>
        <w:ind w:firstLine="720"/>
        <w:rPr>
          <w:rFonts w:ascii="Times New Roman" w:hAnsi="Times New Roman" w:cs="Times New Roman"/>
          <w:sz w:val="24"/>
          <w:szCs w:val="24"/>
        </w:rPr>
      </w:pPr>
      <w:r w:rsidRPr="00566B2F">
        <w:rPr>
          <w:rFonts w:ascii="Times New Roman" w:hAnsi="Times New Roman" w:cs="Times New Roman"/>
          <w:sz w:val="24"/>
          <w:szCs w:val="24"/>
        </w:rPr>
        <w:t xml:space="preserve">Ticks are dependent on their hosts for movement and nutrition, so it is likely that these range expansions also align with changes in host populations as they respond to climate, human land use, and land management practices </w:t>
      </w:r>
      <w:r w:rsidRPr="00566B2F">
        <w:rPr>
          <w:rFonts w:ascii="Times New Roman" w:hAnsi="Times New Roman" w:cs="Times New Roman"/>
          <w:sz w:val="24"/>
          <w:szCs w:val="24"/>
        </w:rPr>
        <w:fldChar w:fldCharType="begin" w:fldLock="1"/>
      </w:r>
      <w:r w:rsidRPr="00566B2F">
        <w:rPr>
          <w:rFonts w:ascii="Times New Roman" w:hAnsi="Times New Roman" w:cs="Times New Roman"/>
          <w:sz w:val="24"/>
          <w:szCs w:val="24"/>
        </w:rPr>
        <w:instrText>ADDIN CSL_CITATION {"citationItems":[{"id":"ITEM-1","itemData":{"DOI":"10.1289/ehp.109-1240669","ISSN":"0091-6765","PMID":"11359689","abstract":"Diseases such as plague, typhus, malaria, yellow fever, and dengue fever, transmitted between humans by blood-feeding arthropods, were once common in the United States. Many of these diseases are no longer present, mainly because of changes in land use, agricultural methods, residential patterns, human behavior, and vector control. However, diseases that may be transmitted to humans from wild birds or mammals (zoonoses) continue to circulate in nature in many parts of the country. Most vector-borne diseases exhibit a distinct seasonal pattern, which clearly suggests that they are weather sensitive. Rainfall, temperature, and other weather variables affect in many ways both the vectors and the pathogens they transmit. For example, high temperatures can increase or reduce survival rate, depending on the vector, its behavior, ecology, and many other factors. Thus, the probability of transmission may or may not be increased by higher temperatures. The tremendous growth in international travel increases the risk of importation of vector-borne diseases, some of which can be transmitted locally under suitable circumstances at the right time of the year. But demographic and sociologic factors also play a critical role in determining disease incidence, and it is unlikely that these diseases will cause major epidemics in the United States if the public health infrastructure is maintained and improved.","author":[{"dropping-particle":"","family":"Gubler","given":"D J","non-dropping-particle":"","parse-names":false,"suffix":""},{"dropping-particle":"","family":"Reiter","given":"P","non-dropping-particle":"","parse-names":false,"suffix":""},{"dropping-particle":"","family":"Ebi","given":"K L","non-dropping-particle":"","parse-names":false,"suffix":""},{"dropping-particle":"","family":"Yap","given":"W","non-dropping-particle":"","parse-names":false,"suffix":""},{"dropping-particle":"","family":"Nasci","given":"R","non-dropping-particle":"","parse-names":false,"suffix":""},{"dropping-particle":"","family":"Patz","given":"J A","non-dropping-particle":"","parse-names":false,"suffix":""}],"container-title":"Environmental Health Perspectives","id":"ITEM-1","issue":"suppl 2","issued":{"date-parts":[["2001"]]},"page":"223-233","title":"Climate variability and change in the United States: potential impacts on vector- and rodent-borne diseases.","type":"article-journal","volume":"109"},"uris":["http://www.mendeley.com/documents/?uuid=dbb36fcc-a0fd-452b-acd5-d35ff0695814"]},{"id":"ITEM-2","itemData":{"DOI":"10.1289/ehp.0901389","ISSN":"00916765","PMID":"20576580","abstract":"Background: Because of complex interactions of climate variables at the levels of the pathogen, vector, and host, the potential influence of climate change on vector-borne and zoonotic diseases (VBZDs) is poorly understood and difficult to predict. Climate effects on the nonvector-borne zoonotic diseases are especially obscure and have received scant treatment. Objective: We described known and potential effects of climate change on VBZDs and proposed specific studies to increase our understanding of these effects. The nonvector-borne zoonotic diseases have received scant treatment and are emphasized in this paper. Data sources and synthesis: We used a review of the existing literature and extrapolations from observations of short-term climate variation to suggest potential impacts of climate change on VBZDs. Using public health priorities on climate change, published by the Centers for Disease Control and Prevention, we developed six specific goals for increasing understanding of the interaction between climate and VBZDs and for improving capacity for predicting climate change effects on incidence and distribution of VBZDs. Conclusions: Climate change may affect the incidence of VBZDs through its effect on four principal characteristics of host and vector populations that relate to pathogen transmission to humans: geographic distribution, population density, prevalence of infection by zoonotic pathogens, and the pathogen load in individual hosts and vectors. These mechanisms may interact with each other and with other factors such as anthropogenic disturbance to produce varying effects on pathogen transmission within host and vector populations and to humans. Because climate change effects on most VBZDs act through wildlife hosts and vectors, understanding these effects will require multidisciplinary teams to conduct and interpret ecosystem-based studies of VBZD pathogens in host and vector populations and to identify the hosts, vectors, and pathogens with the greatest potential to affect human populations under climate change scenarios.","author":[{"dropping-particle":"","family":"Mills","given":"James N.","non-dropping-particle":"","parse-names":false,"suffix":""},{"dropping-particle":"","family":"Gage","given":"Kenneth L.","non-dropping-particle":"","parse-names":false,"suffix":""},{"dropping-particle":"","family":"Khan","given":"Ali S.","non-dropping-particle":"","parse-names":false,"suffix":""}],"container-title":"Environmental Health Perspectives","id":"ITEM-2","issue":"11","issued":{"date-parts":[["2010"]]},"page":"1507-1514","title":"Potential influence of climate change on vector-borne and zoonotic diseases: A review and proposed research plan","type":"article-journal","volume":"118"},"uris":["http://www.mendeley.com/documents/?uuid=98c143f3-a2ac-461b-83d2-c81636e71beb"]}],"mendeley":{"formattedCitation":"(Gubler et al. 2001, Mills et al. 2010)","plainTextFormattedCitation":"(Gubler et al. 2001, Mills et al. 2010)","previouslyFormattedCitation":"(Gubler et al. 2001, Mills et al. 2010)"},"properties":{"noteIndex":0},"schema":"https://github.com/citation-style-language/schema/raw/master/csl-citation.json"}</w:instrText>
      </w:r>
      <w:r w:rsidRPr="00566B2F">
        <w:rPr>
          <w:rFonts w:ascii="Times New Roman" w:hAnsi="Times New Roman" w:cs="Times New Roman"/>
          <w:sz w:val="24"/>
          <w:szCs w:val="24"/>
        </w:rPr>
        <w:fldChar w:fldCharType="separate"/>
      </w:r>
      <w:r w:rsidRPr="00566B2F">
        <w:rPr>
          <w:rFonts w:ascii="Times New Roman" w:hAnsi="Times New Roman" w:cs="Times New Roman"/>
          <w:noProof/>
          <w:sz w:val="24"/>
          <w:szCs w:val="24"/>
        </w:rPr>
        <w:t>(Gubler et al. 2001, Mills et al. 2010)</w:t>
      </w:r>
      <w:r w:rsidRPr="00566B2F">
        <w:rPr>
          <w:rFonts w:ascii="Times New Roman" w:hAnsi="Times New Roman" w:cs="Times New Roman"/>
          <w:sz w:val="24"/>
          <w:szCs w:val="24"/>
        </w:rPr>
        <w:fldChar w:fldCharType="end"/>
      </w:r>
      <w:r w:rsidRPr="00566B2F">
        <w:rPr>
          <w:rFonts w:ascii="Times New Roman" w:hAnsi="Times New Roman" w:cs="Times New Roman"/>
          <w:sz w:val="24"/>
          <w:szCs w:val="24"/>
        </w:rPr>
        <w:t xml:space="preserve">. Environmental variables influence tick distributions and pathogen transmission cycles by altering host, tick, and pathogen dynamics </w:t>
      </w:r>
      <w:r w:rsidRPr="00566B2F">
        <w:rPr>
          <w:rFonts w:ascii="Times New Roman" w:hAnsi="Times New Roman" w:cs="Times New Roman"/>
          <w:sz w:val="24"/>
          <w:szCs w:val="24"/>
        </w:rPr>
        <w:fldChar w:fldCharType="begin" w:fldLock="1"/>
      </w:r>
      <w:r w:rsidRPr="00566B2F">
        <w:rPr>
          <w:rFonts w:ascii="Times New Roman" w:hAnsi="Times New Roman" w:cs="Times New Roman"/>
          <w:sz w:val="24"/>
          <w:szCs w:val="24"/>
        </w:rPr>
        <w:instrText>ADDIN CSL_CITATION {"citationItems":[{"id":"ITEM-1","itemData":{"DOI":"10.3389/fphys.2012.00064","ISSN":"1664042X","abstract":"Recent advances in climate research together with a better understanding of tick-pathogen interactions, the distribution of ticks and the diagnosis of tick-borne pathogens raise questions about the impact of environmental factors on tick abundance and spread and the prevalence and transmission of tick-borne pathogens. While undoubtedly climate plays a role in the changes in distribution and seasonal abundance of ticks, it is always difficult to disentangle factors impacting on the abundance of tick hosts from those exerted by human habits. All together, climate, host abundance, and social factors may explain the upsurge of epidemics transmitted by ticks to humans. Herein we focused on tick-borne pathogens that affect humans with epidemic potential. Borrelia burgdorferi s.l. (Lyme disease), Anaplasma phagocytophilum (human granulocytic anaplasmosis), and tick-borne encephalitis virus (tick-borne encephalitis) are transmitted by Ixodes spp. Crimean-Congo hemorrhagic fever virus (Crimean-Congo hemorrhagic fever) is transmitted by Hyalomma spp. In this review, we discussed how vector tick species occupy the habitat as a function of different climatic factors, and how these factors impact on tick survival and seasonality. How molecular events at the tick-pathogen interface impact on pathogen transmission is also discussed. Results from statistically and biologically derived models are compared to show that while statistical models are able to outline basic information about tick distributions, biologically derived models are necessary to evaluate pathogen transmission rates and understand the effect of climatic variables and host abundance patterns on pathogen transmission. The results of these studies could be used to build early alert systems able to identify the main factors driving the subtle changes in tick distribution and seasonality and the prevalence of tick-borne pathogens. © 2012 Estrada-Peña, Ayllón and de la Fuente.","author":[{"dropping-particle":"","family":"Estrada-Peña","given":"Agustín","non-dropping-particle":"","parse-names":false,"suffix":""},{"dropping-particle":"","family":"Ayllón","given":"Nieves","non-dropping-particle":"","parse-names":false,"suffix":""},{"dropping-particle":"","family":"la Fuente","given":"José","non-dropping-particle":"de","parse-names":false,"suffix":""}],"container-title":"Frontiers in Physiology","id":"ITEM-1","issued":{"date-parts":[["2012"]]},"page":"1-12","title":"Impact of climate trends on tick-borne pathogen transmission","type":"article-journal","volume":"3"},"uris":["http://www.mendeley.com/documents/?uuid=09af0b69-163f-4b31-a492-c8fe5d727e8f"]},{"id":"ITEM-2","itemData":{"DOI":"10.1007/s10393-014-0979-y","ISSN":"16129210","PMID":"25281302","abstract":"As humans and climate change alter the landscape, novel disease risk scenarios emerge. Understanding the complexities of pathogen emergence and subsequent spread as shaped by landscape heterogeneity is crucial to understanding disease emergence, pinpointing high-risk areas, and mitigating emerging disease threats in a dynamic environment. Tick-borne diseases present an important public health concern and incidence of many of these diseases are increasing in the United States. The complex epidemiology of tick-borne diseases includes strong ties with environmental factors that influence host availability, vector abundance, and pathogen transmission. Here, we used 16 years of case data from the Minnesota Department of Health to report spatial and temporal trends in Lyme disease (LD), human anaplasmosis, and babesiosis. We then used a spatial regression framework to evaluate the impact of landscape and climate factors on the spread of LD. Finally, we use the fitted model, and landscape and climate datasets projected under varying climate change scenarios, to predict future changes in tick-borne pathogen risk. Both forested habitat and temperature were important drivers of LD spread in Minnesota. Dramatic changes in future temperature regimes and forest communities predict rising risk of tick-borne disease.","author":[{"dropping-particle":"","family":"Robinson","given":"Stacie J.","non-dropping-particle":"","parse-names":false,"suffix":""},{"dropping-particle":"","family":"Neitzel","given":"David F.","non-dropping-particle":"","parse-names":false,"suffix":""},{"dropping-particle":"","family":"Moen","given":"Ronald A.","non-dropping-particle":"","parse-names":false,"suffix":""},{"dropping-particle":"","family":"Craft","given":"Meggan E.","non-dropping-particle":"","parse-names":false,"suffix":""},{"dropping-particle":"","family":"Hamilton","given":"Karin E.","non-dropping-particle":"","parse-names":false,"suffix":""},{"dropping-particle":"","family":"Johnson","given":"Lucinda B.","non-dropping-particle":"","parse-names":false,"suffix":""},{"dropping-particle":"","family":"Mulla","given":"David J.","non-dropping-particle":"","parse-names":false,"suffix":""},{"dropping-particle":"","family":"Munderloh","given":"Ulrike G.","non-dropping-particle":"","parse-names":false,"suffix":""},{"dropping-particle":"","family":"Redig","given":"Patrick T.","non-dropping-particle":"","parse-names":false,"suffix":""},{"dropping-particle":"","family":"Smith","given":"Kirk E.","non-dropping-particle":"","parse-names":false,"suffix":""},{"dropping-particle":"","family":"Turner","given":"Clarence L.","non-dropping-particle":"","parse-names":false,"suffix":""},{"dropping-particle":"","family":"Umber","given":"Jamie K.","non-dropping-particle":"","parse-names":false,"suffix":""},{"dropping-particle":"","family":"Pelican","given":"Katharine M.","non-dropping-particle":"","parse-names":false,"suffix":""}],"container-title":"EcoHealth","id":"ITEM-2","issue":"1","issued":{"date-parts":[["2015"]]},"page":"152-163","publisher":"Springer US","title":"Disease Risk in a Dynamic Environment: The Spread of Tick-Borne Pathogens in Minnesota, USA","type":"article-journal","volume":"12"},"uris":["http://www.mendeley.com/documents/?uuid=ad7fe11e-10f9-45d6-a267-e0c9545feac6"]}],"mendeley":{"formattedCitation":"(Estrada-Peña et al. 2012, Robinson et al. 2015)","plainTextFormattedCitation":"(Estrada-Peña et al. 2012, Robinson et al. 2015)","previouslyFormattedCitation":"(Estrada-Peña et al. 2012, Robinson et al. 2015)"},"properties":{"noteIndex":0},"schema":"https://github.com/citation-style-language/schema/raw/master/csl-citation.json"}</w:instrText>
      </w:r>
      <w:r w:rsidRPr="00566B2F">
        <w:rPr>
          <w:rFonts w:ascii="Times New Roman" w:hAnsi="Times New Roman" w:cs="Times New Roman"/>
          <w:sz w:val="24"/>
          <w:szCs w:val="24"/>
        </w:rPr>
        <w:fldChar w:fldCharType="separate"/>
      </w:r>
      <w:r w:rsidRPr="00566B2F">
        <w:rPr>
          <w:rFonts w:ascii="Times New Roman" w:hAnsi="Times New Roman" w:cs="Times New Roman"/>
          <w:noProof/>
          <w:sz w:val="24"/>
          <w:szCs w:val="24"/>
        </w:rPr>
        <w:t>(Estrada-Peña et al. 2012, Robinson et al. 2015)</w:t>
      </w:r>
      <w:r w:rsidRPr="00566B2F">
        <w:rPr>
          <w:rFonts w:ascii="Times New Roman" w:hAnsi="Times New Roman" w:cs="Times New Roman"/>
          <w:sz w:val="24"/>
          <w:szCs w:val="24"/>
        </w:rPr>
        <w:fldChar w:fldCharType="end"/>
      </w:r>
      <w:r w:rsidRPr="00566B2F">
        <w:rPr>
          <w:rFonts w:ascii="Times New Roman" w:hAnsi="Times New Roman" w:cs="Times New Roman"/>
          <w:sz w:val="24"/>
          <w:szCs w:val="24"/>
        </w:rPr>
        <w:t xml:space="preserve">. </w:t>
      </w:r>
      <w:r w:rsidRPr="00566B2F">
        <w:rPr>
          <w:rStyle w:val="cf01"/>
          <w:rFonts w:ascii="Times New Roman" w:hAnsi="Times New Roman" w:cs="Times New Roman"/>
          <w:sz w:val="24"/>
          <w:szCs w:val="24"/>
        </w:rPr>
        <w:t>For risk assessment and tick management, it is important to identify habitats associated with high tick abundance.</w:t>
      </w:r>
      <w:r w:rsidRPr="00566B2F">
        <w:rPr>
          <w:rFonts w:ascii="Times New Roman" w:hAnsi="Times New Roman" w:cs="Times New Roman"/>
          <w:sz w:val="24"/>
          <w:szCs w:val="24"/>
        </w:rPr>
        <w:t xml:space="preserve"> Although tick ecology and human encounters have been well recorded in the Northeast and Midwest </w:t>
      </w:r>
      <w:r w:rsidRPr="00566B2F">
        <w:rPr>
          <w:rFonts w:ascii="Times New Roman" w:hAnsi="Times New Roman" w:cs="Times New Roman"/>
          <w:sz w:val="24"/>
          <w:szCs w:val="24"/>
        </w:rPr>
        <w:fldChar w:fldCharType="begin" w:fldLock="1"/>
      </w:r>
      <w:r w:rsidRPr="00566B2F">
        <w:rPr>
          <w:rFonts w:ascii="Times New Roman" w:hAnsi="Times New Roman" w:cs="Times New Roman"/>
          <w:sz w:val="24"/>
          <w:szCs w:val="24"/>
        </w:rPr>
        <w:instrText>ADDIN CSL_CITATION {"citationItems":[{"id":"ITEM-1","itemData":{"DOI":"10.1002/arch.21327","ISSN":"15206327","PMID":"27062414","abstract":"Emerging and re-emerging tick-borne diseases threaten public health and the wellbeing of domestic animals and wildlife globally. The adoption of an evolutionary ecology framework aimed to diminish the impact of tick-borne diseases needs to be part of strategies to protect human and animal populations. We present a review of current knowledge on the adaptation of ticks to their environment, and the impact that global change could have on their geographic distribution in North America. Environmental pressures will affect tick population genetics by selecting genotypes able to withstand new and changing environments and by altering the connectivity and isolation of several tick populations. Research in these areas is particularly lacking in the southern United States and most of Mexico with knowledge gaps on the ecology of these diseases, including a void in the identity of reservoir hosts for several tick-borne pathogens. Additionally, the way in which anthropogenic changes to landscapes may influence tick-borne disease ecology remains to be fully understood. Enhanced knowledge in these areas is needed in order to implement effective and sustainable integrated tick management strategies. We propose to refocus ecology studies with emphasis on metacommunity-based approaches to enable a holistic perspective addressing whole pathogen and host assemblages. Network analyses could be used to develop mechanistic models involving multihost-pathogen communities. An increase in our understanding of the ecology of tick-borne diseases across their geographic distribution will aid in the design of effective area-wide tick control strategies aimed to diminish the burden of pathogens transmitted by ticks.","author":[{"dropping-particle":"","family":"Esteve-Gassent","given":"Maria D.","non-dropping-particle":"","parse-names":false,"suffix":""},{"dropping-particle":"","family":"Castro-Arellano","given":"Ivan","non-dropping-particle":"","parse-names":false,"suffix":""},{"dropping-particle":"","family":"Feria-Arroyo","given":"Teresa P.","non-dropping-particle":"","parse-names":false,"suffix":""},{"dropping-particle":"","family":"Patino","given":"Ramiro","non-dropping-particle":"","parse-names":false,"suffix":""},{"dropping-particle":"","family":"Li","given":"Andrew Y.","non-dropping-particle":"","parse-names":false,"suffix":""},{"dropping-particle":"","family":"Medina","given":"Raul F.","non-dropping-particle":"","parse-names":false,"suffix":""},{"dropping-particle":"","family":"León","given":"Adalberto A.Pérez","non-dropping-particle":"de","parse-names":false,"suffix":""},{"dropping-particle":"","family":"Rodríguez-Vivas","given":"Roger Iván","non-dropping-particle":"","parse-names":false,"suffix":""}],"container-title":"Archives of Insect Biochemistry and Physiology","id":"ITEM-1","issue":"1","issued":{"date-parts":[["2016"]]},"page":"38-64","title":"Translating ecology, physiology, biochemistry, and population genetics research to meet the challenge of tick and tick-borne diseases in North America","type":"article-journal","volume":"92"},"uris":["http://www.mendeley.com/documents/?uuid=cd279b22-5e55-410e-a290-d5f1c2111cbc"]}],"mendeley":{"formattedCitation":"(Esteve-Gassent et al. 2016)","plainTextFormattedCitation":"(Esteve-Gassent et al. 2016)","previouslyFormattedCitation":"(Esteve-Gassent et al. 2016)"},"properties":{"noteIndex":0},"schema":"https://github.com/citation-style-language/schema/raw/master/csl-citation.json"}</w:instrText>
      </w:r>
      <w:r w:rsidRPr="00566B2F">
        <w:rPr>
          <w:rFonts w:ascii="Times New Roman" w:hAnsi="Times New Roman" w:cs="Times New Roman"/>
          <w:sz w:val="24"/>
          <w:szCs w:val="24"/>
        </w:rPr>
        <w:fldChar w:fldCharType="separate"/>
      </w:r>
      <w:r w:rsidRPr="00566B2F">
        <w:rPr>
          <w:rFonts w:ascii="Times New Roman" w:hAnsi="Times New Roman" w:cs="Times New Roman"/>
          <w:noProof/>
          <w:sz w:val="24"/>
          <w:szCs w:val="24"/>
        </w:rPr>
        <w:t>(Esteve-Gassent et al. 2016)</w:t>
      </w:r>
      <w:r w:rsidRPr="00566B2F">
        <w:rPr>
          <w:rFonts w:ascii="Times New Roman" w:hAnsi="Times New Roman" w:cs="Times New Roman"/>
          <w:sz w:val="24"/>
          <w:szCs w:val="24"/>
        </w:rPr>
        <w:fldChar w:fldCharType="end"/>
      </w:r>
      <w:r w:rsidRPr="00566B2F">
        <w:rPr>
          <w:rFonts w:ascii="Times New Roman" w:hAnsi="Times New Roman" w:cs="Times New Roman"/>
          <w:sz w:val="24"/>
          <w:szCs w:val="24"/>
        </w:rPr>
        <w:t xml:space="preserve">, </w:t>
      </w:r>
      <w:r w:rsidRPr="00566B2F">
        <w:rPr>
          <w:rStyle w:val="cf01"/>
          <w:rFonts w:ascii="Times New Roman" w:hAnsi="Times New Roman" w:cs="Times New Roman"/>
          <w:sz w:val="24"/>
          <w:szCs w:val="24"/>
        </w:rPr>
        <w:t xml:space="preserve">tick ecology is less well understood in the Southeast because of the historical focus on Lyme disease in the northeast </w:t>
      </w:r>
      <w:r w:rsidRPr="00566B2F">
        <w:rPr>
          <w:rFonts w:ascii="Times New Roman" w:hAnsi="Times New Roman" w:cs="Times New Roman"/>
          <w:sz w:val="24"/>
          <w:szCs w:val="24"/>
        </w:rPr>
        <w:fldChar w:fldCharType="begin" w:fldLock="1"/>
      </w:r>
      <w:r w:rsidRPr="00566B2F">
        <w:rPr>
          <w:rFonts w:ascii="Times New Roman" w:hAnsi="Times New Roman" w:cs="Times New Roman"/>
          <w:sz w:val="24"/>
          <w:szCs w:val="24"/>
        </w:rPr>
        <w:instrText>ADDIN CSL_CITATION {"citationItems":[{"id":"ITEM-1","itemData":{"DOI":"10.1371/journal.pbio.3001066","ISBN":"1111111111","ISSN":"15457885","PMID":"33507921","abstract":"Lyme disease is common in the northeastern United States, but rare in the southeast, even though the tick vector is found in both regions. Infection prevalence of Lyme spirochetes in host-seeking ticks, an important component to the risk of Lyme disease, is also high in the northeast and northern midwest, but declines sharply in the south. As ticks must acquire Lyme spirochetes from infected vertebrate hosts, the role of wildlife species composition on Lyme disease risk has been a topic of lively academic discussion. We compared tick-vertebrate host interactions using standardized sampling methods among 8 sites scattered throughout the eastern US. Geographical trends in diversity of tick hosts are gradual and do not match the sharp decline in prevalence at southern sites, but tick-host associations show a clear shift from mammals in the north to reptiles in the south. Tick infection prevalence declines north to south largely because of high tick infestation of efficient spirochete reservoir hosts (rodents and shrews) in the north but not in the south. Minimal infestation of small mammals in the south results from strong selective attachment to lizards such as skinks (which are inefficient reservoirs for Lyme spirochetes) in the southern states. Selective host choice, along with latitudinal differences in tick host-seeking behavior and variations in tick densities, explains the geographic pattern of Lyme disease in the eastern US.","author":[{"dropping-particle":"","family":"Ginsberg","given":"Howard S.","non-dropping-particle":"","parse-names":false,"suffix":""},{"dropping-particle":"","family":"Hickling","given":"Graham J.","non-dropping-particle":"","parse-names":false,"suffix":""},{"dropping-particle":"","family":"Burke","given":"Russell L.","non-dropping-particle":"","parse-names":false,"suffix":""},{"dropping-particle":"","family":"Ogden","given":"Nicholas H.","non-dropping-particle":"","parse-names":false,"suffix":""},{"dropping-particle":"","family":"Beati","given":"Lorenza","non-dropping-particle":"","parse-names":false,"suffix":""},{"dropping-particle":"","family":"LeBrun","given":"Roger A.","non-dropping-particle":"","parse-names":false,"suffix":""},{"dropping-particle":"","family":"Arsnoe","given":"Isis M.","non-dropping-particle":"","parse-names":false,"suffix":""},{"dropping-particle":"","family":"Gerhold","given":"Richard","non-dropping-particle":"","parse-names":false,"suffix":""},{"dropping-particle":"","family":"Han","given":"Seungeun","non-dropping-particle":"","parse-names":false,"suffix":""},{"dropping-particle":"","family":"Jackson","given":"Kaetlyn","non-dropping-particle":"","parse-names":false,"suffix":""},{"dropping-particle":"","family":"Maestas","given":"Lauren","non-dropping-particle":"","parse-names":false,"suffix":""},{"dropping-particle":"","family":"Moody","given":"Teresa","non-dropping-particle":"","parse-names":false,"suffix":""},{"dropping-particle":"","family":"Pang","given":"Genevieve","non-dropping-particle":"","parse-names":false,"suffix":""},{"dropping-particle":"","family":"Ross","given":"Breann","non-dropping-particle":"","parse-names":false,"suffix":""},{"dropping-particle":"","family":"Rulison","given":"Eric L.","non-dropping-particle":"","parse-names":false,"suffix":""},{"dropping-particle":"","family":"Tsao","given":"Jean I.","non-dropping-particle":"","parse-names":false,"suffix":""}],"container-title":"PLoS Biology","id":"ITEM-1","issue":"1","issued":{"date-parts":[["2021"]]},"page":"1-20","title":"Why Lyme disease is common in the northern US, but rare in the south: The roles of host choice, host-seeking behavior, and tick density","type":"article-journal","volume":"19"},"uris":["http://www.mendeley.com/documents/?uuid=f4821b43-ec81-4280-9654-b4f36afd1e4f"]},{"id":"ITEM-2","itemData":{"DOI":"10.1002/eap.2534","ISSN":"19395582","PMID":"35044023","abstract":"Continental- and regional-scale assessments of gaps in protected area networks typically use relatively coarse range maps for well documented species groups, creating uncertainty about the fate of unexamined biodiversity and providing insufficient guidance for land managers. By building habitat suitability models for a taxonomically diverse group of 2216 imperiled plants and animals, we revealed comprehensive and detailed protection opportunities in the conterminous United States. Summing protection-weighted range-size rarity (PWRSR, the product of the percent of modeled habitat outside of protected areas and the inverse of modeled habitat extent) uncovered novel patterns of biodiversity importance. Concentrations of unprotected imperiled species in places such as the northern Sierra Nevada, central and northern Arizona, the Rocky Mountains of Utah and Colorado, southeastern Texas, southwestern Arkansas, and Florida's Lake Wales Ridge have rarely if ever been featured in continental- and regional-scale analyses. Inclusion of diverse taxa (vertebrates, freshwater mussels, crayfishes, bumble bees, butterflies, skippers, and vascular plants) partially drove these new patterns. When analyses were restricted to groups typically included in previous studies (birds, mammals, and amphibians), up to 53% of imperiled species in other groups were left out. The finer resolution of modeled inputs (990 m) also resulted in a more geographically dispersed pattern. For example, 90% of the human population of the conterminous United States lives within 50 km of modeled habitat for one or more species with high PWRSR scores. Over one-half of the habitat for 818 species occurs within federally lands managed for biodiversity protection; an additional 360 species have over one-half of their modeled habitat on federal multiple use land. Freshwater animals occur in places with poorer landscape condition but with less exposure to climate change than other groups, suggesting that habitat restoration is an important conservation strategy for these species. The results provide fine-scale, taxonomically diverse inputs for local and regional priority-setting and show that although protection efforts are still widely needed on private lands, notable gains can be achieved by increasing protection status on selected federal lands.","author":[{"dropping-particle":"","family":"Hamilton","given":"Healy","non-dropping-particle":"","parse-names":false,"suffix":""},{"dropping-particle":"","family":"Smyth","given":"Regan L.","non-dropping-particle":"","parse-names":false,"suffix":""},{"dropping-particle":"","family":"Young","given":"Bruce E.","non-dropping-particle":"","parse-names":false,"suffix":""},{"dropping-particle":"","family":"Howard","given":"Timothy G.","non-dropping-particle":"","parse-names":false,"suffix":""},{"dropping-particle":"","family":"Tracey","given":"Christopher","non-dropping-particle":"","parse-names":false,"suffix":""},{"dropping-particle":"","family":"Breyer","given":"Sean","non-dropping-particle":"","parse-names":false,"suffix":""},{"dropping-particle":"","family":"Cameron","given":"D. Richard","non-dropping-particle":"","parse-names":false,"suffix":""},{"dropping-particle":"","family":"Chazal","given":"Anne","non-dropping-particle":"","parse-names":false,"suffix":""},{"dropping-particle":"","family":"Conley","given":"Amy K.","non-dropping-particle":"","parse-names":false,"suffix":""},{"dropping-particle":"","family":"Frye","given":"Charlie","non-dropping-particle":"","parse-names":false,"suffix":""},{"dropping-particle":"","family":"Schloss","given":"Carrie","non-dropping-particle":"","parse-names":false,"suffix":""}],"container-title":"Ecological Applications","id":"ITEM-2","issue":"3","issued":{"date-parts":[["2022"]]},"page":"1-19","title":"Increasing taxonomic diversity and spatial resolution clarifies opportunities for protecting US imperiled species","type":"article-journal","volume":"32"},"uris":["http://www.mendeley.com/documents/?uuid=9ef1cf04-0247-4d7d-a8cb-e8efddee0586"]}],"mendeley":{"formattedCitation":"(Ginsberg et al. 2021, Hamilton et al. 2022)","plainTextFormattedCitation":"(Ginsberg et al. 2021, Hamilton et al. 2022)","previouslyFormattedCitation":"(Ginsberg et al. 2021, Hamilton et al. 2022)"},"properties":{"noteIndex":0},"schema":"https://github.com/citation-style-language/schema/raw/master/csl-citation.json"}</w:instrText>
      </w:r>
      <w:r w:rsidRPr="00566B2F">
        <w:rPr>
          <w:rFonts w:ascii="Times New Roman" w:hAnsi="Times New Roman" w:cs="Times New Roman"/>
          <w:sz w:val="24"/>
          <w:szCs w:val="24"/>
        </w:rPr>
        <w:fldChar w:fldCharType="separate"/>
      </w:r>
      <w:r w:rsidRPr="00566B2F">
        <w:rPr>
          <w:rFonts w:ascii="Times New Roman" w:hAnsi="Times New Roman" w:cs="Times New Roman"/>
          <w:noProof/>
          <w:sz w:val="24"/>
          <w:szCs w:val="24"/>
        </w:rPr>
        <w:t>(Ginsberg et al. 2021, Hamilton et al. 2022)</w:t>
      </w:r>
      <w:r w:rsidRPr="00566B2F">
        <w:rPr>
          <w:rFonts w:ascii="Times New Roman" w:hAnsi="Times New Roman" w:cs="Times New Roman"/>
          <w:sz w:val="24"/>
          <w:szCs w:val="24"/>
        </w:rPr>
        <w:fldChar w:fldCharType="end"/>
      </w:r>
      <w:r w:rsidRPr="00566B2F">
        <w:rPr>
          <w:rFonts w:ascii="Times New Roman" w:hAnsi="Times New Roman" w:cs="Times New Roman"/>
          <w:sz w:val="24"/>
          <w:szCs w:val="24"/>
        </w:rPr>
        <w:t xml:space="preserve">. Previously, </w:t>
      </w:r>
      <w:r w:rsidRPr="00566B2F">
        <w:rPr>
          <w:rFonts w:ascii="Times New Roman" w:hAnsi="Times New Roman" w:cs="Times New Roman"/>
          <w:sz w:val="24"/>
          <w:szCs w:val="24"/>
        </w:rPr>
        <w:fldChar w:fldCharType="begin" w:fldLock="1"/>
      </w:r>
      <w:r w:rsidRPr="00566B2F">
        <w:rPr>
          <w:rFonts w:ascii="Times New Roman" w:hAnsi="Times New Roman" w:cs="Times New Roman"/>
          <w:sz w:val="24"/>
          <w:szCs w:val="24"/>
        </w:rPr>
        <w:instrText>ADDIN CSL_CITATION {"citationItems":[{"id":"ITEM-1","itemData":{"DOI":"10.1371/journal.pone.0144092","ISSN":"19326203","abstract":"Two tick-borne diseases with expanding case and vector distributions are ehrlichiosis (transmitted by Amblyomma americanum) and rickettiosis (transmitted by A. maculatum and Dermacentor variabilis). There is a critical need to identify the specific habitats where each of these species is likely to be encountered to classify and pinpoint risk areas. Consequently, an in-depth tick prevalence study was conducted on the dominant ticks in the southeast. Vegetation, soil, and remote sensing data were used to test the hypothesis that habitat and vegetation variables can predict tick abundances. No variables were significant predictors of A. americanum adult and nymph tick abundance, and no clustering was evident because this species was found throughout the study area. For A. maculatum adult tick abundance was predicted by NDVI and by the interaction between habitat type and plant diversity; two significant population clusters were identified in a heterogeneous area suitable for quail habitat. For D. variabilis no environmental variables were significant predictors of adult abundance; however, D. variabilis collections clustered in three significant areas best described as agriculture areas with defined edges. This study identified few landscape and vegetation variables associated with tick presence. While some variables were significantly associated with tick populations, the amount of explained variation was not useful for predicting reliably where ticks occur; consequently, additional research that includes multiple sampling seasons and locations throughout the southeast are warranted. This low amount of explained variation may also be due to the use of hosts for dispersal, and potentially to other abiotic and biotic variables. Host species play a large role in the establishment, maintenance, and dispersal of a tick species, as well as the maintenance of disease cycles, dispersal to new areas, and identification of risk areas.","author":[{"dropping-particle":"","family":"Trout Fryxell","given":"R. T.","non-dropping-particle":"","parse-names":false,"suffix":""},{"dropping-particle":"","family":"Moore","given":"J. E.","non-dropping-particle":"","parse-names":false,"suffix":""},{"dropping-particle":"","family":"Collins","given":"M. D.","non-dropping-particle":"","parse-names":false,"suffix":""},{"dropping-particle":"","family":"Kwon","given":"Y.","non-dropping-particle":"","parse-names":false,"suffix":""},{"dropping-particle":"","family":"Jean-Philippe","given":"S. R.","non-dropping-particle":"","parse-names":false,"suffix":""},{"dropping-particle":"","family":"Schaeffer","given":"S. M.","non-dropping-particle":"","parse-names":false,"suffix":""},{"dropping-particle":"","family":"Odoi","given":"A.","non-dropping-particle":"","parse-names":false,"suffix":""},{"dropping-particle":"","family":"Kennedy","given":"M.","non-dropping-particle":"","parse-names":false,"suffix":""},{"dropping-particle":"","family":"Houston","given":"A. E.","non-dropping-particle":"","parse-names":false,"suffix":""}],"container-title":"PLoS ONE","id":"ITEM-1","issue":"12","issued":{"date-parts":[["2015"]]},"page":"1-17","title":"Habitat and vegetation variables are not enough when predicting tick populations in the Southeastern United States","type":"article-journal","volume":"10"},"uris":["http://www.mendeley.com/documents/?uuid=6cbbacee-9d16-456a-9c69-68ef76808a17"]}],"mendeley":{"formattedCitation":"(Trout Fryxell et al. 2015)","manualFormatting":"Trout Fryxell et al. (2015)","plainTextFormattedCitation":"(Trout Fryxell et al. 2015)","previouslyFormattedCitation":"(Trout Fryxell et al. 2015)"},"properties":{"noteIndex":0},"schema":"https://github.com/citation-style-language/schema/raw/master/csl-citation.json"}</w:instrText>
      </w:r>
      <w:r w:rsidRPr="00566B2F">
        <w:rPr>
          <w:rFonts w:ascii="Times New Roman" w:hAnsi="Times New Roman" w:cs="Times New Roman"/>
          <w:sz w:val="24"/>
          <w:szCs w:val="24"/>
        </w:rPr>
        <w:fldChar w:fldCharType="separate"/>
      </w:r>
      <w:r w:rsidRPr="00566B2F">
        <w:rPr>
          <w:rFonts w:ascii="Times New Roman" w:hAnsi="Times New Roman" w:cs="Times New Roman"/>
          <w:noProof/>
          <w:sz w:val="24"/>
          <w:szCs w:val="24"/>
        </w:rPr>
        <w:t>Trout Fryxell et al. (2015)</w:t>
      </w:r>
      <w:r w:rsidRPr="00566B2F">
        <w:rPr>
          <w:rFonts w:ascii="Times New Roman" w:hAnsi="Times New Roman" w:cs="Times New Roman"/>
          <w:sz w:val="24"/>
          <w:szCs w:val="24"/>
        </w:rPr>
        <w:fldChar w:fldCharType="end"/>
      </w:r>
      <w:r w:rsidRPr="00566B2F">
        <w:rPr>
          <w:rFonts w:ascii="Times New Roman" w:hAnsi="Times New Roman" w:cs="Times New Roman"/>
          <w:sz w:val="24"/>
          <w:szCs w:val="24"/>
        </w:rPr>
        <w:t xml:space="preserve"> investigated environmental variables associated with tick abundance of common southeastern tick species at a site with habitats common throughout the southeastern U.S., but few variables were identified as explaining tick distribution. The authors noted that investigated variables did not include those associated with host use and proposed that </w:t>
      </w:r>
      <w:r w:rsidRPr="00566B2F">
        <w:rPr>
          <w:rFonts w:ascii="Times New Roman" w:hAnsi="Times New Roman" w:cs="Times New Roman"/>
          <w:sz w:val="24"/>
          <w:szCs w:val="24"/>
        </w:rPr>
        <w:lastRenderedPageBreak/>
        <w:t xml:space="preserve">variables associated with host habitats may be more important indicators </w:t>
      </w:r>
      <w:r w:rsidRPr="00566B2F">
        <w:rPr>
          <w:rFonts w:ascii="Times New Roman" w:hAnsi="Times New Roman" w:cs="Times New Roman"/>
          <w:sz w:val="24"/>
          <w:szCs w:val="24"/>
        </w:rPr>
        <w:fldChar w:fldCharType="begin" w:fldLock="1"/>
      </w:r>
      <w:r w:rsidRPr="00566B2F">
        <w:rPr>
          <w:rFonts w:ascii="Times New Roman" w:hAnsi="Times New Roman" w:cs="Times New Roman"/>
          <w:sz w:val="24"/>
          <w:szCs w:val="24"/>
        </w:rPr>
        <w:instrText>ADDIN CSL_CITATION {"citationItems":[{"id":"ITEM-1","itemData":{"DOI":"10.1371/journal.pone.0144092","ISSN":"19326203","abstract":"Two tick-borne diseases with expanding case and vector distributions are ehrlichiosis (transmitted by Amblyomma americanum) and rickettiosis (transmitted by A. maculatum and Dermacentor variabilis). There is a critical need to identify the specific habitats where each of these species is likely to be encountered to classify and pinpoint risk areas. Consequently, an in-depth tick prevalence study was conducted on the dominant ticks in the southeast. Vegetation, soil, and remote sensing data were used to test the hypothesis that habitat and vegetation variables can predict tick abundances. No variables were significant predictors of A. americanum adult and nymph tick abundance, and no clustering was evident because this species was found throughout the study area. For A. maculatum adult tick abundance was predicted by NDVI and by the interaction between habitat type and plant diversity; two significant population clusters were identified in a heterogeneous area suitable for quail habitat. For D. variabilis no environmental variables were significant predictors of adult abundance; however, D. variabilis collections clustered in three significant areas best described as agriculture areas with defined edges. This study identified few landscape and vegetation variables associated with tick presence. While some variables were significantly associated with tick populations, the amount of explained variation was not useful for predicting reliably where ticks occur; consequently, additional research that includes multiple sampling seasons and locations throughout the southeast are warranted. This low amount of explained variation may also be due to the use of hosts for dispersal, and potentially to other abiotic and biotic variables. Host species play a large role in the establishment, maintenance, and dispersal of a tick species, as well as the maintenance of disease cycles, dispersal to new areas, and identification of risk areas.","author":[{"dropping-particle":"","family":"Trout Fryxell","given":"R. T.","non-dropping-particle":"","parse-names":false,"suffix":""},{"dropping-particle":"","family":"Moore","given":"J. E.","non-dropping-particle":"","parse-names":false,"suffix":""},{"dropping-particle":"","family":"Collins","given":"M. D.","non-dropping-particle":"","parse-names":false,"suffix":""},{"dropping-particle":"","family":"Kwon","given":"Y.","non-dropping-particle":"","parse-names":false,"suffix":""},{"dropping-particle":"","family":"Jean-Philippe","given":"S. R.","non-dropping-particle":"","parse-names":false,"suffix":""},{"dropping-particle":"","family":"Schaeffer","given":"S. M.","non-dropping-particle":"","parse-names":false,"suffix":""},{"dropping-particle":"","family":"Odoi","given":"A.","non-dropping-particle":"","parse-names":false,"suffix":""},{"dropping-particle":"","family":"Kennedy","given":"M.","non-dropping-particle":"","parse-names":false,"suffix":""},{"dropping-particle":"","family":"Houston","given":"A. E.","non-dropping-particle":"","parse-names":false,"suffix":""}],"container-title":"PLoS ONE","id":"ITEM-1","issue":"12","issued":{"date-parts":[["2015"]]},"page":"1-17","title":"Habitat and vegetation variables are not enough when predicting tick populations in the Southeastern United States","type":"article-journal","volume":"10"},"uris":["http://www.mendeley.com/documents/?uuid=6cbbacee-9d16-456a-9c69-68ef76808a17"]}],"mendeley":{"formattedCitation":"(Trout Fryxell et al. 2015)","plainTextFormattedCitation":"(Trout Fryxell et al. 2015)","previouslyFormattedCitation":"(Trout Fryxell et al. 2015)"},"properties":{"noteIndex":0},"schema":"https://github.com/citation-style-language/schema/raw/master/csl-citation.json"}</w:instrText>
      </w:r>
      <w:r w:rsidRPr="00566B2F">
        <w:rPr>
          <w:rFonts w:ascii="Times New Roman" w:hAnsi="Times New Roman" w:cs="Times New Roman"/>
          <w:sz w:val="24"/>
          <w:szCs w:val="24"/>
        </w:rPr>
        <w:fldChar w:fldCharType="separate"/>
      </w:r>
      <w:r w:rsidRPr="00566B2F">
        <w:rPr>
          <w:rFonts w:ascii="Times New Roman" w:hAnsi="Times New Roman" w:cs="Times New Roman"/>
          <w:noProof/>
          <w:sz w:val="24"/>
          <w:szCs w:val="24"/>
        </w:rPr>
        <w:t>(Trout Fryxell et al. 2015)</w:t>
      </w:r>
      <w:r w:rsidRPr="00566B2F">
        <w:rPr>
          <w:rFonts w:ascii="Times New Roman" w:hAnsi="Times New Roman" w:cs="Times New Roman"/>
          <w:sz w:val="24"/>
          <w:szCs w:val="24"/>
        </w:rPr>
        <w:fldChar w:fldCharType="end"/>
      </w:r>
      <w:r w:rsidRPr="00566B2F">
        <w:rPr>
          <w:rFonts w:ascii="Times New Roman" w:hAnsi="Times New Roman" w:cs="Times New Roman"/>
          <w:sz w:val="24"/>
          <w:szCs w:val="24"/>
        </w:rPr>
        <w:t>.</w:t>
      </w:r>
    </w:p>
    <w:p w14:paraId="07AF5A27" w14:textId="74BA7A99" w:rsidR="00730878" w:rsidRPr="00566B2F" w:rsidRDefault="00566B2F" w:rsidP="00566B2F">
      <w:pPr>
        <w:pStyle w:val="NoSpacing"/>
        <w:spacing w:line="480" w:lineRule="auto"/>
        <w:ind w:firstLine="720"/>
        <w:rPr>
          <w:rFonts w:ascii="Times New Roman" w:hAnsi="Times New Roman" w:cs="Times New Roman"/>
          <w:sz w:val="24"/>
          <w:szCs w:val="24"/>
        </w:rPr>
      </w:pPr>
      <w:r w:rsidRPr="00566B2F">
        <w:rPr>
          <w:rFonts w:ascii="Times New Roman" w:hAnsi="Times New Roman" w:cs="Times New Roman"/>
          <w:sz w:val="24"/>
          <w:szCs w:val="24"/>
        </w:rPr>
        <w:t xml:space="preserve">Here, we partnered with the Forest Inventory and Analysis (FIA) Program of the Forest Service, U.S. Department of Agriculture (USDA), knowing the program inventories sites throughout the southeastern U.S., to describe and identify environments where foresters are likely to encounter common human-biting ticks. Foresters that inventory sites encounter ticks, which we can then use to better understand the environmental conditions conducive to increased tick abundance or habitat suitability. </w:t>
      </w:r>
      <w:r w:rsidRPr="00566B2F">
        <w:rPr>
          <w:rStyle w:val="cf01"/>
          <w:rFonts w:ascii="Times New Roman" w:hAnsi="Times New Roman" w:cs="Times New Roman"/>
          <w:sz w:val="24"/>
          <w:szCs w:val="24"/>
        </w:rPr>
        <w:t xml:space="preserve">Our goal was to estimate habitat suitability and risk of tick encounters with environmental variables. </w:t>
      </w:r>
      <w:r w:rsidRPr="00566B2F">
        <w:rPr>
          <w:rFonts w:ascii="Times New Roman" w:hAnsi="Times New Roman" w:cs="Times New Roman"/>
          <w:sz w:val="24"/>
          <w:szCs w:val="24"/>
        </w:rPr>
        <w:t xml:space="preserve">Specifically, we used tick encounter data to analyze associations between tick abundance and environmental variables assessed during encounters. </w:t>
      </w:r>
      <w:bookmarkEnd w:id="8"/>
    </w:p>
    <w:p w14:paraId="48F4A894" w14:textId="6CF4215C" w:rsidR="00731F72" w:rsidRPr="00566B2F" w:rsidRDefault="00A6044F" w:rsidP="00566B2F">
      <w:pPr>
        <w:pStyle w:val="NoSpacing"/>
        <w:spacing w:line="480" w:lineRule="auto"/>
        <w:jc w:val="center"/>
        <w:rPr>
          <w:rStyle w:val="markedcontent"/>
          <w:rFonts w:ascii="Times New Roman" w:hAnsi="Times New Roman" w:cs="Times New Roman"/>
          <w:b/>
          <w:bCs/>
          <w:sz w:val="24"/>
          <w:szCs w:val="24"/>
        </w:rPr>
      </w:pPr>
      <w:r w:rsidRPr="00566B2F">
        <w:rPr>
          <w:rStyle w:val="markedcontent"/>
          <w:rFonts w:ascii="Times New Roman" w:hAnsi="Times New Roman" w:cs="Times New Roman"/>
          <w:b/>
          <w:bCs/>
          <w:sz w:val="24"/>
          <w:szCs w:val="24"/>
        </w:rPr>
        <w:t>Materials and methods</w:t>
      </w:r>
    </w:p>
    <w:p w14:paraId="77C0A99A" w14:textId="77777777" w:rsidR="00BD7879" w:rsidRPr="00BE7348" w:rsidRDefault="00A6044F" w:rsidP="00566B2F">
      <w:pPr>
        <w:pStyle w:val="NoSpacing"/>
        <w:spacing w:line="480" w:lineRule="auto"/>
        <w:rPr>
          <w:rFonts w:ascii="Times New Roman" w:hAnsi="Times New Roman" w:cs="Times New Roman"/>
          <w:b/>
          <w:bCs/>
          <w:i/>
          <w:iCs/>
          <w:sz w:val="24"/>
          <w:szCs w:val="24"/>
        </w:rPr>
      </w:pPr>
      <w:r w:rsidRPr="00BE7348">
        <w:rPr>
          <w:rFonts w:ascii="Times New Roman" w:hAnsi="Times New Roman" w:cs="Times New Roman"/>
          <w:b/>
          <w:bCs/>
          <w:i/>
          <w:iCs/>
          <w:sz w:val="24"/>
          <w:szCs w:val="24"/>
        </w:rPr>
        <w:t>Tick collection</w:t>
      </w:r>
    </w:p>
    <w:p w14:paraId="32D6866B" w14:textId="0C401AC7" w:rsidR="00566B2F" w:rsidRPr="00BE7348" w:rsidRDefault="00566B2F" w:rsidP="00CA3CDB">
      <w:pPr>
        <w:spacing w:line="480" w:lineRule="auto"/>
        <w:rPr>
          <w:rFonts w:ascii="Times New Roman" w:hAnsi="Times New Roman" w:cs="Times New Roman"/>
          <w:sz w:val="24"/>
          <w:szCs w:val="24"/>
        </w:rPr>
      </w:pPr>
      <w:r w:rsidRPr="00BE7348">
        <w:rPr>
          <w:rFonts w:ascii="Times New Roman" w:hAnsi="Times New Roman" w:cs="Times New Roman"/>
          <w:sz w:val="24"/>
          <w:szCs w:val="24"/>
        </w:rPr>
        <w:t xml:space="preserve">Data for this study were obtained through a partnership with the USDA-FIA. Ticks were collected voluntarily according to methods outlined in </w:t>
      </w:r>
      <w:r w:rsidRPr="00BE7348">
        <w:rPr>
          <w:rFonts w:ascii="Times New Roman" w:hAnsi="Times New Roman" w:cs="Times New Roman"/>
          <w:sz w:val="24"/>
          <w:szCs w:val="24"/>
        </w:rPr>
        <w:fldChar w:fldCharType="begin" w:fldLock="1"/>
      </w:r>
      <w:r w:rsidRPr="00BE7348">
        <w:rPr>
          <w:rFonts w:ascii="Times New Roman" w:hAnsi="Times New Roman" w:cs="Times New Roman"/>
          <w:sz w:val="24"/>
          <w:szCs w:val="24"/>
        </w:rPr>
        <w:instrText>ADDIN CSL_CITATION {"citationItems":[{"id":"ITEM-1","itemData":{"DOI":"10.1093/jme/tjz055","ISSN":"19382928","PMID":"31049584","abstract":"Tick surveillance provides essential information on distributions and encounter frequencies; it is a component of operational activities in public health practice. Our research objectives were a proof-of-concept for collaborative surveillance, which involved establishing an academic and government partnership to enhance tick surveillance efforts. The University of Tennessee (UT) collaborated with United States Department of Agriculture Forest Service, Southern Research Station Forest Inventory Analysis (FIA) in an Occupational Health and Safety partnership. UT provided FIA crews in the southeastern United States with vials containing 80% ethanol (July 2014-November 2017). Crew members were instructed to put all encountered ticks into the vials and return them to FIA headquarters. UT identified all submitted ticks to species and life stage, and screened Amblyomma americanum (L.) for Ehrlichia bacteria using a nested-PCR assay. From the 198 returned vials, 1,180 ticks were submitted, including A. americanum (90.51%; 202 larvae, 503 nymphs, and 363 adults), Dermacentor variabilis Say (7.12%; 1 nymph, 83 adults), Ixodes scapularis (Say) (1.61%; 19 adults), Amblyomma maculatum Koch (0.59%; 1 nymph, 6 adults), and Amblyomma cajennense (Fabricius) (0.17%; 1 nymph, 1 adult). FIA crews encountered A. americanum with Ehrlichia and collection information was used to generate baseline occurrence data of tick encounters. Results indicate that this collaborative-tick surveillance can be improved and used to generate useful data including pathogen detection, and because crews revisit these sites, changes in tick encounters can be monitored.","author":[{"dropping-particle":"","family":"Trout Fryxell","given":"R. T.","non-dropping-particle":"","parse-names":false,"suffix":""},{"dropping-particle":"","family":"Vogt","given":"J. T.","non-dropping-particle":"","parse-names":false,"suffix":""}],"container-title":"Journal of Medical Entomology","id":"ITEM-1","issue":"5","issued":{"date-parts":[["2019"]]},"page":"1411-1419","title":"Collaborative-Tick Surveillance Works: An Academic and Government Partnership for Tick Surveillance in the Southeastern United States (Acari: Ixodidae)","type":"article-journal","volume":"56"},"uris":["http://www.mendeley.com/documents/?uuid=3f235597-45a3-473c-9e23-692f6c754442"]}],"mendeley":{"formattedCitation":"(Trout Fryxell and Vogt 2019)","plainTextFormattedCitation":"(Trout Fryxell and Vogt 2019)","previouslyFormattedCitation":"(Trout Fryxell and Vogt 2019)"},"properties":{"noteIndex":0},"schema":"https://github.com/citation-style-language/schema/raw/master/csl-citation.json"}</w:instrText>
      </w:r>
      <w:r w:rsidRPr="00BE7348">
        <w:rPr>
          <w:rFonts w:ascii="Times New Roman" w:hAnsi="Times New Roman" w:cs="Times New Roman"/>
          <w:sz w:val="24"/>
          <w:szCs w:val="24"/>
        </w:rPr>
        <w:fldChar w:fldCharType="separate"/>
      </w:r>
      <w:r w:rsidRPr="00BE7348">
        <w:rPr>
          <w:rFonts w:ascii="Times New Roman" w:hAnsi="Times New Roman" w:cs="Times New Roman"/>
          <w:noProof/>
          <w:sz w:val="24"/>
          <w:szCs w:val="24"/>
        </w:rPr>
        <w:t xml:space="preserve">Trout Fryxell and Vogt </w:t>
      </w:r>
      <w:r w:rsidR="00AB67AC">
        <w:rPr>
          <w:rFonts w:ascii="Times New Roman" w:hAnsi="Times New Roman" w:cs="Times New Roman"/>
          <w:noProof/>
          <w:sz w:val="24"/>
          <w:szCs w:val="24"/>
        </w:rPr>
        <w:t>(</w:t>
      </w:r>
      <w:r w:rsidRPr="00BE7348">
        <w:rPr>
          <w:rFonts w:ascii="Times New Roman" w:hAnsi="Times New Roman" w:cs="Times New Roman"/>
          <w:noProof/>
          <w:sz w:val="24"/>
          <w:szCs w:val="24"/>
        </w:rPr>
        <w:t>2019)</w:t>
      </w:r>
      <w:r w:rsidRPr="00BE7348">
        <w:rPr>
          <w:rFonts w:ascii="Times New Roman" w:hAnsi="Times New Roman" w:cs="Times New Roman"/>
          <w:sz w:val="24"/>
          <w:szCs w:val="24"/>
        </w:rPr>
        <w:fldChar w:fldCharType="end"/>
      </w:r>
      <w:r w:rsidRPr="00BE7348">
        <w:rPr>
          <w:rFonts w:ascii="Times New Roman" w:hAnsi="Times New Roman" w:cs="Times New Roman"/>
          <w:sz w:val="24"/>
          <w:szCs w:val="24"/>
        </w:rPr>
        <w:t xml:space="preserve"> by FIA foresters conducting standard inventory operations over a period of five years (2017-2021) in the southeastern U.S.. Ultimately, ticks were submitted from crews in Kentucky, Tennessee, Florida, Alabama, Arkansas, Georgia, South Carolina, and Louisiana (</w:t>
      </w:r>
      <w:r w:rsidRPr="00BE7348">
        <w:rPr>
          <w:rFonts w:ascii="Times New Roman" w:hAnsi="Times New Roman" w:cs="Times New Roman"/>
          <w:b/>
          <w:bCs/>
          <w:sz w:val="24"/>
          <w:szCs w:val="24"/>
        </w:rPr>
        <w:t>Table 1.1</w:t>
      </w:r>
      <w:r w:rsidRPr="00BE7348">
        <w:rPr>
          <w:rFonts w:ascii="Times New Roman" w:hAnsi="Times New Roman" w:cs="Times New Roman"/>
          <w:sz w:val="24"/>
          <w:szCs w:val="24"/>
        </w:rPr>
        <w:t xml:space="preserve">). We requested crews to check themselves before, during, and after visiting each site. </w:t>
      </w:r>
      <w:bookmarkStart w:id="11" w:name="_Hlk139722137"/>
      <w:r w:rsidRPr="00BE7348">
        <w:rPr>
          <w:rFonts w:ascii="Times New Roman" w:hAnsi="Times New Roman" w:cs="Times New Roman"/>
          <w:sz w:val="24"/>
          <w:szCs w:val="24"/>
        </w:rPr>
        <w:t xml:space="preserve">Forestry crews were given a field safety talk, and tick collection kits, which had instructions for removing ticks, forceps, and 80% ethanol filled vials. Each crew placed all collected ticks into a single vial labeled with the date, crew id, and GPS. </w:t>
      </w:r>
      <w:bookmarkEnd w:id="11"/>
      <w:r w:rsidRPr="00BE7348">
        <w:rPr>
          <w:rFonts w:ascii="Times New Roman" w:hAnsi="Times New Roman" w:cs="Times New Roman"/>
          <w:sz w:val="24"/>
          <w:szCs w:val="24"/>
        </w:rPr>
        <w:t xml:space="preserve">We include information only if a crew submitted a tick to our program; we did not receive information on sites without ticks or sites where crews did not submit ticks (e.g., ticks were killed or returned to the wild). </w:t>
      </w:r>
      <w:bookmarkStart w:id="12" w:name="_Hlk139722589"/>
      <w:r w:rsidRPr="00BE7348">
        <w:rPr>
          <w:rFonts w:ascii="Times New Roman" w:hAnsi="Times New Roman" w:cs="Times New Roman"/>
          <w:sz w:val="24"/>
          <w:szCs w:val="24"/>
        </w:rPr>
        <w:t xml:space="preserve">If a particular tick species was not collected at a site, it </w:t>
      </w:r>
      <w:r w:rsidRPr="00BE7348">
        <w:rPr>
          <w:rFonts w:ascii="Times New Roman" w:hAnsi="Times New Roman" w:cs="Times New Roman"/>
          <w:sz w:val="24"/>
          <w:szCs w:val="24"/>
        </w:rPr>
        <w:lastRenderedPageBreak/>
        <w:t>was recorded as a zero</w:t>
      </w:r>
      <w:r w:rsidR="00AB67AC">
        <w:rPr>
          <w:rFonts w:ascii="Times New Roman" w:hAnsi="Times New Roman" w:cs="Times New Roman"/>
          <w:sz w:val="24"/>
          <w:szCs w:val="24"/>
        </w:rPr>
        <w:t xml:space="preserve"> since other ticks were encountered and collected at that site</w:t>
      </w:r>
      <w:r w:rsidRPr="00BE7348">
        <w:rPr>
          <w:rFonts w:ascii="Times New Roman" w:hAnsi="Times New Roman" w:cs="Times New Roman"/>
          <w:sz w:val="24"/>
          <w:szCs w:val="24"/>
        </w:rPr>
        <w:t xml:space="preserve">. </w:t>
      </w:r>
      <w:bookmarkEnd w:id="12"/>
      <w:r w:rsidRPr="00BE7348">
        <w:rPr>
          <w:rFonts w:ascii="Times New Roman" w:hAnsi="Times New Roman" w:cs="Times New Roman"/>
          <w:sz w:val="24"/>
          <w:szCs w:val="24"/>
        </w:rPr>
        <w:t xml:space="preserve">Collections in 2020 and 2021 were limited due to Covid-19 pandemic. </w:t>
      </w:r>
    </w:p>
    <w:p w14:paraId="6AEF88FD" w14:textId="77777777" w:rsidR="00566B2F" w:rsidRPr="00BE7348" w:rsidRDefault="00566B2F" w:rsidP="00CA3CDB">
      <w:pPr>
        <w:pStyle w:val="NoSpacing"/>
        <w:spacing w:line="480" w:lineRule="auto"/>
        <w:rPr>
          <w:rFonts w:ascii="Times New Roman" w:hAnsi="Times New Roman" w:cs="Times New Roman"/>
          <w:sz w:val="24"/>
          <w:szCs w:val="24"/>
        </w:rPr>
      </w:pPr>
      <w:r w:rsidRPr="00BE7348">
        <w:rPr>
          <w:rFonts w:ascii="Times New Roman" w:hAnsi="Times New Roman" w:cs="Times New Roman"/>
          <w:sz w:val="24"/>
          <w:szCs w:val="24"/>
        </w:rPr>
        <w:t xml:space="preserve">While on or traveling to/from FIA plots, crews encountered ticks and placed those ticks into provided vials containing 80% ethanol. Crews labeled those vials with the date, a plot identifier, number of foresters present the day of collection, and GPS coordinates of plots. Submitted ticks were then identified to species and life stage using taxonomic keys </w:t>
      </w:r>
      <w:r w:rsidRPr="00BE7348">
        <w:rPr>
          <w:rFonts w:ascii="Times New Roman" w:hAnsi="Times New Roman" w:cs="Times New Roman"/>
          <w:sz w:val="24"/>
          <w:szCs w:val="24"/>
        </w:rPr>
        <w:fldChar w:fldCharType="begin" w:fldLock="1"/>
      </w:r>
      <w:r w:rsidRPr="00BE7348">
        <w:rPr>
          <w:rFonts w:ascii="Times New Roman" w:hAnsi="Times New Roman" w:cs="Times New Roman"/>
          <w:sz w:val="24"/>
          <w:szCs w:val="24"/>
        </w:rPr>
        <w:instrText>ADDIN CSL_CITATION {"citationItems":[{"id":"ITEM-1","itemData":{"author":[{"dropping-particle":"","family":"Yunker, C. E, Keirans, J. E, Clifford, C. M., Easton","given":"E. R.","non-dropping-particle":"","parse-names":false,"suffix":""}],"container-title":"Proceedings of the Entomological Society of Washington","id":"ITEM-1","issued":{"date-parts":[["1986"]]},"page":"609-627","title":"Dermacentor ticks (Acari: Ixodoidae: Ixodidae) of the new world: a scanning electron microscope atlas","type":"article-journal","volume":"88"},"uris":["http://www.mendeley.com/documents/?uuid=dcc8fab0-6c27-4e40-a736-3c5974115c46"]},{"id":"ITEM-2","itemData":{"author":[{"dropping-particle":"","family":"Durden","given":"L. A.","non-dropping-particle":"","parse-names":false,"suffix":""}],"id":"ITEM-2","issued":{"date-parts":[["1996"]]},"publisher":"Entomological Society of America","title":"Nymphs of the genus Ixodes (Acari: Ixodidae) of the United States: Taxonomy, identification key, distribution, hosts, and medical/veterinary importance (Thomas Say publications in entomology)","type":"book"},"uris":["http://www.mendeley.com/documents/?uuid=dc12072d-e205-477f-aef4-9573fb523aae"]},{"id":"ITEM-3","itemData":{"abstract":"A dichotomous identification key, with important characters illustrated by scanning electron micrographs, is provided for nymphs of the 9 species of the genus Amblyomma occurring in the United States. Species included are A. americanum (L.), A. cajennense (F.), A. dissimile Koch, A. imitator Kohls, A. inornatun (Banks), A. longirostre (Koch), A. maculatum Koch, A. rotundatum Koch, and A. tuberculatum Marx. Notes on the geographical distributions, medical and veterinary importance, and nymphal stage hosts are included for each species.","author":[{"dropping-particle":"","family":"Keirans, J.E. and Durden","given":"L.A","non-dropping-particle":"","parse-names":false,"suffix":""}],"container-title":"Journal of Medical Entomology","id":"ITEM-3","issued":{"date-parts":[["1998"]]},"page":"489–495","title":"Illustrated Key to Nymphs of the Tick Genus Amblyomma (Acari: Ixodidae) Found in the United States","type":"article-journal","volume":"35"},"uris":["http://www.mendeley.com/documents/?uuid=71a9c012-4848-4faa-8723-e89dae516789"]}],"mendeley":{"formattedCitation":"(Yunker, C. E, Keirans, J. E, Clifford, C. M., Easton 1986, Durden 1996, Keirans, J.E. and Durden 1998)","manualFormatting":"(Yunker et al. 1986, Durden 1996, Keirans and Durden 1998)","plainTextFormattedCitation":"(Yunker, C. E, Keirans, J. E, Clifford, C. M., Easton 1986, Durden 1996, Keirans, J.E. and Durden 1998)","previouslyFormattedCitation":"(Yunker, C. E, Keirans, J. E, Clifford, C. M., Easton 1986, Durden 1996, Keirans, J.E. and Durden 1998)"},"properties":{"noteIndex":0},"schema":"https://github.com/citation-style-language/schema/raw/master/csl-citation.json"}</w:instrText>
      </w:r>
      <w:r w:rsidRPr="00BE7348">
        <w:rPr>
          <w:rFonts w:ascii="Times New Roman" w:hAnsi="Times New Roman" w:cs="Times New Roman"/>
          <w:sz w:val="24"/>
          <w:szCs w:val="24"/>
        </w:rPr>
        <w:fldChar w:fldCharType="separate"/>
      </w:r>
      <w:r w:rsidRPr="00BE7348">
        <w:rPr>
          <w:rFonts w:ascii="Times New Roman" w:hAnsi="Times New Roman" w:cs="Times New Roman"/>
          <w:noProof/>
          <w:sz w:val="24"/>
          <w:szCs w:val="24"/>
        </w:rPr>
        <w:t>(Yunker et al. 1986, Durden 1996, Keirans and Durden 1998)</w:t>
      </w:r>
      <w:r w:rsidRPr="00BE7348">
        <w:rPr>
          <w:rFonts w:ascii="Times New Roman" w:hAnsi="Times New Roman" w:cs="Times New Roman"/>
          <w:sz w:val="24"/>
          <w:szCs w:val="24"/>
        </w:rPr>
        <w:fldChar w:fldCharType="end"/>
      </w:r>
      <w:r w:rsidRPr="00BE7348">
        <w:rPr>
          <w:rFonts w:ascii="Times New Roman" w:hAnsi="Times New Roman" w:cs="Times New Roman"/>
          <w:sz w:val="24"/>
          <w:szCs w:val="24"/>
        </w:rPr>
        <w:t xml:space="preserve">. </w:t>
      </w:r>
    </w:p>
    <w:p w14:paraId="616EF1BE" w14:textId="77777777" w:rsidR="00A6044F" w:rsidRPr="00BE7348" w:rsidRDefault="00A6044F" w:rsidP="00CA3CDB">
      <w:pPr>
        <w:pStyle w:val="NoSpacing"/>
        <w:spacing w:line="480" w:lineRule="auto"/>
        <w:rPr>
          <w:rFonts w:ascii="Times New Roman" w:hAnsi="Times New Roman" w:cs="Times New Roman"/>
          <w:b/>
          <w:bCs/>
          <w:i/>
          <w:iCs/>
          <w:sz w:val="24"/>
          <w:szCs w:val="24"/>
        </w:rPr>
      </w:pPr>
      <w:r w:rsidRPr="00BE7348">
        <w:rPr>
          <w:rFonts w:ascii="Times New Roman" w:hAnsi="Times New Roman" w:cs="Times New Roman"/>
          <w:b/>
          <w:bCs/>
          <w:i/>
          <w:iCs/>
          <w:sz w:val="24"/>
          <w:szCs w:val="24"/>
        </w:rPr>
        <w:t xml:space="preserve">Environmental variable collection </w:t>
      </w:r>
    </w:p>
    <w:p w14:paraId="5336A9A0" w14:textId="77777777" w:rsidR="00566B2F" w:rsidRPr="00BE7348" w:rsidRDefault="00A6044F" w:rsidP="00CA3CDB">
      <w:pPr>
        <w:pStyle w:val="NoSpacing"/>
        <w:spacing w:line="480" w:lineRule="auto"/>
        <w:rPr>
          <w:rFonts w:ascii="Times New Roman" w:hAnsi="Times New Roman" w:cs="Times New Roman"/>
          <w:sz w:val="24"/>
          <w:szCs w:val="24"/>
        </w:rPr>
      </w:pPr>
      <w:r w:rsidRPr="00BE7348">
        <w:rPr>
          <w:rFonts w:ascii="Times New Roman" w:hAnsi="Times New Roman" w:cs="Times New Roman"/>
          <w:b/>
          <w:bCs/>
          <w:i/>
          <w:iCs/>
          <w:sz w:val="24"/>
          <w:szCs w:val="24"/>
        </w:rPr>
        <w:tab/>
      </w:r>
      <w:r w:rsidR="00566B2F" w:rsidRPr="00BE7348">
        <w:rPr>
          <w:rFonts w:ascii="Times New Roman" w:hAnsi="Times New Roman" w:cs="Times New Roman"/>
          <w:sz w:val="24"/>
          <w:szCs w:val="24"/>
        </w:rPr>
        <w:t xml:space="preserve">Vegetation data were collected by USDA-FIA crews on permanent ground sampling plots located across the study area at a sampling intensity of 1 plot per 2,428 ha </w:t>
      </w:r>
      <w:r w:rsidR="00566B2F" w:rsidRPr="00BE7348">
        <w:rPr>
          <w:rFonts w:ascii="Times New Roman" w:hAnsi="Times New Roman" w:cs="Times New Roman"/>
          <w:sz w:val="24"/>
          <w:szCs w:val="24"/>
        </w:rPr>
        <w:fldChar w:fldCharType="begin" w:fldLock="1"/>
      </w:r>
      <w:r w:rsidR="00566B2F" w:rsidRPr="00BE7348">
        <w:rPr>
          <w:rFonts w:ascii="Times New Roman" w:hAnsi="Times New Roman" w:cs="Times New Roman"/>
          <w:sz w:val="24"/>
          <w:szCs w:val="24"/>
        </w:rPr>
        <w:instrText>ADDIN CSL_CITATION {"citationItems":[{"id":"ITEM-1","itemData":{"author":[{"dropping-particle":"","family":"Reams, G.A.; Smith, W.D.; Hansen, M.H.; Bechtold, W.A.; Roesch, F.A.; Moisen","given":"G.G.","non-dropping-particle":"","parse-names":false,"suffix":""}],"editor":[{"dropping-particle":"","family":"Bechtold, W.A.","given":"and P.L. Patterson","non-dropping-particle":"","parse-names":false,"suffix":""}],"id":"ITEM-1","issued":{"date-parts":[["2005"]]},"number-of-pages":"11–26","publisher":"U.S. Department of Agriculture, Forest Service, Gen. Tech. Rep. SRS-80, Southern Research Station,","publisher-place":"Asheville, NC","title":"The Enhanced Forest Inventory and Analysis Program—National sampling design and estimation procedures","type":"book"},"uris":["http://www.mendeley.com/documents/?uuid=459ec01a-8965-4d6c-ad99-0e4397a9eebc"]}],"mendeley":{"formattedCitation":"(Reams, G.A.; Smith, W.D.; Hansen, M.H.; Bechtold, W.A.; Roesch, F.A.; Moisen 2005)","manualFormatting":"(Reams et al. 2005)","plainTextFormattedCitation":"(Reams, G.A.; Smith, W.D.; Hansen, M.H.; Bechtold, W.A.; Roesch, F.A.; Moisen 2005)","previouslyFormattedCitation":"(Reams, G.A.; Smith, W.D.; Hansen, M.H.; Bechtold, W.A.; Roesch, F.A.; Moisen 2005)"},"properties":{"noteIndex":0},"schema":"https://github.com/citation-style-language/schema/raw/master/csl-citation.json"}</w:instrText>
      </w:r>
      <w:r w:rsidR="00566B2F" w:rsidRPr="00BE7348">
        <w:rPr>
          <w:rFonts w:ascii="Times New Roman" w:hAnsi="Times New Roman" w:cs="Times New Roman"/>
          <w:sz w:val="24"/>
          <w:szCs w:val="24"/>
        </w:rPr>
        <w:fldChar w:fldCharType="separate"/>
      </w:r>
      <w:r w:rsidR="00566B2F" w:rsidRPr="00BE7348">
        <w:rPr>
          <w:rFonts w:ascii="Times New Roman" w:hAnsi="Times New Roman" w:cs="Times New Roman"/>
          <w:noProof/>
          <w:sz w:val="24"/>
          <w:szCs w:val="24"/>
        </w:rPr>
        <w:t>(Reams et al. 2005)</w:t>
      </w:r>
      <w:r w:rsidR="00566B2F" w:rsidRPr="00BE7348">
        <w:rPr>
          <w:rFonts w:ascii="Times New Roman" w:hAnsi="Times New Roman" w:cs="Times New Roman"/>
          <w:sz w:val="24"/>
          <w:szCs w:val="24"/>
        </w:rPr>
        <w:fldChar w:fldCharType="end"/>
      </w:r>
      <w:r w:rsidR="00566B2F" w:rsidRPr="00BE7348">
        <w:rPr>
          <w:rFonts w:ascii="Times New Roman" w:hAnsi="Times New Roman" w:cs="Times New Roman"/>
          <w:sz w:val="24"/>
          <w:szCs w:val="24"/>
        </w:rPr>
        <w:t xml:space="preserve">. Depending on the state, each forest plot is assigned to 1 of 5, 7, or 10 spatially balanced panels and 1 panel of plots is measured every year so that each state is completely inventoried once every 5-10 years on an ongoing basis. </w:t>
      </w:r>
      <w:bookmarkStart w:id="13" w:name="_Hlk109300626"/>
      <w:r w:rsidR="00566B2F" w:rsidRPr="00BE7348">
        <w:rPr>
          <w:rFonts w:ascii="Times New Roman" w:hAnsi="Times New Roman" w:cs="Times New Roman"/>
          <w:sz w:val="24"/>
          <w:szCs w:val="24"/>
        </w:rPr>
        <w:t>Inventory data for this study were collected on a five-year cycle for most states, except for Alabama and Louisiana, which are on a seven-year cycle.</w:t>
      </w:r>
      <w:bookmarkEnd w:id="13"/>
      <w:r w:rsidR="00566B2F" w:rsidRPr="00BE7348">
        <w:rPr>
          <w:rFonts w:ascii="Times New Roman" w:hAnsi="Times New Roman" w:cs="Times New Roman"/>
          <w:sz w:val="24"/>
          <w:szCs w:val="24"/>
        </w:rPr>
        <w:t xml:space="preserve"> </w:t>
      </w:r>
    </w:p>
    <w:p w14:paraId="73165044" w14:textId="7D34B98B" w:rsidR="00566B2F" w:rsidRPr="00BE7348" w:rsidRDefault="00566B2F" w:rsidP="00CA3CDB">
      <w:pPr>
        <w:pStyle w:val="NoSpacing"/>
        <w:spacing w:line="480" w:lineRule="auto"/>
        <w:rPr>
          <w:rFonts w:ascii="Times New Roman" w:hAnsi="Times New Roman" w:cs="Times New Roman"/>
          <w:sz w:val="24"/>
          <w:szCs w:val="24"/>
        </w:rPr>
      </w:pPr>
      <w:r w:rsidRPr="00BE7348">
        <w:rPr>
          <w:rFonts w:ascii="Times New Roman" w:hAnsi="Times New Roman" w:cs="Times New Roman"/>
          <w:sz w:val="24"/>
          <w:szCs w:val="24"/>
        </w:rPr>
        <w:t xml:space="preserve">Each forest inventory plot is a cluster of four points (subplots) arranged where one point is central and the other three lie 36.5 m from it at azimuths of 0, 120, and 240 degrees. Each point is the center of a circular subplot with a fixed 7.32 m radius. Plots that are partially forested or that straddle heterogeneous forest conditions are subdivided by a procedure known as condition mapping </w:t>
      </w:r>
      <w:r w:rsidRPr="00BE7348">
        <w:rPr>
          <w:rFonts w:ascii="Times New Roman" w:hAnsi="Times New Roman" w:cs="Times New Roman"/>
          <w:sz w:val="24"/>
          <w:szCs w:val="24"/>
        </w:rPr>
        <w:fldChar w:fldCharType="begin" w:fldLock="1"/>
      </w:r>
      <w:r w:rsidRPr="00BE7348">
        <w:rPr>
          <w:rFonts w:ascii="Times New Roman" w:hAnsi="Times New Roman" w:cs="Times New Roman"/>
          <w:sz w:val="24"/>
          <w:szCs w:val="24"/>
        </w:rPr>
        <w:instrText>ADDIN CSL_CITATION {"citationItems":[{"id":"ITEM-1","itemData":{"author":[{"dropping-particle":"","family":"Bechtold, W.A.; Scott","given":"C.T.","non-dropping-particle":"","parse-names":false,"suffix":""}],"container-title":"The Enhanced Forest Inventory and Analysis Program—National sampling design and estimation procedures","editor":[{"dropping-particle":"","family":"Bechtold, W.A.","given":"and P.L. Patterson","non-dropping-particle":"","parse-names":false,"suffix":""}],"id":"ITEM-1","issued":{"date-parts":[["2005"]]},"page":"27–42","publisher":"U.S. Department of Agriculture, Forest Service, Gen. Tech. Rep. SRS-80, Southern Research Station,","publisher-place":"Asheville, NC.","title":"The Forest Inventory and Analysis plot design","type":"chapter"},"uris":["http://www.mendeley.com/documents/?uuid=5c26e11f-511f-4207-98f7-70811c9f3b04"]}],"mendeley":{"formattedCitation":"(Bechtold, W.A.; Scott 2005)","manualFormatting":"(Bechtold and Scott 2005)","plainTextFormattedCitation":"(Bechtold, W.A.; Scott 2005)","previouslyFormattedCitation":"(Bechtold, W.A.; Scott 2005)"},"properties":{"noteIndex":0},"schema":"https://github.com/citation-style-language/schema/raw/master/csl-citation.json"}</w:instrText>
      </w:r>
      <w:r w:rsidRPr="00BE7348">
        <w:rPr>
          <w:rFonts w:ascii="Times New Roman" w:hAnsi="Times New Roman" w:cs="Times New Roman"/>
          <w:sz w:val="24"/>
          <w:szCs w:val="24"/>
        </w:rPr>
        <w:fldChar w:fldCharType="separate"/>
      </w:r>
      <w:r w:rsidRPr="00BE7348">
        <w:rPr>
          <w:rFonts w:ascii="Times New Roman" w:hAnsi="Times New Roman" w:cs="Times New Roman"/>
          <w:noProof/>
          <w:sz w:val="24"/>
          <w:szCs w:val="24"/>
        </w:rPr>
        <w:t>(Bechtold and Scott 2005)</w:t>
      </w:r>
      <w:r w:rsidRPr="00BE7348">
        <w:rPr>
          <w:rFonts w:ascii="Times New Roman" w:hAnsi="Times New Roman" w:cs="Times New Roman"/>
          <w:sz w:val="24"/>
          <w:szCs w:val="24"/>
        </w:rPr>
        <w:fldChar w:fldCharType="end"/>
      </w:r>
      <w:r w:rsidRPr="00BE7348">
        <w:rPr>
          <w:rFonts w:ascii="Times New Roman" w:hAnsi="Times New Roman" w:cs="Times New Roman"/>
          <w:sz w:val="24"/>
          <w:szCs w:val="24"/>
        </w:rPr>
        <w:t xml:space="preserve">. </w:t>
      </w:r>
      <w:bookmarkStart w:id="14" w:name="_Hlk109301295"/>
      <w:r w:rsidRPr="00BE7348">
        <w:rPr>
          <w:rFonts w:ascii="Times New Roman" w:hAnsi="Times New Roman" w:cs="Times New Roman"/>
          <w:sz w:val="24"/>
          <w:szCs w:val="24"/>
        </w:rPr>
        <w:t>Conditions are distinguished based on land use, forest type, stand size, ownership, stand density, regeneration status, and reserved status (</w:t>
      </w:r>
      <w:r w:rsidRPr="00BE7348">
        <w:rPr>
          <w:rFonts w:ascii="Times New Roman" w:hAnsi="Times New Roman" w:cs="Times New Roman"/>
          <w:b/>
          <w:bCs/>
          <w:sz w:val="24"/>
          <w:szCs w:val="24"/>
        </w:rPr>
        <w:t>Table 1</w:t>
      </w:r>
      <w:r w:rsidR="00CA3CDB" w:rsidRPr="00BE7348">
        <w:rPr>
          <w:rFonts w:ascii="Times New Roman" w:hAnsi="Times New Roman" w:cs="Times New Roman"/>
          <w:b/>
          <w:bCs/>
          <w:sz w:val="24"/>
          <w:szCs w:val="24"/>
        </w:rPr>
        <w:t>.</w:t>
      </w:r>
      <w:r w:rsidR="00E671A8">
        <w:rPr>
          <w:rFonts w:ascii="Times New Roman" w:hAnsi="Times New Roman" w:cs="Times New Roman"/>
          <w:b/>
          <w:bCs/>
          <w:sz w:val="24"/>
          <w:szCs w:val="24"/>
        </w:rPr>
        <w:t>2</w:t>
      </w:r>
      <w:r w:rsidRPr="00BE7348">
        <w:rPr>
          <w:rFonts w:ascii="Times New Roman" w:hAnsi="Times New Roman" w:cs="Times New Roman"/>
          <w:sz w:val="24"/>
          <w:szCs w:val="24"/>
        </w:rPr>
        <w:t xml:space="preserve">). A new condition is defined and mapped each time one of these variables changes during plot measurement. </w:t>
      </w:r>
      <w:bookmarkEnd w:id="14"/>
      <w:r w:rsidRPr="00BE7348">
        <w:rPr>
          <w:rFonts w:ascii="Times New Roman" w:hAnsi="Times New Roman" w:cs="Times New Roman"/>
          <w:sz w:val="24"/>
          <w:szCs w:val="24"/>
        </w:rPr>
        <w:t xml:space="preserve">Trees greater than or equal to 12.7 cm diameter are measured in the subplots. Each subplot in turn contains a circular microplot with a fixed 2.07 m radius. Trees 2.5 cm to 12.7 cm </w:t>
      </w:r>
      <w:r w:rsidRPr="00BE7348">
        <w:rPr>
          <w:rFonts w:ascii="Times New Roman" w:hAnsi="Times New Roman" w:cs="Times New Roman"/>
          <w:sz w:val="24"/>
          <w:szCs w:val="24"/>
        </w:rPr>
        <w:lastRenderedPageBreak/>
        <w:t xml:space="preserve">diameter and seedlings less than 2.5 cm diameter are measured in the microplots. </w:t>
      </w:r>
      <w:bookmarkStart w:id="15" w:name="_Hlk109301188"/>
      <w:r w:rsidRPr="00BE7348">
        <w:rPr>
          <w:rFonts w:ascii="Times New Roman" w:hAnsi="Times New Roman" w:cs="Times New Roman"/>
          <w:sz w:val="24"/>
          <w:szCs w:val="24"/>
        </w:rPr>
        <w:t xml:space="preserve">Forest metrics collected at the plot, condition, or subplot level and included in this study were elevation, </w:t>
      </w:r>
      <w:r w:rsidRPr="00F149A8">
        <w:rPr>
          <w:rFonts w:ascii="Times New Roman" w:hAnsi="Times New Roman" w:cs="Times New Roman"/>
          <w:sz w:val="24"/>
          <w:szCs w:val="24"/>
        </w:rPr>
        <w:t>distance to improved road, forest type, slope, stand age, stand size, and water presence (</w:t>
      </w:r>
      <w:r w:rsidRPr="00F149A8">
        <w:rPr>
          <w:rFonts w:ascii="Times New Roman" w:hAnsi="Times New Roman" w:cs="Times New Roman"/>
          <w:b/>
          <w:bCs/>
          <w:sz w:val="24"/>
          <w:szCs w:val="24"/>
        </w:rPr>
        <w:t>Table 1</w:t>
      </w:r>
      <w:r w:rsidR="00CA3CDB" w:rsidRPr="00F149A8">
        <w:rPr>
          <w:rFonts w:ascii="Times New Roman" w:hAnsi="Times New Roman" w:cs="Times New Roman"/>
          <w:b/>
          <w:bCs/>
          <w:sz w:val="24"/>
          <w:szCs w:val="24"/>
        </w:rPr>
        <w:t>.</w:t>
      </w:r>
      <w:r w:rsidR="00E671A8">
        <w:rPr>
          <w:rFonts w:ascii="Times New Roman" w:hAnsi="Times New Roman" w:cs="Times New Roman"/>
          <w:b/>
          <w:bCs/>
          <w:sz w:val="24"/>
          <w:szCs w:val="24"/>
        </w:rPr>
        <w:t>2</w:t>
      </w:r>
      <w:r w:rsidRPr="00F149A8">
        <w:rPr>
          <w:rFonts w:ascii="Times New Roman" w:hAnsi="Times New Roman" w:cs="Times New Roman"/>
          <w:sz w:val="24"/>
          <w:szCs w:val="24"/>
        </w:rPr>
        <w:t>). Additional</w:t>
      </w:r>
      <w:r w:rsidRPr="00BE7348">
        <w:rPr>
          <w:rFonts w:ascii="Times New Roman" w:hAnsi="Times New Roman" w:cs="Times New Roman"/>
          <w:sz w:val="24"/>
          <w:szCs w:val="24"/>
        </w:rPr>
        <w:t xml:space="preserve"> forest characteristics (e.g., live tree density) were derived from the tree-level metrics and summarized for each plot condition to a per 0.40 ha (1-acre) basis </w:t>
      </w:r>
      <w:bookmarkStart w:id="16" w:name="_Hlk139522828"/>
      <w:r w:rsidRPr="00BE7348">
        <w:rPr>
          <w:rFonts w:ascii="Times New Roman" w:hAnsi="Times New Roman" w:cs="Times New Roman"/>
          <w:sz w:val="24"/>
          <w:szCs w:val="24"/>
        </w:rPr>
        <w:t>(</w:t>
      </w:r>
      <w:r w:rsidRPr="00BE7348">
        <w:rPr>
          <w:rFonts w:ascii="Times New Roman" w:hAnsi="Times New Roman" w:cs="Times New Roman"/>
          <w:b/>
          <w:bCs/>
          <w:sz w:val="24"/>
          <w:szCs w:val="24"/>
        </w:rPr>
        <w:t>Table 1</w:t>
      </w:r>
      <w:r w:rsidR="00CA3CDB" w:rsidRPr="00BE7348">
        <w:rPr>
          <w:rFonts w:ascii="Times New Roman" w:hAnsi="Times New Roman" w:cs="Times New Roman"/>
          <w:b/>
          <w:bCs/>
          <w:sz w:val="24"/>
          <w:szCs w:val="24"/>
        </w:rPr>
        <w:t>.</w:t>
      </w:r>
      <w:r w:rsidR="00E671A8">
        <w:rPr>
          <w:rFonts w:ascii="Times New Roman" w:hAnsi="Times New Roman" w:cs="Times New Roman"/>
          <w:b/>
          <w:bCs/>
          <w:sz w:val="24"/>
          <w:szCs w:val="24"/>
        </w:rPr>
        <w:t>2</w:t>
      </w:r>
      <w:r w:rsidRPr="00BE7348">
        <w:rPr>
          <w:rFonts w:ascii="Times New Roman" w:hAnsi="Times New Roman" w:cs="Times New Roman"/>
          <w:sz w:val="24"/>
          <w:szCs w:val="24"/>
        </w:rPr>
        <w:t>)</w:t>
      </w:r>
      <w:bookmarkEnd w:id="16"/>
      <w:r w:rsidRPr="00BE7348">
        <w:rPr>
          <w:rFonts w:ascii="Times New Roman" w:hAnsi="Times New Roman" w:cs="Times New Roman"/>
          <w:sz w:val="24"/>
          <w:szCs w:val="24"/>
        </w:rPr>
        <w:t xml:space="preserve">. In total, 54 environmental variables describing physical geography and forest stand structure were selected as possible predictors of tick abundance </w:t>
      </w:r>
      <w:bookmarkStart w:id="17" w:name="_Hlk135652751"/>
      <w:r w:rsidRPr="00BE7348">
        <w:rPr>
          <w:rFonts w:ascii="Times New Roman" w:hAnsi="Times New Roman" w:cs="Times New Roman"/>
          <w:sz w:val="24"/>
          <w:szCs w:val="24"/>
        </w:rPr>
        <w:t>due to their ability to affect tick and tick-host survivability</w:t>
      </w:r>
      <w:bookmarkEnd w:id="17"/>
      <w:r w:rsidRPr="00BE7348">
        <w:rPr>
          <w:rFonts w:ascii="Times New Roman" w:hAnsi="Times New Roman" w:cs="Times New Roman"/>
          <w:sz w:val="24"/>
          <w:szCs w:val="24"/>
        </w:rPr>
        <w:t xml:space="preserve"> (</w:t>
      </w:r>
      <w:r w:rsidRPr="00BE7348">
        <w:rPr>
          <w:rFonts w:ascii="Times New Roman" w:hAnsi="Times New Roman" w:cs="Times New Roman"/>
          <w:b/>
          <w:bCs/>
          <w:sz w:val="24"/>
          <w:szCs w:val="24"/>
        </w:rPr>
        <w:t>Table 1</w:t>
      </w:r>
      <w:r w:rsidR="00CA3CDB" w:rsidRPr="00BE7348">
        <w:rPr>
          <w:rFonts w:ascii="Times New Roman" w:hAnsi="Times New Roman" w:cs="Times New Roman"/>
          <w:b/>
          <w:bCs/>
          <w:sz w:val="24"/>
          <w:szCs w:val="24"/>
        </w:rPr>
        <w:t>.</w:t>
      </w:r>
      <w:r w:rsidR="00E671A8">
        <w:rPr>
          <w:rFonts w:ascii="Times New Roman" w:hAnsi="Times New Roman" w:cs="Times New Roman"/>
          <w:b/>
          <w:bCs/>
          <w:sz w:val="24"/>
          <w:szCs w:val="24"/>
        </w:rPr>
        <w:t>2</w:t>
      </w:r>
      <w:r w:rsidRPr="00BE7348">
        <w:rPr>
          <w:rFonts w:ascii="Times New Roman" w:hAnsi="Times New Roman" w:cs="Times New Roman"/>
          <w:sz w:val="24"/>
          <w:szCs w:val="24"/>
        </w:rPr>
        <w:t xml:space="preserve">). </w:t>
      </w:r>
      <w:r w:rsidRPr="00BE7348" w:rsidDel="004268B8">
        <w:rPr>
          <w:rFonts w:ascii="Times New Roman" w:hAnsi="Times New Roman" w:cs="Times New Roman"/>
          <w:sz w:val="24"/>
          <w:szCs w:val="24"/>
        </w:rPr>
        <w:t xml:space="preserve">Details about the specific metrics collected </w:t>
      </w:r>
      <w:r w:rsidRPr="00BE7348">
        <w:rPr>
          <w:rFonts w:ascii="Times New Roman" w:hAnsi="Times New Roman" w:cs="Times New Roman"/>
          <w:sz w:val="24"/>
          <w:szCs w:val="24"/>
        </w:rPr>
        <w:t xml:space="preserve">at </w:t>
      </w:r>
      <w:r w:rsidRPr="00BE7348" w:rsidDel="004268B8">
        <w:rPr>
          <w:rFonts w:ascii="Times New Roman" w:hAnsi="Times New Roman" w:cs="Times New Roman"/>
          <w:sz w:val="24"/>
          <w:szCs w:val="24"/>
        </w:rPr>
        <w:t>each plot</w:t>
      </w:r>
      <w:r w:rsidRPr="00BE7348">
        <w:rPr>
          <w:rFonts w:ascii="Times New Roman" w:hAnsi="Times New Roman" w:cs="Times New Roman"/>
          <w:sz w:val="24"/>
          <w:szCs w:val="24"/>
        </w:rPr>
        <w:t xml:space="preserve"> location, as well as metrics derived from the field-collected variables, </w:t>
      </w:r>
      <w:r w:rsidRPr="00BE7348" w:rsidDel="004268B8">
        <w:rPr>
          <w:rFonts w:ascii="Times New Roman" w:hAnsi="Times New Roman" w:cs="Times New Roman"/>
          <w:sz w:val="24"/>
          <w:szCs w:val="24"/>
        </w:rPr>
        <w:t>were previously described</w:t>
      </w:r>
      <w:r w:rsidRPr="00BE7348">
        <w:rPr>
          <w:rFonts w:ascii="Times New Roman" w:hAnsi="Times New Roman" w:cs="Times New Roman"/>
          <w:sz w:val="24"/>
          <w:szCs w:val="24"/>
        </w:rPr>
        <w:t xml:space="preserve"> </w:t>
      </w:r>
      <w:r w:rsidRPr="00BE7348">
        <w:rPr>
          <w:rFonts w:ascii="Times New Roman" w:hAnsi="Times New Roman" w:cs="Times New Roman"/>
          <w:sz w:val="24"/>
          <w:szCs w:val="24"/>
        </w:rPr>
        <w:fldChar w:fldCharType="begin" w:fldLock="1"/>
      </w:r>
      <w:r w:rsidRPr="00BE7348">
        <w:rPr>
          <w:rFonts w:ascii="Times New Roman" w:hAnsi="Times New Roman" w:cs="Times New Roman"/>
          <w:sz w:val="24"/>
          <w:szCs w:val="24"/>
        </w:rPr>
        <w:instrText>ADDIN CSL_CITATION {"citationItems":[{"id":"ITEM-1","itemData":{"URL":"https://www.fia.fs.fed.us/library/field-guides-methods-proc/index.php.","accessed":{"date-parts":[["2018","12","6"]]},"author":[{"dropping-particle":"","family":"Service","given":"United States Forest","non-dropping-particle":"","parse-names":false,"suffix":""}],"container-title":"Volume 1: field data collection procedures for phase 2 plots. SRS Version 7.0, updated July 2016. Washington, D.C.: U.S. Department of Agriculture, Forest Service.","id":"ITEM-1","issued":{"date-parts":[["2016"]]},"title":"Forest Inventory and Analysis national core field guide","type":"webpage"},"uris":["http://www.mendeley.com/documents/?uuid=b1181a5b-3209-4fc1-a45f-22356b820415"]}],"mendeley":{"formattedCitation":"(Service 2016)","manualFormatting":"(United States Forest Service 2016;","plainTextFormattedCitation":"(Service 2016)","previouslyFormattedCitation":"(Service 2016)"},"properties":{"noteIndex":0},"schema":"https://github.com/citation-style-language/schema/raw/master/csl-citation.json"}</w:instrText>
      </w:r>
      <w:r w:rsidRPr="00BE7348">
        <w:rPr>
          <w:rFonts w:ascii="Times New Roman" w:hAnsi="Times New Roman" w:cs="Times New Roman"/>
          <w:sz w:val="24"/>
          <w:szCs w:val="24"/>
        </w:rPr>
        <w:fldChar w:fldCharType="separate"/>
      </w:r>
      <w:r w:rsidRPr="00BE7348">
        <w:rPr>
          <w:rFonts w:ascii="Times New Roman" w:hAnsi="Times New Roman" w:cs="Times New Roman"/>
          <w:noProof/>
          <w:sz w:val="24"/>
          <w:szCs w:val="24"/>
        </w:rPr>
        <w:t>(United States Forest Service 2016;</w:t>
      </w:r>
      <w:r w:rsidRPr="00BE7348">
        <w:rPr>
          <w:rFonts w:ascii="Times New Roman" w:hAnsi="Times New Roman" w:cs="Times New Roman"/>
          <w:sz w:val="24"/>
          <w:szCs w:val="24"/>
        </w:rPr>
        <w:fldChar w:fldCharType="end"/>
      </w:r>
      <w:r w:rsidRPr="00BE7348" w:rsidDel="004268B8">
        <w:rPr>
          <w:rFonts w:ascii="Times New Roman" w:hAnsi="Times New Roman" w:cs="Times New Roman"/>
          <w:sz w:val="24"/>
          <w:szCs w:val="24"/>
        </w:rPr>
        <w:t xml:space="preserve"> </w:t>
      </w:r>
      <w:r w:rsidRPr="00BE7348">
        <w:rPr>
          <w:rFonts w:ascii="Times New Roman" w:hAnsi="Times New Roman" w:cs="Times New Roman"/>
          <w:sz w:val="24"/>
          <w:szCs w:val="24"/>
        </w:rPr>
        <w:fldChar w:fldCharType="begin" w:fldLock="1"/>
      </w:r>
      <w:r w:rsidRPr="00BE7348">
        <w:rPr>
          <w:rFonts w:ascii="Times New Roman" w:hAnsi="Times New Roman" w:cs="Times New Roman"/>
          <w:sz w:val="24"/>
          <w:szCs w:val="24"/>
        </w:rPr>
        <w:instrText>ADDIN CSL_CITATION {"citationItems":[{"id":"ITEM-1","itemData":{"ISBN":"1133011004","abstract":"Pearson TH, Rosenberg R.. . Oceanogr Mar Biol Ann Rev 16: 229-311","author":[{"dropping-particle":"","family":"Burrill","given":"E. A.","non-dropping-particle":"","parse-names":false,"suffix":""},{"dropping-particle":"","family":"DiTommaso","given":"A. M.","non-dropping-particle":"","parse-names":false,"suffix":""},{"dropping-particle":"","family":"Turner","given":"J. A.","non-dropping-particle":"","parse-names":false,"suffix":""},{"dropping-particle":"","family":"Pugh","given":"S. A.","non-dropping-particle":"","parse-names":false,"suffix":""},{"dropping-particle":"","family":"Christensen","given":"G.","non-dropping-particle":"","parse-names":false,"suffix":""},{"dropping-particle":"","family":"Perry","given":"C. J.","non-dropping-particle":"","parse-names":false,"suffix":""},{"dropping-particle":"","family":"L.","given":"Conkling B.","non-dropping-particle":"","parse-names":false,"suffix":""}],"container-title":"USDA Forest Service","id":"ITEM-1","issued":{"date-parts":[["2021"]]},"page":"1026","title":"The Forest Inventory and Analysis Database: Database Description and User Guide for Phase 2 (version 9.0.1)","type":"article-journal","volume":"2"},"uris":["http://www.mendeley.com/documents/?uuid=45f8316c-eaf3-4c1a-9acd-091c4e054ead"]}],"mendeley":{"formattedCitation":"(Burrill et al. 2021)","manualFormatting":"Burrill et al. 2021)","plainTextFormattedCitation":"(Burrill et al. 2021)","previouslyFormattedCitation":"(Burrill et al. 2021)"},"properties":{"noteIndex":0},"schema":"https://github.com/citation-style-language/schema/raw/master/csl-citation.json"}</w:instrText>
      </w:r>
      <w:r w:rsidRPr="00BE7348">
        <w:rPr>
          <w:rFonts w:ascii="Times New Roman" w:hAnsi="Times New Roman" w:cs="Times New Roman"/>
          <w:sz w:val="24"/>
          <w:szCs w:val="24"/>
        </w:rPr>
        <w:fldChar w:fldCharType="separate"/>
      </w:r>
      <w:r w:rsidRPr="00BE7348">
        <w:rPr>
          <w:rFonts w:ascii="Times New Roman" w:hAnsi="Times New Roman" w:cs="Times New Roman"/>
          <w:noProof/>
          <w:sz w:val="24"/>
          <w:szCs w:val="24"/>
        </w:rPr>
        <w:t>Burrill et al. 2021)</w:t>
      </w:r>
      <w:r w:rsidRPr="00BE7348">
        <w:rPr>
          <w:rFonts w:ascii="Times New Roman" w:hAnsi="Times New Roman" w:cs="Times New Roman"/>
          <w:sz w:val="24"/>
          <w:szCs w:val="24"/>
        </w:rPr>
        <w:fldChar w:fldCharType="end"/>
      </w:r>
      <w:bookmarkEnd w:id="15"/>
      <w:r w:rsidRPr="00BE7348">
        <w:rPr>
          <w:rFonts w:ascii="Times New Roman" w:hAnsi="Times New Roman" w:cs="Times New Roman"/>
          <w:sz w:val="24"/>
          <w:szCs w:val="24"/>
        </w:rPr>
        <w:t>.</w:t>
      </w:r>
    </w:p>
    <w:p w14:paraId="3E60C566" w14:textId="3A12252F" w:rsidR="00A6044F" w:rsidRPr="00BE7348" w:rsidRDefault="00A6044F" w:rsidP="00CA3CDB">
      <w:pPr>
        <w:pStyle w:val="NoSpacing"/>
        <w:spacing w:line="480" w:lineRule="auto"/>
        <w:rPr>
          <w:rFonts w:ascii="Times New Roman" w:hAnsi="Times New Roman" w:cs="Times New Roman"/>
          <w:b/>
          <w:bCs/>
          <w:i/>
          <w:iCs/>
          <w:sz w:val="24"/>
          <w:szCs w:val="24"/>
        </w:rPr>
      </w:pPr>
      <w:r w:rsidRPr="00BE7348">
        <w:rPr>
          <w:rFonts w:ascii="Times New Roman" w:hAnsi="Times New Roman" w:cs="Times New Roman"/>
          <w:b/>
          <w:bCs/>
          <w:i/>
          <w:iCs/>
          <w:sz w:val="24"/>
          <w:szCs w:val="24"/>
        </w:rPr>
        <w:t>Environmental modeling of tick abundance with FIA data</w:t>
      </w:r>
    </w:p>
    <w:p w14:paraId="4F9765BD" w14:textId="3B998428" w:rsidR="000514D1" w:rsidRPr="00BE7348" w:rsidRDefault="00A6044F" w:rsidP="00CA3CDB">
      <w:pPr>
        <w:pStyle w:val="NoSpacing"/>
        <w:spacing w:line="480" w:lineRule="auto"/>
        <w:rPr>
          <w:rFonts w:ascii="Times New Roman" w:hAnsi="Times New Roman" w:cs="Times New Roman"/>
          <w:sz w:val="24"/>
          <w:szCs w:val="24"/>
        </w:rPr>
      </w:pPr>
      <w:r w:rsidRPr="00BE7348">
        <w:rPr>
          <w:rFonts w:ascii="Times New Roman" w:hAnsi="Times New Roman" w:cs="Times New Roman"/>
          <w:b/>
          <w:bCs/>
          <w:i/>
          <w:iCs/>
          <w:sz w:val="24"/>
          <w:szCs w:val="24"/>
        </w:rPr>
        <w:tab/>
      </w:r>
      <w:r w:rsidR="00CA3CDB" w:rsidRPr="00BE7348">
        <w:rPr>
          <w:rFonts w:ascii="Times New Roman" w:hAnsi="Times New Roman" w:cs="Times New Roman"/>
          <w:iCs/>
          <w:sz w:val="24"/>
          <w:szCs w:val="24"/>
        </w:rPr>
        <w:t xml:space="preserve">We conducted independent </w:t>
      </w:r>
      <w:r w:rsidR="00CA3CDB" w:rsidRPr="00BE7348">
        <w:rPr>
          <w:rFonts w:ascii="Times New Roman" w:hAnsi="Times New Roman" w:cs="Times New Roman"/>
          <w:sz w:val="24"/>
          <w:szCs w:val="24"/>
        </w:rPr>
        <w:t xml:space="preserve">two-tailed analyses (α = 0.05) in Statistical Analysis Software (SAS Institute, Cary, NC, ver. 9.4) to test the effect of environmental variables collected by foresters on the abundance of </w:t>
      </w:r>
      <w:r w:rsidR="00CA3CDB" w:rsidRPr="00BE7348">
        <w:rPr>
          <w:rFonts w:ascii="Times New Roman" w:hAnsi="Times New Roman" w:cs="Times New Roman"/>
          <w:i/>
          <w:iCs/>
          <w:sz w:val="24"/>
          <w:szCs w:val="24"/>
        </w:rPr>
        <w:t>A. americanum, D. variabilis</w:t>
      </w:r>
      <w:r w:rsidR="00CA3CDB" w:rsidRPr="00BE7348">
        <w:rPr>
          <w:rFonts w:ascii="Times New Roman" w:hAnsi="Times New Roman" w:cs="Times New Roman"/>
          <w:sz w:val="24"/>
          <w:szCs w:val="24"/>
        </w:rPr>
        <w:t>,</w:t>
      </w:r>
      <w:r w:rsidR="00CA3CDB" w:rsidRPr="00BE7348">
        <w:rPr>
          <w:rFonts w:ascii="Times New Roman" w:hAnsi="Times New Roman" w:cs="Times New Roman"/>
          <w:i/>
          <w:iCs/>
          <w:sz w:val="24"/>
          <w:szCs w:val="24"/>
        </w:rPr>
        <w:t xml:space="preserve"> </w:t>
      </w:r>
      <w:r w:rsidR="00CA3CDB" w:rsidRPr="00BE7348">
        <w:rPr>
          <w:rFonts w:ascii="Times New Roman" w:hAnsi="Times New Roman" w:cs="Times New Roman"/>
          <w:iCs/>
          <w:sz w:val="24"/>
          <w:szCs w:val="24"/>
        </w:rPr>
        <w:t xml:space="preserve">and </w:t>
      </w:r>
      <w:r w:rsidR="00CA3CDB" w:rsidRPr="00BE7348">
        <w:rPr>
          <w:rFonts w:ascii="Times New Roman" w:hAnsi="Times New Roman" w:cs="Times New Roman"/>
          <w:i/>
          <w:iCs/>
          <w:sz w:val="24"/>
          <w:szCs w:val="24"/>
        </w:rPr>
        <w:t xml:space="preserve">I. scapularis </w:t>
      </w:r>
      <w:r w:rsidR="00CA3CDB" w:rsidRPr="00BE7348">
        <w:rPr>
          <w:rFonts w:ascii="Times New Roman" w:hAnsi="Times New Roman" w:cs="Times New Roman"/>
          <w:sz w:val="24"/>
          <w:szCs w:val="24"/>
        </w:rPr>
        <w:t xml:space="preserve">separately. Given the large number of environmental variables available, a correlation analysis was performed prior to modeling to minimize potential multicollinearity. Less biologically meaningful </w:t>
      </w:r>
      <w:bookmarkStart w:id="18" w:name="_Hlk139540900"/>
      <w:r w:rsidR="00CA3CDB" w:rsidRPr="00BE7348">
        <w:rPr>
          <w:rFonts w:ascii="Times New Roman" w:hAnsi="Times New Roman" w:cs="Times New Roman"/>
          <w:sz w:val="24"/>
          <w:szCs w:val="24"/>
        </w:rPr>
        <w:t xml:space="preserve">or </w:t>
      </w:r>
      <w:bookmarkStart w:id="19" w:name="_Hlk139545537"/>
      <w:r w:rsidR="00CA3CDB" w:rsidRPr="00BE7348">
        <w:rPr>
          <w:rFonts w:ascii="Times New Roman" w:hAnsi="Times New Roman" w:cs="Times New Roman"/>
          <w:sz w:val="24"/>
          <w:szCs w:val="24"/>
        </w:rPr>
        <w:t xml:space="preserve">less statistically significant </w:t>
      </w:r>
      <w:bookmarkEnd w:id="18"/>
      <w:bookmarkEnd w:id="19"/>
      <w:r w:rsidR="00CA3CDB" w:rsidRPr="00BE7348">
        <w:rPr>
          <w:rFonts w:ascii="Times New Roman" w:hAnsi="Times New Roman" w:cs="Times New Roman"/>
          <w:sz w:val="24"/>
          <w:szCs w:val="24"/>
        </w:rPr>
        <w:t>correlated (PROC CORR) (&gt; 70%) environmental variables were removed from further consideration (</w:t>
      </w:r>
      <w:r w:rsidR="00CA3CDB" w:rsidRPr="00BE7348">
        <w:rPr>
          <w:rFonts w:ascii="Times New Roman" w:hAnsi="Times New Roman" w:cs="Times New Roman"/>
          <w:b/>
          <w:bCs/>
          <w:sz w:val="24"/>
          <w:szCs w:val="24"/>
        </w:rPr>
        <w:t>Table 1.</w:t>
      </w:r>
      <w:r w:rsidR="00E671A8">
        <w:rPr>
          <w:rFonts w:ascii="Times New Roman" w:hAnsi="Times New Roman" w:cs="Times New Roman"/>
          <w:b/>
          <w:bCs/>
          <w:sz w:val="24"/>
          <w:szCs w:val="24"/>
        </w:rPr>
        <w:t>2</w:t>
      </w:r>
      <w:r w:rsidR="00CA3CDB" w:rsidRPr="00BE7348">
        <w:rPr>
          <w:rFonts w:ascii="Times New Roman" w:hAnsi="Times New Roman" w:cs="Times New Roman"/>
          <w:sz w:val="24"/>
          <w:szCs w:val="24"/>
        </w:rPr>
        <w:t>). In addition, Moran’s I (PROC VARIOGRAM) (&gt; 70%) was used to measure autocorrelation among geographic areas and environmental variables</w:t>
      </w:r>
      <w:bookmarkStart w:id="20" w:name="_Hlk139722317"/>
      <w:r w:rsidR="00276EB2">
        <w:rPr>
          <w:rFonts w:ascii="Times New Roman" w:hAnsi="Times New Roman" w:cs="Times New Roman"/>
          <w:sz w:val="24"/>
          <w:szCs w:val="24"/>
        </w:rPr>
        <w:t>;</w:t>
      </w:r>
      <w:r w:rsidR="00CA3CDB" w:rsidRPr="00BE7348">
        <w:rPr>
          <w:rFonts w:ascii="Times New Roman" w:hAnsi="Times New Roman" w:cs="Times New Roman"/>
          <w:sz w:val="24"/>
          <w:szCs w:val="24"/>
        </w:rPr>
        <w:t xml:space="preserve"> however</w:t>
      </w:r>
      <w:r w:rsidR="00276EB2">
        <w:rPr>
          <w:rFonts w:ascii="Times New Roman" w:hAnsi="Times New Roman" w:cs="Times New Roman"/>
          <w:sz w:val="24"/>
          <w:szCs w:val="24"/>
        </w:rPr>
        <w:t>,</w:t>
      </w:r>
      <w:r w:rsidR="00CA3CDB" w:rsidRPr="00BE7348">
        <w:rPr>
          <w:rFonts w:ascii="Times New Roman" w:hAnsi="Times New Roman" w:cs="Times New Roman"/>
          <w:sz w:val="24"/>
          <w:szCs w:val="24"/>
        </w:rPr>
        <w:t xml:space="preserve"> there was no multicollinearity observed between variables and sites for each species.</w:t>
      </w:r>
      <w:bookmarkEnd w:id="20"/>
      <w:r w:rsidR="00CA3CDB" w:rsidRPr="00BE7348">
        <w:rPr>
          <w:rFonts w:ascii="Times New Roman" w:hAnsi="Times New Roman" w:cs="Times New Roman"/>
          <w:sz w:val="24"/>
          <w:szCs w:val="24"/>
        </w:rPr>
        <w:t xml:space="preserve"> We used a generalized linear model (PROC GLIMMIX) with a negative binomial distribution to analyze the relationship between number of </w:t>
      </w:r>
      <w:r w:rsidR="00CA3CDB" w:rsidRPr="00BE7348">
        <w:rPr>
          <w:rFonts w:ascii="Times New Roman" w:hAnsi="Times New Roman" w:cs="Times New Roman"/>
          <w:i/>
          <w:iCs/>
          <w:sz w:val="24"/>
          <w:szCs w:val="24"/>
        </w:rPr>
        <w:t>A. americanum</w:t>
      </w:r>
      <w:r w:rsidR="00CA3CDB" w:rsidRPr="00BE7348">
        <w:rPr>
          <w:rFonts w:ascii="Times New Roman" w:hAnsi="Times New Roman" w:cs="Times New Roman"/>
          <w:sz w:val="24"/>
          <w:szCs w:val="24"/>
        </w:rPr>
        <w:t xml:space="preserve"> ticks encountered at each plot and environmental variables. Whereas zero-inflated models with a negative binomial </w:t>
      </w:r>
      <w:r w:rsidR="00CA3CDB" w:rsidRPr="00BE7348">
        <w:rPr>
          <w:rFonts w:ascii="Times New Roman" w:hAnsi="Times New Roman" w:cs="Times New Roman"/>
          <w:sz w:val="24"/>
          <w:szCs w:val="24"/>
        </w:rPr>
        <w:lastRenderedPageBreak/>
        <w:t xml:space="preserve">distribution were used to analyze the relationship between </w:t>
      </w:r>
      <w:r w:rsidR="00CA3CDB" w:rsidRPr="00BE7348">
        <w:rPr>
          <w:rFonts w:ascii="Times New Roman" w:hAnsi="Times New Roman" w:cs="Times New Roman"/>
          <w:i/>
          <w:iCs/>
          <w:sz w:val="24"/>
          <w:szCs w:val="24"/>
        </w:rPr>
        <w:t xml:space="preserve">D. variabilis </w:t>
      </w:r>
      <w:r w:rsidR="00CA3CDB" w:rsidRPr="00BE7348">
        <w:rPr>
          <w:rFonts w:ascii="Times New Roman" w:hAnsi="Times New Roman" w:cs="Times New Roman"/>
          <w:iCs/>
          <w:sz w:val="24"/>
          <w:szCs w:val="24"/>
        </w:rPr>
        <w:t xml:space="preserve">and a Poisson distribution for </w:t>
      </w:r>
      <w:r w:rsidR="00CA3CDB" w:rsidRPr="00BE7348">
        <w:rPr>
          <w:rFonts w:ascii="Times New Roman" w:hAnsi="Times New Roman" w:cs="Times New Roman"/>
          <w:i/>
          <w:iCs/>
          <w:sz w:val="24"/>
          <w:szCs w:val="24"/>
        </w:rPr>
        <w:t>I. scapularis</w:t>
      </w:r>
      <w:r w:rsidR="00CA3CDB" w:rsidRPr="00BE7348">
        <w:rPr>
          <w:rFonts w:ascii="Times New Roman" w:hAnsi="Times New Roman" w:cs="Times New Roman"/>
          <w:sz w:val="24"/>
          <w:szCs w:val="24"/>
        </w:rPr>
        <w:t xml:space="preserve"> abundance and environmental variables and two-way interactions were observed. A stepwise regression was used for iterative removal of nonsignificant terms was conducted to find the most parsimonious model. For plots with multiple condition classes </w:t>
      </w:r>
      <w:bookmarkStart w:id="21" w:name="_Hlk139542367"/>
      <w:r w:rsidR="00CA3CDB" w:rsidRPr="00BE7348">
        <w:rPr>
          <w:rFonts w:ascii="Times New Roman" w:hAnsi="Times New Roman" w:cs="Times New Roman"/>
          <w:sz w:val="24"/>
          <w:szCs w:val="24"/>
        </w:rPr>
        <w:t>(approximately 30 instances)</w:t>
      </w:r>
      <w:bookmarkEnd w:id="21"/>
      <w:r w:rsidR="00CA3CDB" w:rsidRPr="00BE7348">
        <w:rPr>
          <w:rFonts w:ascii="Times New Roman" w:hAnsi="Times New Roman" w:cs="Times New Roman"/>
          <w:sz w:val="24"/>
          <w:szCs w:val="24"/>
        </w:rPr>
        <w:t xml:space="preserve">, environmental variables were taken from the first forest condition encountered on the plot. </w:t>
      </w:r>
      <w:bookmarkStart w:id="22" w:name="_Hlk139541525"/>
      <w:r w:rsidR="00CA3CDB" w:rsidRPr="00BE7348">
        <w:rPr>
          <w:rFonts w:ascii="Times New Roman" w:hAnsi="Times New Roman" w:cs="Times New Roman"/>
          <w:sz w:val="24"/>
          <w:szCs w:val="24"/>
        </w:rPr>
        <w:t xml:space="preserve">This was done to account for categorical variables collected on plots instead of averaging condition classes together. </w:t>
      </w:r>
      <w:bookmarkEnd w:id="22"/>
      <w:r w:rsidR="00CA3CDB" w:rsidRPr="00BE7348">
        <w:rPr>
          <w:rFonts w:ascii="Times New Roman" w:hAnsi="Times New Roman" w:cs="Times New Roman"/>
          <w:sz w:val="24"/>
          <w:szCs w:val="24"/>
        </w:rPr>
        <w:t xml:space="preserve">Finally, because there were differences in the number of foresters in each crew size and the amount of time was not recorded that foresters spent at each plot, we cannot account for any effects of temporal exposure length on the abundance of ticks per plot. To </w:t>
      </w:r>
      <w:bookmarkStart w:id="23" w:name="_Hlk139542461"/>
      <w:r w:rsidR="00CA3CDB" w:rsidRPr="00BE7348">
        <w:rPr>
          <w:rFonts w:ascii="Times New Roman" w:hAnsi="Times New Roman" w:cs="Times New Roman"/>
          <w:sz w:val="24"/>
          <w:szCs w:val="24"/>
        </w:rPr>
        <w:t>account for unequal crew sizes</w:t>
      </w:r>
      <w:bookmarkEnd w:id="23"/>
      <w:r w:rsidR="00CA3CDB" w:rsidRPr="00BE7348">
        <w:rPr>
          <w:rFonts w:ascii="Times New Roman" w:hAnsi="Times New Roman" w:cs="Times New Roman"/>
          <w:sz w:val="24"/>
          <w:szCs w:val="24"/>
        </w:rPr>
        <w:t xml:space="preserve"> in data collection the crew size was used as an offset in each individual model.</w:t>
      </w:r>
    </w:p>
    <w:p w14:paraId="1CE0DF3F" w14:textId="30BFF7EF" w:rsidR="00A6044F" w:rsidRPr="00BE7348" w:rsidRDefault="00A6044F" w:rsidP="00CA3CDB">
      <w:pPr>
        <w:pStyle w:val="NoSpacing"/>
        <w:spacing w:line="480" w:lineRule="auto"/>
        <w:jc w:val="center"/>
        <w:rPr>
          <w:rFonts w:ascii="Times New Roman" w:hAnsi="Times New Roman" w:cs="Times New Roman"/>
          <w:b/>
          <w:bCs/>
          <w:sz w:val="24"/>
          <w:szCs w:val="24"/>
        </w:rPr>
      </w:pPr>
      <w:r w:rsidRPr="00BE7348">
        <w:rPr>
          <w:rFonts w:ascii="Times New Roman" w:hAnsi="Times New Roman" w:cs="Times New Roman"/>
          <w:b/>
          <w:bCs/>
          <w:sz w:val="24"/>
          <w:szCs w:val="24"/>
        </w:rPr>
        <w:t>R</w:t>
      </w:r>
      <w:r w:rsidR="005A22CD" w:rsidRPr="00BE7348">
        <w:rPr>
          <w:rFonts w:ascii="Times New Roman" w:hAnsi="Times New Roman" w:cs="Times New Roman"/>
          <w:b/>
          <w:bCs/>
          <w:sz w:val="24"/>
          <w:szCs w:val="24"/>
        </w:rPr>
        <w:t>esults</w:t>
      </w:r>
    </w:p>
    <w:p w14:paraId="771A0CE8" w14:textId="36228593" w:rsidR="00CA3CDB" w:rsidRPr="00BE7348" w:rsidRDefault="00CA3CDB" w:rsidP="00CA3CDB">
      <w:pPr>
        <w:pStyle w:val="NoSpacing"/>
        <w:spacing w:line="480" w:lineRule="auto"/>
        <w:rPr>
          <w:rFonts w:ascii="Times New Roman" w:hAnsi="Times New Roman" w:cs="Times New Roman"/>
          <w:b/>
          <w:color w:val="202020"/>
          <w:sz w:val="24"/>
          <w:szCs w:val="24"/>
          <w:shd w:val="clear" w:color="auto" w:fill="FFFFFF"/>
        </w:rPr>
      </w:pPr>
      <w:r w:rsidRPr="00BE7348">
        <w:rPr>
          <w:rFonts w:ascii="Times New Roman" w:hAnsi="Times New Roman" w:cs="Times New Roman"/>
          <w:color w:val="202020"/>
          <w:sz w:val="24"/>
          <w:szCs w:val="24"/>
          <w:shd w:val="clear" w:color="auto" w:fill="FFFFFF"/>
        </w:rPr>
        <w:t xml:space="preserve">A total of 1,221 ticks were collected during the study period from 198 sites: 1,094 (89.60%) </w:t>
      </w:r>
      <w:r w:rsidRPr="00BE7348">
        <w:rPr>
          <w:rStyle w:val="Emphasis"/>
          <w:rFonts w:ascii="Times New Roman" w:hAnsi="Times New Roman" w:cs="Times New Roman"/>
          <w:color w:val="202020"/>
          <w:sz w:val="24"/>
          <w:szCs w:val="24"/>
          <w:shd w:val="clear" w:color="auto" w:fill="FFFFFF"/>
        </w:rPr>
        <w:t>A</w:t>
      </w:r>
      <w:r w:rsidRPr="00BE7348">
        <w:rPr>
          <w:rFonts w:ascii="Times New Roman" w:hAnsi="Times New Roman" w:cs="Times New Roman"/>
          <w:color w:val="202020"/>
          <w:sz w:val="24"/>
          <w:szCs w:val="24"/>
          <w:shd w:val="clear" w:color="auto" w:fill="FFFFFF"/>
        </w:rPr>
        <w:t xml:space="preserve">. </w:t>
      </w:r>
      <w:r w:rsidRPr="00BE7348">
        <w:rPr>
          <w:rStyle w:val="Emphasis"/>
          <w:rFonts w:ascii="Times New Roman" w:hAnsi="Times New Roman" w:cs="Times New Roman"/>
          <w:color w:val="202020"/>
          <w:sz w:val="24"/>
          <w:szCs w:val="24"/>
          <w:shd w:val="clear" w:color="auto" w:fill="FFFFFF"/>
        </w:rPr>
        <w:t xml:space="preserve">americanum </w:t>
      </w:r>
      <w:r w:rsidRPr="00BE7348">
        <w:rPr>
          <w:rStyle w:val="Emphasis"/>
          <w:rFonts w:ascii="Times New Roman" w:hAnsi="Times New Roman" w:cs="Times New Roman"/>
          <w:i w:val="0"/>
          <w:iCs w:val="0"/>
          <w:color w:val="202020"/>
          <w:sz w:val="24"/>
          <w:szCs w:val="24"/>
          <w:shd w:val="clear" w:color="auto" w:fill="FFFFFF"/>
        </w:rPr>
        <w:t>from 151 sites</w:t>
      </w:r>
      <w:r w:rsidRPr="00BE7348">
        <w:rPr>
          <w:rFonts w:ascii="Times New Roman" w:hAnsi="Times New Roman" w:cs="Times New Roman"/>
          <w:i/>
          <w:iCs/>
          <w:color w:val="202020"/>
          <w:sz w:val="24"/>
          <w:szCs w:val="24"/>
          <w:shd w:val="clear" w:color="auto" w:fill="FFFFFF"/>
        </w:rPr>
        <w:t>,</w:t>
      </w:r>
      <w:r w:rsidRPr="00BE7348">
        <w:rPr>
          <w:rFonts w:ascii="Times New Roman" w:hAnsi="Times New Roman" w:cs="Times New Roman"/>
          <w:color w:val="202020"/>
          <w:sz w:val="24"/>
          <w:szCs w:val="24"/>
          <w:shd w:val="clear" w:color="auto" w:fill="FFFFFF"/>
        </w:rPr>
        <w:t xml:space="preserve"> 88 (7.21%) </w:t>
      </w:r>
      <w:r w:rsidRPr="00BE7348">
        <w:rPr>
          <w:rStyle w:val="Emphasis"/>
          <w:rFonts w:ascii="Times New Roman" w:hAnsi="Times New Roman" w:cs="Times New Roman"/>
          <w:color w:val="202020"/>
          <w:sz w:val="24"/>
          <w:szCs w:val="24"/>
          <w:shd w:val="clear" w:color="auto" w:fill="FFFFFF"/>
        </w:rPr>
        <w:t>D</w:t>
      </w:r>
      <w:r w:rsidRPr="00BE7348">
        <w:rPr>
          <w:rFonts w:ascii="Times New Roman" w:hAnsi="Times New Roman" w:cs="Times New Roman"/>
          <w:color w:val="202020"/>
          <w:sz w:val="24"/>
          <w:szCs w:val="24"/>
          <w:shd w:val="clear" w:color="auto" w:fill="FFFFFF"/>
        </w:rPr>
        <w:t>. </w:t>
      </w:r>
      <w:r w:rsidRPr="00BE7348">
        <w:rPr>
          <w:rStyle w:val="Emphasis"/>
          <w:rFonts w:ascii="Times New Roman" w:hAnsi="Times New Roman" w:cs="Times New Roman"/>
          <w:color w:val="202020"/>
          <w:sz w:val="24"/>
          <w:szCs w:val="24"/>
          <w:shd w:val="clear" w:color="auto" w:fill="FFFFFF"/>
        </w:rPr>
        <w:t xml:space="preserve">variabilis </w:t>
      </w:r>
      <w:r w:rsidRPr="00BE7348">
        <w:rPr>
          <w:rStyle w:val="Emphasis"/>
          <w:rFonts w:ascii="Times New Roman" w:hAnsi="Times New Roman" w:cs="Times New Roman"/>
          <w:i w:val="0"/>
          <w:iCs w:val="0"/>
          <w:color w:val="202020"/>
          <w:sz w:val="24"/>
          <w:szCs w:val="24"/>
          <w:shd w:val="clear" w:color="auto" w:fill="FFFFFF"/>
        </w:rPr>
        <w:t>from 52 sites</w:t>
      </w:r>
      <w:r w:rsidRPr="00BE7348">
        <w:rPr>
          <w:rFonts w:ascii="Times New Roman" w:hAnsi="Times New Roman" w:cs="Times New Roman"/>
          <w:i/>
          <w:iCs/>
          <w:color w:val="202020"/>
          <w:sz w:val="24"/>
          <w:szCs w:val="24"/>
          <w:shd w:val="clear" w:color="auto" w:fill="FFFFFF"/>
        </w:rPr>
        <w:t>,</w:t>
      </w:r>
      <w:r w:rsidRPr="00BE7348">
        <w:rPr>
          <w:rFonts w:ascii="Times New Roman" w:hAnsi="Times New Roman" w:cs="Times New Roman"/>
          <w:color w:val="202020"/>
          <w:sz w:val="24"/>
          <w:szCs w:val="24"/>
          <w:shd w:val="clear" w:color="auto" w:fill="FFFFFF"/>
        </w:rPr>
        <w:t xml:space="preserve"> and 39 (3.19%) </w:t>
      </w:r>
      <w:r w:rsidRPr="00BE7348">
        <w:rPr>
          <w:rFonts w:ascii="Times New Roman" w:hAnsi="Times New Roman" w:cs="Times New Roman"/>
          <w:i/>
          <w:color w:val="202020"/>
          <w:sz w:val="24"/>
          <w:szCs w:val="24"/>
          <w:shd w:val="clear" w:color="auto" w:fill="FFFFFF"/>
        </w:rPr>
        <w:t xml:space="preserve">I. scapularis </w:t>
      </w:r>
      <w:r w:rsidRPr="00BE7348">
        <w:rPr>
          <w:rFonts w:ascii="Times New Roman" w:hAnsi="Times New Roman" w:cs="Times New Roman"/>
          <w:color w:val="202020"/>
          <w:sz w:val="24"/>
          <w:szCs w:val="24"/>
          <w:shd w:val="clear" w:color="auto" w:fill="FFFFFF"/>
        </w:rPr>
        <w:t>from 30 sites. Of the </w:t>
      </w:r>
      <w:r w:rsidRPr="00BE7348">
        <w:rPr>
          <w:rStyle w:val="Emphasis"/>
          <w:rFonts w:ascii="Times New Roman" w:hAnsi="Times New Roman" w:cs="Times New Roman"/>
          <w:color w:val="202020"/>
          <w:sz w:val="24"/>
          <w:szCs w:val="24"/>
          <w:shd w:val="clear" w:color="auto" w:fill="FFFFFF"/>
        </w:rPr>
        <w:t>A</w:t>
      </w:r>
      <w:r w:rsidRPr="00BE7348">
        <w:rPr>
          <w:rFonts w:ascii="Times New Roman" w:hAnsi="Times New Roman" w:cs="Times New Roman"/>
          <w:color w:val="202020"/>
          <w:sz w:val="24"/>
          <w:szCs w:val="24"/>
          <w:shd w:val="clear" w:color="auto" w:fill="FFFFFF"/>
        </w:rPr>
        <w:t>. </w:t>
      </w:r>
      <w:r w:rsidRPr="00BE7348">
        <w:rPr>
          <w:rStyle w:val="Emphasis"/>
          <w:rFonts w:ascii="Times New Roman" w:hAnsi="Times New Roman" w:cs="Times New Roman"/>
          <w:color w:val="202020"/>
          <w:sz w:val="24"/>
          <w:szCs w:val="24"/>
          <w:shd w:val="clear" w:color="auto" w:fill="FFFFFF"/>
        </w:rPr>
        <w:t xml:space="preserve">americanum </w:t>
      </w:r>
      <w:r w:rsidRPr="00BE7348">
        <w:rPr>
          <w:rStyle w:val="Emphasis"/>
          <w:rFonts w:ascii="Times New Roman" w:hAnsi="Times New Roman" w:cs="Times New Roman"/>
          <w:i w:val="0"/>
          <w:iCs w:val="0"/>
          <w:color w:val="202020"/>
          <w:sz w:val="24"/>
          <w:szCs w:val="24"/>
          <w:shd w:val="clear" w:color="auto" w:fill="FFFFFF"/>
        </w:rPr>
        <w:t>records</w:t>
      </w:r>
      <w:r w:rsidRPr="00BE7348">
        <w:rPr>
          <w:rStyle w:val="Emphasis"/>
          <w:rFonts w:ascii="Times New Roman" w:hAnsi="Times New Roman" w:cs="Times New Roman"/>
          <w:color w:val="202020"/>
          <w:sz w:val="24"/>
          <w:szCs w:val="24"/>
          <w:shd w:val="clear" w:color="auto" w:fill="FFFFFF"/>
        </w:rPr>
        <w:t>,</w:t>
      </w:r>
      <w:r w:rsidRPr="00BE7348">
        <w:rPr>
          <w:rFonts w:ascii="Times New Roman" w:hAnsi="Times New Roman" w:cs="Times New Roman"/>
          <w:color w:val="202020"/>
          <w:sz w:val="24"/>
          <w:szCs w:val="24"/>
          <w:shd w:val="clear" w:color="auto" w:fill="FFFFFF"/>
        </w:rPr>
        <w:t xml:space="preserve"> 286 (23.42%) were adult females, 220 (18.01%) were adult males, 578 (47.33%) were nymphs, and 10 (0.82%) were larvae. The remaining ticks were 51 (4.18%) </w:t>
      </w:r>
      <w:r w:rsidRPr="00BE7348">
        <w:rPr>
          <w:rStyle w:val="Emphasis"/>
          <w:rFonts w:ascii="Times New Roman" w:hAnsi="Times New Roman" w:cs="Times New Roman"/>
          <w:color w:val="202020"/>
          <w:sz w:val="24"/>
          <w:szCs w:val="24"/>
          <w:shd w:val="clear" w:color="auto" w:fill="FFFFFF"/>
        </w:rPr>
        <w:t>D</w:t>
      </w:r>
      <w:r w:rsidRPr="00BE7348">
        <w:rPr>
          <w:rFonts w:ascii="Times New Roman" w:hAnsi="Times New Roman" w:cs="Times New Roman"/>
          <w:color w:val="202020"/>
          <w:sz w:val="24"/>
          <w:szCs w:val="24"/>
          <w:shd w:val="clear" w:color="auto" w:fill="FFFFFF"/>
        </w:rPr>
        <w:t>. </w:t>
      </w:r>
      <w:r w:rsidRPr="00BE7348">
        <w:rPr>
          <w:rStyle w:val="Emphasis"/>
          <w:rFonts w:ascii="Times New Roman" w:hAnsi="Times New Roman" w:cs="Times New Roman"/>
          <w:color w:val="202020"/>
          <w:sz w:val="24"/>
          <w:szCs w:val="24"/>
          <w:shd w:val="clear" w:color="auto" w:fill="FFFFFF"/>
        </w:rPr>
        <w:t xml:space="preserve">variabilis </w:t>
      </w:r>
      <w:r w:rsidRPr="00BE7348">
        <w:rPr>
          <w:rStyle w:val="Emphasis"/>
          <w:rFonts w:ascii="Times New Roman" w:hAnsi="Times New Roman" w:cs="Times New Roman"/>
          <w:i w:val="0"/>
          <w:iCs w:val="0"/>
          <w:color w:val="202020"/>
          <w:sz w:val="24"/>
          <w:szCs w:val="24"/>
          <w:shd w:val="clear" w:color="auto" w:fill="FFFFFF"/>
        </w:rPr>
        <w:t>fe</w:t>
      </w:r>
      <w:r w:rsidRPr="00BE7348">
        <w:rPr>
          <w:rFonts w:ascii="Times New Roman" w:hAnsi="Times New Roman" w:cs="Times New Roman"/>
          <w:color w:val="202020"/>
          <w:sz w:val="24"/>
          <w:szCs w:val="24"/>
          <w:shd w:val="clear" w:color="auto" w:fill="FFFFFF"/>
        </w:rPr>
        <w:t xml:space="preserve">males, 36 (2.95%) </w:t>
      </w:r>
      <w:r w:rsidRPr="00BE7348">
        <w:rPr>
          <w:rStyle w:val="Emphasis"/>
          <w:rFonts w:ascii="Times New Roman" w:hAnsi="Times New Roman" w:cs="Times New Roman"/>
          <w:color w:val="202020"/>
          <w:sz w:val="24"/>
          <w:szCs w:val="24"/>
          <w:shd w:val="clear" w:color="auto" w:fill="FFFFFF"/>
        </w:rPr>
        <w:t>D</w:t>
      </w:r>
      <w:r w:rsidRPr="00BE7348">
        <w:rPr>
          <w:rFonts w:ascii="Times New Roman" w:hAnsi="Times New Roman" w:cs="Times New Roman"/>
          <w:color w:val="202020"/>
          <w:sz w:val="24"/>
          <w:szCs w:val="24"/>
          <w:shd w:val="clear" w:color="auto" w:fill="FFFFFF"/>
        </w:rPr>
        <w:t>. </w:t>
      </w:r>
      <w:r w:rsidRPr="00BE7348">
        <w:rPr>
          <w:rStyle w:val="Emphasis"/>
          <w:rFonts w:ascii="Times New Roman" w:hAnsi="Times New Roman" w:cs="Times New Roman"/>
          <w:color w:val="202020"/>
          <w:sz w:val="24"/>
          <w:szCs w:val="24"/>
          <w:shd w:val="clear" w:color="auto" w:fill="FFFFFF"/>
        </w:rPr>
        <w:t>variabilis</w:t>
      </w:r>
      <w:r w:rsidRPr="00BE7348">
        <w:rPr>
          <w:rFonts w:ascii="Times New Roman" w:hAnsi="Times New Roman" w:cs="Times New Roman"/>
          <w:color w:val="202020"/>
          <w:sz w:val="24"/>
          <w:szCs w:val="24"/>
          <w:shd w:val="clear" w:color="auto" w:fill="FFFFFF"/>
        </w:rPr>
        <w:t> males,</w:t>
      </w:r>
      <w:r w:rsidR="00D6072B">
        <w:rPr>
          <w:rFonts w:ascii="Times New Roman" w:hAnsi="Times New Roman" w:cs="Times New Roman"/>
          <w:color w:val="202020"/>
          <w:sz w:val="24"/>
          <w:szCs w:val="24"/>
          <w:shd w:val="clear" w:color="auto" w:fill="FFFFFF"/>
        </w:rPr>
        <w:t xml:space="preserve"> 1 (0.08%) </w:t>
      </w:r>
      <w:r w:rsidR="00D6072B">
        <w:rPr>
          <w:rFonts w:ascii="Times New Roman" w:hAnsi="Times New Roman" w:cs="Times New Roman"/>
          <w:i/>
          <w:iCs/>
          <w:color w:val="202020"/>
          <w:sz w:val="24"/>
          <w:szCs w:val="24"/>
          <w:shd w:val="clear" w:color="auto" w:fill="FFFFFF"/>
        </w:rPr>
        <w:t>D. variabilis</w:t>
      </w:r>
      <w:r w:rsidR="00D6072B">
        <w:rPr>
          <w:rFonts w:ascii="Times New Roman" w:hAnsi="Times New Roman" w:cs="Times New Roman"/>
          <w:color w:val="202020"/>
          <w:sz w:val="24"/>
          <w:szCs w:val="24"/>
          <w:shd w:val="clear" w:color="auto" w:fill="FFFFFF"/>
        </w:rPr>
        <w:t xml:space="preserve"> </w:t>
      </w:r>
      <w:r w:rsidRPr="00BE7348">
        <w:rPr>
          <w:rFonts w:ascii="Times New Roman" w:hAnsi="Times New Roman" w:cs="Times New Roman"/>
          <w:color w:val="202020"/>
          <w:sz w:val="24"/>
          <w:szCs w:val="24"/>
          <w:shd w:val="clear" w:color="auto" w:fill="FFFFFF"/>
        </w:rPr>
        <w:t>nymph, 14 (1.15%)</w:t>
      </w:r>
      <w:r w:rsidRPr="00BE7348">
        <w:rPr>
          <w:rFonts w:ascii="Times New Roman" w:hAnsi="Times New Roman" w:cs="Times New Roman"/>
          <w:i/>
          <w:color w:val="202020"/>
          <w:sz w:val="24"/>
          <w:szCs w:val="24"/>
          <w:shd w:val="clear" w:color="auto" w:fill="FFFFFF"/>
        </w:rPr>
        <w:t xml:space="preserve"> I. scapularis </w:t>
      </w:r>
      <w:r w:rsidRPr="00BE7348">
        <w:rPr>
          <w:rFonts w:ascii="Times New Roman" w:hAnsi="Times New Roman" w:cs="Times New Roman"/>
          <w:color w:val="202020"/>
          <w:sz w:val="24"/>
          <w:szCs w:val="24"/>
          <w:shd w:val="clear" w:color="auto" w:fill="FFFFFF"/>
        </w:rPr>
        <w:t xml:space="preserve">males, and 25 (2.05%) </w:t>
      </w:r>
      <w:r w:rsidRPr="00BE7348">
        <w:rPr>
          <w:rFonts w:ascii="Times New Roman" w:hAnsi="Times New Roman" w:cs="Times New Roman"/>
          <w:i/>
          <w:color w:val="202020"/>
          <w:sz w:val="24"/>
          <w:szCs w:val="24"/>
          <w:shd w:val="clear" w:color="auto" w:fill="FFFFFF"/>
        </w:rPr>
        <w:t>I. scapularis</w:t>
      </w:r>
      <w:r w:rsidRPr="00BE7348">
        <w:rPr>
          <w:rFonts w:ascii="Times New Roman" w:hAnsi="Times New Roman" w:cs="Times New Roman"/>
          <w:color w:val="202020"/>
          <w:sz w:val="24"/>
          <w:szCs w:val="24"/>
          <w:shd w:val="clear" w:color="auto" w:fill="FFFFFF"/>
        </w:rPr>
        <w:t xml:space="preserve"> females (</w:t>
      </w:r>
      <w:r w:rsidRPr="00BE7348">
        <w:rPr>
          <w:rFonts w:ascii="Times New Roman" w:hAnsi="Times New Roman" w:cs="Times New Roman"/>
          <w:b/>
          <w:color w:val="202020"/>
          <w:sz w:val="24"/>
          <w:szCs w:val="24"/>
          <w:shd w:val="clear" w:color="auto" w:fill="FFFFFF"/>
        </w:rPr>
        <w:t>Table 1.</w:t>
      </w:r>
      <w:r w:rsidR="00E671A8">
        <w:rPr>
          <w:rFonts w:ascii="Times New Roman" w:hAnsi="Times New Roman" w:cs="Times New Roman"/>
          <w:b/>
          <w:color w:val="202020"/>
          <w:sz w:val="24"/>
          <w:szCs w:val="24"/>
          <w:shd w:val="clear" w:color="auto" w:fill="FFFFFF"/>
        </w:rPr>
        <w:t>1</w:t>
      </w:r>
      <w:r w:rsidRPr="00BE7348">
        <w:rPr>
          <w:rFonts w:ascii="Times New Roman" w:hAnsi="Times New Roman" w:cs="Times New Roman"/>
          <w:b/>
          <w:color w:val="202020"/>
          <w:sz w:val="24"/>
          <w:szCs w:val="24"/>
          <w:shd w:val="clear" w:color="auto" w:fill="FFFFFF"/>
        </w:rPr>
        <w:t>; Figure 1.1)</w:t>
      </w:r>
      <w:r w:rsidRPr="00BE7348">
        <w:rPr>
          <w:rFonts w:ascii="Times New Roman" w:hAnsi="Times New Roman" w:cs="Times New Roman"/>
          <w:color w:val="202020"/>
          <w:sz w:val="24"/>
          <w:szCs w:val="24"/>
          <w:shd w:val="clear" w:color="auto" w:fill="FFFFFF"/>
        </w:rPr>
        <w:t xml:space="preserve">. </w:t>
      </w:r>
    </w:p>
    <w:p w14:paraId="3D6E17F1" w14:textId="77777777" w:rsidR="00CA3CDB" w:rsidRPr="00BE7348" w:rsidRDefault="00CA3CDB" w:rsidP="00CA3CDB">
      <w:pPr>
        <w:pStyle w:val="NoSpacing"/>
        <w:spacing w:line="480" w:lineRule="auto"/>
        <w:rPr>
          <w:rFonts w:ascii="Times New Roman" w:hAnsi="Times New Roman" w:cs="Times New Roman"/>
          <w:b/>
          <w:bCs/>
          <w:i/>
          <w:iCs/>
          <w:sz w:val="24"/>
          <w:szCs w:val="24"/>
        </w:rPr>
      </w:pPr>
      <w:r w:rsidRPr="00BE7348">
        <w:rPr>
          <w:rFonts w:ascii="Times New Roman" w:hAnsi="Times New Roman" w:cs="Times New Roman"/>
          <w:b/>
          <w:bCs/>
          <w:i/>
          <w:iCs/>
          <w:sz w:val="24"/>
          <w:szCs w:val="24"/>
        </w:rPr>
        <w:t xml:space="preserve">Each tick species responds differently to environmental </w:t>
      </w:r>
      <w:proofErr w:type="gramStart"/>
      <w:r w:rsidRPr="00BE7348">
        <w:rPr>
          <w:rFonts w:ascii="Times New Roman" w:hAnsi="Times New Roman" w:cs="Times New Roman"/>
          <w:b/>
          <w:bCs/>
          <w:i/>
          <w:iCs/>
          <w:sz w:val="24"/>
          <w:szCs w:val="24"/>
        </w:rPr>
        <w:t>variables</w:t>
      </w:r>
      <w:proofErr w:type="gramEnd"/>
    </w:p>
    <w:p w14:paraId="1F3370CD" w14:textId="034DE2BA" w:rsidR="00CA3CDB" w:rsidRPr="00920920" w:rsidRDefault="00CA3CDB" w:rsidP="00920920">
      <w:pPr>
        <w:pStyle w:val="NoSpacing"/>
        <w:spacing w:line="480" w:lineRule="auto"/>
        <w:ind w:firstLine="720"/>
        <w:rPr>
          <w:rFonts w:ascii="Times New Roman" w:hAnsi="Times New Roman" w:cs="Times New Roman"/>
          <w:iCs/>
          <w:sz w:val="24"/>
          <w:szCs w:val="24"/>
        </w:rPr>
      </w:pPr>
      <w:r w:rsidRPr="00BE7348">
        <w:rPr>
          <w:rFonts w:ascii="Times New Roman" w:hAnsi="Times New Roman" w:cs="Times New Roman"/>
          <w:sz w:val="24"/>
          <w:szCs w:val="24"/>
        </w:rPr>
        <w:t>Fifty-four environmental variables were included as potential predictors of tick abundance for all three tick species (</w:t>
      </w:r>
      <w:r w:rsidRPr="00920920">
        <w:rPr>
          <w:rFonts w:ascii="Times New Roman" w:hAnsi="Times New Roman" w:cs="Times New Roman"/>
          <w:b/>
          <w:bCs/>
          <w:sz w:val="24"/>
          <w:szCs w:val="24"/>
        </w:rPr>
        <w:t>Table 1.</w:t>
      </w:r>
      <w:r w:rsidR="00E671A8">
        <w:rPr>
          <w:rFonts w:ascii="Times New Roman" w:hAnsi="Times New Roman" w:cs="Times New Roman"/>
          <w:b/>
          <w:bCs/>
          <w:sz w:val="24"/>
          <w:szCs w:val="24"/>
        </w:rPr>
        <w:t>2</w:t>
      </w:r>
      <w:r w:rsidRPr="00BE7348">
        <w:rPr>
          <w:rFonts w:ascii="Times New Roman" w:hAnsi="Times New Roman" w:cs="Times New Roman"/>
          <w:sz w:val="24"/>
          <w:szCs w:val="24"/>
        </w:rPr>
        <w:t xml:space="preserve">). </w:t>
      </w:r>
      <w:bookmarkStart w:id="24" w:name="_Hlk135653287"/>
      <w:r w:rsidRPr="00BE7348">
        <w:rPr>
          <w:rFonts w:ascii="Times New Roman" w:hAnsi="Times New Roman" w:cs="Times New Roman"/>
          <w:sz w:val="24"/>
          <w:szCs w:val="24"/>
        </w:rPr>
        <w:t xml:space="preserve">Carbon in litter material </w:t>
      </w:r>
      <w:bookmarkEnd w:id="24"/>
      <w:r w:rsidRPr="00BE7348">
        <w:rPr>
          <w:rFonts w:ascii="Times New Roman" w:hAnsi="Times New Roman" w:cs="Times New Roman"/>
          <w:sz w:val="24"/>
          <w:szCs w:val="24"/>
        </w:rPr>
        <w:t>(</w:t>
      </w:r>
      <w:r w:rsidRPr="00BE7348">
        <w:rPr>
          <w:rStyle w:val="Emphasis"/>
          <w:rFonts w:ascii="Times New Roman" w:hAnsi="Times New Roman" w:cs="Times New Roman"/>
          <w:sz w:val="24"/>
          <w:szCs w:val="24"/>
        </w:rPr>
        <w:t>P</w:t>
      </w:r>
      <w:r w:rsidRPr="00BE7348">
        <w:rPr>
          <w:rFonts w:ascii="Times New Roman" w:hAnsi="Times New Roman" w:cs="Times New Roman"/>
          <w:i/>
          <w:sz w:val="24"/>
          <w:szCs w:val="24"/>
        </w:rPr>
        <w:t> </w:t>
      </w:r>
      <w:r w:rsidRPr="00BE7348">
        <w:rPr>
          <w:rFonts w:ascii="Times New Roman" w:hAnsi="Times New Roman" w:cs="Times New Roman"/>
          <w:sz w:val="24"/>
          <w:szCs w:val="24"/>
        </w:rPr>
        <w:t xml:space="preserve">= 0.0498) and </w:t>
      </w:r>
      <w:bookmarkStart w:id="25" w:name="_Hlk135653323"/>
      <w:r w:rsidRPr="00BE7348">
        <w:rPr>
          <w:rFonts w:ascii="Times New Roman" w:hAnsi="Times New Roman" w:cs="Times New Roman"/>
          <w:sz w:val="24"/>
          <w:szCs w:val="24"/>
        </w:rPr>
        <w:t>standing dead tree aboveground dry biomass</w:t>
      </w:r>
      <w:bookmarkEnd w:id="25"/>
      <w:r w:rsidRPr="00BE7348">
        <w:rPr>
          <w:rFonts w:ascii="Times New Roman" w:hAnsi="Times New Roman" w:cs="Times New Roman"/>
          <w:sz w:val="24"/>
          <w:szCs w:val="24"/>
        </w:rPr>
        <w:t xml:space="preserve"> (</w:t>
      </w:r>
      <w:r w:rsidRPr="00BE7348">
        <w:rPr>
          <w:rStyle w:val="Emphasis"/>
          <w:rFonts w:ascii="Times New Roman" w:hAnsi="Times New Roman" w:cs="Times New Roman"/>
          <w:sz w:val="24"/>
          <w:szCs w:val="24"/>
        </w:rPr>
        <w:t>P</w:t>
      </w:r>
      <w:r w:rsidRPr="00BE7348">
        <w:rPr>
          <w:rFonts w:ascii="Times New Roman" w:hAnsi="Times New Roman" w:cs="Times New Roman"/>
          <w:i/>
          <w:sz w:val="24"/>
          <w:szCs w:val="24"/>
        </w:rPr>
        <w:t> </w:t>
      </w:r>
      <w:r w:rsidRPr="00BE7348">
        <w:rPr>
          <w:rFonts w:ascii="Times New Roman" w:hAnsi="Times New Roman" w:cs="Times New Roman"/>
          <w:sz w:val="24"/>
          <w:szCs w:val="24"/>
        </w:rPr>
        <w:t xml:space="preserve">= 0.0031) had a significant effect on </w:t>
      </w:r>
      <w:r w:rsidRPr="00BE7348">
        <w:rPr>
          <w:rStyle w:val="Emphasis"/>
          <w:rFonts w:ascii="Times New Roman" w:hAnsi="Times New Roman" w:cs="Times New Roman"/>
          <w:color w:val="202020"/>
          <w:sz w:val="24"/>
          <w:szCs w:val="24"/>
          <w:shd w:val="clear" w:color="auto" w:fill="FFFFFF"/>
        </w:rPr>
        <w:t>A</w:t>
      </w:r>
      <w:r w:rsidRPr="00BE7348">
        <w:rPr>
          <w:rFonts w:ascii="Times New Roman" w:hAnsi="Times New Roman" w:cs="Times New Roman"/>
          <w:color w:val="202020"/>
          <w:sz w:val="24"/>
          <w:szCs w:val="24"/>
          <w:shd w:val="clear" w:color="auto" w:fill="FFFFFF"/>
        </w:rPr>
        <w:t xml:space="preserve">. </w:t>
      </w:r>
      <w:r w:rsidRPr="00BE7348">
        <w:rPr>
          <w:rStyle w:val="Emphasis"/>
          <w:rFonts w:ascii="Times New Roman" w:hAnsi="Times New Roman" w:cs="Times New Roman"/>
          <w:color w:val="202020"/>
          <w:sz w:val="24"/>
          <w:szCs w:val="24"/>
          <w:shd w:val="clear" w:color="auto" w:fill="FFFFFF"/>
        </w:rPr>
        <w:lastRenderedPageBreak/>
        <w:t xml:space="preserve">americanum, </w:t>
      </w:r>
      <w:r w:rsidRPr="00BE7348">
        <w:rPr>
          <w:rStyle w:val="Emphasis"/>
          <w:rFonts w:ascii="Times New Roman" w:hAnsi="Times New Roman" w:cs="Times New Roman"/>
          <w:i w:val="0"/>
          <w:iCs w:val="0"/>
          <w:color w:val="202020"/>
          <w:sz w:val="24"/>
          <w:szCs w:val="24"/>
          <w:shd w:val="clear" w:color="auto" w:fill="FFFFFF"/>
        </w:rPr>
        <w:t xml:space="preserve">in which increases in each variable </w:t>
      </w:r>
      <w:r w:rsidR="00777C1D">
        <w:rPr>
          <w:rStyle w:val="Emphasis"/>
          <w:rFonts w:ascii="Times New Roman" w:hAnsi="Times New Roman" w:cs="Times New Roman"/>
          <w:i w:val="0"/>
          <w:iCs w:val="0"/>
          <w:color w:val="202020"/>
          <w:sz w:val="24"/>
          <w:szCs w:val="24"/>
          <w:shd w:val="clear" w:color="auto" w:fill="FFFFFF"/>
        </w:rPr>
        <w:t>resulted in</w:t>
      </w:r>
      <w:r w:rsidRPr="00BE7348">
        <w:rPr>
          <w:rStyle w:val="Emphasis"/>
          <w:rFonts w:ascii="Times New Roman" w:hAnsi="Times New Roman" w:cs="Times New Roman"/>
          <w:i w:val="0"/>
          <w:iCs w:val="0"/>
          <w:color w:val="202020"/>
          <w:sz w:val="24"/>
          <w:szCs w:val="24"/>
          <w:shd w:val="clear" w:color="auto" w:fill="FFFFFF"/>
        </w:rPr>
        <w:t xml:space="preserve"> a decrease in tick abundance </w:t>
      </w:r>
      <w:r w:rsidRPr="00BE7348">
        <w:rPr>
          <w:rFonts w:ascii="Times New Roman" w:hAnsi="Times New Roman" w:cs="Times New Roman"/>
          <w:sz w:val="24"/>
          <w:szCs w:val="24"/>
        </w:rPr>
        <w:t>(</w:t>
      </w:r>
      <w:r w:rsidRPr="00BE7348">
        <w:rPr>
          <w:rFonts w:ascii="Times New Roman" w:hAnsi="Times New Roman" w:cs="Times New Roman"/>
          <w:b/>
          <w:bCs/>
          <w:sz w:val="24"/>
          <w:szCs w:val="24"/>
        </w:rPr>
        <w:t>Table 1.</w:t>
      </w:r>
      <w:r w:rsidR="00E671A8">
        <w:rPr>
          <w:rFonts w:ascii="Times New Roman" w:hAnsi="Times New Roman" w:cs="Times New Roman"/>
          <w:b/>
          <w:bCs/>
          <w:sz w:val="24"/>
          <w:szCs w:val="24"/>
        </w:rPr>
        <w:t>3</w:t>
      </w:r>
      <w:r w:rsidRPr="00BE7348">
        <w:rPr>
          <w:rFonts w:ascii="Times New Roman" w:hAnsi="Times New Roman" w:cs="Times New Roman"/>
          <w:b/>
          <w:bCs/>
          <w:sz w:val="24"/>
          <w:szCs w:val="24"/>
        </w:rPr>
        <w:t xml:space="preserve"> </w:t>
      </w:r>
      <w:r w:rsidRPr="00BE7348">
        <w:rPr>
          <w:rFonts w:ascii="Times New Roman" w:hAnsi="Times New Roman" w:cs="Times New Roman"/>
          <w:sz w:val="24"/>
          <w:szCs w:val="24"/>
        </w:rPr>
        <w:t xml:space="preserve">and </w:t>
      </w:r>
      <w:r w:rsidRPr="00BE7348">
        <w:rPr>
          <w:rFonts w:ascii="Times New Roman" w:hAnsi="Times New Roman" w:cs="Times New Roman"/>
          <w:b/>
          <w:bCs/>
          <w:sz w:val="24"/>
          <w:szCs w:val="24"/>
        </w:rPr>
        <w:t xml:space="preserve">Figure 1.2 </w:t>
      </w:r>
      <w:r w:rsidRPr="00BE7348">
        <w:rPr>
          <w:rFonts w:ascii="Times New Roman" w:hAnsi="Times New Roman" w:cs="Times New Roman"/>
          <w:b/>
          <w:bCs/>
          <w:i/>
          <w:iCs/>
          <w:sz w:val="24"/>
          <w:szCs w:val="24"/>
        </w:rPr>
        <w:t>a</w:t>
      </w:r>
      <w:r w:rsidRPr="00BE7348">
        <w:rPr>
          <w:rFonts w:ascii="Times New Roman" w:hAnsi="Times New Roman" w:cs="Times New Roman"/>
          <w:sz w:val="24"/>
          <w:szCs w:val="24"/>
        </w:rPr>
        <w:t xml:space="preserve"> and </w:t>
      </w:r>
      <w:r w:rsidRPr="00BE7348">
        <w:rPr>
          <w:rFonts w:ascii="Times New Roman" w:hAnsi="Times New Roman" w:cs="Times New Roman"/>
          <w:b/>
          <w:bCs/>
          <w:i/>
          <w:iCs/>
          <w:sz w:val="24"/>
          <w:szCs w:val="24"/>
        </w:rPr>
        <w:t>b</w:t>
      </w:r>
      <w:r w:rsidRPr="00BE7348">
        <w:rPr>
          <w:rFonts w:ascii="Times New Roman" w:hAnsi="Times New Roman" w:cs="Times New Roman"/>
          <w:sz w:val="24"/>
          <w:szCs w:val="24"/>
        </w:rPr>
        <w:t xml:space="preserve">). </w:t>
      </w:r>
      <w:bookmarkStart w:id="26" w:name="_Hlk135653363"/>
      <w:bookmarkStart w:id="27" w:name="_Hlk128735277"/>
      <w:r w:rsidR="00652AA1">
        <w:rPr>
          <w:rFonts w:ascii="Times New Roman" w:hAnsi="Times New Roman" w:cs="Times New Roman"/>
          <w:sz w:val="24"/>
          <w:szCs w:val="24"/>
        </w:rPr>
        <w:t>A one unit increase in c</w:t>
      </w:r>
      <w:r w:rsidR="00652AA1" w:rsidRPr="00BE7348">
        <w:rPr>
          <w:rFonts w:ascii="Times New Roman" w:hAnsi="Times New Roman" w:cs="Times New Roman"/>
          <w:sz w:val="24"/>
          <w:szCs w:val="24"/>
        </w:rPr>
        <w:t>arbon in litter material</w:t>
      </w:r>
      <w:r w:rsidR="00652AA1">
        <w:rPr>
          <w:rFonts w:ascii="Times New Roman" w:hAnsi="Times New Roman" w:cs="Times New Roman"/>
          <w:sz w:val="24"/>
          <w:szCs w:val="24"/>
        </w:rPr>
        <w:t xml:space="preserve"> resulted in a 1.84 increase </w:t>
      </w:r>
      <w:r w:rsidR="00D6072B">
        <w:rPr>
          <w:rFonts w:ascii="Times New Roman" w:hAnsi="Times New Roman" w:cs="Times New Roman"/>
          <w:sz w:val="24"/>
          <w:szCs w:val="24"/>
        </w:rPr>
        <w:t xml:space="preserve">in </w:t>
      </w:r>
      <w:r w:rsidR="00D6072B" w:rsidRPr="00652AA1">
        <w:rPr>
          <w:rFonts w:ascii="Times New Roman" w:hAnsi="Times New Roman" w:cs="Times New Roman"/>
          <w:i/>
          <w:iCs/>
          <w:sz w:val="24"/>
          <w:szCs w:val="24"/>
        </w:rPr>
        <w:t>A. americanum</w:t>
      </w:r>
      <w:r w:rsidR="00D6072B">
        <w:rPr>
          <w:rFonts w:ascii="Times New Roman" w:hAnsi="Times New Roman" w:cs="Times New Roman"/>
          <w:sz w:val="24"/>
          <w:szCs w:val="24"/>
        </w:rPr>
        <w:t xml:space="preserve"> abundance </w:t>
      </w:r>
      <w:r w:rsidR="00652AA1">
        <w:rPr>
          <w:rFonts w:ascii="Times New Roman" w:hAnsi="Times New Roman" w:cs="Times New Roman"/>
          <w:sz w:val="24"/>
          <w:szCs w:val="24"/>
        </w:rPr>
        <w:t>and a one unit increase in</w:t>
      </w:r>
      <w:r w:rsidR="00652AA1" w:rsidRPr="00652AA1">
        <w:rPr>
          <w:rFonts w:ascii="Times New Roman" w:hAnsi="Times New Roman" w:cs="Times New Roman"/>
          <w:sz w:val="24"/>
          <w:szCs w:val="24"/>
        </w:rPr>
        <w:t xml:space="preserve"> </w:t>
      </w:r>
      <w:r w:rsidR="00652AA1" w:rsidRPr="00BE7348">
        <w:rPr>
          <w:rFonts w:ascii="Times New Roman" w:hAnsi="Times New Roman" w:cs="Times New Roman"/>
          <w:sz w:val="24"/>
          <w:szCs w:val="24"/>
        </w:rPr>
        <w:t>standing dead tree aboveground dry biomass</w:t>
      </w:r>
      <w:r w:rsidR="00652AA1">
        <w:rPr>
          <w:rFonts w:ascii="Times New Roman" w:hAnsi="Times New Roman" w:cs="Times New Roman"/>
          <w:sz w:val="24"/>
          <w:szCs w:val="24"/>
        </w:rPr>
        <w:t xml:space="preserve"> resulted in a 1.31 increase in </w:t>
      </w:r>
      <w:r w:rsidR="00652AA1" w:rsidRPr="00652AA1">
        <w:rPr>
          <w:rFonts w:ascii="Times New Roman" w:hAnsi="Times New Roman" w:cs="Times New Roman"/>
          <w:i/>
          <w:iCs/>
          <w:sz w:val="24"/>
          <w:szCs w:val="24"/>
        </w:rPr>
        <w:t>A. americanum</w:t>
      </w:r>
      <w:r w:rsidR="00652AA1">
        <w:rPr>
          <w:rFonts w:ascii="Times New Roman" w:hAnsi="Times New Roman" w:cs="Times New Roman"/>
          <w:sz w:val="24"/>
          <w:szCs w:val="24"/>
        </w:rPr>
        <w:t xml:space="preserve"> abundance. </w:t>
      </w:r>
      <w:r w:rsidRPr="00BE7348">
        <w:rPr>
          <w:rFonts w:ascii="Times New Roman" w:hAnsi="Times New Roman" w:cs="Times New Roman"/>
          <w:sz w:val="24"/>
          <w:szCs w:val="24"/>
        </w:rPr>
        <w:t>Seedling species unevenness (</w:t>
      </w:r>
      <w:r w:rsidRPr="00BE7348">
        <w:rPr>
          <w:rStyle w:val="Emphasis"/>
          <w:rFonts w:ascii="Times New Roman" w:hAnsi="Times New Roman" w:cs="Times New Roman"/>
          <w:sz w:val="24"/>
          <w:szCs w:val="24"/>
        </w:rPr>
        <w:t xml:space="preserve">P </w:t>
      </w:r>
      <w:r w:rsidRPr="00BE7348">
        <w:rPr>
          <w:rFonts w:ascii="Times New Roman" w:hAnsi="Times New Roman" w:cs="Times New Roman"/>
          <w:sz w:val="24"/>
          <w:szCs w:val="24"/>
        </w:rPr>
        <w:t xml:space="preserve">= 0.0216) significantly impacted the number of </w:t>
      </w:r>
      <w:r w:rsidRPr="00BE7348">
        <w:rPr>
          <w:rStyle w:val="Emphasis"/>
          <w:rFonts w:ascii="Times New Roman" w:hAnsi="Times New Roman" w:cs="Times New Roman"/>
          <w:color w:val="202020"/>
          <w:sz w:val="24"/>
          <w:szCs w:val="24"/>
          <w:shd w:val="clear" w:color="auto" w:fill="FFFFFF"/>
        </w:rPr>
        <w:t>D</w:t>
      </w:r>
      <w:r w:rsidRPr="00BE7348">
        <w:rPr>
          <w:rFonts w:ascii="Times New Roman" w:hAnsi="Times New Roman" w:cs="Times New Roman"/>
          <w:color w:val="202020"/>
          <w:sz w:val="24"/>
          <w:szCs w:val="24"/>
          <w:shd w:val="clear" w:color="auto" w:fill="FFFFFF"/>
        </w:rPr>
        <w:t>. </w:t>
      </w:r>
      <w:r w:rsidRPr="00BE7348">
        <w:rPr>
          <w:rStyle w:val="Emphasis"/>
          <w:rFonts w:ascii="Times New Roman" w:hAnsi="Times New Roman" w:cs="Times New Roman"/>
          <w:color w:val="202020"/>
          <w:sz w:val="24"/>
          <w:szCs w:val="24"/>
          <w:shd w:val="clear" w:color="auto" w:fill="FFFFFF"/>
        </w:rPr>
        <w:t>variabilis</w:t>
      </w:r>
      <w:r w:rsidRPr="00BE7348">
        <w:rPr>
          <w:rFonts w:ascii="Times New Roman" w:hAnsi="Times New Roman" w:cs="Times New Roman"/>
          <w:color w:val="202020"/>
          <w:sz w:val="24"/>
          <w:szCs w:val="24"/>
          <w:shd w:val="clear" w:color="auto" w:fill="FFFFFF"/>
        </w:rPr>
        <w:t> ticks collected on human hosts, in which tick abundance decreased as the variable increased</w:t>
      </w:r>
      <w:bookmarkStart w:id="28" w:name="_Hlk135653401"/>
      <w:bookmarkEnd w:id="26"/>
      <w:bookmarkEnd w:id="27"/>
      <w:r w:rsidRPr="00BE7348">
        <w:rPr>
          <w:rFonts w:ascii="Times New Roman" w:hAnsi="Times New Roman" w:cs="Times New Roman"/>
          <w:color w:val="202020"/>
          <w:sz w:val="24"/>
          <w:szCs w:val="24"/>
          <w:shd w:val="clear" w:color="auto" w:fill="FFFFFF"/>
        </w:rPr>
        <w:t xml:space="preserve"> </w:t>
      </w:r>
      <w:r w:rsidRPr="00BE7348">
        <w:rPr>
          <w:rFonts w:ascii="Times New Roman" w:hAnsi="Times New Roman" w:cs="Times New Roman"/>
          <w:sz w:val="24"/>
          <w:szCs w:val="24"/>
        </w:rPr>
        <w:t>(</w:t>
      </w:r>
      <w:r w:rsidRPr="00BE7348">
        <w:rPr>
          <w:rFonts w:ascii="Times New Roman" w:hAnsi="Times New Roman" w:cs="Times New Roman"/>
          <w:b/>
          <w:bCs/>
          <w:sz w:val="24"/>
          <w:szCs w:val="24"/>
        </w:rPr>
        <w:t>Table 1.</w:t>
      </w:r>
      <w:r w:rsidR="00F149A8">
        <w:rPr>
          <w:rFonts w:ascii="Times New Roman" w:hAnsi="Times New Roman" w:cs="Times New Roman"/>
          <w:b/>
          <w:bCs/>
          <w:sz w:val="24"/>
          <w:szCs w:val="24"/>
        </w:rPr>
        <w:t>3</w:t>
      </w:r>
      <w:r w:rsidRPr="00BE7348">
        <w:rPr>
          <w:rFonts w:ascii="Times New Roman" w:hAnsi="Times New Roman" w:cs="Times New Roman"/>
          <w:sz w:val="24"/>
          <w:szCs w:val="24"/>
        </w:rPr>
        <w:t xml:space="preserve"> and </w:t>
      </w:r>
      <w:r w:rsidRPr="00BE7348">
        <w:rPr>
          <w:rFonts w:ascii="Times New Roman" w:hAnsi="Times New Roman" w:cs="Times New Roman"/>
          <w:b/>
          <w:bCs/>
          <w:sz w:val="24"/>
          <w:szCs w:val="24"/>
        </w:rPr>
        <w:t xml:space="preserve">Figure 1.2 </w:t>
      </w:r>
      <w:r w:rsidRPr="00BE7348">
        <w:rPr>
          <w:rFonts w:ascii="Times New Roman" w:hAnsi="Times New Roman" w:cs="Times New Roman"/>
          <w:b/>
          <w:bCs/>
          <w:i/>
          <w:iCs/>
          <w:sz w:val="24"/>
          <w:szCs w:val="24"/>
        </w:rPr>
        <w:t>c</w:t>
      </w:r>
      <w:r w:rsidRPr="00BE7348">
        <w:rPr>
          <w:rFonts w:ascii="Times New Roman" w:hAnsi="Times New Roman" w:cs="Times New Roman"/>
          <w:sz w:val="24"/>
          <w:szCs w:val="24"/>
        </w:rPr>
        <w:t>). Elevation</w:t>
      </w:r>
      <w:bookmarkEnd w:id="28"/>
      <w:r w:rsidRPr="00BE7348">
        <w:rPr>
          <w:rFonts w:ascii="Times New Roman" w:hAnsi="Times New Roman" w:cs="Times New Roman"/>
          <w:sz w:val="24"/>
          <w:szCs w:val="24"/>
        </w:rPr>
        <w:t xml:space="preserve"> (</w:t>
      </w:r>
      <w:r w:rsidRPr="00BE7348">
        <w:rPr>
          <w:rStyle w:val="Emphasis"/>
          <w:rFonts w:ascii="Times New Roman" w:hAnsi="Times New Roman" w:cs="Times New Roman"/>
          <w:sz w:val="24"/>
          <w:szCs w:val="24"/>
        </w:rPr>
        <w:t xml:space="preserve">P </w:t>
      </w:r>
      <w:r w:rsidRPr="00BE7348">
        <w:rPr>
          <w:rFonts w:ascii="Times New Roman" w:hAnsi="Times New Roman" w:cs="Times New Roman"/>
          <w:sz w:val="24"/>
          <w:szCs w:val="24"/>
        </w:rPr>
        <w:t xml:space="preserve">= 0.038) was </w:t>
      </w:r>
      <w:r w:rsidRPr="00920920">
        <w:rPr>
          <w:rFonts w:ascii="Times New Roman" w:hAnsi="Times New Roman" w:cs="Times New Roman"/>
          <w:sz w:val="24"/>
          <w:szCs w:val="24"/>
        </w:rPr>
        <w:t xml:space="preserve">significantly associated with </w:t>
      </w:r>
      <w:r w:rsidRPr="00920920">
        <w:rPr>
          <w:rStyle w:val="Emphasis"/>
          <w:rFonts w:ascii="Times New Roman" w:hAnsi="Times New Roman" w:cs="Times New Roman"/>
          <w:color w:val="202020"/>
          <w:sz w:val="24"/>
          <w:szCs w:val="24"/>
          <w:shd w:val="clear" w:color="auto" w:fill="FFFFFF"/>
        </w:rPr>
        <w:t>D</w:t>
      </w:r>
      <w:r w:rsidRPr="00920920">
        <w:rPr>
          <w:rFonts w:ascii="Times New Roman" w:hAnsi="Times New Roman" w:cs="Times New Roman"/>
          <w:color w:val="202020"/>
          <w:sz w:val="24"/>
          <w:szCs w:val="24"/>
          <w:shd w:val="clear" w:color="auto" w:fill="FFFFFF"/>
        </w:rPr>
        <w:t>. </w:t>
      </w:r>
      <w:r w:rsidRPr="00920920">
        <w:rPr>
          <w:rStyle w:val="Emphasis"/>
          <w:rFonts w:ascii="Times New Roman" w:hAnsi="Times New Roman" w:cs="Times New Roman"/>
          <w:color w:val="202020"/>
          <w:sz w:val="24"/>
          <w:szCs w:val="24"/>
          <w:shd w:val="clear" w:color="auto" w:fill="FFFFFF"/>
        </w:rPr>
        <w:t>variabilis</w:t>
      </w:r>
      <w:r w:rsidRPr="00920920">
        <w:rPr>
          <w:rFonts w:ascii="Times New Roman" w:hAnsi="Times New Roman" w:cs="Times New Roman"/>
          <w:sz w:val="24"/>
          <w:szCs w:val="24"/>
        </w:rPr>
        <w:t xml:space="preserve"> abundance, in which tick numbers increased as the variables increased (</w:t>
      </w:r>
      <w:r w:rsidRPr="00920920">
        <w:rPr>
          <w:rFonts w:ascii="Times New Roman" w:hAnsi="Times New Roman" w:cs="Times New Roman"/>
          <w:b/>
          <w:bCs/>
          <w:sz w:val="24"/>
          <w:szCs w:val="24"/>
        </w:rPr>
        <w:t>Table 1.</w:t>
      </w:r>
      <w:r w:rsidR="00F149A8" w:rsidRPr="00920920">
        <w:rPr>
          <w:rFonts w:ascii="Times New Roman" w:hAnsi="Times New Roman" w:cs="Times New Roman"/>
          <w:b/>
          <w:bCs/>
          <w:sz w:val="24"/>
          <w:szCs w:val="24"/>
        </w:rPr>
        <w:t>3</w:t>
      </w:r>
      <w:r w:rsidRPr="00920920">
        <w:rPr>
          <w:rFonts w:ascii="Times New Roman" w:hAnsi="Times New Roman" w:cs="Times New Roman"/>
          <w:sz w:val="24"/>
          <w:szCs w:val="24"/>
        </w:rPr>
        <w:t xml:space="preserve"> and </w:t>
      </w:r>
      <w:r w:rsidRPr="00920920">
        <w:rPr>
          <w:rFonts w:ascii="Times New Roman" w:hAnsi="Times New Roman" w:cs="Times New Roman"/>
          <w:b/>
          <w:bCs/>
          <w:sz w:val="24"/>
          <w:szCs w:val="24"/>
        </w:rPr>
        <w:t xml:space="preserve">Figure 1.2 </w:t>
      </w:r>
      <w:r w:rsidRPr="00920920">
        <w:rPr>
          <w:rFonts w:ascii="Times New Roman" w:hAnsi="Times New Roman" w:cs="Times New Roman"/>
          <w:b/>
          <w:bCs/>
          <w:i/>
          <w:iCs/>
          <w:sz w:val="24"/>
          <w:szCs w:val="24"/>
        </w:rPr>
        <w:t>d</w:t>
      </w:r>
      <w:r w:rsidRPr="00920920">
        <w:rPr>
          <w:rFonts w:ascii="Times New Roman" w:hAnsi="Times New Roman" w:cs="Times New Roman"/>
          <w:sz w:val="24"/>
          <w:szCs w:val="24"/>
        </w:rPr>
        <w:t xml:space="preserve">). </w:t>
      </w:r>
      <w:bookmarkStart w:id="29" w:name="_Hlk135653512"/>
      <w:r w:rsidR="00FF7F38" w:rsidRPr="00920920">
        <w:rPr>
          <w:rFonts w:ascii="Times New Roman" w:hAnsi="Times New Roman" w:cs="Times New Roman"/>
          <w:sz w:val="24"/>
          <w:szCs w:val="24"/>
        </w:rPr>
        <w:t xml:space="preserve">A </w:t>
      </w:r>
      <w:r w:rsidR="00920920" w:rsidRPr="00920920">
        <w:rPr>
          <w:rFonts w:ascii="Times New Roman" w:hAnsi="Times New Roman" w:cs="Times New Roman"/>
          <w:sz w:val="24"/>
          <w:szCs w:val="24"/>
        </w:rPr>
        <w:t>one</w:t>
      </w:r>
      <w:r w:rsidR="00FF7F38" w:rsidRPr="00920920">
        <w:rPr>
          <w:rFonts w:ascii="Times New Roman" w:hAnsi="Times New Roman" w:cs="Times New Roman"/>
          <w:sz w:val="24"/>
          <w:szCs w:val="24"/>
        </w:rPr>
        <w:t xml:space="preserve"> unit increase in </w:t>
      </w:r>
      <w:r w:rsidR="00920920" w:rsidRPr="00920920">
        <w:rPr>
          <w:rFonts w:ascii="Times New Roman" w:hAnsi="Times New Roman" w:cs="Times New Roman"/>
          <w:sz w:val="24"/>
          <w:szCs w:val="24"/>
        </w:rPr>
        <w:t>s</w:t>
      </w:r>
      <w:r w:rsidR="00FF7F38" w:rsidRPr="00920920">
        <w:rPr>
          <w:rFonts w:ascii="Times New Roman" w:hAnsi="Times New Roman" w:cs="Times New Roman"/>
          <w:sz w:val="24"/>
          <w:szCs w:val="24"/>
        </w:rPr>
        <w:t xml:space="preserve">eedling species unevenness resulted in a </w:t>
      </w:r>
      <w:r w:rsidR="00920920" w:rsidRPr="00920920">
        <w:rPr>
          <w:rFonts w:ascii="Times New Roman" w:hAnsi="Times New Roman" w:cs="Times New Roman"/>
          <w:sz w:val="24"/>
          <w:szCs w:val="24"/>
        </w:rPr>
        <w:t>1 tick</w:t>
      </w:r>
      <w:r w:rsidR="00FF7F38" w:rsidRPr="00920920">
        <w:rPr>
          <w:rFonts w:ascii="Times New Roman" w:hAnsi="Times New Roman" w:cs="Times New Roman"/>
          <w:sz w:val="24"/>
          <w:szCs w:val="24"/>
        </w:rPr>
        <w:t xml:space="preserve"> increase and a 1 unit increase in </w:t>
      </w:r>
      <w:r w:rsidR="00920920" w:rsidRPr="00920920">
        <w:rPr>
          <w:rFonts w:ascii="Times New Roman" w:hAnsi="Times New Roman" w:cs="Times New Roman"/>
          <w:sz w:val="24"/>
          <w:szCs w:val="24"/>
        </w:rPr>
        <w:t>elevation</w:t>
      </w:r>
      <w:r w:rsidR="00FF7F38" w:rsidRPr="00920920">
        <w:rPr>
          <w:rFonts w:ascii="Times New Roman" w:hAnsi="Times New Roman" w:cs="Times New Roman"/>
          <w:sz w:val="24"/>
          <w:szCs w:val="24"/>
        </w:rPr>
        <w:t xml:space="preserve"> resulted in a </w:t>
      </w:r>
      <w:r w:rsidR="00920920" w:rsidRPr="00920920">
        <w:rPr>
          <w:rFonts w:ascii="Times New Roman" w:hAnsi="Times New Roman" w:cs="Times New Roman"/>
          <w:sz w:val="24"/>
          <w:szCs w:val="24"/>
        </w:rPr>
        <w:t xml:space="preserve">1 tick increase for </w:t>
      </w:r>
      <w:r w:rsidR="00920920" w:rsidRPr="00920920">
        <w:rPr>
          <w:rFonts w:ascii="Times New Roman" w:hAnsi="Times New Roman" w:cs="Times New Roman"/>
          <w:i/>
          <w:iCs/>
          <w:sz w:val="24"/>
          <w:szCs w:val="24"/>
        </w:rPr>
        <w:t>D. variabilis</w:t>
      </w:r>
      <w:r w:rsidR="00920920" w:rsidRPr="00920920">
        <w:rPr>
          <w:rFonts w:ascii="Times New Roman" w:hAnsi="Times New Roman" w:cs="Times New Roman"/>
          <w:sz w:val="24"/>
          <w:szCs w:val="24"/>
        </w:rPr>
        <w:t xml:space="preserve"> abundance. </w:t>
      </w:r>
      <w:r w:rsidRPr="00920920">
        <w:rPr>
          <w:rFonts w:ascii="Times New Roman" w:hAnsi="Times New Roman" w:cs="Times New Roman"/>
          <w:sz w:val="24"/>
          <w:szCs w:val="24"/>
        </w:rPr>
        <w:t>Carbon</w:t>
      </w:r>
      <w:r w:rsidRPr="00BE7348">
        <w:rPr>
          <w:rFonts w:ascii="Times New Roman" w:hAnsi="Times New Roman" w:cs="Times New Roman"/>
          <w:sz w:val="24"/>
          <w:szCs w:val="24"/>
        </w:rPr>
        <w:t xml:space="preserve"> in</w:t>
      </w:r>
      <w:r w:rsidRPr="00BE7348">
        <w:rPr>
          <w:rStyle w:val="cf01"/>
          <w:rFonts w:ascii="Times New Roman" w:hAnsi="Times New Roman" w:cs="Times New Roman"/>
          <w:sz w:val="24"/>
          <w:szCs w:val="24"/>
        </w:rPr>
        <w:t xml:space="preserve"> dead woody material</w:t>
      </w:r>
      <w:bookmarkEnd w:id="29"/>
      <w:r w:rsidRPr="00BE7348">
        <w:rPr>
          <w:rFonts w:ascii="Times New Roman" w:hAnsi="Times New Roman" w:cs="Times New Roman"/>
          <w:sz w:val="24"/>
          <w:szCs w:val="24"/>
        </w:rPr>
        <w:t xml:space="preserve"> (carbon in down dead) (</w:t>
      </w:r>
      <w:r w:rsidRPr="00BE7348">
        <w:rPr>
          <w:rStyle w:val="Emphasis"/>
          <w:rFonts w:ascii="Times New Roman" w:hAnsi="Times New Roman" w:cs="Times New Roman"/>
          <w:sz w:val="24"/>
          <w:szCs w:val="24"/>
        </w:rPr>
        <w:t xml:space="preserve">P </w:t>
      </w:r>
      <w:r w:rsidRPr="00BE7348">
        <w:rPr>
          <w:rFonts w:ascii="Times New Roman" w:hAnsi="Times New Roman" w:cs="Times New Roman"/>
          <w:sz w:val="24"/>
          <w:szCs w:val="24"/>
        </w:rPr>
        <w:t xml:space="preserve">&lt; 0.0001) and </w:t>
      </w:r>
      <w:bookmarkStart w:id="30" w:name="_Hlk135653533"/>
      <w:r w:rsidRPr="00BE7348">
        <w:rPr>
          <w:rFonts w:ascii="Times New Roman" w:hAnsi="Times New Roman" w:cs="Times New Roman"/>
          <w:sz w:val="24"/>
          <w:szCs w:val="24"/>
        </w:rPr>
        <w:t>seedling species unevenness</w:t>
      </w:r>
      <w:bookmarkEnd w:id="30"/>
      <w:r w:rsidRPr="00BE7348">
        <w:rPr>
          <w:rFonts w:ascii="Times New Roman" w:hAnsi="Times New Roman" w:cs="Times New Roman"/>
          <w:sz w:val="24"/>
          <w:szCs w:val="24"/>
        </w:rPr>
        <w:t xml:space="preserve"> (</w:t>
      </w:r>
      <w:r w:rsidRPr="00BE7348">
        <w:rPr>
          <w:rStyle w:val="Emphasis"/>
          <w:rFonts w:ascii="Times New Roman" w:hAnsi="Times New Roman" w:cs="Times New Roman"/>
          <w:sz w:val="24"/>
          <w:szCs w:val="24"/>
        </w:rPr>
        <w:t xml:space="preserve">P </w:t>
      </w:r>
      <w:r w:rsidRPr="00BE7348">
        <w:rPr>
          <w:rFonts w:ascii="Times New Roman" w:hAnsi="Times New Roman" w:cs="Times New Roman"/>
          <w:sz w:val="24"/>
          <w:szCs w:val="24"/>
        </w:rPr>
        <w:t xml:space="preserve">= 0.0307) significantly affected </w:t>
      </w:r>
      <w:r w:rsidRPr="00BE7348">
        <w:rPr>
          <w:rFonts w:ascii="Times New Roman" w:hAnsi="Times New Roman" w:cs="Times New Roman"/>
          <w:i/>
          <w:color w:val="202020"/>
          <w:sz w:val="24"/>
          <w:szCs w:val="24"/>
          <w:shd w:val="clear" w:color="auto" w:fill="FFFFFF"/>
        </w:rPr>
        <w:t>I. scapularis</w:t>
      </w:r>
      <w:r w:rsidRPr="00BE7348">
        <w:rPr>
          <w:rFonts w:ascii="Times New Roman" w:hAnsi="Times New Roman" w:cs="Times New Roman"/>
          <w:sz w:val="24"/>
          <w:szCs w:val="24"/>
        </w:rPr>
        <w:t xml:space="preserve"> on human hosts, in which increases in each variable resulted in an increase in tick abundance (</w:t>
      </w:r>
      <w:r w:rsidRPr="00BE7348">
        <w:rPr>
          <w:rFonts w:ascii="Times New Roman" w:hAnsi="Times New Roman" w:cs="Times New Roman"/>
          <w:b/>
          <w:bCs/>
          <w:sz w:val="24"/>
          <w:szCs w:val="24"/>
        </w:rPr>
        <w:t>Table 1.</w:t>
      </w:r>
      <w:r w:rsidR="00F149A8">
        <w:rPr>
          <w:rFonts w:ascii="Times New Roman" w:hAnsi="Times New Roman" w:cs="Times New Roman"/>
          <w:b/>
          <w:bCs/>
          <w:sz w:val="24"/>
          <w:szCs w:val="24"/>
        </w:rPr>
        <w:t>3</w:t>
      </w:r>
      <w:r w:rsidRPr="00BE7348">
        <w:rPr>
          <w:rFonts w:ascii="Times New Roman" w:hAnsi="Times New Roman" w:cs="Times New Roman"/>
          <w:sz w:val="24"/>
          <w:szCs w:val="24"/>
        </w:rPr>
        <w:t xml:space="preserve"> and </w:t>
      </w:r>
      <w:r w:rsidRPr="00BE7348">
        <w:rPr>
          <w:rFonts w:ascii="Times New Roman" w:hAnsi="Times New Roman" w:cs="Times New Roman"/>
          <w:b/>
          <w:bCs/>
          <w:sz w:val="24"/>
          <w:szCs w:val="24"/>
        </w:rPr>
        <w:t xml:space="preserve">Figure 1.2 </w:t>
      </w:r>
      <w:r w:rsidRPr="00BE7348">
        <w:rPr>
          <w:rFonts w:ascii="Times New Roman" w:hAnsi="Times New Roman" w:cs="Times New Roman"/>
          <w:b/>
          <w:bCs/>
          <w:i/>
          <w:iCs/>
          <w:sz w:val="24"/>
          <w:szCs w:val="24"/>
        </w:rPr>
        <w:t>e</w:t>
      </w:r>
      <w:r w:rsidRPr="00BE7348">
        <w:rPr>
          <w:rFonts w:ascii="Times New Roman" w:hAnsi="Times New Roman" w:cs="Times New Roman"/>
          <w:b/>
          <w:bCs/>
          <w:sz w:val="24"/>
          <w:szCs w:val="24"/>
        </w:rPr>
        <w:t xml:space="preserve"> </w:t>
      </w:r>
      <w:r w:rsidRPr="00BE7348">
        <w:rPr>
          <w:rFonts w:ascii="Times New Roman" w:hAnsi="Times New Roman" w:cs="Times New Roman"/>
          <w:sz w:val="24"/>
          <w:szCs w:val="24"/>
        </w:rPr>
        <w:t xml:space="preserve">and </w:t>
      </w:r>
      <w:r w:rsidRPr="00BE7348">
        <w:rPr>
          <w:rFonts w:ascii="Times New Roman" w:hAnsi="Times New Roman" w:cs="Times New Roman"/>
          <w:b/>
          <w:bCs/>
          <w:i/>
          <w:iCs/>
          <w:sz w:val="24"/>
          <w:szCs w:val="24"/>
        </w:rPr>
        <w:t>f</w:t>
      </w:r>
      <w:r w:rsidRPr="00BE7348">
        <w:rPr>
          <w:rFonts w:ascii="Times New Roman" w:hAnsi="Times New Roman" w:cs="Times New Roman"/>
          <w:sz w:val="24"/>
          <w:szCs w:val="24"/>
        </w:rPr>
        <w:t>).</w:t>
      </w:r>
      <w:r w:rsidR="00920920">
        <w:rPr>
          <w:rFonts w:ascii="Times New Roman" w:hAnsi="Times New Roman" w:cs="Times New Roman"/>
          <w:sz w:val="24"/>
          <w:szCs w:val="24"/>
        </w:rPr>
        <w:t xml:space="preserve"> A one unit increase in </w:t>
      </w:r>
      <w:r w:rsidR="00920920" w:rsidRPr="00BE7348">
        <w:rPr>
          <w:rFonts w:ascii="Times New Roman" w:hAnsi="Times New Roman" w:cs="Times New Roman"/>
          <w:sz w:val="24"/>
          <w:szCs w:val="24"/>
        </w:rPr>
        <w:t>seedling species unevenness</w:t>
      </w:r>
      <w:r w:rsidR="00920920">
        <w:rPr>
          <w:rFonts w:ascii="Times New Roman" w:hAnsi="Times New Roman" w:cs="Times New Roman"/>
          <w:sz w:val="24"/>
          <w:szCs w:val="24"/>
        </w:rPr>
        <w:t xml:space="preserve"> resulted </w:t>
      </w:r>
      <w:r w:rsidR="00920920" w:rsidRPr="00777C1D">
        <w:rPr>
          <w:rFonts w:ascii="Times New Roman" w:hAnsi="Times New Roman" w:cs="Times New Roman"/>
          <w:sz w:val="24"/>
          <w:szCs w:val="24"/>
        </w:rPr>
        <w:t>in</w:t>
      </w:r>
      <w:r w:rsidR="00777C1D" w:rsidRPr="00777C1D">
        <w:rPr>
          <w:rFonts w:ascii="Times New Roman" w:hAnsi="Times New Roman" w:cs="Times New Roman"/>
          <w:sz w:val="24"/>
          <w:szCs w:val="24"/>
        </w:rPr>
        <w:t xml:space="preserve"> a</w:t>
      </w:r>
      <w:r w:rsidR="00920920" w:rsidRPr="00777C1D">
        <w:rPr>
          <w:rFonts w:ascii="Times New Roman" w:hAnsi="Times New Roman" w:cs="Times New Roman"/>
          <w:sz w:val="24"/>
          <w:szCs w:val="24"/>
        </w:rPr>
        <w:t xml:space="preserve"> 3</w:t>
      </w:r>
      <w:r w:rsidR="00777C1D">
        <w:rPr>
          <w:rFonts w:ascii="Times New Roman" w:hAnsi="Times New Roman" w:cs="Times New Roman"/>
          <w:sz w:val="24"/>
          <w:szCs w:val="24"/>
        </w:rPr>
        <w:t>-</w:t>
      </w:r>
      <w:r w:rsidR="00920920" w:rsidRPr="00777C1D">
        <w:rPr>
          <w:rFonts w:ascii="Times New Roman" w:hAnsi="Times New Roman" w:cs="Times New Roman"/>
          <w:sz w:val="24"/>
          <w:szCs w:val="24"/>
        </w:rPr>
        <w:t>tick increase and</w:t>
      </w:r>
      <w:r w:rsidR="00920920">
        <w:rPr>
          <w:rFonts w:ascii="Times New Roman" w:hAnsi="Times New Roman" w:cs="Times New Roman"/>
          <w:sz w:val="24"/>
          <w:szCs w:val="24"/>
        </w:rPr>
        <w:t xml:space="preserve"> a one unit increase in c</w:t>
      </w:r>
      <w:r w:rsidR="00920920" w:rsidRPr="00BE7348">
        <w:rPr>
          <w:rFonts w:ascii="Times New Roman" w:hAnsi="Times New Roman" w:cs="Times New Roman"/>
          <w:sz w:val="24"/>
          <w:szCs w:val="24"/>
        </w:rPr>
        <w:t>arbon in</w:t>
      </w:r>
      <w:r w:rsidR="00920920" w:rsidRPr="00BE7348">
        <w:rPr>
          <w:rStyle w:val="cf01"/>
          <w:rFonts w:ascii="Times New Roman" w:hAnsi="Times New Roman" w:cs="Times New Roman"/>
          <w:sz w:val="24"/>
          <w:szCs w:val="24"/>
        </w:rPr>
        <w:t xml:space="preserve"> dead woody material</w:t>
      </w:r>
      <w:r w:rsidR="00920920">
        <w:rPr>
          <w:rStyle w:val="cf01"/>
          <w:rFonts w:ascii="Times New Roman" w:hAnsi="Times New Roman" w:cs="Times New Roman"/>
          <w:sz w:val="24"/>
          <w:szCs w:val="24"/>
        </w:rPr>
        <w:t xml:space="preserve"> resulted </w:t>
      </w:r>
      <w:r w:rsidR="00920920" w:rsidRPr="00920920">
        <w:rPr>
          <w:rStyle w:val="cf01"/>
          <w:rFonts w:ascii="Times New Roman" w:hAnsi="Times New Roman" w:cs="Times New Roman"/>
          <w:sz w:val="24"/>
          <w:szCs w:val="24"/>
        </w:rPr>
        <w:t xml:space="preserve">in </w:t>
      </w:r>
      <w:r w:rsidR="00920920" w:rsidRPr="00920920">
        <w:rPr>
          <w:rFonts w:ascii="Times New Roman" w:hAnsi="Times New Roman" w:cs="Times New Roman"/>
          <w:sz w:val="24"/>
          <w:szCs w:val="24"/>
        </w:rPr>
        <w:t>13 tick</w:t>
      </w:r>
      <w:r w:rsidR="00920920" w:rsidRPr="00920920">
        <w:rPr>
          <w:rStyle w:val="cf01"/>
          <w:rFonts w:ascii="Times New Roman" w:hAnsi="Times New Roman" w:cs="Times New Roman"/>
          <w:sz w:val="24"/>
          <w:szCs w:val="24"/>
        </w:rPr>
        <w:t xml:space="preserve"> increase</w:t>
      </w:r>
      <w:r w:rsidR="00920920">
        <w:rPr>
          <w:rStyle w:val="cf01"/>
          <w:rFonts w:ascii="Times New Roman" w:hAnsi="Times New Roman" w:cs="Times New Roman"/>
          <w:sz w:val="24"/>
          <w:szCs w:val="24"/>
        </w:rPr>
        <w:t xml:space="preserve"> for </w:t>
      </w:r>
      <w:r w:rsidR="00920920" w:rsidRPr="00BE7348">
        <w:rPr>
          <w:rFonts w:ascii="Times New Roman" w:hAnsi="Times New Roman" w:cs="Times New Roman"/>
          <w:i/>
          <w:color w:val="202020"/>
          <w:sz w:val="24"/>
          <w:szCs w:val="24"/>
          <w:shd w:val="clear" w:color="auto" w:fill="FFFFFF"/>
        </w:rPr>
        <w:t>I. scapularis</w:t>
      </w:r>
      <w:r w:rsidR="00920920">
        <w:rPr>
          <w:rFonts w:ascii="Times New Roman" w:hAnsi="Times New Roman" w:cs="Times New Roman"/>
          <w:iCs/>
          <w:color w:val="202020"/>
          <w:sz w:val="24"/>
          <w:szCs w:val="24"/>
          <w:shd w:val="clear" w:color="auto" w:fill="FFFFFF"/>
        </w:rPr>
        <w:t xml:space="preserve">. </w:t>
      </w:r>
    </w:p>
    <w:p w14:paraId="368BF69C" w14:textId="7F77ED8B" w:rsidR="00A6044F" w:rsidRPr="00BE7348" w:rsidRDefault="00A6044F" w:rsidP="0024716F">
      <w:pPr>
        <w:pStyle w:val="NoSpacing"/>
        <w:spacing w:line="480" w:lineRule="auto"/>
        <w:jc w:val="center"/>
        <w:rPr>
          <w:rFonts w:ascii="Times New Roman" w:hAnsi="Times New Roman" w:cs="Times New Roman"/>
          <w:b/>
          <w:bCs/>
          <w:sz w:val="24"/>
          <w:szCs w:val="24"/>
        </w:rPr>
      </w:pPr>
      <w:r w:rsidRPr="00BE7348">
        <w:rPr>
          <w:rFonts w:ascii="Times New Roman" w:hAnsi="Times New Roman" w:cs="Times New Roman"/>
          <w:b/>
          <w:bCs/>
          <w:sz w:val="24"/>
          <w:szCs w:val="24"/>
        </w:rPr>
        <w:t>D</w:t>
      </w:r>
      <w:r w:rsidR="002C08D5" w:rsidRPr="00BE7348">
        <w:rPr>
          <w:rFonts w:ascii="Times New Roman" w:hAnsi="Times New Roman" w:cs="Times New Roman"/>
          <w:b/>
          <w:bCs/>
          <w:sz w:val="24"/>
          <w:szCs w:val="24"/>
        </w:rPr>
        <w:t>iscussion</w:t>
      </w:r>
    </w:p>
    <w:p w14:paraId="508CB399" w14:textId="77777777" w:rsidR="0024716F" w:rsidRPr="0024716F" w:rsidRDefault="0024716F" w:rsidP="0024716F">
      <w:pPr>
        <w:spacing w:line="480" w:lineRule="auto"/>
        <w:rPr>
          <w:rFonts w:ascii="Times New Roman" w:hAnsi="Times New Roman" w:cs="Times New Roman"/>
          <w:sz w:val="24"/>
          <w:szCs w:val="24"/>
        </w:rPr>
      </w:pPr>
      <w:bookmarkStart w:id="31" w:name="_Hlk139543580"/>
      <w:bookmarkStart w:id="32" w:name="_Hlk141344103"/>
      <w:r w:rsidRPr="0024716F">
        <w:rPr>
          <w:rFonts w:ascii="Times New Roman" w:hAnsi="Times New Roman" w:cs="Times New Roman"/>
          <w:sz w:val="24"/>
          <w:szCs w:val="24"/>
        </w:rPr>
        <w:t xml:space="preserve">The chances of a tick surviving to find its next host depends on the environment where it either molts to the next life stage or hatches from an egg and then finds its next host. </w:t>
      </w:r>
      <w:bookmarkEnd w:id="31"/>
      <w:r w:rsidRPr="0024716F">
        <w:rPr>
          <w:rFonts w:ascii="Times New Roman" w:hAnsi="Times New Roman" w:cs="Times New Roman"/>
          <w:sz w:val="24"/>
          <w:szCs w:val="24"/>
        </w:rPr>
        <w:t xml:space="preserve">Here, we identified environmental conditions that indicate an increased chance of encountering a common tick species and where those encounters are more likely to occur in the southeastern U.S. Our study not only identified where ticks are encountered, but also provides information for possible tick management (e.g., landscape change) or avoidance (e.g., increased use of personal protection in areas suitable for ticks). </w:t>
      </w:r>
    </w:p>
    <w:p w14:paraId="40D2D337" w14:textId="3209B438" w:rsidR="0024716F" w:rsidRPr="0024716F" w:rsidRDefault="0024716F" w:rsidP="0024716F">
      <w:pPr>
        <w:spacing w:line="480" w:lineRule="auto"/>
        <w:ind w:firstLine="720"/>
        <w:rPr>
          <w:rFonts w:ascii="Times New Roman" w:hAnsi="Times New Roman" w:cs="Times New Roman"/>
          <w:kern w:val="0"/>
          <w:sz w:val="24"/>
          <w:szCs w:val="24"/>
          <w14:ligatures w14:val="none"/>
        </w:rPr>
      </w:pPr>
      <w:r w:rsidRPr="0024716F">
        <w:rPr>
          <w:rFonts w:ascii="Times New Roman" w:hAnsi="Times New Roman" w:cs="Times New Roman"/>
          <w:kern w:val="0"/>
          <w:sz w:val="24"/>
          <w:szCs w:val="24"/>
          <w14:ligatures w14:val="none"/>
        </w:rPr>
        <w:lastRenderedPageBreak/>
        <w:t xml:space="preserve">In our study, the most encountered tick throughout the region was </w:t>
      </w:r>
      <w:r w:rsidRPr="0024716F">
        <w:rPr>
          <w:rFonts w:ascii="Times New Roman" w:hAnsi="Times New Roman" w:cs="Times New Roman"/>
          <w:i/>
          <w:kern w:val="0"/>
          <w:sz w:val="24"/>
          <w:szCs w:val="24"/>
          <w14:ligatures w14:val="none"/>
        </w:rPr>
        <w:t>A. americanum</w:t>
      </w:r>
      <w:r w:rsidRPr="0024716F">
        <w:rPr>
          <w:rFonts w:ascii="Times New Roman" w:hAnsi="Times New Roman" w:cs="Times New Roman"/>
          <w:kern w:val="0"/>
          <w:sz w:val="24"/>
          <w:szCs w:val="24"/>
          <w14:ligatures w14:val="none"/>
        </w:rPr>
        <w:t xml:space="preserve">. Forestry crews were less likely to encounter </w:t>
      </w:r>
      <w:r w:rsidRPr="0024716F">
        <w:rPr>
          <w:rFonts w:ascii="Times New Roman" w:hAnsi="Times New Roman" w:cs="Times New Roman"/>
          <w:i/>
          <w:kern w:val="0"/>
          <w:sz w:val="24"/>
          <w:szCs w:val="24"/>
          <w14:ligatures w14:val="none"/>
        </w:rPr>
        <w:t xml:space="preserve">A. americanum </w:t>
      </w:r>
      <w:r w:rsidRPr="0024716F">
        <w:rPr>
          <w:rFonts w:ascii="Times New Roman" w:hAnsi="Times New Roman" w:cs="Times New Roman"/>
          <w:kern w:val="0"/>
          <w:sz w:val="24"/>
          <w:szCs w:val="24"/>
          <w14:ligatures w14:val="none"/>
        </w:rPr>
        <w:t xml:space="preserve">at sites when </w:t>
      </w:r>
      <w:bookmarkStart w:id="33" w:name="_Hlk139653588"/>
      <w:r w:rsidRPr="0024716F">
        <w:rPr>
          <w:rFonts w:ascii="Times New Roman" w:hAnsi="Times New Roman" w:cs="Times New Roman"/>
          <w:kern w:val="0"/>
          <w:sz w:val="24"/>
          <w:szCs w:val="24"/>
          <w14:ligatures w14:val="none"/>
        </w:rPr>
        <w:t xml:space="preserve">carbon in litter material </w:t>
      </w:r>
      <w:bookmarkEnd w:id="33"/>
      <w:r w:rsidRPr="0024716F">
        <w:rPr>
          <w:rFonts w:ascii="Times New Roman" w:hAnsi="Times New Roman" w:cs="Times New Roman"/>
          <w:kern w:val="0"/>
          <w:sz w:val="24"/>
          <w:szCs w:val="24"/>
          <w14:ligatures w14:val="none"/>
        </w:rPr>
        <w:t xml:space="preserve">was higher. </w:t>
      </w:r>
      <w:bookmarkStart w:id="34" w:name="_Hlk139653566"/>
      <w:r w:rsidRPr="0024716F">
        <w:rPr>
          <w:rFonts w:ascii="Times New Roman" w:hAnsi="Times New Roman" w:cs="Times New Roman"/>
          <w:kern w:val="0"/>
          <w:sz w:val="24"/>
          <w:szCs w:val="24"/>
          <w14:ligatures w14:val="none"/>
        </w:rPr>
        <w:t xml:space="preserve">Thus, foresters were less likely to encounter this tick species whenever organic material on the forest floor, in the form of humus, woody debris, </w:t>
      </w:r>
      <w:r w:rsidR="00992854">
        <w:rPr>
          <w:rFonts w:ascii="Times New Roman" w:hAnsi="Times New Roman" w:cs="Times New Roman"/>
          <w:kern w:val="0"/>
          <w:sz w:val="24"/>
          <w:szCs w:val="24"/>
          <w14:ligatures w14:val="none"/>
        </w:rPr>
        <w:t>or</w:t>
      </w:r>
      <w:r w:rsidRPr="0024716F">
        <w:rPr>
          <w:rFonts w:ascii="Times New Roman" w:hAnsi="Times New Roman" w:cs="Times New Roman"/>
          <w:kern w:val="0"/>
          <w:sz w:val="24"/>
          <w:szCs w:val="24"/>
          <w14:ligatures w14:val="none"/>
        </w:rPr>
        <w:t xml:space="preserve"> roots, increased.</w:t>
      </w:r>
      <w:bookmarkEnd w:id="34"/>
      <w:r w:rsidRPr="0024716F">
        <w:rPr>
          <w:rFonts w:ascii="Times New Roman" w:hAnsi="Times New Roman" w:cs="Times New Roman"/>
          <w:kern w:val="0"/>
          <w:sz w:val="24"/>
          <w:szCs w:val="24"/>
          <w14:ligatures w14:val="none"/>
        </w:rPr>
        <w:t xml:space="preserve"> Gilliam et al. </w:t>
      </w:r>
      <w:r w:rsidRPr="0024716F">
        <w:rPr>
          <w:rFonts w:ascii="Times New Roman" w:hAnsi="Times New Roman" w:cs="Times New Roman"/>
          <w:iCs/>
          <w:kern w:val="0"/>
          <w:sz w:val="24"/>
          <w:szCs w:val="24"/>
          <w14:ligatures w14:val="none"/>
        </w:rPr>
        <w:fldChar w:fldCharType="begin" w:fldLock="1"/>
      </w:r>
      <w:r w:rsidRPr="0024716F">
        <w:rPr>
          <w:rFonts w:ascii="Times New Roman" w:hAnsi="Times New Roman" w:cs="Times New Roman"/>
          <w:iCs/>
          <w:kern w:val="0"/>
          <w:sz w:val="24"/>
          <w:szCs w:val="24"/>
          <w14:ligatures w14:val="none"/>
        </w:rPr>
        <w:instrText>ADDIN CSL_CITATION {"citationItems":[{"id":"ITEM-1","itemData":{"DOI":"10.3390/insects9020036","ISSN":"20754450","abstract":"The distribution of Amblyomma americanum (L.) is changing and reports of tick-borne disease transmitted by A. americanum are increasing in the USA. We used flagging to collect ticks, surveyed vegetation and collected weather data in 2015 and 2016. A. americanum dominated collections in both years (97%). Ticks did not differ among burn treatments; however, tick abundance differed between years among total, adult, and larval ticks. Habitat variables showed a weak negative correlation to total ticks in respect to: Shannon diversity index, percent bare ground, perennial cover, and coarse woody debris. Nymphal ticks showed a weak negative correlation to percent bare ground and fewer adults were collected in areas with more leaf litter and coarse woody debris. Conversely, we found larvae more often in areas with more total cover, biennials, vines, shrubs, and leaf litter, suggesting habitat is important for this life stage. We compared weather variables to tick presence and found, in 2015, temperature, precipitation, humidity, and sample period influenced tick collection and were life stage specific. In 2016, temperature, precipitation, humidity, wind, and sample period influenced tick collection and were also life stage specific. These results indicate that spring burns in an oak woodland do not reduce ticks; other variables such as habitat and weather are more influential on tick abundance or presence at different life stages.","author":[{"dropping-particle":"","family":"Gilliam","given":"Mary E.","non-dropping-particle":"","parse-names":false,"suffix":""},{"dropping-particle":"","family":"Rechkemmer","given":"Will T.","non-dropping-particle":"","parse-names":false,"suffix":""},{"dropping-particle":"","family":"McCravy","given":"Kenneth W.","non-dropping-particle":"","parse-names":false,"suffix":""},{"dropping-particle":"","family":"Jenkins","given":"Seán E.","non-dropping-particle":"","parse-names":false,"suffix":""}],"container-title":"Insects","id":"ITEM-1","issue":"2","issued":{"date-parts":[["2018"]]},"page":"36","title":"The influence of prescribed fire, habitat, and weather on Amblyomma americanum (Ixodida: Ixodidae) in West-Central Illinois, USA","type":"article-journal","volume":"9"},"uris":["http://www.mendeley.com/documents/?uuid=c3b4e7f3-38d3-40e3-9de1-97ead20b28a7"]}],"mendeley":{"formattedCitation":"(Gilliam et al. 2018)","manualFormatting":"(2018)","plainTextFormattedCitation":"(Gilliam et al. 2018)","previouslyFormattedCitation":"(Gilliam et al. 2018)"},"properties":{"noteIndex":0},"schema":"https://github.com/citation-style-language/schema/raw/master/csl-citation.json"}</w:instrText>
      </w:r>
      <w:r w:rsidRPr="0024716F">
        <w:rPr>
          <w:rFonts w:ascii="Times New Roman" w:hAnsi="Times New Roman" w:cs="Times New Roman"/>
          <w:iCs/>
          <w:kern w:val="0"/>
          <w:sz w:val="24"/>
          <w:szCs w:val="24"/>
          <w14:ligatures w14:val="none"/>
        </w:rPr>
        <w:fldChar w:fldCharType="separate"/>
      </w:r>
      <w:r w:rsidRPr="0024716F">
        <w:rPr>
          <w:rFonts w:ascii="Times New Roman" w:hAnsi="Times New Roman" w:cs="Times New Roman"/>
          <w:iCs/>
          <w:noProof/>
          <w:kern w:val="0"/>
          <w:sz w:val="24"/>
          <w:szCs w:val="24"/>
          <w14:ligatures w14:val="none"/>
        </w:rPr>
        <w:t>(2018)</w:t>
      </w:r>
      <w:r w:rsidRPr="0024716F">
        <w:rPr>
          <w:rFonts w:ascii="Times New Roman" w:hAnsi="Times New Roman" w:cs="Times New Roman"/>
          <w:iCs/>
          <w:kern w:val="0"/>
          <w:sz w:val="24"/>
          <w:szCs w:val="24"/>
          <w14:ligatures w14:val="none"/>
        </w:rPr>
        <w:fldChar w:fldCharType="end"/>
      </w:r>
      <w:r w:rsidRPr="0024716F">
        <w:rPr>
          <w:rFonts w:ascii="Times New Roman" w:hAnsi="Times New Roman" w:cs="Times New Roman"/>
          <w:kern w:val="0"/>
          <w:sz w:val="24"/>
          <w:szCs w:val="24"/>
          <w14:ligatures w14:val="none"/>
        </w:rPr>
        <w:t xml:space="preserve"> found a similar result in which increasing leaf litter cover decreased adult </w:t>
      </w:r>
      <w:r w:rsidRPr="0024716F">
        <w:rPr>
          <w:rFonts w:ascii="Times New Roman" w:hAnsi="Times New Roman" w:cs="Times New Roman"/>
          <w:i/>
          <w:kern w:val="0"/>
          <w:sz w:val="24"/>
          <w:szCs w:val="24"/>
          <w14:ligatures w14:val="none"/>
        </w:rPr>
        <w:t xml:space="preserve">A. americanum </w:t>
      </w:r>
      <w:r w:rsidRPr="0024716F">
        <w:rPr>
          <w:rFonts w:ascii="Times New Roman" w:hAnsi="Times New Roman" w:cs="Times New Roman"/>
          <w:iCs/>
          <w:kern w:val="0"/>
          <w:sz w:val="24"/>
          <w:szCs w:val="24"/>
          <w14:ligatures w14:val="none"/>
        </w:rPr>
        <w:t xml:space="preserve">numbers, but not for larvae or nymphs. Additionally, </w:t>
      </w:r>
      <w:r w:rsidRPr="0024716F">
        <w:rPr>
          <w:rFonts w:ascii="Times New Roman" w:hAnsi="Times New Roman" w:cs="Times New Roman"/>
          <w:iCs/>
          <w:kern w:val="0"/>
          <w:sz w:val="24"/>
          <w:szCs w:val="24"/>
          <w14:ligatures w14:val="none"/>
        </w:rPr>
        <w:fldChar w:fldCharType="begin" w:fldLock="1"/>
      </w:r>
      <w:r w:rsidRPr="0024716F">
        <w:rPr>
          <w:rFonts w:ascii="Times New Roman" w:hAnsi="Times New Roman" w:cs="Times New Roman"/>
          <w:iCs/>
          <w:kern w:val="0"/>
          <w:sz w:val="24"/>
          <w:szCs w:val="24"/>
          <w14:ligatures w14:val="none"/>
        </w:rPr>
        <w:instrText>ADDIN CSL_CITATION {"citationItems":[{"id":"ITEM-1","itemData":{"DOI":"10.1093/jmedent/42.3.285","ISSN":"00222585","PMID":"15962776","abstract":"We compared the distribution of sympatric Ixodes scapularis Say and Amblyomma americanum (L.) within several suitable forested habitats at different spatial scales and characterized differences in microhabitat features accounting for the observed distribution of questing ticks. We used automatic data loggers placed in the shrub and litter layers to contrast mesoclimate and microclimate conditions experienced by questing ticks. Larger numbers of I. scapularis were collected at sites where the forest canopy was more fragmented and where the canopy contained more hardwood species than pitch pine, Pinus rigida Mill. Dominance of pine in the canopy affected the character of the shrub layer vegetation and composition of the litter layer, which concomitantly affected the microclimate conditions experienced by questing ticks. Pitch pine-dominated habitats were drier and hotter than those under a broad-leaved canopy, and questing ticks experienced increased saturation deficit in the later spring and summer in pine forest sites. The shrub layer vegetation seemed to have a moderating effect on the microclimate experienced by questing ticks and subtle differences in vegetation structure resulted in substantially different conditions as encountered by questing ticks over the space of a few meters. In contrast to questing I. scapularis, all three stages of questing A. americanum exhibited poor relationships with microclimate variables recorded in the litter and shrub layers. Further research is required to determine which environmental conditions and which habitats are most likely to support this species. © 2005 Entomological Society of America.","author":[{"dropping-particle":"","family":"Schulze","given":"Terry L.","non-dropping-particle":"","parse-names":false,"suffix":""},{"dropping-particle":"","family":"Jordan","given":"Robert A.","non-dropping-particle":"","parse-names":false,"suffix":""}],"container-title":"Journal of Medical Entomology","id":"ITEM-1","issue":"3","issued":{"date-parts":[["2005"]]},"page":"285-294","title":"Influence of meso- and microscale habitat structure on focal distribution of sympatric Ixodes scapularis and Amblyomma americanum (Acari: Ixodidae)","type":"article-journal","volume":"42"},"uris":["http://www.mendeley.com/documents/?uuid=374e0591-d037-4622-987a-31781a76a4b8"]}],"mendeley":{"formattedCitation":"(Schulze and Jordan 2005)","plainTextFormattedCitation":"(Schulze and Jordan 2005)","previouslyFormattedCitation":"(Schulze and Jordan 2005)"},"properties":{"noteIndex":0},"schema":"https://github.com/citation-style-language/schema/raw/master/csl-citation.json"}</w:instrText>
      </w:r>
      <w:r w:rsidRPr="0024716F">
        <w:rPr>
          <w:rFonts w:ascii="Times New Roman" w:hAnsi="Times New Roman" w:cs="Times New Roman"/>
          <w:iCs/>
          <w:kern w:val="0"/>
          <w:sz w:val="24"/>
          <w:szCs w:val="24"/>
          <w14:ligatures w14:val="none"/>
        </w:rPr>
        <w:fldChar w:fldCharType="separate"/>
      </w:r>
      <w:r w:rsidRPr="0024716F">
        <w:rPr>
          <w:rFonts w:ascii="Times New Roman" w:hAnsi="Times New Roman" w:cs="Times New Roman"/>
          <w:iCs/>
          <w:noProof/>
          <w:kern w:val="0"/>
          <w:sz w:val="24"/>
          <w:szCs w:val="24"/>
          <w14:ligatures w14:val="none"/>
        </w:rPr>
        <w:t xml:space="preserve">Schulze and Jordan </w:t>
      </w:r>
      <w:r w:rsidR="00D6072B">
        <w:rPr>
          <w:rFonts w:ascii="Times New Roman" w:hAnsi="Times New Roman" w:cs="Times New Roman"/>
          <w:iCs/>
          <w:noProof/>
          <w:kern w:val="0"/>
          <w:sz w:val="24"/>
          <w:szCs w:val="24"/>
          <w14:ligatures w14:val="none"/>
        </w:rPr>
        <w:t>(</w:t>
      </w:r>
      <w:r w:rsidRPr="0024716F">
        <w:rPr>
          <w:rFonts w:ascii="Times New Roman" w:hAnsi="Times New Roman" w:cs="Times New Roman"/>
          <w:iCs/>
          <w:noProof/>
          <w:kern w:val="0"/>
          <w:sz w:val="24"/>
          <w:szCs w:val="24"/>
          <w14:ligatures w14:val="none"/>
        </w:rPr>
        <w:t>2005)</w:t>
      </w:r>
      <w:r w:rsidRPr="0024716F">
        <w:rPr>
          <w:rFonts w:ascii="Times New Roman" w:hAnsi="Times New Roman" w:cs="Times New Roman"/>
          <w:iCs/>
          <w:kern w:val="0"/>
          <w:sz w:val="24"/>
          <w:szCs w:val="24"/>
          <w14:ligatures w14:val="none"/>
        </w:rPr>
        <w:fldChar w:fldCharType="end"/>
      </w:r>
      <w:r w:rsidRPr="0024716F">
        <w:rPr>
          <w:rFonts w:ascii="Times New Roman" w:hAnsi="Times New Roman" w:cs="Times New Roman"/>
          <w:iCs/>
          <w:kern w:val="0"/>
          <w:sz w:val="24"/>
          <w:szCs w:val="24"/>
          <w14:ligatures w14:val="none"/>
        </w:rPr>
        <w:t xml:space="preserve"> found reduced litter resulted in increased </w:t>
      </w:r>
      <w:r w:rsidRPr="0024716F">
        <w:rPr>
          <w:rFonts w:ascii="Times New Roman" w:hAnsi="Times New Roman" w:cs="Times New Roman"/>
          <w:i/>
          <w:kern w:val="0"/>
          <w:sz w:val="24"/>
          <w:szCs w:val="24"/>
          <w14:ligatures w14:val="none"/>
        </w:rPr>
        <w:t xml:space="preserve">A. americanum </w:t>
      </w:r>
      <w:r w:rsidRPr="0024716F">
        <w:rPr>
          <w:rFonts w:ascii="Times New Roman" w:hAnsi="Times New Roman" w:cs="Times New Roman"/>
          <w:iCs/>
          <w:kern w:val="0"/>
          <w:sz w:val="24"/>
          <w:szCs w:val="24"/>
          <w14:ligatures w14:val="none"/>
        </w:rPr>
        <w:t xml:space="preserve">encounters, which could be the result of this tick’s higher resistance to desiccation and ability to occupy microhabitats. Immature and adult </w:t>
      </w:r>
      <w:r w:rsidRPr="0024716F">
        <w:rPr>
          <w:rFonts w:ascii="Times New Roman" w:hAnsi="Times New Roman" w:cs="Times New Roman"/>
          <w:i/>
          <w:kern w:val="0"/>
          <w:sz w:val="24"/>
          <w:szCs w:val="24"/>
          <w14:ligatures w14:val="none"/>
        </w:rPr>
        <w:t xml:space="preserve">A. americanum </w:t>
      </w:r>
      <w:r w:rsidRPr="0024716F">
        <w:rPr>
          <w:rFonts w:ascii="Times New Roman" w:hAnsi="Times New Roman" w:cs="Times New Roman"/>
          <w:iCs/>
          <w:kern w:val="0"/>
          <w:sz w:val="24"/>
          <w:szCs w:val="24"/>
          <w14:ligatures w14:val="none"/>
        </w:rPr>
        <w:t xml:space="preserve">are known to quest on vegetation above the leaf litter </w:t>
      </w:r>
      <w:r w:rsidRPr="0024716F">
        <w:rPr>
          <w:rFonts w:ascii="Times New Roman" w:hAnsi="Times New Roman" w:cs="Times New Roman"/>
          <w:iCs/>
          <w:kern w:val="0"/>
          <w:sz w:val="24"/>
          <w:szCs w:val="24"/>
          <w14:ligatures w14:val="none"/>
        </w:rPr>
        <w:fldChar w:fldCharType="begin" w:fldLock="1"/>
      </w:r>
      <w:r w:rsidRPr="0024716F">
        <w:rPr>
          <w:rFonts w:ascii="Times New Roman" w:hAnsi="Times New Roman" w:cs="Times New Roman"/>
          <w:iCs/>
          <w:kern w:val="0"/>
          <w:sz w:val="24"/>
          <w:szCs w:val="24"/>
          <w14:ligatures w14:val="none"/>
        </w:rPr>
        <w:instrText>ADDIN CSL_CITATION {"citationItems":[{"id":"ITEM-1","itemData":{"DOI":"10.1093/jmedent/34.6.615","ISSN":"00222585","PMID":"9439115","abstract":"Several tick sampling methods were evaluated for Ixodes scapularis Say and Amblyomma americanum (L.) in oak-dominated mixed hard-wood, pitch pine-dominated, and mixed hardwood and pine forests in coastal New Jersey. Walking surveys were more efficient for collecting I. scapularis adults than dragging by a factor of &gt;2:1. In contrast, drag sampling yielded nearly twice as many A. americanum adults compared with walking surveys. I. scapularis subadults were rarely collected during walking surveys. A. americanum nymphs were collected from drags ≈3:1 over walking surveys. Twice as many A. americanum larvae were obtained from drags compared with walking surveys. All developmental stages of A. americanum responded positively to carbon dioxide. Pitfall traps and leaf litter samples collected very few ticks. Tick distribution among habitats varied significantly with the sampling method chosen, and the relative ranking of sites with respect to tick abundance varied depending on the stage of tick sampled. Failure to recognize the biases in these commonly used sampling techniques can potentially lead to incorrect conclusions that can have significant adverse public health consequences.","author":[{"dropping-particle":"","family":"Schulze","given":"Terry L.","non-dropping-particle":"","parse-names":false,"suffix":""},{"dropping-particle":"","family":"Jordan","given":"Robert A.","non-dropping-particle":"","parse-names":false,"suffix":""},{"dropping-particle":"","family":"Hung","given":"Robert W.","non-dropping-particle":"","parse-names":false,"suffix":""}],"container-title":"Journal of Medical Entomology","id":"ITEM-1","issue":"6","issued":{"date-parts":[["1997"]]},"page":"615-623","title":"Biases Associated with Several Sampling Methods Used to Estimate Abundance of Ixodes scapularis and Amblyomma americanum (Acari: Ixodidae)","type":"article-journal","volume":"34"},"uris":["http://www.mendeley.com/documents/?uuid=0f5bd7ca-1cd8-41e2-a5ad-5378882c11ee"]}],"mendeley":{"formattedCitation":"(Schulze et al. 1997)","plainTextFormattedCitation":"(Schulze et al. 1997)","previouslyFormattedCitation":"(Schulze et al. 1997)"},"properties":{"noteIndex":0},"schema":"https://github.com/citation-style-language/schema/raw/master/csl-citation.json"}</w:instrText>
      </w:r>
      <w:r w:rsidRPr="0024716F">
        <w:rPr>
          <w:rFonts w:ascii="Times New Roman" w:hAnsi="Times New Roman" w:cs="Times New Roman"/>
          <w:iCs/>
          <w:kern w:val="0"/>
          <w:sz w:val="24"/>
          <w:szCs w:val="24"/>
          <w14:ligatures w14:val="none"/>
        </w:rPr>
        <w:fldChar w:fldCharType="separate"/>
      </w:r>
      <w:r w:rsidRPr="0024716F">
        <w:rPr>
          <w:rFonts w:ascii="Times New Roman" w:hAnsi="Times New Roman" w:cs="Times New Roman"/>
          <w:iCs/>
          <w:noProof/>
          <w:kern w:val="0"/>
          <w:sz w:val="24"/>
          <w:szCs w:val="24"/>
          <w14:ligatures w14:val="none"/>
        </w:rPr>
        <w:t>(Schulze et al. 1997)</w:t>
      </w:r>
      <w:r w:rsidRPr="0024716F">
        <w:rPr>
          <w:rFonts w:ascii="Times New Roman" w:hAnsi="Times New Roman" w:cs="Times New Roman"/>
          <w:iCs/>
          <w:kern w:val="0"/>
          <w:sz w:val="24"/>
          <w:szCs w:val="24"/>
          <w14:ligatures w14:val="none"/>
        </w:rPr>
        <w:fldChar w:fldCharType="end"/>
      </w:r>
      <w:r w:rsidRPr="0024716F">
        <w:rPr>
          <w:rFonts w:ascii="Times New Roman" w:hAnsi="Times New Roman" w:cs="Times New Roman"/>
          <w:iCs/>
          <w:kern w:val="0"/>
          <w:sz w:val="24"/>
          <w:szCs w:val="24"/>
          <w14:ligatures w14:val="none"/>
        </w:rPr>
        <w:t xml:space="preserve"> and increases in litter could inhibit their ability to climb flora and find hosts. </w:t>
      </w:r>
      <w:bookmarkStart w:id="35" w:name="_Hlk139798187"/>
      <w:r w:rsidRPr="0024716F">
        <w:rPr>
          <w:rFonts w:ascii="Times New Roman" w:hAnsi="Times New Roman" w:cs="Times New Roman"/>
          <w:kern w:val="0"/>
          <w:sz w:val="24"/>
          <w:szCs w:val="24"/>
          <w14:ligatures w14:val="none"/>
        </w:rPr>
        <w:t xml:space="preserve">Snags are known to support a variety of animal species and decreases in human tick encounters as snags increased could be due to more available hosts obtaining ticks in these habitats and ultimately reducing encounters </w:t>
      </w:r>
      <w:r w:rsidRPr="0024716F">
        <w:rPr>
          <w:rFonts w:ascii="Times New Roman" w:hAnsi="Times New Roman" w:cs="Times New Roman"/>
          <w:kern w:val="0"/>
          <w:sz w:val="24"/>
          <w:szCs w:val="24"/>
          <w14:ligatures w14:val="none"/>
        </w:rPr>
        <w:fldChar w:fldCharType="begin" w:fldLock="1"/>
      </w:r>
      <w:r w:rsidRPr="0024716F">
        <w:rPr>
          <w:rFonts w:ascii="Times New Roman" w:hAnsi="Times New Roman" w:cs="Times New Roman"/>
          <w:kern w:val="0"/>
          <w:sz w:val="24"/>
          <w:szCs w:val="24"/>
          <w14:ligatures w14:val="none"/>
        </w:rPr>
        <w:instrText>ADDIN CSL_CITATION {"citationItems":[{"id":"ITEM-1","itemData":{"DOI":"10.1017/S003118200800036X","ISSN":"00311820","PMID":"18442427","abstract":"Deer are important blood hosts for feeding Ixodes ricinus ticks but they do not support transmission of many tick-borne pathogens, so acting as dead-end transmission hosts. Mathematical models show their role as tick amplifiers, but also suggest that they dilute pathogen transmission, thus reducing infection prevalence. Empirical evidence for this is conflicting: experimental plots with deer removal (i.e. deer exclosures) show that the effect depends on the size of the exclosure. Here we present simulations of dynamic models that take into account different tick stages, and several host species (e.g. rodents) that may move to and from deer exclosures; models were calibrated with respect to Ixodes ricinus ticks and tick-borne encephalitis (TBE) in Trentino (northern Italy). Results show that in small exclosures, the density of rodent-feeding ticks may be higher inside than outside, whereas in large exclosures, a reduction of such tick density may be reached. Similarly, TBE prevalence in rodents decreases in large exclosures and may be slightly higher in small exclosures than outside them. The density of infected questing nymphs inside small exclosures can be much higher, in our numerical example almost twice as large as that outside, leading to potential TBE infection risk hotspots. © 2008 Cambridge University Press.","author":[{"dropping-particle":"","family":"Pugliese","given":"A.","non-dropping-particle":"","parse-names":false,"suffix":""},{"dropping-particle":"","family":"Rosà","given":"R.","non-dropping-particle":"","parse-names":false,"suffix":""}],"container-title":"Parasitology","id":"ITEM-1","issue":"13","issued":{"date-parts":[["2008"]]},"page":"1531-1544","title":"Effect of host populations on the intensity of ticks and the prevalence of tick-borne pathogens: How to interpret the results of deer exclosure experiments","type":"article-journal","volume":"135"},"uris":["http://www.mendeley.com/documents/?uuid=6217394e-f0d6-4d45-bc95-f1dbf10fa926"]}],"mendeley":{"formattedCitation":"(Pugliese and Rosà 2008)","plainTextFormattedCitation":"(Pugliese and Rosà 2008)","previouslyFormattedCitation":"(Pugliese and Rosà 2008)"},"properties":{"noteIndex":0},"schema":"https://github.com/citation-style-language/schema/raw/master/csl-citation.json"}</w:instrText>
      </w:r>
      <w:r w:rsidRPr="0024716F">
        <w:rPr>
          <w:rFonts w:ascii="Times New Roman" w:hAnsi="Times New Roman" w:cs="Times New Roman"/>
          <w:kern w:val="0"/>
          <w:sz w:val="24"/>
          <w:szCs w:val="24"/>
          <w14:ligatures w14:val="none"/>
        </w:rPr>
        <w:fldChar w:fldCharType="separate"/>
      </w:r>
      <w:r w:rsidRPr="0024716F">
        <w:rPr>
          <w:rFonts w:ascii="Times New Roman" w:hAnsi="Times New Roman" w:cs="Times New Roman"/>
          <w:noProof/>
          <w:kern w:val="0"/>
          <w:sz w:val="24"/>
          <w:szCs w:val="24"/>
          <w14:ligatures w14:val="none"/>
        </w:rPr>
        <w:t>(Pugliese and Rosà 2008)</w:t>
      </w:r>
      <w:r w:rsidRPr="0024716F">
        <w:rPr>
          <w:rFonts w:ascii="Times New Roman" w:hAnsi="Times New Roman" w:cs="Times New Roman"/>
          <w:kern w:val="0"/>
          <w:sz w:val="24"/>
          <w:szCs w:val="24"/>
          <w14:ligatures w14:val="none"/>
        </w:rPr>
        <w:fldChar w:fldCharType="end"/>
      </w:r>
      <w:r w:rsidRPr="0024716F">
        <w:rPr>
          <w:rFonts w:ascii="Times New Roman" w:hAnsi="Times New Roman" w:cs="Times New Roman"/>
          <w:kern w:val="0"/>
          <w:sz w:val="24"/>
          <w:szCs w:val="24"/>
          <w14:ligatures w14:val="none"/>
        </w:rPr>
        <w:t xml:space="preserve">. Decreased encounters could also be the result of wildlife, which harbor </w:t>
      </w:r>
      <w:r w:rsidRPr="0024716F">
        <w:rPr>
          <w:rFonts w:ascii="Times New Roman" w:hAnsi="Times New Roman" w:cs="Times New Roman"/>
          <w:i/>
          <w:iCs/>
          <w:kern w:val="0"/>
          <w:sz w:val="24"/>
          <w:szCs w:val="24"/>
          <w14:ligatures w14:val="none"/>
        </w:rPr>
        <w:t>A. americanum</w:t>
      </w:r>
      <w:r w:rsidRPr="0024716F">
        <w:rPr>
          <w:rFonts w:ascii="Times New Roman" w:hAnsi="Times New Roman" w:cs="Times New Roman"/>
          <w:kern w:val="0"/>
          <w:sz w:val="24"/>
          <w:szCs w:val="24"/>
          <w14:ligatures w14:val="none"/>
        </w:rPr>
        <w:t xml:space="preserve">, using vertical space in standing dead tree matter, contrary to encountering ticks questing on vegetation </w:t>
      </w:r>
      <w:r w:rsidRPr="0024716F">
        <w:rPr>
          <w:rFonts w:ascii="Times New Roman" w:hAnsi="Times New Roman" w:cs="Times New Roman"/>
          <w:kern w:val="0"/>
          <w:sz w:val="24"/>
          <w:szCs w:val="24"/>
          <w14:ligatures w14:val="none"/>
        </w:rPr>
        <w:fldChar w:fldCharType="begin" w:fldLock="1"/>
      </w:r>
      <w:r w:rsidRPr="0024716F">
        <w:rPr>
          <w:rFonts w:ascii="Times New Roman" w:hAnsi="Times New Roman" w:cs="Times New Roman"/>
          <w:kern w:val="0"/>
          <w:sz w:val="24"/>
          <w:szCs w:val="24"/>
          <w14:ligatures w14:val="none"/>
        </w:rPr>
        <w:instrText>ADDIN CSL_CITATION {"citationItems":[{"id":"ITEM-1","itemData":{"ISBN":"0346-6868","ISSN":"0346-6868","abstract":"The coarse woody debris (CWD) profile is presented as a new concept to summarise the quantitative and qualitative composition of dead lying wood at the stand level. Depending on the local productivity and climatic zone, the CWD profile can facilitate forest for at least the recent 200-500 history interpretation yr. Different CWD patterns may be derived from the CWD profile to differentiate between typical forest states resulting from different historical developments. It is demonstrated that various CWD patterns can occur in all development stages (age classes) of the current forest stand. Further more, it is demonstrated that these CWD patterns are significant predictors of species diversity of wood-inhabiting fungi in addition to traditional stand parameters and sim plistic measurements of total volume of dead wood. The paper also outlines possibilities for modelling dead wood dynamics at the stand level.","author":[{"dropping-particle":"","family":"Stokland","given":"Jogeir N","non-dropping-particle":"","parse-names":false,"suffix":""}],"container-title":"Ecological Bulletins","id":"ITEM-1","issue":"49","issued":{"date-parts":[["2001"]]},"page":"71-83","title":"The coarse woody debris profile: an archive of recent history and an important biodiversity","type":"article-journal","volume":"49"},"uris":["http://www.mendeley.com/documents/?uuid=748ae3fc-d7f4-4c1a-9333-ea006cd95bc3"]}],"mendeley":{"formattedCitation":"(Stokland 2001)","plainTextFormattedCitation":"(Stokland 2001)","previouslyFormattedCitation":"(Stokland 2001)"},"properties":{"noteIndex":0},"schema":"https://github.com/citation-style-language/schema/raw/master/csl-citation.json"}</w:instrText>
      </w:r>
      <w:r w:rsidRPr="0024716F">
        <w:rPr>
          <w:rFonts w:ascii="Times New Roman" w:hAnsi="Times New Roman" w:cs="Times New Roman"/>
          <w:kern w:val="0"/>
          <w:sz w:val="24"/>
          <w:szCs w:val="24"/>
          <w14:ligatures w14:val="none"/>
        </w:rPr>
        <w:fldChar w:fldCharType="separate"/>
      </w:r>
      <w:r w:rsidRPr="0024716F">
        <w:rPr>
          <w:rFonts w:ascii="Times New Roman" w:hAnsi="Times New Roman" w:cs="Times New Roman"/>
          <w:noProof/>
          <w:kern w:val="0"/>
          <w:sz w:val="24"/>
          <w:szCs w:val="24"/>
          <w14:ligatures w14:val="none"/>
        </w:rPr>
        <w:t>(Stokland 2001)</w:t>
      </w:r>
      <w:r w:rsidRPr="0024716F">
        <w:rPr>
          <w:rFonts w:ascii="Times New Roman" w:hAnsi="Times New Roman" w:cs="Times New Roman"/>
          <w:kern w:val="0"/>
          <w:sz w:val="24"/>
          <w:szCs w:val="24"/>
          <w14:ligatures w14:val="none"/>
        </w:rPr>
        <w:fldChar w:fldCharType="end"/>
      </w:r>
      <w:r w:rsidRPr="0024716F">
        <w:rPr>
          <w:rFonts w:ascii="Times New Roman" w:hAnsi="Times New Roman" w:cs="Times New Roman"/>
          <w:kern w:val="0"/>
          <w:sz w:val="24"/>
          <w:szCs w:val="24"/>
          <w14:ligatures w14:val="none"/>
        </w:rPr>
        <w:t xml:space="preserve">. Reducing tick-host contact could deny ticks from obtaining a blood meal and molting into the next life stage </w:t>
      </w:r>
      <w:r w:rsidRPr="0024716F">
        <w:rPr>
          <w:rFonts w:ascii="Times New Roman" w:hAnsi="Times New Roman" w:cs="Times New Roman"/>
          <w:kern w:val="0"/>
          <w:sz w:val="24"/>
          <w:szCs w:val="24"/>
          <w14:ligatures w14:val="none"/>
        </w:rPr>
        <w:fldChar w:fldCharType="begin" w:fldLock="1"/>
      </w:r>
      <w:r w:rsidRPr="0024716F">
        <w:rPr>
          <w:rFonts w:ascii="Times New Roman" w:hAnsi="Times New Roman" w:cs="Times New Roman"/>
          <w:kern w:val="0"/>
          <w:sz w:val="24"/>
          <w:szCs w:val="24"/>
          <w14:ligatures w14:val="none"/>
        </w:rPr>
        <w:instrText>ADDIN CSL_CITATION {"citationItems":[{"id":"ITEM-1","itemData":{"DOI":"10.1093/jmedent/30.1.144","ISSN":"00222585","PMID":"8433321","abstract":"We determined whether a dense infestation of Ixodes dammini Spielman, Clifford, Piesman &amp; Corwin, the tick that locally transmits Lyme disease and human bab- esiosis, depends upon the presence of deer. This host was removed from a tick-infested land mass located on Cape Cod, Mass., and the abundance of the tick was monitored. Larval ticks became less abundant beginning in the summer following removal of deer, indicating that the adults of this species generally failed to feed and reproduce. The abundance of nymphal ticks declined more gradually. We conclude that the presence of deer is a precondition for dense infestations of I. dammini and hence for intense transmission of Lyme disease and human babesiosis. KEY","author":[{"dropping-particle":"","family":"Mark L. Wilson, Sam R. Telford III, Joseph Piesman","given":"and Andrew Spielman","non-dropping-particle":"","parse-names":false,"suffix":""}],"container-title":"Journal of medical entomology","id":"ITEM-1","issue":"4","issued":{"date-parts":[["1988"]]},"page":"224-228","title":"Reduced abundance of immature Ixodes dammini (Acari: Ixodidae) following incremental removal of deer.","type":"article-journal","volume":"25"},"uris":["http://www.mendeley.com/documents/?uuid=5f59d761-cae6-46a0-8231-50a8f907a487"]}],"mendeley":{"formattedCitation":"(Mark L. Wilson, Sam R. Telford III, Joseph Piesman 1988)","manualFormatting":"(Wilson et al. 1988)","plainTextFormattedCitation":"(Mark L. Wilson, Sam R. Telford III, Joseph Piesman 1988)","previouslyFormattedCitation":"(Mark L. Wilson, Sam R. Telford III, Joseph Piesman 1988)"},"properties":{"noteIndex":0},"schema":"https://github.com/citation-style-language/schema/raw/master/csl-citation.json"}</w:instrText>
      </w:r>
      <w:r w:rsidRPr="0024716F">
        <w:rPr>
          <w:rFonts w:ascii="Times New Roman" w:hAnsi="Times New Roman" w:cs="Times New Roman"/>
          <w:kern w:val="0"/>
          <w:sz w:val="24"/>
          <w:szCs w:val="24"/>
          <w14:ligatures w14:val="none"/>
        </w:rPr>
        <w:fldChar w:fldCharType="separate"/>
      </w:r>
      <w:r w:rsidRPr="0024716F">
        <w:rPr>
          <w:rFonts w:ascii="Times New Roman" w:hAnsi="Times New Roman" w:cs="Times New Roman"/>
          <w:noProof/>
          <w:kern w:val="0"/>
          <w:sz w:val="24"/>
          <w:szCs w:val="24"/>
          <w14:ligatures w14:val="none"/>
        </w:rPr>
        <w:t>(Wilson et al. 1988)</w:t>
      </w:r>
      <w:r w:rsidRPr="0024716F">
        <w:rPr>
          <w:rFonts w:ascii="Times New Roman" w:hAnsi="Times New Roman" w:cs="Times New Roman"/>
          <w:kern w:val="0"/>
          <w:sz w:val="24"/>
          <w:szCs w:val="24"/>
          <w14:ligatures w14:val="none"/>
        </w:rPr>
        <w:fldChar w:fldCharType="end"/>
      </w:r>
      <w:r w:rsidRPr="0024716F">
        <w:rPr>
          <w:rFonts w:ascii="Times New Roman" w:hAnsi="Times New Roman" w:cs="Times New Roman"/>
          <w:kern w:val="0"/>
          <w:sz w:val="24"/>
          <w:szCs w:val="24"/>
          <w14:ligatures w14:val="none"/>
        </w:rPr>
        <w:t>.</w:t>
      </w:r>
      <w:bookmarkEnd w:id="35"/>
      <w:r w:rsidR="005C5FBD">
        <w:rPr>
          <w:rFonts w:ascii="Times New Roman" w:hAnsi="Times New Roman" w:cs="Times New Roman"/>
          <w:kern w:val="0"/>
          <w:sz w:val="24"/>
          <w:szCs w:val="24"/>
          <w14:ligatures w14:val="none"/>
        </w:rPr>
        <w:t xml:space="preserve"> </w:t>
      </w:r>
    </w:p>
    <w:p w14:paraId="72FDCEA0" w14:textId="3C271EB5" w:rsidR="0024716F" w:rsidRPr="0024716F" w:rsidRDefault="0024716F" w:rsidP="0024716F">
      <w:pPr>
        <w:spacing w:line="480" w:lineRule="auto"/>
        <w:ind w:firstLine="720"/>
        <w:rPr>
          <w:rFonts w:ascii="Times New Roman" w:eastAsia="Times New Roman" w:hAnsi="Times New Roman" w:cs="Times New Roman"/>
          <w:color w:val="000000"/>
          <w:kern w:val="0"/>
          <w:sz w:val="24"/>
          <w:szCs w:val="24"/>
          <w14:ligatures w14:val="none"/>
        </w:rPr>
      </w:pPr>
      <w:bookmarkStart w:id="36" w:name="_Hlk139717867"/>
      <w:r w:rsidRPr="0024716F">
        <w:rPr>
          <w:rFonts w:ascii="Times New Roman" w:hAnsi="Times New Roman" w:cs="Times New Roman"/>
          <w:color w:val="000000" w:themeColor="text1"/>
          <w:kern w:val="0"/>
          <w:sz w:val="24"/>
          <w:szCs w:val="24"/>
          <w:shd w:val="clear" w:color="auto" w:fill="FFFFFF"/>
          <w14:ligatures w14:val="none"/>
        </w:rPr>
        <w:t xml:space="preserve">There was a decrease in </w:t>
      </w:r>
      <w:r w:rsidRPr="0024716F">
        <w:rPr>
          <w:rFonts w:ascii="Times New Roman" w:hAnsi="Times New Roman" w:cs="Times New Roman"/>
          <w:i/>
          <w:iCs/>
          <w:color w:val="000000" w:themeColor="text1"/>
          <w:kern w:val="0"/>
          <w:sz w:val="24"/>
          <w:szCs w:val="24"/>
          <w:shd w:val="clear" w:color="auto" w:fill="FFFFFF"/>
          <w14:ligatures w14:val="none"/>
        </w:rPr>
        <w:t>D. variabilis</w:t>
      </w:r>
      <w:r w:rsidRPr="0024716F">
        <w:rPr>
          <w:rFonts w:ascii="Times New Roman" w:hAnsi="Times New Roman" w:cs="Times New Roman"/>
          <w:color w:val="000000" w:themeColor="text1"/>
          <w:kern w:val="0"/>
          <w:sz w:val="24"/>
          <w:szCs w:val="24"/>
          <w:shd w:val="clear" w:color="auto" w:fill="FFFFFF"/>
          <w14:ligatures w14:val="none"/>
        </w:rPr>
        <w:t xml:space="preserve"> abundance as seedling species unevenness increased</w:t>
      </w:r>
      <w:r w:rsidR="00C86A6D">
        <w:rPr>
          <w:rFonts w:ascii="Times New Roman" w:hAnsi="Times New Roman" w:cs="Times New Roman"/>
          <w:color w:val="000000" w:themeColor="text1"/>
          <w:kern w:val="0"/>
          <w:sz w:val="24"/>
          <w:szCs w:val="24"/>
          <w:shd w:val="clear" w:color="auto" w:fill="FFFFFF"/>
          <w14:ligatures w14:val="none"/>
        </w:rPr>
        <w:t xml:space="preserve">; </w:t>
      </w:r>
      <w:bookmarkStart w:id="37" w:name="_Hlk139659264"/>
      <w:r w:rsidR="00C86A6D">
        <w:rPr>
          <w:rFonts w:ascii="Times New Roman" w:eastAsia="Times New Roman" w:hAnsi="Times New Roman" w:cs="Times New Roman"/>
          <w:color w:val="000000"/>
          <w:kern w:val="0"/>
          <w:sz w:val="24"/>
          <w:szCs w:val="24"/>
          <w14:ligatures w14:val="none"/>
        </w:rPr>
        <w:t>in other words,</w:t>
      </w:r>
      <w:r w:rsidRPr="0024716F">
        <w:rPr>
          <w:rFonts w:ascii="Times New Roman" w:eastAsia="Times New Roman" w:hAnsi="Times New Roman" w:cs="Times New Roman"/>
          <w:color w:val="000000"/>
          <w:kern w:val="0"/>
          <w:sz w:val="24"/>
          <w:szCs w:val="24"/>
          <w14:ligatures w14:val="none"/>
        </w:rPr>
        <w:t xml:space="preserve"> tick abundance increased as the proportion of seedling density increased for the most predominant species.</w:t>
      </w:r>
      <w:bookmarkEnd w:id="37"/>
      <w:r w:rsidRPr="0024716F">
        <w:rPr>
          <w:rFonts w:ascii="Times New Roman" w:eastAsia="Times New Roman" w:hAnsi="Times New Roman" w:cs="Times New Roman"/>
          <w:color w:val="000000"/>
          <w:kern w:val="0"/>
          <w:sz w:val="24"/>
          <w:szCs w:val="24"/>
          <w14:ligatures w14:val="none"/>
        </w:rPr>
        <w:t xml:space="preserve"> Habitats with ample seedling unevenness present could include areas such as timber plantations, which are numerous in the southeastern U.S. </w:t>
      </w:r>
      <w:r w:rsidRPr="0024716F">
        <w:rPr>
          <w:rFonts w:ascii="Times New Roman" w:eastAsia="Times New Roman" w:hAnsi="Times New Roman" w:cs="Times New Roman"/>
          <w:color w:val="000000"/>
          <w:kern w:val="0"/>
          <w:sz w:val="24"/>
          <w:szCs w:val="24"/>
          <w14:ligatures w14:val="none"/>
        </w:rPr>
        <w:fldChar w:fldCharType="begin" w:fldLock="1"/>
      </w:r>
      <w:r w:rsidRPr="0024716F">
        <w:rPr>
          <w:rFonts w:ascii="Times New Roman" w:eastAsia="Times New Roman" w:hAnsi="Times New Roman" w:cs="Times New Roman"/>
          <w:color w:val="000000"/>
          <w:kern w:val="0"/>
          <w:sz w:val="24"/>
          <w:szCs w:val="24"/>
          <w14:ligatures w14:val="none"/>
        </w:rPr>
        <w:instrText>ADDIN CSL_CITATION {"citationItems":[{"id":"ITEM-1","itemData":{"DOI":"10.1093/sjaf/27.4.221","ISSN":"01484419","abstract":"Increasingly, pine plantations worldwide are grown using early control of woody and/or herbaceous vegetation. Assured sustainable practices require long-term data on pine plantation development detailing patterns and processes to understand both crop-competition dynamics and the role of stand participants in providing multiple attributes such as biodiversity conservation and wildlife habitat. This study examined loblolly pine (Pinus taeda L.) plantations across 13 southeastern sites grown for 15 yr with near-complete control of woody, herbaceous, and woody plus herbaceous components during the first 3-5 yr compared to no plant control. This multiple objective experiment (the COMProject) documents stand dynamics at the extreme corners of a response surface that encompasses most conditions of woody and herbaceous competition common to pine plantations in the region. This is the first of two companion reports. After 15 yr, patterns of stand development remained significantly altered by early control treatments and were influenced most by the amounts of hardwoods and shrubs present or controlled. Herbaceous components were more similar across the region. Associated plants in these plantations included 68 species of trees, 33 species/genera of shrubs, and 140 genera of herbaceous and semiwoody plants, woody vines, clubmoss, and ground lichen 241 total taxa or an estimated 490 total species - more richness than previously reported or assumed. Hardwood rootstock numbers were on average maintained at fairly constant levels from yr 1-15 when not controlled, with no initial lag phase evident for reestablishment, indicating prior stand origin. Dynamics of associated vegetation were significantly altered with woody control initially increasing herbaceous cover, while herbaceous control increased hardwood cover and decreased shrub cover. After early herbaceous control, hardwood basel area (BA) was increased by an average of 28%. After rapid early colonization, herbaceous plants began to decline on all treatments about yr 8 as pine and/or hardwood canopy cover reached a total of 50-60%, while woody vines continued to increase. By age 15, plant component richness remained significantly changed by early treatments at all locations, most notably fewer tree species after early woody control.","author":[{"dropping-particle":"","family":"Miller","given":"James H.","non-dropping-particle":"","parse-names":false,"suffix":""},{"dropping-particle":"","family":"Zutter","given":"Bruce R.","non-dropping-particle":"","parse-names":false,"suffix":""},{"dropping-particle":"","family":"Newbold","given":"Ray A.","non-dropping-particle":"","parse-names":false,"suffix":""},{"dropping-particle":"","family":"Boyd Edwards","given":"M.","non-dropping-particle":"","parse-names":false,"suffix":""},{"dropping-particle":"","family":"Zedaker","given":"Shepard M.","non-dropping-particle":"","parse-names":false,"suffix":""}],"container-title":"Southern Journal of Applied Forestry","id":"ITEM-1","issue":"4","issued":{"date-parts":[["2003"]]},"page":"221-236","title":"Stand Dynamics and Plant Associates of Loblolly Pine Plantations to Midrotation after Early Intensive Vegetation Management - A Southeastern United States Regional Study","type":"article-journal","volume":"27"},"uris":["http://www.mendeley.com/documents/?uuid=05ece657-dab0-4d2a-ab76-0c7862792bad"]}],"mendeley":{"formattedCitation":"(Miller et al. 2003)","manualFormatting":"(Miller et al. 2003; ","plainTextFormattedCitation":"(Miller et al. 2003)","previouslyFormattedCitation":"(Miller et al. 2003)"},"properties":{"noteIndex":0},"schema":"https://github.com/citation-style-language/schema/raw/master/csl-citation.json"}</w:instrText>
      </w:r>
      <w:r w:rsidRPr="0024716F">
        <w:rPr>
          <w:rFonts w:ascii="Times New Roman" w:eastAsia="Times New Roman" w:hAnsi="Times New Roman" w:cs="Times New Roman"/>
          <w:color w:val="000000"/>
          <w:kern w:val="0"/>
          <w:sz w:val="24"/>
          <w:szCs w:val="24"/>
          <w14:ligatures w14:val="none"/>
        </w:rPr>
        <w:fldChar w:fldCharType="separate"/>
      </w:r>
      <w:r w:rsidRPr="0024716F">
        <w:rPr>
          <w:rFonts w:ascii="Times New Roman" w:eastAsia="Times New Roman" w:hAnsi="Times New Roman" w:cs="Times New Roman"/>
          <w:noProof/>
          <w:color w:val="000000"/>
          <w:kern w:val="0"/>
          <w:sz w:val="24"/>
          <w:szCs w:val="24"/>
          <w14:ligatures w14:val="none"/>
        </w:rPr>
        <w:t xml:space="preserve">(Miller et al. 2003; </w:t>
      </w:r>
      <w:r w:rsidRPr="0024716F">
        <w:rPr>
          <w:rFonts w:ascii="Times New Roman" w:eastAsia="Times New Roman" w:hAnsi="Times New Roman" w:cs="Times New Roman"/>
          <w:color w:val="000000"/>
          <w:kern w:val="0"/>
          <w:sz w:val="24"/>
          <w:szCs w:val="24"/>
          <w14:ligatures w14:val="none"/>
        </w:rPr>
        <w:fldChar w:fldCharType="end"/>
      </w:r>
      <w:r w:rsidRPr="0024716F">
        <w:rPr>
          <w:rFonts w:ascii="Times New Roman" w:eastAsia="Times New Roman" w:hAnsi="Times New Roman" w:cs="Times New Roman"/>
          <w:color w:val="000000"/>
          <w:kern w:val="0"/>
          <w:sz w:val="24"/>
          <w:szCs w:val="24"/>
          <w14:ligatures w14:val="none"/>
        </w:rPr>
        <w:fldChar w:fldCharType="begin" w:fldLock="1"/>
      </w:r>
      <w:r w:rsidRPr="0024716F">
        <w:rPr>
          <w:rFonts w:ascii="Times New Roman" w:eastAsia="Times New Roman" w:hAnsi="Times New Roman" w:cs="Times New Roman"/>
          <w:color w:val="000000"/>
          <w:kern w:val="0"/>
          <w:sz w:val="24"/>
          <w:szCs w:val="24"/>
          <w14:ligatures w14:val="none"/>
        </w:rPr>
        <w:instrText>ADDIN CSL_CITATION {"citationItems":[{"id":"ITEM-1","itemData":{"ISSN":"00221201","abstract":"The southern United States has significant area in managed pine (Pinus spp.) stands that contribute to terrestrial biodiversity via maintenance of forested areas, varied silvicultural practices resulting in diverse plant communities, stands in multiple successional stages interspersed with mature natural forests, and reduction of pressure on natural forests for wood products. However, conservation value of managed forests is dependent on factors such as product target, landscape context, management intensity, rotation length, stocking density, and ownership philosophy. Potential limitations include loss of natural forests, reduction in dead wood, constraints on stand structure, age and size of plantation trees, and economic pressure to increase management intensity. We recommend that landowners develop plans, including metrics for gauging progress, to cost-effectively manage for biological diversity within working forests and communicate outcomes to stakeholders. Forest certification systems offer a formalized approach for meeting biodiversity goals and demonstrating accomplishments. © 2009 by the Society of American Foresters.","author":[{"dropping-particle":"","family":"Miller","given":"Darren A.","non-dropping-particle":"","parse-names":false,"suffix":""},{"dropping-particle":"","family":"Wigley","given":"T. Bently","non-dropping-particle":"","parse-names":false,"suffix":""},{"dropping-particle":"V.","family":"Miller","given":"Karl","non-dropping-particle":"","parse-names":false,"suffix":""}],"container-title":"Journal of Forestry","id":"ITEM-1","issue":"4","issued":{"date-parts":[["2009"]]},"page":"197-203","title":"Managed forests and conservation of terrestrial biodiversity in the southern United States","type":"article-journal","volume":"107"},"uris":["http://www.mendeley.com/documents/?uuid=5443459e-052b-4168-bfe5-37a74193a09a"]}],"mendeley":{"formattedCitation":"(Miller et al. 2009)","manualFormatting":"Miller et al. 2009)","plainTextFormattedCitation":"(Miller et al. 2009)","previouslyFormattedCitation":"(Miller et al. 2009)"},"properties":{"noteIndex":0},"schema":"https://github.com/citation-style-language/schema/raw/master/csl-citation.json"}</w:instrText>
      </w:r>
      <w:r w:rsidRPr="0024716F">
        <w:rPr>
          <w:rFonts w:ascii="Times New Roman" w:eastAsia="Times New Roman" w:hAnsi="Times New Roman" w:cs="Times New Roman"/>
          <w:color w:val="000000"/>
          <w:kern w:val="0"/>
          <w:sz w:val="24"/>
          <w:szCs w:val="24"/>
          <w14:ligatures w14:val="none"/>
        </w:rPr>
        <w:fldChar w:fldCharType="separate"/>
      </w:r>
      <w:r w:rsidRPr="0024716F">
        <w:rPr>
          <w:rFonts w:ascii="Times New Roman" w:eastAsia="Times New Roman" w:hAnsi="Times New Roman" w:cs="Times New Roman"/>
          <w:noProof/>
          <w:color w:val="000000"/>
          <w:kern w:val="0"/>
          <w:sz w:val="24"/>
          <w:szCs w:val="24"/>
          <w14:ligatures w14:val="none"/>
        </w:rPr>
        <w:t>Miller et al. 2009)</w:t>
      </w:r>
      <w:r w:rsidRPr="0024716F">
        <w:rPr>
          <w:rFonts w:ascii="Times New Roman" w:eastAsia="Times New Roman" w:hAnsi="Times New Roman" w:cs="Times New Roman"/>
          <w:color w:val="000000"/>
          <w:kern w:val="0"/>
          <w:sz w:val="24"/>
          <w:szCs w:val="24"/>
          <w14:ligatures w14:val="none"/>
        </w:rPr>
        <w:fldChar w:fldCharType="end"/>
      </w:r>
      <w:r w:rsidRPr="0024716F">
        <w:rPr>
          <w:rFonts w:ascii="Times New Roman" w:eastAsia="Times New Roman" w:hAnsi="Times New Roman" w:cs="Times New Roman"/>
          <w:color w:val="000000"/>
          <w:kern w:val="0"/>
          <w:sz w:val="24"/>
          <w:szCs w:val="24"/>
          <w14:ligatures w14:val="none"/>
        </w:rPr>
        <w:t xml:space="preserve">. Plantation forestry operations are also known to have fewer wildlife species </w:t>
      </w:r>
      <w:r w:rsidRPr="0024716F">
        <w:rPr>
          <w:rFonts w:ascii="Times New Roman" w:eastAsia="Times New Roman" w:hAnsi="Times New Roman" w:cs="Times New Roman"/>
          <w:color w:val="000000"/>
          <w:kern w:val="0"/>
          <w:sz w:val="24"/>
          <w:szCs w:val="24"/>
          <w14:ligatures w14:val="none"/>
        </w:rPr>
        <w:fldChar w:fldCharType="begin" w:fldLock="1"/>
      </w:r>
      <w:r w:rsidRPr="0024716F">
        <w:rPr>
          <w:rFonts w:ascii="Times New Roman" w:eastAsia="Times New Roman" w:hAnsi="Times New Roman" w:cs="Times New Roman"/>
          <w:color w:val="000000"/>
          <w:kern w:val="0"/>
          <w:sz w:val="24"/>
          <w:szCs w:val="24"/>
          <w14:ligatures w14:val="none"/>
        </w:rPr>
        <w:instrText>ADDIN CSL_CITATION {"citationItems":[{"id":"ITEM-1","itemData":{"ISSN":"00221201","abstract":"We examined the worldwide literature on biodiversity in forest plantations for the indicator organism assessed, species composition (native versus exotic), tree species diversity, and appropriateness of the comparisons made. Fifty percent of the studies used invertebrates, 36% birds, 6% mammals, and 6% vascular plants as bioindicators. We found that 76% of the existing literature compares exotic plantation forests to native/natural forests, 9% of studies compare native plantations to native/natural forests, and 3% examine plantations to plantations. Lower biodiversity in plantation forest compared to other forests was reported by 94% of the reviewed studies. However, some studies indicate higher biodiversity in plantation forests compared to other land uses such as agriculture. We argue that much of the literature reporting lower biodiversity in plantation forests is based on inappropriate comparisons. We suggest more appropriate approaches to assessing the effects of plantation forests on biodiversity. Copyright © 2007 by the Society of American Foresters.","author":[{"dropping-particle":"","family":"Stephens","given":"S. Sky","non-dropping-particle":"","parse-names":false,"suffix":""},{"dropping-particle":"","family":"Wagner","given":"Michael R.","non-dropping-particle":"","parse-names":false,"suffix":""}],"container-title":"Journal of Forestry","id":"ITEM-1","issue":"6","issued":{"date-parts":[["2007"]]},"page":"307-313","title":"Forest plantations and biodiversity: a fresh perspective","type":"article-journal","volume":"105"},"uris":["http://www.mendeley.com/documents/?uuid=f6eb4ee7-812a-4422-9e5f-e93e5ff149ba"]}],"mendeley":{"formattedCitation":"(Stephens and Wagner 2007)","plainTextFormattedCitation":"(Stephens and Wagner 2007)","previouslyFormattedCitation":"(Stephens and Wagner 2007)"},"properties":{"noteIndex":0},"schema":"https://github.com/citation-style-language/schema/raw/master/csl-citation.json"}</w:instrText>
      </w:r>
      <w:r w:rsidRPr="0024716F">
        <w:rPr>
          <w:rFonts w:ascii="Times New Roman" w:eastAsia="Times New Roman" w:hAnsi="Times New Roman" w:cs="Times New Roman"/>
          <w:color w:val="000000"/>
          <w:kern w:val="0"/>
          <w:sz w:val="24"/>
          <w:szCs w:val="24"/>
          <w14:ligatures w14:val="none"/>
        </w:rPr>
        <w:fldChar w:fldCharType="separate"/>
      </w:r>
      <w:r w:rsidRPr="0024716F">
        <w:rPr>
          <w:rFonts w:ascii="Times New Roman" w:eastAsia="Times New Roman" w:hAnsi="Times New Roman" w:cs="Times New Roman"/>
          <w:noProof/>
          <w:color w:val="000000"/>
          <w:kern w:val="0"/>
          <w:sz w:val="24"/>
          <w:szCs w:val="24"/>
          <w14:ligatures w14:val="none"/>
        </w:rPr>
        <w:t>(Stephens and Wagner 2007)</w:t>
      </w:r>
      <w:r w:rsidRPr="0024716F">
        <w:rPr>
          <w:rFonts w:ascii="Times New Roman" w:eastAsia="Times New Roman" w:hAnsi="Times New Roman" w:cs="Times New Roman"/>
          <w:color w:val="000000"/>
          <w:kern w:val="0"/>
          <w:sz w:val="24"/>
          <w:szCs w:val="24"/>
          <w14:ligatures w14:val="none"/>
        </w:rPr>
        <w:fldChar w:fldCharType="end"/>
      </w:r>
      <w:r w:rsidRPr="0024716F">
        <w:rPr>
          <w:rFonts w:ascii="Times New Roman" w:eastAsia="Times New Roman" w:hAnsi="Times New Roman" w:cs="Times New Roman"/>
          <w:color w:val="000000"/>
          <w:kern w:val="0"/>
          <w:sz w:val="24"/>
          <w:szCs w:val="24"/>
          <w14:ligatures w14:val="none"/>
        </w:rPr>
        <w:t xml:space="preserve"> which could cause a decrease in </w:t>
      </w:r>
      <w:r w:rsidRPr="0024716F">
        <w:rPr>
          <w:rFonts w:ascii="Times New Roman" w:eastAsia="Times New Roman" w:hAnsi="Times New Roman" w:cs="Times New Roman"/>
          <w:i/>
          <w:iCs/>
          <w:color w:val="000000"/>
          <w:kern w:val="0"/>
          <w:sz w:val="24"/>
          <w:szCs w:val="24"/>
          <w14:ligatures w14:val="none"/>
        </w:rPr>
        <w:t>D. variabilis</w:t>
      </w:r>
      <w:r w:rsidRPr="0024716F">
        <w:rPr>
          <w:rFonts w:ascii="Times New Roman" w:eastAsia="Times New Roman" w:hAnsi="Times New Roman" w:cs="Times New Roman"/>
          <w:color w:val="000000"/>
          <w:kern w:val="0"/>
          <w:sz w:val="24"/>
          <w:szCs w:val="24"/>
          <w14:ligatures w14:val="none"/>
        </w:rPr>
        <w:t xml:space="preserve"> populations. Previously, </w:t>
      </w:r>
      <w:r w:rsidRPr="0024716F">
        <w:rPr>
          <w:rFonts w:ascii="Times New Roman" w:eastAsia="Times New Roman" w:hAnsi="Times New Roman" w:cs="Times New Roman"/>
          <w:color w:val="000000"/>
          <w:kern w:val="0"/>
          <w:sz w:val="24"/>
          <w:szCs w:val="24"/>
          <w14:ligatures w14:val="none"/>
        </w:rPr>
        <w:fldChar w:fldCharType="begin" w:fldLock="1"/>
      </w:r>
      <w:r w:rsidRPr="0024716F">
        <w:rPr>
          <w:rFonts w:ascii="Times New Roman" w:eastAsia="Times New Roman" w:hAnsi="Times New Roman" w:cs="Times New Roman"/>
          <w:color w:val="000000"/>
          <w:kern w:val="0"/>
          <w:sz w:val="24"/>
          <w:szCs w:val="24"/>
          <w14:ligatures w14:val="none"/>
        </w:rPr>
        <w:instrText>ADDIN CSL_CITATION {"citationItems":[{"id":"ITEM-1","itemData":{"DOI":"10.1371/journal.pone.0144092","ISSN":"19326203","abstract":"Two tick-borne diseases with expanding case and vector distributions are ehrlichiosis (transmitted by Amblyomma americanum) and rickettiosis (transmitted by A. maculatum and Dermacentor variabilis). There is a critical need to identify the specific habitats where each of these species is likely to be encountered to classify and pinpoint risk areas. Consequently, an in-depth tick prevalence study was conducted on the dominant ticks in the southeast. Vegetation, soil, and remote sensing data were used to test the hypothesis that habitat and vegetation variables can predict tick abundances. No variables were significant predictors of A. americanum adult and nymph tick abundance, and no clustering was evident because this species was found throughout the study area. For A. maculatum adult tick abundance was predicted by NDVI and by the interaction between habitat type and plant diversity; two significant population clusters were identified in a heterogeneous area suitable for quail habitat. For D. variabilis no environmental variables were significant predictors of adult abundance; however, D. variabilis collections clustered in three significant areas best described as agriculture areas with defined edges. This study identified few landscape and vegetation variables associated with tick presence. While some variables were significantly associated with tick populations, the amount of explained variation was not useful for predicting reliably where ticks occur; consequently, additional research that includes multiple sampling seasons and locations throughout the southeast are warranted. This low amount of explained variation may also be due to the use of hosts for dispersal, and potentially to other abiotic and biotic variables. Host species play a large role in the establishment, maintenance, and dispersal of a tick species, as well as the maintenance of disease cycles, dispersal to new areas, and identification of risk areas.","author":[{"dropping-particle":"","family":"Trout Fryxell","given":"R. T.","non-dropping-particle":"","parse-names":false,"suffix":""},{"dropping-particle":"","family":"Moore","given":"J. E.","non-dropping-particle":"","parse-names":false,"suffix":""},{"dropping-particle":"","family":"Collins","given":"M. D.","non-dropping-particle":"","parse-names":false,"suffix":""},{"dropping-particle":"","family":"Kwon","given":"Y.","non-dropping-particle":"","parse-names":false,"suffix":""},{"dropping-particle":"","family":"Jean-Philippe","given":"S. R.","non-dropping-particle":"","parse-names":false,"suffix":""},{"dropping-particle":"","family":"Schaeffer","given":"S. M.","non-dropping-particle":"","parse-names":false,"suffix":""},{"dropping-particle":"","family":"Odoi","given":"A.","non-dropping-particle":"","parse-names":false,"suffix":""},{"dropping-particle":"","family":"Kennedy","given":"M.","non-dropping-particle":"","parse-names":false,"suffix":""},{"dropping-particle":"","family":"Houston","given":"A. E.","non-dropping-particle":"","parse-names":false,"suffix":""}],"container-title":"PLoS ONE","id":"ITEM-1","issue":"12","issued":{"date-parts":[["2015"]]},"page":"1-17","title":"Habitat and vegetation variables are not enough when predicting tick populations in the Southeastern United States","type":"article-journal","volume":"10"},"uris":["http://www.mendeley.com/documents/?uuid=6cbbacee-9d16-456a-9c69-68ef76808a17"]}],"mendeley":{"formattedCitation":"(Trout Fryxell et al. 2015)","plainTextFormattedCitation":"(Trout Fryxell et al. 2015)","previouslyFormattedCitation":"(Trout Fryxell et al. 2015)"},"properties":{"noteIndex":0},"schema":"https://github.com/citation-style-language/schema/raw/master/csl-citation.json"}</w:instrText>
      </w:r>
      <w:r w:rsidRPr="0024716F">
        <w:rPr>
          <w:rFonts w:ascii="Times New Roman" w:eastAsia="Times New Roman" w:hAnsi="Times New Roman" w:cs="Times New Roman"/>
          <w:color w:val="000000"/>
          <w:kern w:val="0"/>
          <w:sz w:val="24"/>
          <w:szCs w:val="24"/>
          <w14:ligatures w14:val="none"/>
        </w:rPr>
        <w:fldChar w:fldCharType="separate"/>
      </w:r>
      <w:r w:rsidRPr="0024716F">
        <w:rPr>
          <w:rFonts w:ascii="Times New Roman" w:eastAsia="Times New Roman" w:hAnsi="Times New Roman" w:cs="Times New Roman"/>
          <w:noProof/>
          <w:color w:val="000000"/>
          <w:kern w:val="0"/>
          <w:sz w:val="24"/>
          <w:szCs w:val="24"/>
          <w14:ligatures w14:val="none"/>
        </w:rPr>
        <w:t xml:space="preserve">Trout Fryxell et al. </w:t>
      </w:r>
      <w:r w:rsidR="00C86A6D">
        <w:rPr>
          <w:rFonts w:ascii="Times New Roman" w:eastAsia="Times New Roman" w:hAnsi="Times New Roman" w:cs="Times New Roman"/>
          <w:noProof/>
          <w:color w:val="000000"/>
          <w:kern w:val="0"/>
          <w:sz w:val="24"/>
          <w:szCs w:val="24"/>
          <w14:ligatures w14:val="none"/>
        </w:rPr>
        <w:t>(</w:t>
      </w:r>
      <w:r w:rsidRPr="0024716F">
        <w:rPr>
          <w:rFonts w:ascii="Times New Roman" w:eastAsia="Times New Roman" w:hAnsi="Times New Roman" w:cs="Times New Roman"/>
          <w:noProof/>
          <w:color w:val="000000"/>
          <w:kern w:val="0"/>
          <w:sz w:val="24"/>
          <w:szCs w:val="24"/>
          <w14:ligatures w14:val="none"/>
        </w:rPr>
        <w:t>2015)</w:t>
      </w:r>
      <w:r w:rsidRPr="0024716F">
        <w:rPr>
          <w:rFonts w:ascii="Times New Roman" w:eastAsia="Times New Roman" w:hAnsi="Times New Roman" w:cs="Times New Roman"/>
          <w:color w:val="000000"/>
          <w:kern w:val="0"/>
          <w:sz w:val="24"/>
          <w:szCs w:val="24"/>
          <w14:ligatures w14:val="none"/>
        </w:rPr>
        <w:fldChar w:fldCharType="end"/>
      </w:r>
      <w:r w:rsidRPr="0024716F">
        <w:rPr>
          <w:rFonts w:ascii="Times New Roman" w:eastAsia="Times New Roman" w:hAnsi="Times New Roman" w:cs="Times New Roman"/>
          <w:color w:val="000000"/>
          <w:kern w:val="0"/>
          <w:sz w:val="24"/>
          <w:szCs w:val="24"/>
          <w14:ligatures w14:val="none"/>
        </w:rPr>
        <w:t xml:space="preserve"> found no relationship between </w:t>
      </w:r>
      <w:r w:rsidRPr="0024716F">
        <w:rPr>
          <w:rFonts w:ascii="Times New Roman" w:eastAsia="Times New Roman" w:hAnsi="Times New Roman" w:cs="Times New Roman"/>
          <w:i/>
          <w:iCs/>
          <w:color w:val="000000"/>
          <w:kern w:val="0"/>
          <w:sz w:val="24"/>
          <w:szCs w:val="24"/>
          <w14:ligatures w14:val="none"/>
        </w:rPr>
        <w:t xml:space="preserve">D. </w:t>
      </w:r>
      <w:r w:rsidRPr="0024716F">
        <w:rPr>
          <w:rFonts w:ascii="Times New Roman" w:eastAsia="Times New Roman" w:hAnsi="Times New Roman" w:cs="Times New Roman"/>
          <w:i/>
          <w:iCs/>
          <w:color w:val="000000"/>
          <w:kern w:val="0"/>
          <w:sz w:val="24"/>
          <w:szCs w:val="24"/>
          <w14:ligatures w14:val="none"/>
        </w:rPr>
        <w:lastRenderedPageBreak/>
        <w:t>variabilis</w:t>
      </w:r>
      <w:r w:rsidRPr="0024716F">
        <w:rPr>
          <w:rFonts w:ascii="Times New Roman" w:eastAsia="Times New Roman" w:hAnsi="Times New Roman" w:cs="Times New Roman"/>
          <w:color w:val="000000"/>
          <w:kern w:val="0"/>
          <w:sz w:val="24"/>
          <w:szCs w:val="24"/>
          <w14:ligatures w14:val="none"/>
        </w:rPr>
        <w:t xml:space="preserve"> and habitat type diversity in the Southeast. Because </w:t>
      </w:r>
      <w:r w:rsidRPr="0024716F">
        <w:rPr>
          <w:rFonts w:ascii="Times New Roman" w:eastAsia="Times New Roman" w:hAnsi="Times New Roman" w:cs="Times New Roman"/>
          <w:i/>
          <w:iCs/>
          <w:color w:val="000000"/>
          <w:kern w:val="0"/>
          <w:sz w:val="24"/>
          <w:szCs w:val="24"/>
          <w14:ligatures w14:val="none"/>
        </w:rPr>
        <w:t xml:space="preserve">Dermacentor variabilis </w:t>
      </w:r>
      <w:r w:rsidRPr="0024716F">
        <w:rPr>
          <w:rFonts w:ascii="Times New Roman" w:eastAsia="Times New Roman" w:hAnsi="Times New Roman" w:cs="Times New Roman"/>
          <w:color w:val="000000"/>
          <w:kern w:val="0"/>
          <w:sz w:val="24"/>
          <w:szCs w:val="24"/>
          <w14:ligatures w14:val="none"/>
        </w:rPr>
        <w:t xml:space="preserve">is known to parasitize a variety of host </w:t>
      </w:r>
      <w:r w:rsidRPr="0024716F">
        <w:rPr>
          <w:rFonts w:ascii="Times New Roman" w:eastAsia="Times New Roman" w:hAnsi="Times New Roman" w:cs="Times New Roman"/>
          <w:color w:val="000000" w:themeColor="text1"/>
          <w:kern w:val="0"/>
          <w:sz w:val="24"/>
          <w:szCs w:val="24"/>
          <w14:ligatures w14:val="none"/>
        </w:rPr>
        <w:t xml:space="preserve">types (small, medium, and large mammals) throughout different life stages </w:t>
      </w:r>
      <w:r w:rsidRPr="0024716F">
        <w:rPr>
          <w:rFonts w:ascii="Times New Roman" w:eastAsia="Times New Roman" w:hAnsi="Times New Roman" w:cs="Times New Roman"/>
          <w:color w:val="000000" w:themeColor="text1"/>
          <w:kern w:val="0"/>
          <w:sz w:val="24"/>
          <w:szCs w:val="24"/>
          <w14:ligatures w14:val="none"/>
        </w:rPr>
        <w:fldChar w:fldCharType="begin" w:fldLock="1"/>
      </w:r>
      <w:r w:rsidR="00C96DAC">
        <w:rPr>
          <w:rFonts w:ascii="Times New Roman" w:eastAsia="Times New Roman" w:hAnsi="Times New Roman" w:cs="Times New Roman"/>
          <w:color w:val="000000" w:themeColor="text1"/>
          <w:kern w:val="0"/>
          <w:sz w:val="24"/>
          <w:szCs w:val="24"/>
          <w14:ligatures w14:val="none"/>
        </w:rPr>
        <w:instrText>ADDIN CSL_CITATION {"citationItems":[{"id":"ITEM-1","itemData":{"DOI":"10.1016/j.ijppaw.2020.05.012","ISSN":"2213-2244","abstract":"Life histories can influence the degree of parasite infestations on a host. Pressures exerted on hosts based on ageand sex convey varying degrees of parasite prevalence due to differences in host lifestyles, but it is not knownhow interactions between different host traits affect tick numbers. The objective of this study was to determine ifhost characteristics (e.g., age, sex, weight, and their interactions) affect the mean number of ticks found on smallmammals regardless of host species or habitat. Sherman live traps were placed in forest and grass/forb habitatsrepresentative of the southeastern United States. After capture, host characteristics were recorded, and hostswere then searched for ticks. A total of 281 small mammals (148Peromyscus leucopus,34P. maniculatus,76Sigmodon hispidus,16Microtus pinetorum, and 7Ochrotomys nuttalli) and 610 ticks (488Dermacentor variabilis,114Ixodes scapularis,1Amblyomma americanum, and 7A. maculatum) were collected in this study. Host's age,sex, and weight affected the number of ticks collected from small mammals and significant interaction effectsbetween host traits occurred (weight by sex, weight by age, and sex by age). For instance, female subadultrodents had significantly more ticks compared to female adults, male subadults had significantly fewer tickscompared to male adults, and the number of ticks on a host increased as host body mass increased. These resultssupport the hypothesis that the number of ticks vary on rodent hosts based on life histories and trait interactions.Therefore, understanding the behavioral mechanisms of a host can aid in the management of parasites in theenvironment.","author":[{"dropping-particle":"","family":"Butler","given":"R. A.","non-dropping-particle":"","parse-names":false,"suffix":""},{"dropping-particle":"","family":"Trout Fryxell","given":"R. T.","non-dropping-particle":"","parse-names":false,"suffix":""},{"dropping-particle":"","family":"Houston","given":"A. E.","non-dropping-particle":"","parse-names":false,"suffix":""},{"dropping-particle":"","family":"Bowers","given":"E. K.","non-dropping-particle":"","parse-names":false,"suffix":""},{"dropping-particle":"","family":"Paulsen","given":"D.","non-dropping-particle":"","parse-names":false,"suffix":""},{"dropping-particle":"","family":"Coons","given":"L. B.","non-dropping-particle":"","parse-names":false,"suffix":""},{"dropping-particle":"","family":"Kennedy","given":"M. L.","non-dropping-particle":"","parse-names":false,"suffix":""}],"container-title":"IJP: Parasites and Wildlife","id":"ITEM-1","issue":"April","issued":{"date-parts":[["2020"]]},"page":"150-154","publisher":"Elsevier","title":"Small-mammal characteristics a ff ect tick communities in southwestern Tennessee (USA)","type":"article-journal","volume":"12"},"uris":["http://www.mendeley.com/documents/?uuid=4cdcd412-8c1f-494b-9bc7-9360d81c5e14"]}],"mendeley":{"formattedCitation":"(Butler et al. 2020a)","manualFormatting":"(Butler et al. 2020; ","plainTextFormattedCitation":"(Butler et al. 2020a)","previouslyFormattedCitation":"(Butler et al. 2020a)"},"properties":{"noteIndex":0},"schema":"https://github.com/citation-style-language/schema/raw/master/csl-citation.json"}</w:instrText>
      </w:r>
      <w:r w:rsidRPr="0024716F">
        <w:rPr>
          <w:rFonts w:ascii="Times New Roman" w:eastAsia="Times New Roman" w:hAnsi="Times New Roman" w:cs="Times New Roman"/>
          <w:color w:val="000000" w:themeColor="text1"/>
          <w:kern w:val="0"/>
          <w:sz w:val="24"/>
          <w:szCs w:val="24"/>
          <w14:ligatures w14:val="none"/>
        </w:rPr>
        <w:fldChar w:fldCharType="separate"/>
      </w:r>
      <w:r w:rsidRPr="0024716F">
        <w:rPr>
          <w:rFonts w:ascii="Times New Roman" w:eastAsia="Times New Roman" w:hAnsi="Times New Roman" w:cs="Times New Roman"/>
          <w:noProof/>
          <w:color w:val="000000" w:themeColor="text1"/>
          <w:kern w:val="0"/>
          <w:sz w:val="24"/>
          <w:szCs w:val="24"/>
          <w14:ligatures w14:val="none"/>
        </w:rPr>
        <w:t xml:space="preserve">(Butler et al. 2020; </w:t>
      </w:r>
      <w:r w:rsidRPr="0024716F">
        <w:rPr>
          <w:rFonts w:ascii="Times New Roman" w:eastAsia="Times New Roman" w:hAnsi="Times New Roman" w:cs="Times New Roman"/>
          <w:color w:val="000000" w:themeColor="text1"/>
          <w:kern w:val="0"/>
          <w:sz w:val="24"/>
          <w:szCs w:val="24"/>
          <w14:ligatures w14:val="none"/>
        </w:rPr>
        <w:fldChar w:fldCharType="end"/>
      </w:r>
      <w:r w:rsidRPr="0024716F">
        <w:rPr>
          <w:rFonts w:ascii="Times New Roman" w:hAnsi="Times New Roman" w:cs="Times New Roman"/>
          <w:color w:val="000000" w:themeColor="text1"/>
          <w:kern w:val="0"/>
          <w:sz w:val="24"/>
          <w:szCs w:val="24"/>
          <w:shd w:val="clear" w:color="auto" w:fill="FFFFFF"/>
          <w14:ligatures w14:val="none"/>
        </w:rPr>
        <w:fldChar w:fldCharType="begin" w:fldLock="1"/>
      </w:r>
      <w:r w:rsidRPr="0024716F">
        <w:rPr>
          <w:rFonts w:ascii="Times New Roman" w:hAnsi="Times New Roman" w:cs="Times New Roman"/>
          <w:color w:val="000000" w:themeColor="text1"/>
          <w:kern w:val="0"/>
          <w:sz w:val="24"/>
          <w:szCs w:val="24"/>
          <w:shd w:val="clear" w:color="auto" w:fill="FFFFFF"/>
          <w14:ligatures w14:val="none"/>
        </w:rPr>
        <w:instrText>ADDIN CSL_CITATION {"citationItems":[{"id":"ITEM-1","itemData":{"PMID":"11476343","abstract":"Spotted fever group Rickettsia were present in 13 of 1,171 (1.1%) of adult Dermacentor variabilis Say removed from raccoons (Procyon lotor L.) and Virginia opossums (Didelphis virginiana Kerr) in western Tennessee. Spotted fever group Rickettsia were detected by amplification of a 617-bp segment of the citrate synthase gene by polymerase chain reaction.","author":[{"dropping-particle":"","family":"Kollars  Jr.","given":"T M","non-dropping-particle":"","parse-names":false,"suffix":""},{"dropping-particle":"","family":"Kengluecha","given":"A","non-dropping-particle":"","parse-names":false,"suffix":""}],"container-title":"J Med Entomol","id":"ITEM-1","issue":"4","issued":{"date-parts":[["2001"]]},"page":"601-602","title":"Spotted fever group Rickettsia in Dermacentor variabilis (Acari: Ixodidae) infesting raccoons (Carnivora: Procyonidae) and opossums (Marsupialia: Didelphimorphidae) in Tennessee","type":"article-journal","volume":"38"},"uris":["http://www.mendeley.com/documents/?uuid=dc89ccee-f2c2-4046-a79d-e7601d41dbc3"]}],"mendeley":{"formattedCitation":"(Kollars  Jr. and Kengluecha 2001)","manualFormatting":"Kollars and Kengluecha 2001;","plainTextFormattedCitation":"(Kollars  Jr. and Kengluecha 2001)","previouslyFormattedCitation":"(Kollars  Jr. and Kengluecha 2001)"},"properties":{"noteIndex":0},"schema":"https://github.com/citation-style-language/schema/raw/master/csl-citation.json"}</w:instrText>
      </w:r>
      <w:r w:rsidRPr="0024716F">
        <w:rPr>
          <w:rFonts w:ascii="Times New Roman" w:hAnsi="Times New Roman" w:cs="Times New Roman"/>
          <w:color w:val="000000" w:themeColor="text1"/>
          <w:kern w:val="0"/>
          <w:sz w:val="24"/>
          <w:szCs w:val="24"/>
          <w:shd w:val="clear" w:color="auto" w:fill="FFFFFF"/>
          <w14:ligatures w14:val="none"/>
        </w:rPr>
        <w:fldChar w:fldCharType="separate"/>
      </w:r>
      <w:r w:rsidRPr="0024716F">
        <w:rPr>
          <w:rFonts w:ascii="Times New Roman" w:hAnsi="Times New Roman" w:cs="Times New Roman"/>
          <w:noProof/>
          <w:color w:val="000000" w:themeColor="text1"/>
          <w:kern w:val="0"/>
          <w:sz w:val="24"/>
          <w:szCs w:val="24"/>
          <w:shd w:val="clear" w:color="auto" w:fill="FFFFFF"/>
          <w14:ligatures w14:val="none"/>
        </w:rPr>
        <w:t>Kollars and Kengluecha 2001;</w:t>
      </w:r>
      <w:r w:rsidRPr="0024716F">
        <w:rPr>
          <w:rFonts w:ascii="Times New Roman" w:hAnsi="Times New Roman" w:cs="Times New Roman"/>
          <w:color w:val="000000" w:themeColor="text1"/>
          <w:kern w:val="0"/>
          <w:sz w:val="24"/>
          <w:szCs w:val="24"/>
          <w:shd w:val="clear" w:color="auto" w:fill="FFFFFF"/>
          <w14:ligatures w14:val="none"/>
        </w:rPr>
        <w:fldChar w:fldCharType="end"/>
      </w:r>
      <w:r w:rsidRPr="0024716F">
        <w:rPr>
          <w:rFonts w:ascii="Times New Roman" w:hAnsi="Times New Roman" w:cs="Times New Roman"/>
          <w:color w:val="000000" w:themeColor="text1"/>
          <w:kern w:val="0"/>
          <w:sz w:val="24"/>
          <w:szCs w:val="24"/>
          <w:shd w:val="clear" w:color="auto" w:fill="FFFFFF"/>
          <w14:ligatures w14:val="none"/>
        </w:rPr>
        <w:fldChar w:fldCharType="begin" w:fldLock="1"/>
      </w:r>
      <w:r w:rsidRPr="0024716F">
        <w:rPr>
          <w:rFonts w:ascii="Times New Roman" w:hAnsi="Times New Roman" w:cs="Times New Roman"/>
          <w:color w:val="000000" w:themeColor="text1"/>
          <w:kern w:val="0"/>
          <w:sz w:val="24"/>
          <w:szCs w:val="24"/>
          <w:shd w:val="clear" w:color="auto" w:fill="FFFFFF"/>
          <w14:ligatures w14:val="none"/>
        </w:rPr>
        <w:instrText>ADDIN CSL_CITATION {"citationItems":[{"id":"ITEM-1","itemData":{"DOI":"10.1654/4081","ISSN":"1049233X","abstract":"Twenty-six coyotes (Canis latrans) collected in Florida, U.S.A., were examined for parasites. Nine species of helminths (1 trematode, 1 cestode, 6 nematodes, and 1 acanthocephalan), 1 species of biting louse, and 2 species of ticks were identified. Dirofilaria immitis (43%), Ancylostoma caninum (33%), Physaloptera rata (29%), and Taenia pisiformis (24%) were the most prevalent helminths. Macracanthorhynchus ingens is reported from coyotes for the first time, and Spirocerca lupi is reported in coyotes from Florida for the first time. Ectoparasites collected included the biting louse Trichodectes canis and the ticks Amblyomma maculatum and Dermacentor variabilis. A coyote infected with 66 Di. immitis had evidence of chronic pulmonary arteritis and medial hypertrophy of pulmonary aterioles.","author":[{"dropping-particle":"","family":"Foster","given":"Garry W.","non-dropping-particle":"","parse-names":false,"suffix":""},{"dropping-particle":"","family":"Main","given":"Martin B.","non-dropping-particle":"","parse-names":false,"suffix":""},{"dropping-particle":"","family":"Kinsella","given":"John M.","non-dropping-particle":"","parse-names":false,"suffix":""},{"dropping-particle":"","family":"Dixon","given":"Lisa M.","non-dropping-particle":"","parse-names":false,"suffix":""},{"dropping-particle":"","family":"Terrell","given":"Scott P.","non-dropping-particle":"","parse-names":false,"suffix":""},{"dropping-particle":"","family":"Forrester","given":"Donald J.","non-dropping-particle":"","parse-names":false,"suffix":""}],"container-title":"Comparative Parasitology","id":"ITEM-1","issue":"2","issued":{"date-parts":[["2003"]]},"page":"162-166","title":"Parasitic helminths and arthropods of coyotes (Canis latrans) from Florida, U.S.A.","type":"article-journal","volume":"70"},"uris":["http://www.mendeley.com/documents/?uuid=6e2c2d9d-f221-4fde-ab38-ea46d75e8a70"]}],"mendeley":{"formattedCitation":"(Foster et al. 2003)","manualFormatting":" Foster et al. 2003)","plainTextFormattedCitation":"(Foster et al. 2003)","previouslyFormattedCitation":"(Foster et al. 2003)"},"properties":{"noteIndex":0},"schema":"https://github.com/citation-style-language/schema/raw/master/csl-citation.json"}</w:instrText>
      </w:r>
      <w:r w:rsidRPr="0024716F">
        <w:rPr>
          <w:rFonts w:ascii="Times New Roman" w:hAnsi="Times New Roman" w:cs="Times New Roman"/>
          <w:color w:val="000000" w:themeColor="text1"/>
          <w:kern w:val="0"/>
          <w:sz w:val="24"/>
          <w:szCs w:val="24"/>
          <w:shd w:val="clear" w:color="auto" w:fill="FFFFFF"/>
          <w14:ligatures w14:val="none"/>
        </w:rPr>
        <w:fldChar w:fldCharType="separate"/>
      </w:r>
      <w:r w:rsidRPr="0024716F">
        <w:rPr>
          <w:rFonts w:ascii="Times New Roman" w:hAnsi="Times New Roman" w:cs="Times New Roman"/>
          <w:noProof/>
          <w:color w:val="000000" w:themeColor="text1"/>
          <w:kern w:val="0"/>
          <w:sz w:val="24"/>
          <w:szCs w:val="24"/>
          <w:shd w:val="clear" w:color="auto" w:fill="FFFFFF"/>
          <w14:ligatures w14:val="none"/>
        </w:rPr>
        <w:t xml:space="preserve"> Foster et al. 2003)</w:t>
      </w:r>
      <w:r w:rsidRPr="0024716F">
        <w:rPr>
          <w:rFonts w:ascii="Times New Roman" w:hAnsi="Times New Roman" w:cs="Times New Roman"/>
          <w:color w:val="000000" w:themeColor="text1"/>
          <w:kern w:val="0"/>
          <w:sz w:val="24"/>
          <w:szCs w:val="24"/>
          <w:shd w:val="clear" w:color="auto" w:fill="FFFFFF"/>
          <w14:ligatures w14:val="none"/>
        </w:rPr>
        <w:fldChar w:fldCharType="end"/>
      </w:r>
      <w:r w:rsidRPr="0024716F">
        <w:rPr>
          <w:rFonts w:ascii="Times New Roman" w:eastAsia="Times New Roman" w:hAnsi="Times New Roman" w:cs="Times New Roman"/>
          <w:color w:val="000000" w:themeColor="text1"/>
          <w:kern w:val="0"/>
          <w:sz w:val="24"/>
          <w:szCs w:val="24"/>
          <w14:ligatures w14:val="none"/>
        </w:rPr>
        <w:t xml:space="preserve"> and </w:t>
      </w:r>
      <w:r w:rsidRPr="0024716F">
        <w:rPr>
          <w:rFonts w:ascii="Times New Roman" w:eastAsia="Times New Roman" w:hAnsi="Times New Roman" w:cs="Times New Roman"/>
          <w:color w:val="000000"/>
          <w:kern w:val="0"/>
          <w:sz w:val="24"/>
          <w:szCs w:val="24"/>
          <w14:ligatures w14:val="none"/>
        </w:rPr>
        <w:t xml:space="preserve">homogenous forests typically have lower mammal diversity </w:t>
      </w:r>
      <w:r w:rsidRPr="0024716F">
        <w:rPr>
          <w:rFonts w:ascii="Times New Roman" w:eastAsia="Times New Roman" w:hAnsi="Times New Roman" w:cs="Times New Roman"/>
          <w:color w:val="000000"/>
          <w:kern w:val="0"/>
          <w:sz w:val="24"/>
          <w:szCs w:val="24"/>
          <w14:ligatures w14:val="none"/>
        </w:rPr>
        <w:fldChar w:fldCharType="begin" w:fldLock="1"/>
      </w:r>
      <w:r w:rsidRPr="0024716F">
        <w:rPr>
          <w:rFonts w:ascii="Times New Roman" w:eastAsia="Times New Roman" w:hAnsi="Times New Roman" w:cs="Times New Roman"/>
          <w:color w:val="000000"/>
          <w:kern w:val="0"/>
          <w:sz w:val="24"/>
          <w:szCs w:val="24"/>
          <w14:ligatures w14:val="none"/>
        </w:rPr>
        <w:instrText>ADDIN CSL_CITATION {"citationItems":[{"id":"ITEM-1","itemData":{"ISSN":"00221201","abstract":"We examined the worldwide literature on biodiversity in forest plantations for the indicator organism assessed, species composition (native versus exotic), tree species diversity, and appropriateness of the comparisons made. Fifty percent of the studies used invertebrates, 36% birds, 6% mammals, and 6% vascular plants as bioindicators. We found that 76% of the existing literature compares exotic plantation forests to native/natural forests, 9% of studies compare native plantations to native/natural forests, and 3% examine plantations to plantations. Lower biodiversity in plantation forest compared to other forests was reported by 94% of the reviewed studies. However, some studies indicate higher biodiversity in plantation forests compared to other land uses such as agriculture. We argue that much of the literature reporting lower biodiversity in plantation forests is based on inappropriate comparisons. We suggest more appropriate approaches to assessing the effects of plantation forests on biodiversity. Copyright © 2007 by the Society of American Foresters.","author":[{"dropping-particle":"","family":"Stephens","given":"S. Sky","non-dropping-particle":"","parse-names":false,"suffix":""},{"dropping-particle":"","family":"Wagner","given":"Michael R.","non-dropping-particle":"","parse-names":false,"suffix":""}],"container-title":"Journal of Forestry","id":"ITEM-1","issue":"6","issued":{"date-parts":[["2007"]]},"page":"307-313","title":"Forest plantations and biodiversity: a fresh perspective","type":"article-journal","volume":"105"},"uris":["http://www.mendeley.com/documents/?uuid=f6eb4ee7-812a-4422-9e5f-e93e5ff149ba"]}],"mendeley":{"formattedCitation":"(Stephens and Wagner 2007)","plainTextFormattedCitation":"(Stephens and Wagner 2007)","previouslyFormattedCitation":"(Stephens and Wagner 2007)"},"properties":{"noteIndex":0},"schema":"https://github.com/citation-style-language/schema/raw/master/csl-citation.json"}</w:instrText>
      </w:r>
      <w:r w:rsidRPr="0024716F">
        <w:rPr>
          <w:rFonts w:ascii="Times New Roman" w:eastAsia="Times New Roman" w:hAnsi="Times New Roman" w:cs="Times New Roman"/>
          <w:color w:val="000000"/>
          <w:kern w:val="0"/>
          <w:sz w:val="24"/>
          <w:szCs w:val="24"/>
          <w14:ligatures w14:val="none"/>
        </w:rPr>
        <w:fldChar w:fldCharType="separate"/>
      </w:r>
      <w:r w:rsidRPr="0024716F">
        <w:rPr>
          <w:rFonts w:ascii="Times New Roman" w:eastAsia="Times New Roman" w:hAnsi="Times New Roman" w:cs="Times New Roman"/>
          <w:noProof/>
          <w:color w:val="000000"/>
          <w:kern w:val="0"/>
          <w:sz w:val="24"/>
          <w:szCs w:val="24"/>
          <w14:ligatures w14:val="none"/>
        </w:rPr>
        <w:t>(Stephens and Wagner 2007)</w:t>
      </w:r>
      <w:r w:rsidRPr="0024716F">
        <w:rPr>
          <w:rFonts w:ascii="Times New Roman" w:eastAsia="Times New Roman" w:hAnsi="Times New Roman" w:cs="Times New Roman"/>
          <w:color w:val="000000"/>
          <w:kern w:val="0"/>
          <w:sz w:val="24"/>
          <w:szCs w:val="24"/>
          <w14:ligatures w14:val="none"/>
        </w:rPr>
        <w:fldChar w:fldCharType="end"/>
      </w:r>
      <w:r w:rsidRPr="0024716F">
        <w:rPr>
          <w:rFonts w:ascii="Times New Roman" w:eastAsia="Times New Roman" w:hAnsi="Times New Roman" w:cs="Times New Roman"/>
          <w:color w:val="000000"/>
          <w:kern w:val="0"/>
          <w:sz w:val="24"/>
          <w:szCs w:val="24"/>
          <w14:ligatures w14:val="none"/>
        </w:rPr>
        <w:t xml:space="preserve"> our result could be due to decreased host availability on these plots.</w:t>
      </w:r>
      <w:bookmarkEnd w:id="36"/>
      <w:r w:rsidRPr="0024716F">
        <w:rPr>
          <w:rFonts w:ascii="Times New Roman" w:eastAsia="Times New Roman" w:hAnsi="Times New Roman" w:cs="Times New Roman"/>
          <w:color w:val="000000"/>
          <w:kern w:val="0"/>
          <w:sz w:val="24"/>
          <w:szCs w:val="24"/>
          <w14:ligatures w14:val="none"/>
        </w:rPr>
        <w:t xml:space="preserve"> </w:t>
      </w:r>
      <w:r w:rsidRPr="0024716F">
        <w:rPr>
          <w:rFonts w:ascii="Times New Roman" w:hAnsi="Times New Roman" w:cs="Times New Roman"/>
          <w:kern w:val="0"/>
          <w:sz w:val="24"/>
          <w:szCs w:val="24"/>
          <w14:ligatures w14:val="none"/>
        </w:rPr>
        <w:t>Increases in elevation resulted in an increase in human-</w:t>
      </w:r>
      <w:r w:rsidRPr="0024716F">
        <w:rPr>
          <w:rFonts w:ascii="Times New Roman" w:hAnsi="Times New Roman" w:cs="Times New Roman"/>
          <w:i/>
          <w:iCs/>
          <w:color w:val="202020"/>
          <w:kern w:val="0"/>
          <w:sz w:val="24"/>
          <w:szCs w:val="24"/>
          <w:shd w:val="clear" w:color="auto" w:fill="FFFFFF"/>
          <w14:ligatures w14:val="none"/>
        </w:rPr>
        <w:t>D</w:t>
      </w:r>
      <w:r w:rsidRPr="0024716F">
        <w:rPr>
          <w:rFonts w:ascii="Times New Roman" w:hAnsi="Times New Roman" w:cs="Times New Roman"/>
          <w:color w:val="202020"/>
          <w:kern w:val="0"/>
          <w:sz w:val="24"/>
          <w:szCs w:val="24"/>
          <w:shd w:val="clear" w:color="auto" w:fill="FFFFFF"/>
          <w14:ligatures w14:val="none"/>
        </w:rPr>
        <w:t>. </w:t>
      </w:r>
      <w:r w:rsidRPr="0024716F">
        <w:rPr>
          <w:rFonts w:ascii="Times New Roman" w:hAnsi="Times New Roman" w:cs="Times New Roman"/>
          <w:i/>
          <w:iCs/>
          <w:color w:val="202020"/>
          <w:kern w:val="0"/>
          <w:sz w:val="24"/>
          <w:szCs w:val="24"/>
          <w:shd w:val="clear" w:color="auto" w:fill="FFFFFF"/>
          <w14:ligatures w14:val="none"/>
        </w:rPr>
        <w:t xml:space="preserve">variabilis </w:t>
      </w:r>
      <w:r w:rsidRPr="0024716F">
        <w:rPr>
          <w:rFonts w:ascii="Times New Roman" w:hAnsi="Times New Roman" w:cs="Times New Roman"/>
          <w:color w:val="202020"/>
          <w:kern w:val="0"/>
          <w:sz w:val="24"/>
          <w:szCs w:val="24"/>
          <w:shd w:val="clear" w:color="auto" w:fill="FFFFFF"/>
          <w14:ligatures w14:val="none"/>
        </w:rPr>
        <w:t xml:space="preserve">encounters, but there were no ticks collected above 600 meters mean sea level. Butler et al. (submitted) found </w:t>
      </w:r>
      <w:r w:rsidRPr="0024716F">
        <w:rPr>
          <w:rFonts w:ascii="Times New Roman" w:hAnsi="Times New Roman" w:cs="Times New Roman"/>
          <w:i/>
          <w:iCs/>
          <w:color w:val="202020"/>
          <w:kern w:val="0"/>
          <w:sz w:val="24"/>
          <w:szCs w:val="24"/>
          <w:shd w:val="clear" w:color="auto" w:fill="FFFFFF"/>
          <w14:ligatures w14:val="none"/>
        </w:rPr>
        <w:t>D</w:t>
      </w:r>
      <w:r w:rsidRPr="0024716F">
        <w:rPr>
          <w:rFonts w:ascii="Times New Roman" w:hAnsi="Times New Roman" w:cs="Times New Roman"/>
          <w:color w:val="202020"/>
          <w:kern w:val="0"/>
          <w:sz w:val="24"/>
          <w:szCs w:val="24"/>
          <w:shd w:val="clear" w:color="auto" w:fill="FFFFFF"/>
          <w14:ligatures w14:val="none"/>
        </w:rPr>
        <w:t>. </w:t>
      </w:r>
      <w:r w:rsidRPr="0024716F">
        <w:rPr>
          <w:rFonts w:ascii="Times New Roman" w:hAnsi="Times New Roman" w:cs="Times New Roman"/>
          <w:i/>
          <w:iCs/>
          <w:color w:val="202020"/>
          <w:kern w:val="0"/>
          <w:sz w:val="24"/>
          <w:szCs w:val="24"/>
          <w:shd w:val="clear" w:color="auto" w:fill="FFFFFF"/>
          <w14:ligatures w14:val="none"/>
        </w:rPr>
        <w:t xml:space="preserve">variabilis </w:t>
      </w:r>
      <w:r w:rsidRPr="0024716F">
        <w:rPr>
          <w:rFonts w:ascii="Times New Roman" w:hAnsi="Times New Roman" w:cs="Times New Roman"/>
          <w:color w:val="202020"/>
          <w:kern w:val="0"/>
          <w:sz w:val="24"/>
          <w:szCs w:val="24"/>
          <w:shd w:val="clear" w:color="auto" w:fill="FFFFFF"/>
          <w14:ligatures w14:val="none"/>
        </w:rPr>
        <w:t xml:space="preserve">to be absent from areas with low elevation such as the Mississippi Alluvial Plain region and high elevations such as the Appalachian Mountains. Many of these low elevation sites are characterized as swampland habitats </w:t>
      </w:r>
      <w:r w:rsidRPr="0024716F">
        <w:rPr>
          <w:rFonts w:ascii="Times New Roman" w:hAnsi="Times New Roman" w:cs="Times New Roman"/>
          <w:color w:val="202020"/>
          <w:kern w:val="0"/>
          <w:sz w:val="24"/>
          <w:szCs w:val="24"/>
          <w:shd w:val="clear" w:color="auto" w:fill="FFFFFF"/>
          <w14:ligatures w14:val="none"/>
        </w:rPr>
        <w:fldChar w:fldCharType="begin" w:fldLock="1"/>
      </w:r>
      <w:r w:rsidRPr="0024716F">
        <w:rPr>
          <w:rFonts w:ascii="Times New Roman" w:hAnsi="Times New Roman" w:cs="Times New Roman"/>
          <w:color w:val="202020"/>
          <w:kern w:val="0"/>
          <w:sz w:val="24"/>
          <w:szCs w:val="24"/>
          <w:shd w:val="clear" w:color="auto" w:fill="FFFFFF"/>
          <w14:ligatures w14:val="none"/>
        </w:rPr>
        <w:instrText>ADDIN CSL_CITATION {"citationItems":[{"id":"ITEM-1","itemData":{"DOI":"10.1890/10-0592.1","ISSN":"10510761","abstract":"Restoration of wetland ecosystems is an important priority for many state and federal agencies, as well as nongovernmental conservation organizations. The historic conversion of wetlands in the Mississippi Alluvial valley (MAv) has resulted in large-scale implementation of a variety of conservation practices designed to restore and enhance wetland ecosystem services. As a consequence, the effectiveness of multiple approaches in achieving desired conservation goals varies depending on site conditions, practices employed, and specific ecosystem services. We reviewed government agency programs and the scientific literature to evaluate the effects of conservation practices on wetlands in the MAV. There were 68 different conservation practices applied to a combined total of 1.27 million ha in the MAV between 2000 and 2006. These practices fell into two categories: Wetland Conservation Practices and Upland Conservation Practices. Sixteen different practices accounted for nearly 92% of the total area, and only three of these are directly related to wetlands: Wetland Wildlife Habitat Management, Wetland Restoration, and Riparian Forest Buffer. All three of these practices involve reforestation, primarily planting hard-mast species such as Quercus sp. and Carya sp. These plantings are likely to develop into even-aged stands of low tree diversity with little structural heterogeneity, which will impact future wildlife habitat. Since hydrology is a critical driver of wetland processes, the ability of a given conservation practice to restore wetland hydrology is a key determinant of how well it can restore ecosystem services. However, there is little to no follow-up monitoring of projects, so it is difficult to know how much variability exists for any given practice or the efficacy of specific practices. Conservation practices that only plant trees without reconnecting the wetland to the hydrologic and nutrient fluxes in the watershed may restore some wildlife habitat but will do little for regulating services such as nitrogen retention. While conservation practices have overall beneficial effects on many ecosystem services in the MAV, the most effective are those with a direct link between the actions associated with a given practice and controls over ecosystem processes and services. © 2011 by the Ecological Society of America.","author":[{"dropping-particle":"","family":"Faulkner","given":"Stephen","non-dropping-particle":"","parse-names":false,"suffix":""},{"dropping-particle":"","family":"Barrow","given":"Wylie","non-dropping-particle":"","parse-names":false,"suffix":""},{"dropping-particle":"","family":"Keeland","given":"Bob","non-dropping-particle":"","parse-names":false,"suffix":""},{"dropping-particle":"","family":"Walls","given":"Susan","non-dropping-particle":"","parse-names":false,"suffix":""},{"dropping-particle":"","family":"Telesco","given":"David","non-dropping-particle":"","parse-names":false,"suffix":""}],"container-title":"Ecological Applications","id":"ITEM-1","issued":{"date-parts":[["2011"]]},"page":"31-48","title":"Effects of conservation practices on wetland ecosystem services in the Mississippi Alluvial Valley","type":"article-journal","volume":"21"},"uris":["http://www.mendeley.com/documents/?uuid=c488208b-dd7f-4f64-a1b8-e0e24b014064"]}],"mendeley":{"formattedCitation":"(Faulkner et al. 2011)","plainTextFormattedCitation":"(Faulkner et al. 2011)","previouslyFormattedCitation":"(Faulkner et al. 2011)"},"properties":{"noteIndex":0},"schema":"https://github.com/citation-style-language/schema/raw/master/csl-citation.json"}</w:instrText>
      </w:r>
      <w:r w:rsidRPr="0024716F">
        <w:rPr>
          <w:rFonts w:ascii="Times New Roman" w:hAnsi="Times New Roman" w:cs="Times New Roman"/>
          <w:color w:val="202020"/>
          <w:kern w:val="0"/>
          <w:sz w:val="24"/>
          <w:szCs w:val="24"/>
          <w:shd w:val="clear" w:color="auto" w:fill="FFFFFF"/>
          <w14:ligatures w14:val="none"/>
        </w:rPr>
        <w:fldChar w:fldCharType="separate"/>
      </w:r>
      <w:r w:rsidRPr="0024716F">
        <w:rPr>
          <w:rFonts w:ascii="Times New Roman" w:hAnsi="Times New Roman" w:cs="Times New Roman"/>
          <w:noProof/>
          <w:color w:val="202020"/>
          <w:kern w:val="0"/>
          <w:sz w:val="24"/>
          <w:szCs w:val="24"/>
          <w:shd w:val="clear" w:color="auto" w:fill="FFFFFF"/>
          <w14:ligatures w14:val="none"/>
        </w:rPr>
        <w:t>(Faulkner et al. 2011)</w:t>
      </w:r>
      <w:r w:rsidRPr="0024716F">
        <w:rPr>
          <w:rFonts w:ascii="Times New Roman" w:hAnsi="Times New Roman" w:cs="Times New Roman"/>
          <w:color w:val="202020"/>
          <w:kern w:val="0"/>
          <w:sz w:val="24"/>
          <w:szCs w:val="24"/>
          <w:shd w:val="clear" w:color="auto" w:fill="FFFFFF"/>
          <w14:ligatures w14:val="none"/>
        </w:rPr>
        <w:fldChar w:fldCharType="end"/>
      </w:r>
      <w:r w:rsidRPr="0024716F">
        <w:rPr>
          <w:rFonts w:ascii="Times New Roman" w:hAnsi="Times New Roman" w:cs="Times New Roman"/>
          <w:color w:val="202020"/>
          <w:kern w:val="0"/>
          <w:sz w:val="24"/>
          <w:szCs w:val="24"/>
          <w:shd w:val="clear" w:color="auto" w:fill="FFFFFF"/>
          <w14:ligatures w14:val="none"/>
        </w:rPr>
        <w:t xml:space="preserve"> and although </w:t>
      </w:r>
      <w:r w:rsidRPr="0024716F">
        <w:rPr>
          <w:rFonts w:ascii="Times New Roman" w:hAnsi="Times New Roman" w:cs="Times New Roman"/>
          <w:i/>
          <w:iCs/>
          <w:color w:val="202020"/>
          <w:kern w:val="0"/>
          <w:sz w:val="24"/>
          <w:szCs w:val="24"/>
          <w:shd w:val="clear" w:color="auto" w:fill="FFFFFF"/>
          <w14:ligatures w14:val="none"/>
        </w:rPr>
        <w:t>D</w:t>
      </w:r>
      <w:r w:rsidRPr="0024716F">
        <w:rPr>
          <w:rFonts w:ascii="Times New Roman" w:hAnsi="Times New Roman" w:cs="Times New Roman"/>
          <w:color w:val="202020"/>
          <w:kern w:val="0"/>
          <w:sz w:val="24"/>
          <w:szCs w:val="24"/>
          <w:shd w:val="clear" w:color="auto" w:fill="FFFFFF"/>
          <w14:ligatures w14:val="none"/>
        </w:rPr>
        <w:t>. </w:t>
      </w:r>
      <w:r w:rsidRPr="0024716F">
        <w:rPr>
          <w:rFonts w:ascii="Times New Roman" w:hAnsi="Times New Roman" w:cs="Times New Roman"/>
          <w:i/>
          <w:iCs/>
          <w:color w:val="202020"/>
          <w:kern w:val="0"/>
          <w:sz w:val="24"/>
          <w:szCs w:val="24"/>
          <w:shd w:val="clear" w:color="auto" w:fill="FFFFFF"/>
          <w14:ligatures w14:val="none"/>
        </w:rPr>
        <w:t xml:space="preserve">variabilis </w:t>
      </w:r>
      <w:r w:rsidRPr="0024716F">
        <w:rPr>
          <w:rFonts w:ascii="Times New Roman" w:hAnsi="Times New Roman" w:cs="Times New Roman"/>
          <w:color w:val="202020"/>
          <w:kern w:val="0"/>
          <w:sz w:val="24"/>
          <w:szCs w:val="24"/>
          <w:shd w:val="clear" w:color="auto" w:fill="FFFFFF"/>
          <w14:ligatures w14:val="none"/>
        </w:rPr>
        <w:t xml:space="preserve">has been reported to survive submerged underwater for a period of time </w:t>
      </w:r>
      <w:r w:rsidRPr="0024716F">
        <w:rPr>
          <w:rFonts w:ascii="Times New Roman" w:hAnsi="Times New Roman" w:cs="Times New Roman"/>
          <w:color w:val="202020"/>
          <w:kern w:val="0"/>
          <w:sz w:val="24"/>
          <w:szCs w:val="24"/>
          <w:shd w:val="clear" w:color="auto" w:fill="FFFFFF"/>
          <w14:ligatures w14:val="none"/>
        </w:rPr>
        <w:fldChar w:fldCharType="begin" w:fldLock="1"/>
      </w:r>
      <w:r w:rsidRPr="0024716F">
        <w:rPr>
          <w:rFonts w:ascii="Times New Roman" w:hAnsi="Times New Roman" w:cs="Times New Roman"/>
          <w:color w:val="202020"/>
          <w:kern w:val="0"/>
          <w:sz w:val="24"/>
          <w:szCs w:val="24"/>
          <w:shd w:val="clear" w:color="auto" w:fill="FFFFFF"/>
          <w14:ligatures w14:val="none"/>
        </w:rPr>
        <w:instrText>ADDIN CSL_CITATION {"citationItems":[{"id":"ITEM-1","itemData":{"DOI":"10.1016/j.jinsphys.2010.08.009","ISSN":"00221910","PMID":"20826157","abstract":"Ticks are blood-feeding arthropods known for their long survivability off the host. Although ticks are terrestrial, they can survive extended periods of time submerged underwater. A plastron is an alternative respiration system that can absorb oxygen from water via a thin layer of air trapped by hydrophobic hairs or other cuticular projections. The complex spiracular plate of ticks has been postulated to serve as a plastron but that function has not been verified. This study provides evidence of plastron respiration in the American dog tick, Dermacentor variabilis, and for the first time confirmed the existence of plastron respiration in Ixodidae. Longer survival rates in oxygenated water indicate that underwater respiration requires oxygen. Wetting the spiracular plate with alcohol debilitates any potential plastron function and lowers the survival rate. Survival underwater may also be enhanced by metabolic depression and possibly anaerobic respiration. This study describes the first example of plastron respiration in the Ixodidae. © 2010 Elsevier Ltd.","author":[{"dropping-particle":"","family":"Fielden","given":"Laura J.","non-dropping-particle":"","parse-names":false,"suffix":""},{"dropping-particle":"","family":"Knolhoff","given":"Lisa M.","non-dropping-particle":"","parse-names":false,"suffix":""},{"dropping-particle":"","family":"Villarreal","given":"Susan M.","non-dropping-particle":"","parse-names":false,"suffix":""},{"dropping-particle":"","family":"Ryan","given":"Philip","non-dropping-particle":"","parse-names":false,"suffix":""}],"container-title":"Journal of Insect Physiology","id":"ITEM-1","issue":"1","issued":{"date-parts":[["2011"]]},"page":"21-26","publisher":"Elsevier Ltd","title":"Underwater survival in the dog tick Dermacentor variabilis (Acari:Ixodidae)","type":"article-journal","volume":"57"},"uris":["http://www.mendeley.com/documents/?uuid=176ef568-40bd-434b-9ff7-b7578d74e784"]}],"mendeley":{"formattedCitation":"(Fielden et al. 2011)","plainTextFormattedCitation":"(Fielden et al. 2011)","previouslyFormattedCitation":"(Fielden et al. 2011)"},"properties":{"noteIndex":0},"schema":"https://github.com/citation-style-language/schema/raw/master/csl-citation.json"}</w:instrText>
      </w:r>
      <w:r w:rsidRPr="0024716F">
        <w:rPr>
          <w:rFonts w:ascii="Times New Roman" w:hAnsi="Times New Roman" w:cs="Times New Roman"/>
          <w:color w:val="202020"/>
          <w:kern w:val="0"/>
          <w:sz w:val="24"/>
          <w:szCs w:val="24"/>
          <w:shd w:val="clear" w:color="auto" w:fill="FFFFFF"/>
          <w14:ligatures w14:val="none"/>
        </w:rPr>
        <w:fldChar w:fldCharType="separate"/>
      </w:r>
      <w:r w:rsidRPr="0024716F">
        <w:rPr>
          <w:rFonts w:ascii="Times New Roman" w:hAnsi="Times New Roman" w:cs="Times New Roman"/>
          <w:noProof/>
          <w:color w:val="202020"/>
          <w:kern w:val="0"/>
          <w:sz w:val="24"/>
          <w:szCs w:val="24"/>
          <w:shd w:val="clear" w:color="auto" w:fill="FFFFFF"/>
          <w14:ligatures w14:val="none"/>
        </w:rPr>
        <w:t>(Fielden et al. 2011)</w:t>
      </w:r>
      <w:r w:rsidRPr="0024716F">
        <w:rPr>
          <w:rFonts w:ascii="Times New Roman" w:hAnsi="Times New Roman" w:cs="Times New Roman"/>
          <w:color w:val="202020"/>
          <w:kern w:val="0"/>
          <w:sz w:val="24"/>
          <w:szCs w:val="24"/>
          <w:shd w:val="clear" w:color="auto" w:fill="FFFFFF"/>
          <w14:ligatures w14:val="none"/>
        </w:rPr>
        <w:fldChar w:fldCharType="end"/>
      </w:r>
      <w:r w:rsidRPr="0024716F">
        <w:rPr>
          <w:rFonts w:ascii="Times New Roman" w:hAnsi="Times New Roman" w:cs="Times New Roman"/>
          <w:color w:val="202020"/>
          <w:kern w:val="0"/>
          <w:sz w:val="24"/>
          <w:szCs w:val="24"/>
          <w:shd w:val="clear" w:color="auto" w:fill="FFFFFF"/>
          <w14:ligatures w14:val="none"/>
        </w:rPr>
        <w:t xml:space="preserve"> these habitats may not be conducive to their hosts </w:t>
      </w:r>
      <w:r w:rsidRPr="0024716F">
        <w:rPr>
          <w:rFonts w:ascii="Times New Roman" w:hAnsi="Times New Roman" w:cs="Times New Roman"/>
          <w:color w:val="202020"/>
          <w:kern w:val="0"/>
          <w:sz w:val="24"/>
          <w:szCs w:val="24"/>
          <w:shd w:val="clear" w:color="auto" w:fill="FFFFFF"/>
          <w14:ligatures w14:val="none"/>
        </w:rPr>
        <w:fldChar w:fldCharType="begin" w:fldLock="1"/>
      </w:r>
      <w:r w:rsidRPr="0024716F">
        <w:rPr>
          <w:rFonts w:ascii="Times New Roman" w:hAnsi="Times New Roman" w:cs="Times New Roman"/>
          <w:color w:val="202020"/>
          <w:kern w:val="0"/>
          <w:sz w:val="24"/>
          <w:szCs w:val="24"/>
          <w:shd w:val="clear" w:color="auto" w:fill="FFFFFF"/>
          <w14:ligatures w14:val="none"/>
        </w:rPr>
        <w:instrText>ADDIN CSL_CITATION {"citationItems":[{"id":"ITEM-1","itemData":{"DOI":"10.1023/A:1026566301325","ISSN":"01688162","PMID":"11201355","abstract":"A total of 3,235 Dermacentor variabilis (Say) specimens were collected from birds, mammals, and by dragging vegetation, and 2,683 D. albipictus (Packard) ticks were collected from deer from 1993 to 1996. Peak seasonal occurrence of adult D. variabilis was from May through July with a precipitous decrease in August. Nymphal D. variabilis populations peaked in June. Peak activity of larvae was bimodal, with one activity peak during late summer (September) and a second peak in winter or early spring. The raccoon, Procyon lotor (L.), was the principal host of adults followed by the Virginia opossum, Didelphis virginiana Kerr. Rodents and the eastern cottontail rabbit, Sylvilagus floridanus (J. A. Allen), were the primary hosts of nymphs. The marsh rice rat, Oryzomys palustris (Harlan), was the principal host of larvae followed by the pine vole, Microtus pinetorum (Le Conte), and white-footed mouse, Peromyscus leucopus (Rafinesque). All stages of D. albipictus were found only on white-tailed deer, Odocoileus virginianus (Zimmermann). Numbers of adult and nymphal D. albipictus peaked in November, whereas larvae peaked in September.","author":[{"dropping-particle":"","family":"Kollars","given":"Thomas M.","non-dropping-particle":"","parse-names":false,"suffix":""},{"dropping-particle":"","family":"Oliver","given":"James H.","non-dropping-particle":"","parse-names":false,"suffix":""},{"dropping-particle":"","family":"Masters","given":"Edwin J.","non-dropping-particle":"","parse-names":false,"suffix":""},{"dropping-particle":"","family":"Kollars","given":"Peggy G.","non-dropping-particle":"","parse-names":false,"suffix":""},{"dropping-particle":"","family":"Durden","given":"Lance A.","non-dropping-particle":"","parse-names":false,"suffix":""}],"container-title":"Experimental and Applied Acarology","id":"ITEM-1","issue":"8","issued":{"date-parts":[["2000"]]},"page":"631-643","title":"Host utilization and seasonal occurrence of Dermacentor species (Acari: Ixodidae) in Missouri, USA","type":"article-journal","volume":"24"},"uris":["http://www.mendeley.com/documents/?uuid=fc511fcd-11b8-4b23-9e04-4b69f6d20ba8"]},{"id":"ITEM-2","itemData":{"author":[{"dropping-particle":"","family":"Schwartz, C. and Schwartz","given":"E. R.","non-dropping-particle":"","parse-names":false,"suffix":""}],"edition":"3rd","editor":[{"dropping-particle":"","family":"Fantz, D. K. and Jackson","given":"V. L.","non-dropping-particle":"","parse-names":false,"suffix":""}],"id":"ITEM-2","issued":{"date-parts":[["2016"]]},"publisher":"University of Missouri press","publisher-place":"Columbia, Missouri","title":"The wild mammals of Missouri","type":"book"},"uris":["http://www.mendeley.com/documents/?uuid=c7024d26-6582-4a68-b5cf-0a00d34c760d"]}],"mendeley":{"formattedCitation":"(Kollars et al. 2000, Schwartz, C. and Schwartz 2016)","manualFormatting":"(Kollars et al. 2000, Schwartz and Schwartz 2016)","plainTextFormattedCitation":"(Kollars et al. 2000, Schwartz, C. and Schwartz 2016)","previouslyFormattedCitation":"(Kollars et al. 2000, Schwartz, C. and Schwartz 2016)"},"properties":{"noteIndex":0},"schema":"https://github.com/citation-style-language/schema/raw/master/csl-citation.json"}</w:instrText>
      </w:r>
      <w:r w:rsidRPr="0024716F">
        <w:rPr>
          <w:rFonts w:ascii="Times New Roman" w:hAnsi="Times New Roman" w:cs="Times New Roman"/>
          <w:color w:val="202020"/>
          <w:kern w:val="0"/>
          <w:sz w:val="24"/>
          <w:szCs w:val="24"/>
          <w:shd w:val="clear" w:color="auto" w:fill="FFFFFF"/>
          <w14:ligatures w14:val="none"/>
        </w:rPr>
        <w:fldChar w:fldCharType="separate"/>
      </w:r>
      <w:r w:rsidRPr="0024716F">
        <w:rPr>
          <w:rFonts w:ascii="Times New Roman" w:hAnsi="Times New Roman" w:cs="Times New Roman"/>
          <w:noProof/>
          <w:color w:val="202020"/>
          <w:kern w:val="0"/>
          <w:sz w:val="24"/>
          <w:szCs w:val="24"/>
          <w:shd w:val="clear" w:color="auto" w:fill="FFFFFF"/>
          <w14:ligatures w14:val="none"/>
        </w:rPr>
        <w:t>(Kollars et al. 2000, Schwartz and Schwartz 2016)</w:t>
      </w:r>
      <w:r w:rsidRPr="0024716F">
        <w:rPr>
          <w:rFonts w:ascii="Times New Roman" w:hAnsi="Times New Roman" w:cs="Times New Roman"/>
          <w:color w:val="202020"/>
          <w:kern w:val="0"/>
          <w:sz w:val="24"/>
          <w:szCs w:val="24"/>
          <w:shd w:val="clear" w:color="auto" w:fill="FFFFFF"/>
          <w14:ligatures w14:val="none"/>
        </w:rPr>
        <w:fldChar w:fldCharType="end"/>
      </w:r>
      <w:r w:rsidRPr="0024716F">
        <w:rPr>
          <w:rFonts w:ascii="Times New Roman" w:hAnsi="Times New Roman" w:cs="Times New Roman"/>
          <w:color w:val="202020"/>
          <w:kern w:val="0"/>
          <w:sz w:val="24"/>
          <w:szCs w:val="24"/>
          <w:shd w:val="clear" w:color="auto" w:fill="FFFFFF"/>
          <w14:ligatures w14:val="none"/>
        </w:rPr>
        <w:t>.</w:t>
      </w:r>
    </w:p>
    <w:p w14:paraId="0DECD4AD" w14:textId="43D1CF1C" w:rsidR="0024716F" w:rsidRPr="0024716F" w:rsidRDefault="0024716F" w:rsidP="0024716F">
      <w:pPr>
        <w:spacing w:line="480" w:lineRule="auto"/>
        <w:ind w:firstLine="720"/>
        <w:rPr>
          <w:rFonts w:ascii="Times New Roman" w:hAnsi="Times New Roman" w:cs="Times New Roman"/>
          <w:color w:val="000000" w:themeColor="text1"/>
          <w:kern w:val="0"/>
          <w:sz w:val="24"/>
          <w:szCs w:val="24"/>
          <w:shd w:val="clear" w:color="auto" w:fill="FFFFFF"/>
          <w14:ligatures w14:val="none"/>
        </w:rPr>
      </w:pPr>
      <w:bookmarkStart w:id="38" w:name="_Hlk115861740"/>
      <w:r w:rsidRPr="0024716F">
        <w:rPr>
          <w:rFonts w:ascii="Times New Roman" w:hAnsi="Times New Roman" w:cs="Times New Roman"/>
          <w:i/>
          <w:iCs/>
          <w:kern w:val="0"/>
          <w:sz w:val="24"/>
          <w:szCs w:val="24"/>
          <w14:ligatures w14:val="none"/>
        </w:rPr>
        <w:t>Ixodes scapularis</w:t>
      </w:r>
      <w:r w:rsidRPr="0024716F">
        <w:rPr>
          <w:rFonts w:ascii="Times New Roman" w:hAnsi="Times New Roman" w:cs="Times New Roman"/>
          <w:kern w:val="0"/>
          <w:sz w:val="24"/>
          <w:szCs w:val="24"/>
          <w14:ligatures w14:val="none"/>
        </w:rPr>
        <w:t xml:space="preserve"> were more often associated with sites with increased carbon in down dead woody material</w:t>
      </w:r>
      <w:r w:rsidR="00C86A6D">
        <w:rPr>
          <w:rFonts w:ascii="Times New Roman" w:hAnsi="Times New Roman" w:cs="Times New Roman"/>
          <w:color w:val="000000" w:themeColor="text1"/>
          <w:kern w:val="0"/>
          <w:sz w:val="24"/>
          <w:szCs w:val="24"/>
          <w:shd w:val="clear" w:color="auto" w:fill="FFFFFF"/>
          <w14:ligatures w14:val="none"/>
        </w:rPr>
        <w:t xml:space="preserve">; </w:t>
      </w:r>
      <w:r w:rsidR="00C86A6D">
        <w:rPr>
          <w:rFonts w:ascii="Times New Roman" w:eastAsia="Times New Roman" w:hAnsi="Times New Roman" w:cs="Times New Roman"/>
          <w:color w:val="000000"/>
          <w:kern w:val="0"/>
          <w:sz w:val="24"/>
          <w:szCs w:val="24"/>
          <w14:ligatures w14:val="none"/>
        </w:rPr>
        <w:t>in other words,</w:t>
      </w:r>
      <w:bookmarkStart w:id="39" w:name="_Hlk139658641"/>
      <w:bookmarkEnd w:id="38"/>
      <w:r w:rsidRPr="0024716F">
        <w:rPr>
          <w:rFonts w:ascii="Times New Roman" w:hAnsi="Times New Roman" w:cs="Times New Roman"/>
          <w:kern w:val="0"/>
          <w:sz w:val="24"/>
          <w:szCs w:val="24"/>
          <w14:ligatures w14:val="none"/>
        </w:rPr>
        <w:t xml:space="preserve"> tick abundance increased as stumps and their associated root system and woody material on the forest floor increased. </w:t>
      </w:r>
      <w:bookmarkEnd w:id="39"/>
      <w:r w:rsidRPr="0024716F">
        <w:rPr>
          <w:rFonts w:ascii="Times New Roman" w:hAnsi="Times New Roman" w:cs="Times New Roman"/>
          <w:kern w:val="0"/>
          <w:sz w:val="24"/>
          <w:szCs w:val="24"/>
          <w14:ligatures w14:val="none"/>
        </w:rPr>
        <w:t xml:space="preserve">This variable aligns with larval and nymph stages of </w:t>
      </w:r>
      <w:r w:rsidRPr="0024716F">
        <w:rPr>
          <w:rFonts w:ascii="Times New Roman" w:hAnsi="Times New Roman" w:cs="Times New Roman"/>
          <w:i/>
          <w:kern w:val="0"/>
          <w:sz w:val="24"/>
          <w:szCs w:val="24"/>
          <w14:ligatures w14:val="none"/>
        </w:rPr>
        <w:t xml:space="preserve">I. scapularis </w:t>
      </w:r>
      <w:r w:rsidRPr="0024716F">
        <w:rPr>
          <w:rFonts w:ascii="Times New Roman" w:hAnsi="Times New Roman" w:cs="Times New Roman"/>
          <w:kern w:val="0"/>
          <w:sz w:val="24"/>
          <w:szCs w:val="24"/>
          <w14:ligatures w14:val="none"/>
        </w:rPr>
        <w:t>found on small mammals and those mammals often use</w:t>
      </w:r>
      <w:r w:rsidRPr="0024716F">
        <w:rPr>
          <w:rFonts w:ascii="Times New Roman" w:hAnsi="Times New Roman" w:cs="Times New Roman"/>
          <w:i/>
          <w:iCs/>
          <w:kern w:val="0"/>
          <w:sz w:val="24"/>
          <w:szCs w:val="24"/>
          <w14:ligatures w14:val="none"/>
        </w:rPr>
        <w:t xml:space="preserve"> </w:t>
      </w:r>
      <w:r w:rsidRPr="0024716F">
        <w:rPr>
          <w:rFonts w:ascii="Times New Roman" w:hAnsi="Times New Roman" w:cs="Times New Roman"/>
          <w:kern w:val="0"/>
          <w:sz w:val="24"/>
          <w:szCs w:val="24"/>
          <w14:ligatures w14:val="none"/>
        </w:rPr>
        <w:t>coarse woody debris and habitats for refuge</w:t>
      </w:r>
      <w:r w:rsidRPr="0024716F">
        <w:rPr>
          <w:rFonts w:ascii="Times New Roman" w:hAnsi="Times New Roman" w:cs="Times New Roman"/>
          <w:i/>
          <w:iCs/>
          <w:kern w:val="0"/>
          <w:sz w:val="24"/>
          <w:szCs w:val="24"/>
          <w14:ligatures w14:val="none"/>
        </w:rPr>
        <w:t xml:space="preserve"> </w:t>
      </w:r>
      <w:r w:rsidRPr="0024716F">
        <w:rPr>
          <w:rFonts w:ascii="Times New Roman" w:hAnsi="Times New Roman" w:cs="Times New Roman"/>
          <w:i/>
          <w:iCs/>
          <w:kern w:val="0"/>
          <w:sz w:val="24"/>
          <w:szCs w:val="24"/>
          <w14:ligatures w14:val="none"/>
        </w:rPr>
        <w:fldChar w:fldCharType="begin" w:fldLock="1"/>
      </w:r>
      <w:r w:rsidRPr="0024716F">
        <w:rPr>
          <w:rFonts w:ascii="Times New Roman" w:hAnsi="Times New Roman" w:cs="Times New Roman"/>
          <w:i/>
          <w:iCs/>
          <w:kern w:val="0"/>
          <w:sz w:val="24"/>
          <w:szCs w:val="24"/>
          <w14:ligatures w14:val="none"/>
        </w:rPr>
        <w:instrText>ADDIN CSL_CITATION {"citationItems":[{"id":"ITEM-1","itemData":{"DOI":"10.1093/aesa/72.6.829","ISSN":"0013-8746","abstract":"The bionomics of immature Ixodes dammini Spielman, Clifford, Piesman and Corwin were studied in order to better understand the role of these ticks as vectors of Babesia microti (Franga). Immature /. dammini fed on more kinds of mammals than did other indigenous ticks, and often fed on man. More immature I. dammini fed on Peromyscus leucopusç(Rafinesque) than on other available animals, and such infested hosts were most abundant in dense brush. Nymphal I. dammini fed mainly during spring and early summer; larvae generally fed 2–3 mo later. I. dammini were abundant on each island investigated and in one area on Cape Cod, but few immature I. dammini infested mice in a mainland location adjoining the Cape Cod Canal. The broad host range of immature I. dammini, as well as the coincidence of maximum seasonal feeding activity of nymphal I. dammini with seasonal onset of illness of human babesiosis, strongly suggest that nymphal I. dammini transmit B. microti to man.","author":[{"dropping-particle":"","family":"Piesman","given":"Joseph","non-dropping-particle":"","parse-names":false,"suffix":""},{"dropping-particle":"","family":"Spielman","given":"Andrew","non-dropping-particle":"","parse-names":false,"suffix":""}],"container-title":"Annals of the Entomological Society of America","id":"ITEM-1","issue":"6","issued":{"date-parts":[["1979"]]},"page":"829-832","title":"Host-Associations and Seasonal Abundance of Immature Ixodes dammini1 in Southeastern Massachusetts2","type":"article-journal","volume":"72"},"uris":["http://www.mendeley.com/documents/?uuid=b0f8b13f-d869-456e-b503-53f204f25aad"]},{"id":"ITEM-2","itemData":{"author":[{"dropping-particle":"","family":"Jerry O. Wolff and Bethia Hurlbutt","given":"","non-dropping-particle":"","parse-names":false,"suffix":""}],"container-title":"Journal of Mammalogy","id":"ITEM-2","issue":"4","issued":{"date-parts":[["1982"]]},"page":"666-668","title":"Day Refuges of Peromyscus leucopus and Peromyscus maniculatus","type":"article-journal","volume":"63"},"uris":["http://www.mendeley.com/documents/?uuid=24868cc6-ff4a-4cda-9cb7-4cebc67710a9"]},{"id":"ITEM-3","itemData":{"DOI":"10.1016/j.foreco.2004.11.024","ISSN":"03781127","abstract":"Small mammals such as mice and voles have potential as indicators of sustainable forest management. They have an important functional role in forests, they are economically important as prey for furbearer populations, and they respond to disturbance in a characteristic manner. In Ontario, Canada, several small mammal species have been suggested as bioindicators. However, strong year-to-year variation in population levels independent of forest disturbance means that very long time frames would be required to detect trends. Models of habitat supply have been suggested as a method of monitoring small mammals. We explore the feasibility of monitoring structural measurements and habitat supply for small mammal species using an area near White River, Ontario, Canada, as a case study. Small mammals were surveyed in the region for 3 years, and associations with mapped and stand level habitat attributes examined. Thirteen species were recorded, but only five species were recorded in sufficient numbers for habitat associations to be examined. The deer mouse and red-backed vole were recorded from all mature forest habitats, although both were more prevalent in mixedwood stands. Red-backed vole abundance was linearly related to stand age and the volume of downed logs. Deer mice were most abundant in recently clearcut stands, with abundance declining sharply in 5-15-year-old stands. They were also abundant in mature forest, where they were significantly associated with downed wood volume. Vegetation complexity was also significant for both species. Habitat supply maps for both species could be readily developed, and structural attributes modified by forest practices were important. However, strong year-to-year variation in the abundance of both species in mature forest prevented carrying capacities from being reliably assigned to habitat supply maps. Thus, while relative changes in the availability of high, medium and low quality habitat are identifiable, expected changes in minimum population size cannot be inferred. The effect of cumulative disturbances on the quality of available habitat is also unknown. Without this information, change in habitat supply cannot be used to assess the sustainability of forest management actions. We suggest that dynamic landscape meta-population (DLMP) models may provide one solution, and require further exploration as a sustainability assessment tool. © 2004 Elsevier B.V. All rights reserved.","author":[{"dropping-particle":"","family":"Pearce","given":"Jennie","non-dropping-particle":"","parse-names":false,"suffix":""},{"dropping-particle":"","family":"Venier","given":"Lisa","non-dropping-particle":"","parse-names":false,"suffix":""}],"container-title":"Forest Ecology and Management","id":"ITEM-3","issue":"1-3","issued":{"date-parts":[["2005"]]},"page":"153-175","title":"Small mammals as bioindicators of sustainable boreal forest management","type":"article-journal","volume":"208"},"uris":["http://www.mendeley.com/documents/?uuid=1a7c8cf3-4171-4239-851d-9b4543720809"]}],"mendeley":{"formattedCitation":"(Piesman and Spielman 1979, Jerry O. Wolff and Bethia Hurlbutt 1982, Pearce and Venier 2005)","manualFormatting":"(Piesman and Spielman 1979, Wolff and Hurlbutt 1982, Pearce and Venier 2005)","plainTextFormattedCitation":"(Piesman and Spielman 1979, Jerry O. Wolff and Bethia Hurlbutt 1982, Pearce and Venier 2005)","previouslyFormattedCitation":"(Piesman and Spielman 1979, Jerry O. Wolff and Bethia Hurlbutt 1982, Pearce and Venier 2005)"},"properties":{"noteIndex":0},"schema":"https://github.com/citation-style-language/schema/raw/master/csl-citation.json"}</w:instrText>
      </w:r>
      <w:r w:rsidRPr="0024716F">
        <w:rPr>
          <w:rFonts w:ascii="Times New Roman" w:hAnsi="Times New Roman" w:cs="Times New Roman"/>
          <w:i/>
          <w:iCs/>
          <w:kern w:val="0"/>
          <w:sz w:val="24"/>
          <w:szCs w:val="24"/>
          <w14:ligatures w14:val="none"/>
        </w:rPr>
        <w:fldChar w:fldCharType="separate"/>
      </w:r>
      <w:r w:rsidRPr="0024716F">
        <w:rPr>
          <w:rFonts w:ascii="Times New Roman" w:hAnsi="Times New Roman" w:cs="Times New Roman"/>
          <w:iCs/>
          <w:noProof/>
          <w:kern w:val="0"/>
          <w:sz w:val="24"/>
          <w:szCs w:val="24"/>
          <w14:ligatures w14:val="none"/>
        </w:rPr>
        <w:t>(Piesman and Spielman 1979, Wolff and Hurlbutt 1982, Pearce and Venier 2005)</w:t>
      </w:r>
      <w:r w:rsidRPr="0024716F">
        <w:rPr>
          <w:rFonts w:ascii="Times New Roman" w:hAnsi="Times New Roman" w:cs="Times New Roman"/>
          <w:i/>
          <w:iCs/>
          <w:kern w:val="0"/>
          <w:sz w:val="24"/>
          <w:szCs w:val="24"/>
          <w14:ligatures w14:val="none"/>
        </w:rPr>
        <w:fldChar w:fldCharType="end"/>
      </w:r>
      <w:r w:rsidRPr="0024716F">
        <w:rPr>
          <w:rFonts w:ascii="Times New Roman" w:hAnsi="Times New Roman" w:cs="Times New Roman"/>
          <w:i/>
          <w:iCs/>
          <w:kern w:val="0"/>
          <w:sz w:val="24"/>
          <w:szCs w:val="24"/>
          <w14:ligatures w14:val="none"/>
        </w:rPr>
        <w:t xml:space="preserve">. </w:t>
      </w:r>
      <w:r w:rsidRPr="0024716F">
        <w:rPr>
          <w:rFonts w:ascii="Times New Roman" w:hAnsi="Times New Roman" w:cs="Times New Roman"/>
          <w:iCs/>
          <w:kern w:val="0"/>
          <w:sz w:val="24"/>
          <w:szCs w:val="24"/>
          <w14:ligatures w14:val="none"/>
        </w:rPr>
        <w:t>In</w:t>
      </w:r>
      <w:r w:rsidRPr="0024716F">
        <w:rPr>
          <w:rFonts w:ascii="Times New Roman" w:hAnsi="Times New Roman" w:cs="Times New Roman"/>
          <w:kern w:val="0"/>
          <w:sz w:val="24"/>
          <w:szCs w:val="24"/>
          <w14:ligatures w14:val="none"/>
        </w:rPr>
        <w:t xml:space="preserve">creases in dead tree biomass and carbon could support a larger population of rodents, which are also primary hosts for immature </w:t>
      </w:r>
      <w:r w:rsidRPr="0024716F">
        <w:rPr>
          <w:rFonts w:ascii="Times New Roman" w:hAnsi="Times New Roman" w:cs="Times New Roman"/>
          <w:i/>
          <w:iCs/>
          <w:kern w:val="0"/>
          <w:sz w:val="24"/>
          <w:szCs w:val="24"/>
          <w14:ligatures w14:val="none"/>
        </w:rPr>
        <w:t xml:space="preserve">I. scapularis </w:t>
      </w:r>
      <w:r w:rsidRPr="0024716F">
        <w:rPr>
          <w:rFonts w:ascii="Times New Roman" w:hAnsi="Times New Roman" w:cs="Times New Roman"/>
          <w:i/>
          <w:iCs/>
          <w:kern w:val="0"/>
          <w:sz w:val="24"/>
          <w:szCs w:val="24"/>
          <w14:ligatures w14:val="none"/>
        </w:rPr>
        <w:fldChar w:fldCharType="begin" w:fldLock="1"/>
      </w:r>
      <w:r w:rsidRPr="0024716F">
        <w:rPr>
          <w:rFonts w:ascii="Times New Roman" w:hAnsi="Times New Roman" w:cs="Times New Roman"/>
          <w:i/>
          <w:iCs/>
          <w:kern w:val="0"/>
          <w:sz w:val="24"/>
          <w:szCs w:val="24"/>
          <w14:ligatures w14:val="none"/>
        </w:rPr>
        <w:instrText>ADDIN CSL_CITATION {"citationItems":[{"id":"ITEM-1","itemData":{"author":[{"dropping-particle":"","family":"Jerry O. Wolff and Bethia Hurlbutt","given":"","non-dropping-particle":"","parse-names":false,"suffix":""}],"container-title":"Journal of Mammalogy","id":"ITEM-1","issue":"4","issued":{"date-parts":[["1982"]]},"page":"666-668","title":"Day Refuges of Peromyscus leucopus and Peromyscus maniculatus","type":"article-journal","volume":"63"},"uris":["http://www.mendeley.com/documents/?uuid=24868cc6-ff4a-4cda-9cb7-4cebc67710a9"]},{"id":"ITEM-2","itemData":{"author":[{"dropping-particle":"","family":"J. Van Buskirk and Richard S. Ostfeld","given":"","non-dropping-particle":"","parse-names":false,"suffix":""}],"container-title":"Ecological Applications","id":"ITEM-2","issue":"4","issued":{"date-parts":[["1995"]]},"page":"1133-1140","title":"Controlling Lyme Disease by Modifying the Density and Species Composition of Tick Hosts","type":"article-journal","volume":"5"},"uris":["http://www.mendeley.com/documents/?uuid=865a8f1f-440f-4a5e-bf49-ab4fe2355e40"]}],"mendeley":{"formattedCitation":"(Jerry O. Wolff and Bethia Hurlbutt 1982, J. Van Buskirk and Richard S. Ostfeld 1995)","manualFormatting":"(Hurlbutt 1982, Buskirk and Ostfeld 1995)","plainTextFormattedCitation":"(Jerry O. Wolff and Bethia Hurlbutt 1982, J. Van Buskirk and Richard S. Ostfeld 1995)","previouslyFormattedCitation":"(Jerry O. Wolff and Bethia Hurlbutt 1982, J. Van Buskirk and Richard S. Ostfeld 1995)"},"properties":{"noteIndex":0},"schema":"https://github.com/citation-style-language/schema/raw/master/csl-citation.json"}</w:instrText>
      </w:r>
      <w:r w:rsidRPr="0024716F">
        <w:rPr>
          <w:rFonts w:ascii="Times New Roman" w:hAnsi="Times New Roman" w:cs="Times New Roman"/>
          <w:i/>
          <w:iCs/>
          <w:kern w:val="0"/>
          <w:sz w:val="24"/>
          <w:szCs w:val="24"/>
          <w14:ligatures w14:val="none"/>
        </w:rPr>
        <w:fldChar w:fldCharType="separate"/>
      </w:r>
      <w:r w:rsidRPr="0024716F">
        <w:rPr>
          <w:rFonts w:ascii="Times New Roman" w:hAnsi="Times New Roman" w:cs="Times New Roman"/>
          <w:iCs/>
          <w:noProof/>
          <w:kern w:val="0"/>
          <w:sz w:val="24"/>
          <w:szCs w:val="24"/>
          <w14:ligatures w14:val="none"/>
        </w:rPr>
        <w:t>(Hurlbutt 1982, Buskirk and Ostfeld 1995)</w:t>
      </w:r>
      <w:r w:rsidRPr="0024716F">
        <w:rPr>
          <w:rFonts w:ascii="Times New Roman" w:hAnsi="Times New Roman" w:cs="Times New Roman"/>
          <w:i/>
          <w:iCs/>
          <w:kern w:val="0"/>
          <w:sz w:val="24"/>
          <w:szCs w:val="24"/>
          <w14:ligatures w14:val="none"/>
        </w:rPr>
        <w:fldChar w:fldCharType="end"/>
      </w:r>
      <w:r w:rsidRPr="0024716F">
        <w:rPr>
          <w:rFonts w:ascii="Times New Roman" w:hAnsi="Times New Roman" w:cs="Times New Roman"/>
          <w:kern w:val="0"/>
          <w:sz w:val="24"/>
          <w:szCs w:val="24"/>
          <w14:ligatures w14:val="none"/>
        </w:rPr>
        <w:t xml:space="preserve">. Rodents, which serve as hosts for immature </w:t>
      </w:r>
      <w:r w:rsidRPr="0024716F">
        <w:rPr>
          <w:rFonts w:ascii="Times New Roman" w:hAnsi="Times New Roman" w:cs="Times New Roman"/>
          <w:i/>
          <w:kern w:val="0"/>
          <w:sz w:val="24"/>
          <w:szCs w:val="24"/>
          <w14:ligatures w14:val="none"/>
        </w:rPr>
        <w:t xml:space="preserve">I. scapularis </w:t>
      </w:r>
      <w:r w:rsidRPr="0024716F">
        <w:rPr>
          <w:rFonts w:ascii="Times New Roman" w:hAnsi="Times New Roman" w:cs="Times New Roman"/>
          <w:iCs/>
          <w:kern w:val="0"/>
          <w:sz w:val="24"/>
          <w:szCs w:val="24"/>
          <w14:ligatures w14:val="none"/>
        </w:rPr>
        <w:t xml:space="preserve">ticks, are known to feed on invertebrates </w:t>
      </w:r>
      <w:r w:rsidRPr="0024716F">
        <w:rPr>
          <w:rFonts w:ascii="Times New Roman" w:hAnsi="Times New Roman" w:cs="Times New Roman"/>
          <w:iCs/>
          <w:kern w:val="0"/>
          <w:sz w:val="24"/>
          <w:szCs w:val="24"/>
          <w14:ligatures w14:val="none"/>
        </w:rPr>
        <w:fldChar w:fldCharType="begin" w:fldLock="1"/>
      </w:r>
      <w:r w:rsidRPr="0024716F">
        <w:rPr>
          <w:rFonts w:ascii="Times New Roman" w:hAnsi="Times New Roman" w:cs="Times New Roman"/>
          <w:iCs/>
          <w:kern w:val="0"/>
          <w:sz w:val="24"/>
          <w:szCs w:val="24"/>
          <w14:ligatures w14:val="none"/>
        </w:rPr>
        <w:instrText>ADDIN CSL_CITATION {"citationItems":[{"id":"ITEM-1","itemData":{"DOI":"10.2307/1374950","ISSN":"00222372","abstract":"The small mammals of forested regions in the eastern United several ecological niches, from well below the humus of the forest rotted logs and stumps that lie above. Few efforts have been these animals intensively, and other than in a general way, of their specific dietary requirements. This is surprising when how abundant they may be, and their potential significance as good or harm in the forest. For a number of years I have stomachs of small mammals as they were trapped and the analyses stomachs are now completed. These examinations give a fair diet of the various common species in the eastern United States. A recent paper (Hamilton and Cook, 1940) has pointed out the of small mammals in destroying insects in the forest, but no placed on the specific types of food which","author":[{"dropping-particle":"","family":"Hamilton","given":"W. J.","non-dropping-particle":"","parse-names":false,"suffix":""}],"container-title":"Journal of Mammalogy","id":"ITEM-1","issue":"3","issued":{"date-parts":[["1941"]]},"page":"250","title":"The Food of Small Forest Mammals in Eastern United States","type":"article-journal","volume":"22"},"uris":["http://www.mendeley.com/documents/?uuid=facc2074-bd3d-4935-bc0a-d27209b30cb0"]}],"mendeley":{"formattedCitation":"(Hamilton 1941)","plainTextFormattedCitation":"(Hamilton 1941)","previouslyFormattedCitation":"(Hamilton 1941)"},"properties":{"noteIndex":0},"schema":"https://github.com/citation-style-language/schema/raw/master/csl-citation.json"}</w:instrText>
      </w:r>
      <w:r w:rsidRPr="0024716F">
        <w:rPr>
          <w:rFonts w:ascii="Times New Roman" w:hAnsi="Times New Roman" w:cs="Times New Roman"/>
          <w:iCs/>
          <w:kern w:val="0"/>
          <w:sz w:val="24"/>
          <w:szCs w:val="24"/>
          <w14:ligatures w14:val="none"/>
        </w:rPr>
        <w:fldChar w:fldCharType="separate"/>
      </w:r>
      <w:r w:rsidRPr="0024716F">
        <w:rPr>
          <w:rFonts w:ascii="Times New Roman" w:hAnsi="Times New Roman" w:cs="Times New Roman"/>
          <w:iCs/>
          <w:noProof/>
          <w:kern w:val="0"/>
          <w:sz w:val="24"/>
          <w:szCs w:val="24"/>
          <w14:ligatures w14:val="none"/>
        </w:rPr>
        <w:t>(Hamilton 1941)</w:t>
      </w:r>
      <w:r w:rsidRPr="0024716F">
        <w:rPr>
          <w:rFonts w:ascii="Times New Roman" w:hAnsi="Times New Roman" w:cs="Times New Roman"/>
          <w:iCs/>
          <w:kern w:val="0"/>
          <w:sz w:val="24"/>
          <w:szCs w:val="24"/>
          <w14:ligatures w14:val="none"/>
        </w:rPr>
        <w:fldChar w:fldCharType="end"/>
      </w:r>
      <w:r w:rsidRPr="0024716F">
        <w:rPr>
          <w:rFonts w:ascii="Times New Roman" w:hAnsi="Times New Roman" w:cs="Times New Roman"/>
          <w:iCs/>
          <w:kern w:val="0"/>
          <w:sz w:val="24"/>
          <w:szCs w:val="24"/>
          <w14:ligatures w14:val="none"/>
        </w:rPr>
        <w:t xml:space="preserve"> and </w:t>
      </w:r>
      <w:r w:rsidRPr="0024716F">
        <w:rPr>
          <w:rFonts w:ascii="Times New Roman" w:hAnsi="Times New Roman" w:cs="Times New Roman"/>
          <w:kern w:val="0"/>
          <w:sz w:val="24"/>
          <w:szCs w:val="24"/>
          <w14:ligatures w14:val="none"/>
        </w:rPr>
        <w:t>coarse woody debris is associated with increased vertebrate diversity. Additionally, down-woody material supports carbon in down dead and therefore our results indicate areas with these characteristics likely serve as a refuge for tick-</w:t>
      </w:r>
      <w:r w:rsidRPr="0024716F">
        <w:rPr>
          <w:rFonts w:ascii="Times New Roman" w:hAnsi="Times New Roman" w:cs="Times New Roman"/>
          <w:kern w:val="0"/>
          <w:sz w:val="24"/>
          <w:szCs w:val="24"/>
          <w14:ligatures w14:val="none"/>
        </w:rPr>
        <w:lastRenderedPageBreak/>
        <w:t xml:space="preserve">infested hosts </w:t>
      </w:r>
      <w:r w:rsidRPr="0024716F">
        <w:rPr>
          <w:rFonts w:ascii="Times New Roman" w:hAnsi="Times New Roman" w:cs="Times New Roman"/>
          <w:kern w:val="0"/>
          <w:sz w:val="24"/>
          <w:szCs w:val="24"/>
          <w14:ligatures w14:val="none"/>
        </w:rPr>
        <w:fldChar w:fldCharType="begin" w:fldLock="1"/>
      </w:r>
      <w:r w:rsidRPr="0024716F">
        <w:rPr>
          <w:rFonts w:ascii="Times New Roman" w:hAnsi="Times New Roman" w:cs="Times New Roman"/>
          <w:kern w:val="0"/>
          <w:sz w:val="24"/>
          <w:szCs w:val="24"/>
          <w14:ligatures w14:val="none"/>
        </w:rPr>
        <w:instrText>ADDIN CSL_CITATION {"citationItems":[{"id":"ITEM-1","itemData":{"DOI":"10.1016/j.foreco.2010.12.021","ISSN":"03781127","abstract":"Forest harvest operations often produce large amounts of harvest residue which typically becomes fine (foliage, small limbs and trees) and coarse woody debris (snags and downed logs). If removed at harvest, residual biomass has potential to be a local energy source and to produce marketable biofuel feedstock. But, CWD in particular serves critical life-history functions (e.g., breeding, foraging, basking) for a variety of organisms. Unfortunately, little is known about how forest biodiversity would respond to large scale removal of harvest residues. We calculated 745 biodiversity effect sizes from 26 studies involving manipulations of CWD (i.e., removed or added downed woody debris and/or snags). Diversity and abundance of both cavity- and open-nesting birds were substantially and consistently lower in treatments with lower amounts of downed CWD and/or standing snags, as was biomass of invertebrates. However, cumulative effect sizes for other taxa were not as large, were based on fewer studies, and varied among manipulation types. Little is currently known about biodiversity response to harvest of fine woody debris. Predicting the effects of biomass harvests on forest biodiversity is uncertain at best until more is known about how operational harvests actually change fine and coarse woody debris levels over long time periods. Pilot biomass harvests report post-harvest changes in CWD levels much smaller than the experimental changes involved in the studies we analyzed. Thus, operational biomass harvests may not change CWD levels enough to appreciably influence forest biodiversity, especially when following biomass harvest guidelines that require leaving a portion of harvest residues. Multi-scale studies can help reduce this uncertainty by investigating how biodiversity responses scale from the small scale of manipulative experiments (i.e., 10-ha plots) to operational forest management and how biodiversity response to CWD levels might vary at different spatial and temporal scales and in different landscape contexts. © 2010 Elsevier B.V.","author":[{"dropping-particle":"","family":"Riffell","given":"Sam","non-dropping-particle":"","parse-names":false,"suffix":""},{"dropping-particle":"","family":"Verschuyl","given":"Jake","non-dropping-particle":"","parse-names":false,"suffix":""},{"dropping-particle":"","family":"Miller","given":"Darren","non-dropping-particle":"","parse-names":false,"suffix":""},{"dropping-particle":"","family":"Wigley","given":"T. Bently","non-dropping-particle":"","parse-names":false,"suffix":""}],"container-title":"Forest Ecology and Management","id":"ITEM-1","issue":"4","issued":{"date-parts":[["2011"]]},"page":"878-887","publisher":"Elsevier B.V.","title":"Biofuel harvests, coarse woody debris, and biodiversity - A meta-analysis","type":"article-journal","volume":"261"},"uris":["http://www.mendeley.com/documents/?uuid=1fc3e5ca-3f3b-4727-8ff4-cccfbf45192c"]}],"mendeley":{"formattedCitation":"(Riffell et al. 2011)","plainTextFormattedCitation":"(Riffell et al. 2011)","previouslyFormattedCitation":"(Riffell et al. 2011)"},"properties":{"noteIndex":0},"schema":"https://github.com/citation-style-language/schema/raw/master/csl-citation.json"}</w:instrText>
      </w:r>
      <w:r w:rsidRPr="0024716F">
        <w:rPr>
          <w:rFonts w:ascii="Times New Roman" w:hAnsi="Times New Roman" w:cs="Times New Roman"/>
          <w:kern w:val="0"/>
          <w:sz w:val="24"/>
          <w:szCs w:val="24"/>
          <w14:ligatures w14:val="none"/>
        </w:rPr>
        <w:fldChar w:fldCharType="separate"/>
      </w:r>
      <w:r w:rsidRPr="0024716F">
        <w:rPr>
          <w:rFonts w:ascii="Times New Roman" w:hAnsi="Times New Roman" w:cs="Times New Roman"/>
          <w:noProof/>
          <w:kern w:val="0"/>
          <w:sz w:val="24"/>
          <w:szCs w:val="24"/>
          <w14:ligatures w14:val="none"/>
        </w:rPr>
        <w:t>(Riffell et al. 2011)</w:t>
      </w:r>
      <w:r w:rsidRPr="0024716F">
        <w:rPr>
          <w:rFonts w:ascii="Times New Roman" w:hAnsi="Times New Roman" w:cs="Times New Roman"/>
          <w:kern w:val="0"/>
          <w:sz w:val="24"/>
          <w:szCs w:val="24"/>
          <w14:ligatures w14:val="none"/>
        </w:rPr>
        <w:fldChar w:fldCharType="end"/>
      </w:r>
      <w:r w:rsidRPr="0024716F">
        <w:rPr>
          <w:rFonts w:ascii="Times New Roman" w:hAnsi="Times New Roman" w:cs="Times New Roman"/>
          <w:kern w:val="0"/>
          <w:sz w:val="24"/>
          <w:szCs w:val="24"/>
          <w14:ligatures w14:val="none"/>
        </w:rPr>
        <w:t xml:space="preserve">. </w:t>
      </w:r>
      <w:bookmarkStart w:id="40" w:name="_Hlk139734632"/>
      <w:r w:rsidRPr="0024716F">
        <w:rPr>
          <w:rFonts w:ascii="Times New Roman" w:hAnsi="Times New Roman" w:cs="Times New Roman"/>
          <w:kern w:val="0"/>
          <w:sz w:val="24"/>
          <w:szCs w:val="24"/>
          <w14:ligatures w14:val="none"/>
        </w:rPr>
        <w:t xml:space="preserve">Mammal activity patterns at the forest stand level have the ability to impact </w:t>
      </w:r>
      <w:r w:rsidRPr="0024716F">
        <w:rPr>
          <w:rFonts w:ascii="Times New Roman" w:hAnsi="Times New Roman" w:cs="Times New Roman"/>
          <w:i/>
          <w:kern w:val="0"/>
          <w:sz w:val="24"/>
          <w:szCs w:val="24"/>
          <w14:ligatures w14:val="none"/>
        </w:rPr>
        <w:t xml:space="preserve">I. scapularis </w:t>
      </w:r>
      <w:r w:rsidRPr="0024716F">
        <w:rPr>
          <w:rFonts w:ascii="Times New Roman" w:hAnsi="Times New Roman" w:cs="Times New Roman"/>
          <w:iCs/>
          <w:kern w:val="0"/>
          <w:sz w:val="24"/>
          <w:szCs w:val="24"/>
          <w14:ligatures w14:val="none"/>
        </w:rPr>
        <w:t>tick populations</w:t>
      </w:r>
      <w:r w:rsidRPr="0024716F">
        <w:rPr>
          <w:rFonts w:ascii="Times New Roman" w:hAnsi="Times New Roman" w:cs="Times New Roman"/>
          <w:kern w:val="0"/>
          <w:sz w:val="24"/>
          <w:szCs w:val="24"/>
          <w14:ligatures w14:val="none"/>
        </w:rPr>
        <w:t xml:space="preserve"> </w:t>
      </w:r>
      <w:r w:rsidRPr="0024716F">
        <w:rPr>
          <w:rFonts w:ascii="Times New Roman" w:hAnsi="Times New Roman" w:cs="Times New Roman"/>
          <w:kern w:val="0"/>
          <w:sz w:val="24"/>
          <w:szCs w:val="24"/>
          <w14:ligatures w14:val="none"/>
        </w:rPr>
        <w:fldChar w:fldCharType="begin" w:fldLock="1"/>
      </w:r>
      <w:r w:rsidRPr="0024716F">
        <w:rPr>
          <w:rFonts w:ascii="Times New Roman" w:hAnsi="Times New Roman" w:cs="Times New Roman"/>
          <w:kern w:val="0"/>
          <w:sz w:val="24"/>
          <w:szCs w:val="24"/>
          <w14:ligatures w14:val="none"/>
        </w:rPr>
        <w:instrText>ADDIN CSL_CITATION {"citationItems":[{"id":"ITEM-1","itemData":{"DOI":"10.1016/j.foreco.2013.03.017","ISSN":"03781127","abstract":"There is increasing recognition that infectious disease patterns are often driven by complex underlying ecological processes. In red pine plantations in the Great Lakes region of North America, feeding by rhizophagous insects triggers a cascade that ultimately results in higher densities of blacklegged ticks, Ixodes scapularis, which are the primary vector of the Lyme disease pathogen Borrelia burgdorferi. We sampled 31 plantations in Wisconsin, USA, that were diseased or asymptomatic for a previously described tree mortality syndrome that originates with root infestation. Understory vegetation was greater in diseased stands, as were the proportion of samples containing ticks and the number of ticks per sample. Infection rates with B. burgdorferi were consistent. Tick densities were identical between declining and healthy portions of symptomatic stands, suggesting stand-level factors are responsible, consistent with mammal movement. These results suggest that forest management practices that affect the dynamics of belowground food webs may have implications for human health. © 2013 Elsevier B.V.","author":[{"dropping-particle":"","family":"Coyle","given":"David R.","non-dropping-particle":"","parse-names":false,"suffix":""},{"dropping-particle":"","family":"Murphy","given":"Matthew W.","non-dropping-particle":"","parse-names":false,"suffix":""},{"dropping-particle":"","family":"Paskewitz","given":"Susan M.","non-dropping-particle":"","parse-names":false,"suffix":""},{"dropping-particle":"","family":"Orrock","given":"John L.","non-dropping-particle":"","parse-names":false,"suffix":""},{"dropping-particle":"","family":"Lee","given":"Xia","non-dropping-particle":"","parse-names":false,"suffix":""},{"dropping-particle":"","family":"Murphy","given":"Robert J.","non-dropping-particle":"","parse-names":false,"suffix":""},{"dropping-particle":"","family":"McGeehin","given":"Michael A.","non-dropping-particle":"","parse-names":false,"suffix":""},{"dropping-particle":"","family":"Raffa","given":"Kenneth F.","non-dropping-particle":"","parse-names":false,"suffix":""}],"container-title":"Forest Ecology and Management","id":"ITEM-1","issued":{"date-parts":[["2013"]]},"page":"354-362","publisher":"Elsevier B.V.","title":"Belowground herbivory in red pine stands initiates a cascade that increases abundance of Lyme disease vectors","type":"article-journal","volume":"302"},"uris":["http://www.mendeley.com/documents/?uuid=62ea98ad-a4d5-4397-8b8f-d055242463c0"]}],"mendeley":{"formattedCitation":"(Coyle et al. 2013)","plainTextFormattedCitation":"(Coyle et al. 2013)","previouslyFormattedCitation":"(Coyle et al. 2013)"},"properties":{"noteIndex":0},"schema":"https://github.com/citation-style-language/schema/raw/master/csl-citation.json"}</w:instrText>
      </w:r>
      <w:r w:rsidRPr="0024716F">
        <w:rPr>
          <w:rFonts w:ascii="Times New Roman" w:hAnsi="Times New Roman" w:cs="Times New Roman"/>
          <w:kern w:val="0"/>
          <w:sz w:val="24"/>
          <w:szCs w:val="24"/>
          <w14:ligatures w14:val="none"/>
        </w:rPr>
        <w:fldChar w:fldCharType="separate"/>
      </w:r>
      <w:r w:rsidRPr="0024716F">
        <w:rPr>
          <w:rFonts w:ascii="Times New Roman" w:hAnsi="Times New Roman" w:cs="Times New Roman"/>
          <w:noProof/>
          <w:kern w:val="0"/>
          <w:sz w:val="24"/>
          <w:szCs w:val="24"/>
          <w14:ligatures w14:val="none"/>
        </w:rPr>
        <w:t>(Coyle et al. 2013)</w:t>
      </w:r>
      <w:r w:rsidRPr="0024716F">
        <w:rPr>
          <w:rFonts w:ascii="Times New Roman" w:hAnsi="Times New Roman" w:cs="Times New Roman"/>
          <w:kern w:val="0"/>
          <w:sz w:val="24"/>
          <w:szCs w:val="24"/>
          <w14:ligatures w14:val="none"/>
        </w:rPr>
        <w:fldChar w:fldCharType="end"/>
      </w:r>
      <w:r w:rsidRPr="0024716F">
        <w:rPr>
          <w:rFonts w:ascii="Times New Roman" w:hAnsi="Times New Roman" w:cs="Times New Roman"/>
          <w:kern w:val="0"/>
          <w:sz w:val="24"/>
          <w:szCs w:val="24"/>
          <w14:ligatures w14:val="none"/>
        </w:rPr>
        <w:t xml:space="preserve">. </w:t>
      </w:r>
      <w:bookmarkEnd w:id="40"/>
      <w:r w:rsidRPr="0024716F">
        <w:rPr>
          <w:rFonts w:ascii="Times New Roman" w:hAnsi="Times New Roman" w:cs="Times New Roman"/>
          <w:i/>
          <w:iCs/>
          <w:kern w:val="0"/>
          <w:sz w:val="24"/>
          <w:szCs w:val="24"/>
          <w14:ligatures w14:val="none"/>
        </w:rPr>
        <w:t xml:space="preserve">Ixodes scapularis </w:t>
      </w:r>
      <w:r w:rsidRPr="0024716F">
        <w:rPr>
          <w:rFonts w:ascii="Times New Roman" w:hAnsi="Times New Roman" w:cs="Times New Roman"/>
          <w:kern w:val="0"/>
          <w:sz w:val="24"/>
          <w:szCs w:val="24"/>
          <w14:ligatures w14:val="none"/>
        </w:rPr>
        <w:t>abundance</w:t>
      </w:r>
      <w:r w:rsidRPr="0024716F">
        <w:rPr>
          <w:rFonts w:ascii="Times New Roman" w:hAnsi="Times New Roman" w:cs="Times New Roman"/>
          <w:i/>
          <w:iCs/>
          <w:kern w:val="0"/>
          <w:sz w:val="24"/>
          <w:szCs w:val="24"/>
          <w14:ligatures w14:val="none"/>
        </w:rPr>
        <w:t xml:space="preserve"> </w:t>
      </w:r>
      <w:r w:rsidRPr="0024716F">
        <w:rPr>
          <w:rFonts w:ascii="Times New Roman" w:hAnsi="Times New Roman" w:cs="Times New Roman"/>
          <w:kern w:val="0"/>
          <w:sz w:val="24"/>
          <w:szCs w:val="24"/>
          <w14:ligatures w14:val="none"/>
        </w:rPr>
        <w:t>increased with an increase</w:t>
      </w:r>
      <w:r w:rsidRPr="0024716F">
        <w:rPr>
          <w:rFonts w:ascii="Times New Roman" w:eastAsia="Times New Roman" w:hAnsi="Times New Roman" w:cs="Times New Roman"/>
          <w:color w:val="000000"/>
          <w:kern w:val="0"/>
          <w:sz w:val="24"/>
          <w:szCs w:val="24"/>
          <w14:ligatures w14:val="none"/>
        </w:rPr>
        <w:t xml:space="preserve"> in </w:t>
      </w:r>
      <w:bookmarkStart w:id="41" w:name="_Hlk139659299"/>
      <w:r w:rsidRPr="0024716F">
        <w:rPr>
          <w:rFonts w:ascii="Times New Roman" w:eastAsia="Times New Roman" w:hAnsi="Times New Roman" w:cs="Times New Roman"/>
          <w:color w:val="000000"/>
          <w:kern w:val="0"/>
          <w:sz w:val="24"/>
          <w:szCs w:val="24"/>
          <w14:ligatures w14:val="none"/>
        </w:rPr>
        <w:t>seedling species unevenness</w:t>
      </w:r>
      <w:bookmarkEnd w:id="41"/>
      <w:r w:rsidRPr="0024716F">
        <w:rPr>
          <w:rFonts w:ascii="Times New Roman" w:eastAsia="Times New Roman" w:hAnsi="Times New Roman" w:cs="Times New Roman"/>
          <w:color w:val="000000"/>
          <w:kern w:val="0"/>
          <w:sz w:val="24"/>
          <w:szCs w:val="24"/>
          <w14:ligatures w14:val="none"/>
        </w:rPr>
        <w:t xml:space="preserve">. Unevenness in plant communities often results from dominance of certain species rather than heterogeneity </w:t>
      </w:r>
      <w:r w:rsidRPr="0024716F">
        <w:rPr>
          <w:rFonts w:ascii="Times New Roman" w:eastAsia="Times New Roman" w:hAnsi="Times New Roman" w:cs="Times New Roman"/>
          <w:color w:val="000000"/>
          <w:kern w:val="0"/>
          <w:sz w:val="24"/>
          <w:szCs w:val="24"/>
          <w14:ligatures w14:val="none"/>
        </w:rPr>
        <w:fldChar w:fldCharType="begin" w:fldLock="1"/>
      </w:r>
      <w:r w:rsidRPr="0024716F">
        <w:rPr>
          <w:rFonts w:ascii="Times New Roman" w:eastAsia="Times New Roman" w:hAnsi="Times New Roman" w:cs="Times New Roman"/>
          <w:color w:val="000000"/>
          <w:kern w:val="0"/>
          <w:sz w:val="24"/>
          <w:szCs w:val="24"/>
          <w14:ligatures w14:val="none"/>
        </w:rPr>
        <w:instrText>ADDIN CSL_CITATION {"citationItems":[{"id":"ITEM-1","itemData":{"DOI":"10.1556/ComEc.3.2002.2.9","ISSN":"15858553","abstract":"A simple to calculate and statistically testable method is proposed for assessing species abundance unevenness or dominance concentration within plant communities. Dominance rather than evenness is considered the preferred measure, because perfect evenness can be defined and used as a benchmark for comparing communities regardless of floristic richness. Four dominance (Simpson, Berger-Parker, McIntosh, and a proposed [Dw]) and four evenness (Carmargo, Gini, Shannon, and Williams) indices are comparatively analyzed. The Simpson, McIntosh, Gini, and Williams indices were correlated with species richness, the Berger-Parker index was correlated with total species cover, the Shannon index over-estimated evenness, the Simpson index under-estimated dominance concentration, and a nonlinear relationship occurred between the Simpson and all of the evenness indices. Only Dw and the Carmargo indices fulfilled the technical requirements established for evenness with appropriate reversals of criteria for assessing a dominance concentration index. Determination of Dw was based on the maximum difference between cumulative proportion (also referred to as Lorenz curve or partial order) and perfect evenness values. The conventional assumption that dominance (D) is the complete opposite of evenness (E), as assessed by indices, was found in practice to be lacking, without the inclusion of an error term (i.e., 1 = E + D + error). Therefore, both dominance concentration and evenness should be reported when characterizing plant communities.","author":[{"dropping-particle":"","family":"Strong","given":"W. L.","non-dropping-particle":"","parse-names":false,"suffix":""}],"container-title":"Community Ecology","id":"ITEM-1","issue":"2","issued":{"date-parts":[["2002"]]},"page":"237-246","title":"Assessing species abundance unevenness within and between plant communities","type":"article-journal","volume":"3"},"uris":["http://www.mendeley.com/documents/?uuid=e5de28e6-c598-4558-aebe-b9fc75a346bb"]}],"mendeley":{"formattedCitation":"(Strong 2002)","plainTextFormattedCitation":"(Strong 2002)","previouslyFormattedCitation":"(Strong 2002)"},"properties":{"noteIndex":0},"schema":"https://github.com/citation-style-language/schema/raw/master/csl-citation.json"}</w:instrText>
      </w:r>
      <w:r w:rsidRPr="0024716F">
        <w:rPr>
          <w:rFonts w:ascii="Times New Roman" w:eastAsia="Times New Roman" w:hAnsi="Times New Roman" w:cs="Times New Roman"/>
          <w:color w:val="000000"/>
          <w:kern w:val="0"/>
          <w:sz w:val="24"/>
          <w:szCs w:val="24"/>
          <w14:ligatures w14:val="none"/>
        </w:rPr>
        <w:fldChar w:fldCharType="separate"/>
      </w:r>
      <w:r w:rsidRPr="0024716F">
        <w:rPr>
          <w:rFonts w:ascii="Times New Roman" w:eastAsia="Times New Roman" w:hAnsi="Times New Roman" w:cs="Times New Roman"/>
          <w:noProof/>
          <w:color w:val="000000"/>
          <w:kern w:val="0"/>
          <w:sz w:val="24"/>
          <w:szCs w:val="24"/>
          <w14:ligatures w14:val="none"/>
        </w:rPr>
        <w:t>(Strong 2002)</w:t>
      </w:r>
      <w:r w:rsidRPr="0024716F">
        <w:rPr>
          <w:rFonts w:ascii="Times New Roman" w:eastAsia="Times New Roman" w:hAnsi="Times New Roman" w:cs="Times New Roman"/>
          <w:color w:val="000000"/>
          <w:kern w:val="0"/>
          <w:sz w:val="24"/>
          <w:szCs w:val="24"/>
          <w14:ligatures w14:val="none"/>
        </w:rPr>
        <w:fldChar w:fldCharType="end"/>
      </w:r>
      <w:r w:rsidRPr="0024716F">
        <w:rPr>
          <w:rFonts w:ascii="Times New Roman" w:eastAsia="Times New Roman" w:hAnsi="Times New Roman" w:cs="Times New Roman"/>
          <w:color w:val="000000"/>
          <w:kern w:val="0"/>
          <w:sz w:val="24"/>
          <w:szCs w:val="24"/>
          <w14:ligatures w14:val="none"/>
        </w:rPr>
        <w:t xml:space="preserve">. </w:t>
      </w:r>
      <w:r w:rsidRPr="0024716F">
        <w:rPr>
          <w:rFonts w:ascii="Times New Roman" w:hAnsi="Times New Roman" w:cs="Times New Roman"/>
          <w:kern w:val="0"/>
          <w:sz w:val="24"/>
          <w:szCs w:val="24"/>
          <w14:ligatures w14:val="none"/>
        </w:rPr>
        <w:t xml:space="preserve">Although the reason for the significance of seedling density unevenness is unclear, </w:t>
      </w:r>
      <w:r w:rsidRPr="0024716F">
        <w:rPr>
          <w:rFonts w:ascii="Times New Roman" w:eastAsia="Times New Roman" w:hAnsi="Times New Roman" w:cs="Times New Roman"/>
          <w:color w:val="000000"/>
          <w:kern w:val="0"/>
          <w:sz w:val="24"/>
          <w:szCs w:val="24"/>
          <w14:ligatures w14:val="none"/>
        </w:rPr>
        <w:t>seedling species such as Tulip poplar (</w:t>
      </w:r>
      <w:r w:rsidRPr="0024716F">
        <w:rPr>
          <w:rFonts w:ascii="Times New Roman" w:hAnsi="Times New Roman" w:cs="Times New Roman"/>
          <w:i/>
          <w:iCs/>
          <w:kern w:val="0"/>
          <w:sz w:val="24"/>
          <w:szCs w:val="24"/>
          <w14:ligatures w14:val="none"/>
        </w:rPr>
        <w:t xml:space="preserve">Liriodendron </w:t>
      </w:r>
      <w:proofErr w:type="spellStart"/>
      <w:r w:rsidRPr="0024716F">
        <w:rPr>
          <w:rFonts w:ascii="Times New Roman" w:hAnsi="Times New Roman" w:cs="Times New Roman"/>
          <w:i/>
          <w:iCs/>
          <w:kern w:val="0"/>
          <w:sz w:val="24"/>
          <w:szCs w:val="24"/>
          <w14:ligatures w14:val="none"/>
        </w:rPr>
        <w:t>tulipifera</w:t>
      </w:r>
      <w:proofErr w:type="spellEnd"/>
      <w:r w:rsidRPr="0024716F">
        <w:rPr>
          <w:rFonts w:ascii="Times New Roman" w:hAnsi="Times New Roman" w:cs="Times New Roman"/>
          <w:i/>
          <w:iCs/>
          <w:kern w:val="0"/>
          <w:sz w:val="24"/>
          <w:szCs w:val="24"/>
          <w14:ligatures w14:val="none"/>
        </w:rPr>
        <w:t xml:space="preserve"> </w:t>
      </w:r>
      <w:proofErr w:type="spellStart"/>
      <w:r w:rsidRPr="0024716F">
        <w:rPr>
          <w:rFonts w:ascii="Times New Roman" w:hAnsi="Times New Roman" w:cs="Times New Roman"/>
          <w:kern w:val="0"/>
          <w:sz w:val="24"/>
          <w:szCs w:val="24"/>
          <w14:ligatures w14:val="none"/>
        </w:rPr>
        <w:t>Dippel</w:t>
      </w:r>
      <w:proofErr w:type="spellEnd"/>
      <w:r w:rsidRPr="0024716F">
        <w:rPr>
          <w:rFonts w:ascii="Times New Roman" w:hAnsi="Times New Roman" w:cs="Times New Roman"/>
          <w:kern w:val="0"/>
          <w:sz w:val="24"/>
          <w:szCs w:val="24"/>
          <w14:ligatures w14:val="none"/>
        </w:rPr>
        <w:t xml:space="preserve">) </w:t>
      </w:r>
      <w:r w:rsidRPr="0024716F">
        <w:rPr>
          <w:rFonts w:ascii="Times New Roman" w:hAnsi="Times New Roman" w:cs="Times New Roman"/>
          <w:i/>
          <w:iCs/>
          <w:kern w:val="0"/>
          <w:sz w:val="24"/>
          <w:szCs w:val="24"/>
          <w14:ligatures w14:val="none"/>
        </w:rPr>
        <w:fldChar w:fldCharType="begin" w:fldLock="1"/>
      </w:r>
      <w:r w:rsidRPr="0024716F">
        <w:rPr>
          <w:rFonts w:ascii="Times New Roman" w:hAnsi="Times New Roman" w:cs="Times New Roman"/>
          <w:i/>
          <w:iCs/>
          <w:kern w:val="0"/>
          <w:sz w:val="24"/>
          <w:szCs w:val="24"/>
          <w14:ligatures w14:val="none"/>
        </w:rPr>
        <w:instrText>ADDIN CSL_CITATION {"citationItems":[{"id":"ITEM-1","itemData":{"DOI":"10.1016/S0378-1127(98)00256-4","ISSN":"03781127","abstract":"Between 1993 and 1995 we sampled woody vegetation (seedling, sapling, and overstory) on 150 plots in Fagus-Acer saccharum/Arisaema Mesic Slope and Quercus alba-Acer saccharum/Parthenocissus Dry-Mesic Slope forests to determine how species composition and diversity of these forests responded to management. We sampled four different treatments, clear-cuts, group selections, single tree selections and uncut 80-100 year-old reference stands. Results suggest that clear-cut and group selection openings greatly increase the importance of Liridodendron tulpifera L. (tulip popular) on both Ecological Landtype Phases (ELTP's, dry and mesic slopes). Single tree selection has accelerated succession by greatly increasing the importance of Acer saccharum Marsh (sugar maple). Quercus sp. were more important in clear-cuts and group selections on dry-mesic slopes than on mesic slopes. The seedling and sapling layers of clear-cuts, group selections and single tree selections on both ELTP's were dominated by A. saccharum, suggesting this species will eventually dominate both ELTP's in the absence of disturbance. Single tree selection openings on both ELTP's had much lower overstory species richness and diversity than clear-cuts, group selections, or reference stands. This suggests that the predominant use of single tree selection harvest will greatly reduce woody species richness and diversity across a forest landscape. A mixture of selection and larger clear-cut openings may be needed to maintain the woody species diversity of forest landscapes in the Central Hardwood Region by creating condition that allow regeneration of both tolerant and intolerant species.","author":[{"dropping-particle":"","family":"Jenkins","given":"Michael A.","non-dropping-particle":"","parse-names":false,"suffix":""},{"dropping-particle":"","family":"Parker","given":"George R.","non-dropping-particle":"","parse-names":false,"suffix":""}],"container-title":"Forest Ecology and Management","id":"ITEM-1","issue":"1-3","issued":{"date-parts":[["1998"]]},"page":"57-74","title":"Composition and diversity of woody vegetation in silvicultural openings of southern Indiana forests","type":"article-journal","volume":"109"},"uris":["http://www.mendeley.com/documents/?uuid=c0ed2f81-ed07-4522-828b-8c61e622d828"]}],"mendeley":{"formattedCitation":"(Jenkins and Parker 1998)","plainTextFormattedCitation":"(Jenkins and Parker 1998)","previouslyFormattedCitation":"(Jenkins and Parker 1998)"},"properties":{"noteIndex":0},"schema":"https://github.com/citation-style-language/schema/raw/master/csl-citation.json"}</w:instrText>
      </w:r>
      <w:r w:rsidRPr="0024716F">
        <w:rPr>
          <w:rFonts w:ascii="Times New Roman" w:hAnsi="Times New Roman" w:cs="Times New Roman"/>
          <w:i/>
          <w:iCs/>
          <w:kern w:val="0"/>
          <w:sz w:val="24"/>
          <w:szCs w:val="24"/>
          <w14:ligatures w14:val="none"/>
        </w:rPr>
        <w:fldChar w:fldCharType="separate"/>
      </w:r>
      <w:r w:rsidRPr="0024716F">
        <w:rPr>
          <w:rFonts w:ascii="Times New Roman" w:hAnsi="Times New Roman" w:cs="Times New Roman"/>
          <w:iCs/>
          <w:noProof/>
          <w:kern w:val="0"/>
          <w:sz w:val="24"/>
          <w:szCs w:val="24"/>
          <w14:ligatures w14:val="none"/>
        </w:rPr>
        <w:t>(Jenkins and Parker 1998)</w:t>
      </w:r>
      <w:r w:rsidRPr="0024716F">
        <w:rPr>
          <w:rFonts w:ascii="Times New Roman" w:hAnsi="Times New Roman" w:cs="Times New Roman"/>
          <w:i/>
          <w:iCs/>
          <w:kern w:val="0"/>
          <w:sz w:val="24"/>
          <w:szCs w:val="24"/>
          <w14:ligatures w14:val="none"/>
        </w:rPr>
        <w:fldChar w:fldCharType="end"/>
      </w:r>
      <w:r w:rsidRPr="0024716F">
        <w:rPr>
          <w:rFonts w:ascii="Times New Roman" w:hAnsi="Times New Roman" w:cs="Times New Roman"/>
          <w:i/>
          <w:iCs/>
          <w:kern w:val="0"/>
          <w:sz w:val="24"/>
          <w:szCs w:val="24"/>
          <w14:ligatures w14:val="none"/>
        </w:rPr>
        <w:t xml:space="preserve"> </w:t>
      </w:r>
      <w:r w:rsidRPr="0024716F">
        <w:rPr>
          <w:rFonts w:ascii="Times New Roman" w:eastAsia="Times New Roman" w:hAnsi="Times New Roman" w:cs="Times New Roman"/>
          <w:color w:val="000000"/>
          <w:kern w:val="0"/>
          <w:sz w:val="24"/>
          <w:szCs w:val="24"/>
          <w14:ligatures w14:val="none"/>
        </w:rPr>
        <w:t xml:space="preserve">can dominate canopy openings after disturbance which often increases edge effects </w:t>
      </w:r>
      <w:r w:rsidRPr="0024716F">
        <w:rPr>
          <w:rFonts w:ascii="Times New Roman" w:eastAsia="Times New Roman" w:hAnsi="Times New Roman" w:cs="Times New Roman"/>
          <w:color w:val="000000"/>
          <w:kern w:val="0"/>
          <w:sz w:val="24"/>
          <w:szCs w:val="24"/>
          <w14:ligatures w14:val="none"/>
        </w:rPr>
        <w:fldChar w:fldCharType="begin" w:fldLock="1"/>
      </w:r>
      <w:r w:rsidRPr="0024716F">
        <w:rPr>
          <w:rFonts w:ascii="Times New Roman" w:eastAsia="Times New Roman" w:hAnsi="Times New Roman" w:cs="Times New Roman"/>
          <w:color w:val="000000"/>
          <w:kern w:val="0"/>
          <w:sz w:val="24"/>
          <w:szCs w:val="24"/>
          <w14:ligatures w14:val="none"/>
        </w:rPr>
        <w:instrText>ADDIN CSL_CITATION {"citationItems":[{"id":"ITEM-1","itemData":{"DOI":"10.1016/j.biocon.2013.03.023","ISSN":"00063207","abstract":"As human activities increase landscape fragmentation, edge effects on ecosystem properties are growing at an unprecedented rate. The influence of logging-induced edges on biodiversity can ultimately jeopardize the long-term sustainability of forest management practices. These effects are difficult to quantify, however, because temporal changes in edge influence on residual forests remain poorly understood. We examined vegetation gradients along 17 transects crossing the boundary between stands harvested 5-66. years ago and old-growth boreal forests. We estimated the magnitude and distance of edge influence (MEI and DEI, respectively) in uncut old-growth forests, and investigated how these attributes of edge influence changed during the regeneration of adjacent logged stands. Analyses indicated that three types of vegetation gradients were necessary to describe the temporal changes of edge influence on vegetation in uncut forests. No temporal changes were detected for MEI during 66. years of forest succession. Conversely, DEI in uncut forests ranged from 0 to 70. m, and increased as the adjacent logged stands regenerated. This edge expansion through time, together with persistent differences in vegetation between logged and old-growth forests for at least 66. years, raise questions as to whether or not forest management involving fast rotations between logging events can maintain biodiversity. In forest ecosystems where edge habitat widens while vegetation has still not recovered to its typical characteristics, the planning of an adequate combination of rotation time, size and perimeter/area ratio of residual forests becomes critical to achieve the objectives of sustainable management, including regional biodiversity preservation. © 2013 Elsevier Ltd.","author":[{"dropping-particle":"","family":"Dupuch","given":"Angélique","non-dropping-particle":"","parse-names":false,"suffix":""},{"dropping-particle":"","family":"Fortin","given":"Daniel","non-dropping-particle":"","parse-names":false,"suffix":""}],"container-title":"Biological Conservation","id":"ITEM-1","issued":{"date-parts":[["2013"]]},"page":"9-16","publisher":"Elsevier Ltd","title":"The extent of edge effects increases during post-harvesting forest succession","type":"article-journal","volume":"162"},"uris":["http://www.mendeley.com/documents/?uuid=09afaa99-34f0-492d-a27e-ad49a4bd879b"]}],"mendeley":{"formattedCitation":"(Dupuch and Fortin 2013)","plainTextFormattedCitation":"(Dupuch and Fortin 2013)","previouslyFormattedCitation":"(Dupuch and Fortin 2013)"},"properties":{"noteIndex":0},"schema":"https://github.com/citation-style-language/schema/raw/master/csl-citation.json"}</w:instrText>
      </w:r>
      <w:r w:rsidRPr="0024716F">
        <w:rPr>
          <w:rFonts w:ascii="Times New Roman" w:eastAsia="Times New Roman" w:hAnsi="Times New Roman" w:cs="Times New Roman"/>
          <w:color w:val="000000"/>
          <w:kern w:val="0"/>
          <w:sz w:val="24"/>
          <w:szCs w:val="24"/>
          <w14:ligatures w14:val="none"/>
        </w:rPr>
        <w:fldChar w:fldCharType="separate"/>
      </w:r>
      <w:r w:rsidRPr="0024716F">
        <w:rPr>
          <w:rFonts w:ascii="Times New Roman" w:eastAsia="Times New Roman" w:hAnsi="Times New Roman" w:cs="Times New Roman"/>
          <w:noProof/>
          <w:color w:val="000000"/>
          <w:kern w:val="0"/>
          <w:sz w:val="24"/>
          <w:szCs w:val="24"/>
          <w14:ligatures w14:val="none"/>
        </w:rPr>
        <w:t>(Dupuch and Fortin 2013)</w:t>
      </w:r>
      <w:r w:rsidRPr="0024716F">
        <w:rPr>
          <w:rFonts w:ascii="Times New Roman" w:eastAsia="Times New Roman" w:hAnsi="Times New Roman" w:cs="Times New Roman"/>
          <w:color w:val="000000"/>
          <w:kern w:val="0"/>
          <w:sz w:val="24"/>
          <w:szCs w:val="24"/>
          <w14:ligatures w14:val="none"/>
        </w:rPr>
        <w:fldChar w:fldCharType="end"/>
      </w:r>
      <w:r w:rsidRPr="0024716F">
        <w:rPr>
          <w:rFonts w:ascii="Times New Roman" w:eastAsia="Times New Roman" w:hAnsi="Times New Roman" w:cs="Times New Roman"/>
          <w:color w:val="000000"/>
          <w:kern w:val="0"/>
          <w:sz w:val="24"/>
          <w:szCs w:val="24"/>
          <w14:ligatures w14:val="none"/>
        </w:rPr>
        <w:t>. White-tailed deer (</w:t>
      </w:r>
      <w:r w:rsidRPr="0024716F">
        <w:rPr>
          <w:rFonts w:ascii="Times New Roman" w:eastAsia="Times New Roman" w:hAnsi="Times New Roman" w:cs="Times New Roman"/>
          <w:i/>
          <w:iCs/>
          <w:color w:val="000000"/>
          <w:kern w:val="0"/>
          <w:sz w:val="24"/>
          <w:szCs w:val="24"/>
          <w14:ligatures w14:val="none"/>
        </w:rPr>
        <w:t xml:space="preserve">Odocoileus virginianus </w:t>
      </w:r>
      <w:r w:rsidRPr="0024716F">
        <w:rPr>
          <w:rFonts w:ascii="Times New Roman" w:eastAsia="Times New Roman" w:hAnsi="Times New Roman" w:cs="Times New Roman"/>
          <w:color w:val="000000"/>
          <w:kern w:val="0"/>
          <w:sz w:val="24"/>
          <w:szCs w:val="24"/>
          <w14:ligatures w14:val="none"/>
        </w:rPr>
        <w:t xml:space="preserve">Zimmerman), a species that thrives in edge habitats </w:t>
      </w:r>
      <w:r w:rsidRPr="0024716F">
        <w:rPr>
          <w:rFonts w:ascii="Times New Roman" w:eastAsia="Times New Roman" w:hAnsi="Times New Roman" w:cs="Times New Roman"/>
          <w:color w:val="000000"/>
          <w:kern w:val="0"/>
          <w:sz w:val="24"/>
          <w:szCs w:val="24"/>
          <w14:ligatures w14:val="none"/>
        </w:rPr>
        <w:fldChar w:fldCharType="begin" w:fldLock="1"/>
      </w:r>
      <w:r w:rsidRPr="0024716F">
        <w:rPr>
          <w:rFonts w:ascii="Times New Roman" w:eastAsia="Times New Roman" w:hAnsi="Times New Roman" w:cs="Times New Roman"/>
          <w:color w:val="000000"/>
          <w:kern w:val="0"/>
          <w:sz w:val="24"/>
          <w:szCs w:val="24"/>
          <w14:ligatures w14:val="none"/>
        </w:rPr>
        <w:instrText>ADDIN CSL_CITATION {"citationItems":[{"id":"ITEM-1","itemData":{"DOI":"10.2193/2006-027","ISSN":"0022-541X","abstract":"Abstract Survival of white-tailed deer (Odocoileus virginianus) fawns has been quantified throughout much of North America. However, few studies have assessed the influence of intrinsic factors (e.g., fawn age and birth mass) and habitat on fawn survival. During 2002?2004, we captured and radiocollared 166 fawns in southern Illinois, USA, to estimate survival rates, determine causes of mortality, and identify factors influencing fawn survival. We used a known fates model in program MARK to estimate survival rates and compare explanatory models based on Akaike's Information Criterion corrected for small sample sizes (AICc). We developed 2 candidate sets of a priori models to quantify factors influencing fawn survival: model set 1 included intrinsic factors and model set 2 focused on habitat variables. We recorded 64 mortalities and the overall survival rate was 0.59 (95% CI = 0.51?0.68). Predation was the leading source of mortality (64%) and coyotes (Canis latrans) were the most prominent predator. For model set 1, model {Sage?year} had the lowest AICc value suggesting that the age at mortality varied among capture years. For model set 2, model {Slandscape+forest} had the lowest AICc value and indicated that areas inhabited by surviving fawns were characterized by a few large (i.e., &gt;5 ha) irregular forest patches adjacent to several small nonforest patches, and survival areas also contained more edge habitat than mortality areas. Due to the magnitude of coyote predation, survival areas could have represented landscapes where coyotes were less effective at locating and capturing fawns when compared to mortality areas. This study was the first account of macrohabitat characteristics directly influencing fawn survival. Wildlife managers can use this information to determine how habitat management activities may affect deer populations.","author":[{"dropping-particle":"","family":"Rohm","given":"John H.","non-dropping-particle":"","parse-names":false,"suffix":""},{"dropping-particle":"","family":"Nielsen","given":"Clayton K.","non-dropping-particle":"","parse-names":false,"suffix":""},{"dropping-particle":"","family":"Woolf","given":"Alan","non-dropping-particle":"","parse-names":false,"suffix":""}],"container-title":"Journal of Wildlife Management","id":"ITEM-1","issue":"3","issued":{"date-parts":[["2007"]]},"page":"851-860","title":"Survival of White-Tailed Deer Fawns in Southern Illinois","type":"article-journal","volume":"71"},"uris":["http://www.mendeley.com/documents/?uuid=2842ec66-5893-4fbc-a26b-96820581925a"]}],"mendeley":{"formattedCitation":"(Rohm et al. 2007)","plainTextFormattedCitation":"(Rohm et al. 2007)","previouslyFormattedCitation":"(Rohm et al. 2007)"},"properties":{"noteIndex":0},"schema":"https://github.com/citation-style-language/schema/raw/master/csl-citation.json"}</w:instrText>
      </w:r>
      <w:r w:rsidRPr="0024716F">
        <w:rPr>
          <w:rFonts w:ascii="Times New Roman" w:eastAsia="Times New Roman" w:hAnsi="Times New Roman" w:cs="Times New Roman"/>
          <w:color w:val="000000"/>
          <w:kern w:val="0"/>
          <w:sz w:val="24"/>
          <w:szCs w:val="24"/>
          <w14:ligatures w14:val="none"/>
        </w:rPr>
        <w:fldChar w:fldCharType="separate"/>
      </w:r>
      <w:r w:rsidRPr="0024716F">
        <w:rPr>
          <w:rFonts w:ascii="Times New Roman" w:eastAsia="Times New Roman" w:hAnsi="Times New Roman" w:cs="Times New Roman"/>
          <w:noProof/>
          <w:color w:val="000000"/>
          <w:kern w:val="0"/>
          <w:sz w:val="24"/>
          <w:szCs w:val="24"/>
          <w14:ligatures w14:val="none"/>
        </w:rPr>
        <w:t>(Rohm et al. 2007)</w:t>
      </w:r>
      <w:r w:rsidRPr="0024716F">
        <w:rPr>
          <w:rFonts w:ascii="Times New Roman" w:eastAsia="Times New Roman" w:hAnsi="Times New Roman" w:cs="Times New Roman"/>
          <w:color w:val="000000"/>
          <w:kern w:val="0"/>
          <w:sz w:val="24"/>
          <w:szCs w:val="24"/>
          <w14:ligatures w14:val="none"/>
        </w:rPr>
        <w:fldChar w:fldCharType="end"/>
      </w:r>
      <w:r w:rsidRPr="0024716F">
        <w:rPr>
          <w:rFonts w:ascii="Times New Roman" w:eastAsia="Times New Roman" w:hAnsi="Times New Roman" w:cs="Times New Roman"/>
          <w:color w:val="000000"/>
          <w:kern w:val="0"/>
          <w:sz w:val="24"/>
          <w:szCs w:val="24"/>
          <w14:ligatures w14:val="none"/>
        </w:rPr>
        <w:t xml:space="preserve"> and known to </w:t>
      </w:r>
      <w:r w:rsidRPr="0024716F">
        <w:rPr>
          <w:rFonts w:ascii="Times New Roman" w:hAnsi="Times New Roman" w:cs="Times New Roman"/>
          <w:kern w:val="0"/>
          <w:sz w:val="24"/>
          <w:szCs w:val="24"/>
          <w14:ligatures w14:val="none"/>
        </w:rPr>
        <w:t xml:space="preserve">commonly browse seedlings </w:t>
      </w:r>
      <w:r w:rsidRPr="0024716F">
        <w:rPr>
          <w:rFonts w:ascii="Times New Roman" w:hAnsi="Times New Roman" w:cs="Times New Roman"/>
          <w:kern w:val="0"/>
          <w:sz w:val="24"/>
          <w:szCs w:val="24"/>
          <w14:ligatures w14:val="none"/>
        </w:rPr>
        <w:fldChar w:fldCharType="begin" w:fldLock="1"/>
      </w:r>
      <w:r w:rsidRPr="0024716F">
        <w:rPr>
          <w:rFonts w:ascii="Times New Roman" w:hAnsi="Times New Roman" w:cs="Times New Roman"/>
          <w:kern w:val="0"/>
          <w:sz w:val="24"/>
          <w:szCs w:val="24"/>
          <w14:ligatures w14:val="none"/>
        </w:rPr>
        <w:instrText>ADDIN CSL_CITATION {"citationItems":[{"id":"ITEM-1","itemData":{"author":[{"dropping-particle":"","family":"Runkle","given":"James Reade","non-dropping-particle":"","parse-names":false,"suffix":""}],"container-title":"Ecology","id":"ITEM-1","issue":"4","issued":{"date-parts":[["1981"]]},"page":"1041-1051","title":"Gap regeneration in some old-growth forests of the eastern United States","type":"article-journal","volume":"62"},"uris":["http://www.mendeley.com/documents/?uuid=b11e44f2-dffc-4b4e-a435-657cb27e2d20"]}],"mendeley":{"formattedCitation":"(Runkle 1981)","plainTextFormattedCitation":"(Runkle 1981)","previouslyFormattedCitation":"(Runkle 1981)"},"properties":{"noteIndex":0},"schema":"https://github.com/citation-style-language/schema/raw/master/csl-citation.json"}</w:instrText>
      </w:r>
      <w:r w:rsidRPr="0024716F">
        <w:rPr>
          <w:rFonts w:ascii="Times New Roman" w:hAnsi="Times New Roman" w:cs="Times New Roman"/>
          <w:kern w:val="0"/>
          <w:sz w:val="24"/>
          <w:szCs w:val="24"/>
          <w14:ligatures w14:val="none"/>
        </w:rPr>
        <w:fldChar w:fldCharType="separate"/>
      </w:r>
      <w:r w:rsidRPr="0024716F">
        <w:rPr>
          <w:rFonts w:ascii="Times New Roman" w:hAnsi="Times New Roman" w:cs="Times New Roman"/>
          <w:noProof/>
          <w:kern w:val="0"/>
          <w:sz w:val="24"/>
          <w:szCs w:val="24"/>
          <w14:ligatures w14:val="none"/>
        </w:rPr>
        <w:t>(Runkle 1981)</w:t>
      </w:r>
      <w:r w:rsidRPr="0024716F">
        <w:rPr>
          <w:rFonts w:ascii="Times New Roman" w:hAnsi="Times New Roman" w:cs="Times New Roman"/>
          <w:kern w:val="0"/>
          <w:sz w:val="24"/>
          <w:szCs w:val="24"/>
          <w14:ligatures w14:val="none"/>
        </w:rPr>
        <w:fldChar w:fldCharType="end"/>
      </w:r>
      <w:r w:rsidRPr="0024716F">
        <w:rPr>
          <w:rFonts w:ascii="Times New Roman" w:hAnsi="Times New Roman" w:cs="Times New Roman"/>
          <w:kern w:val="0"/>
          <w:sz w:val="24"/>
          <w:szCs w:val="24"/>
          <w14:ligatures w14:val="none"/>
        </w:rPr>
        <w:t>, have been reported to prefer consuming</w:t>
      </w:r>
      <w:r w:rsidRPr="0024716F">
        <w:rPr>
          <w:rFonts w:ascii="Times New Roman" w:hAnsi="Times New Roman" w:cs="Times New Roman"/>
          <w:i/>
          <w:iCs/>
          <w:kern w:val="0"/>
          <w:sz w:val="24"/>
          <w:szCs w:val="24"/>
          <w14:ligatures w14:val="none"/>
        </w:rPr>
        <w:t xml:space="preserve"> </w:t>
      </w:r>
      <w:r w:rsidRPr="0024716F">
        <w:rPr>
          <w:rFonts w:ascii="Times New Roman" w:hAnsi="Times New Roman" w:cs="Times New Roman"/>
          <w:kern w:val="0"/>
          <w:sz w:val="24"/>
          <w:szCs w:val="24"/>
          <w14:ligatures w14:val="none"/>
        </w:rPr>
        <w:t>tulip poplar</w:t>
      </w:r>
      <w:r w:rsidRPr="0024716F">
        <w:rPr>
          <w:rFonts w:ascii="Times New Roman" w:hAnsi="Times New Roman" w:cs="Times New Roman"/>
          <w:i/>
          <w:iCs/>
          <w:kern w:val="0"/>
          <w:sz w:val="24"/>
          <w:szCs w:val="24"/>
          <w14:ligatures w14:val="none"/>
        </w:rPr>
        <w:t xml:space="preserve"> </w:t>
      </w:r>
      <w:r w:rsidRPr="0024716F">
        <w:rPr>
          <w:rFonts w:ascii="Times New Roman" w:hAnsi="Times New Roman" w:cs="Times New Roman"/>
          <w:kern w:val="0"/>
          <w:sz w:val="24"/>
          <w:szCs w:val="24"/>
          <w14:ligatures w14:val="none"/>
        </w:rPr>
        <w:t xml:space="preserve">seedlings compared to beech or pine species </w:t>
      </w:r>
      <w:r w:rsidRPr="0024716F">
        <w:rPr>
          <w:rFonts w:ascii="Times New Roman" w:hAnsi="Times New Roman" w:cs="Times New Roman"/>
          <w:kern w:val="0"/>
          <w:sz w:val="24"/>
          <w:szCs w:val="24"/>
          <w14:ligatures w14:val="none"/>
        </w:rPr>
        <w:fldChar w:fldCharType="begin" w:fldLock="1"/>
      </w:r>
      <w:r w:rsidRPr="0024716F">
        <w:rPr>
          <w:rFonts w:ascii="Times New Roman" w:hAnsi="Times New Roman" w:cs="Times New Roman"/>
          <w:kern w:val="0"/>
          <w:sz w:val="24"/>
          <w:szCs w:val="24"/>
          <w14:ligatures w14:val="none"/>
        </w:rPr>
        <w:instrText>ADDIN CSL_CITATION {"citationItems":[{"id":"ITEM-1","itemData":{"DOI":"10.1016/S0304-3800(01)00373-8","ISSN":"03043800","abstract":"Selective browsing by white-tailed deer (Odocoileus virginianus) severely impacts seedling dynamics within riparian forests on the Patuxent Research Refuge, MD. To evaluate the long-term implications of browsing for forest dynamics, field studies of seedling recruitment, seedling growth, and photosynthetic performance are used to adapt a forest gap model (ZELIG) for simulating browsing interactions with tree species life history characteristics. Primary alterations to the model include addition of small seedling demography, soil saturation effects, shade adaption of tree photosynthesis, and browsing algorithms. Simulated stands were subjected to browsing as a function of total seedling density. If a stand is browsed, then seedling species are browsed selectively based on deer feeding preferences. Model output without browsing impacts closely matches current riparian forest composition. Simulated browsing depresses total forest basal area during mid-succession by reducing regeneration and growth of early successional yellow poplar (Liriodendron tulipifera), allowing late successional American beech (Fagus grandifolia) to gain earlier dominance. Greater browsing intensities increase the impact on basal area and displace overall forest composition further from control conditions. Control and browsing simulations converge toward an American beech dominated forest in late succession. Thus browsing interacts with tree species life history strategies to alter the rate of succession, but not the long-term trajectory of succession. Further advances in simulating the impacts of deer browsing will benefit from incorporating landscape-scale deer population dynamics and spatially explicit distributions of forest trees. © 2001 Elsevier Science B.V. All rights reserved.","author":[{"dropping-particle":"","family":"Seagle","given":"S. W.","non-dropping-particle":"","parse-names":false,"suffix":""},{"dropping-particle":"","family":"Liang","given":"S. Y.","non-dropping-particle":"","parse-names":false,"suffix":""}],"container-title":"Ecological Modelling","id":"ITEM-1","issue":"2-3","issued":{"date-parts":[["2001"]]},"page":"213-229","title":"Application of a forest gap model for prediction of browsing effects on riparian forest succession","type":"article-journal","volume":"144"},"uris":["http://www.mendeley.com/documents/?uuid=b8266912-8f81-4220-ba33-881d64434c4d"]}],"mendeley":{"formattedCitation":"(Seagle and Liang 2001)","plainTextFormattedCitation":"(Seagle and Liang 2001)","previouslyFormattedCitation":"(Seagle and Liang 2001)"},"properties":{"noteIndex":0},"schema":"https://github.com/citation-style-language/schema/raw/master/csl-citation.json"}</w:instrText>
      </w:r>
      <w:r w:rsidRPr="0024716F">
        <w:rPr>
          <w:rFonts w:ascii="Times New Roman" w:hAnsi="Times New Roman" w:cs="Times New Roman"/>
          <w:kern w:val="0"/>
          <w:sz w:val="24"/>
          <w:szCs w:val="24"/>
          <w14:ligatures w14:val="none"/>
        </w:rPr>
        <w:fldChar w:fldCharType="separate"/>
      </w:r>
      <w:r w:rsidRPr="0024716F">
        <w:rPr>
          <w:rFonts w:ascii="Times New Roman" w:hAnsi="Times New Roman" w:cs="Times New Roman"/>
          <w:noProof/>
          <w:kern w:val="0"/>
          <w:sz w:val="24"/>
          <w:szCs w:val="24"/>
          <w14:ligatures w14:val="none"/>
        </w:rPr>
        <w:t>(Seagle and Liang 2001)</w:t>
      </w:r>
      <w:r w:rsidRPr="0024716F">
        <w:rPr>
          <w:rFonts w:ascii="Times New Roman" w:hAnsi="Times New Roman" w:cs="Times New Roman"/>
          <w:kern w:val="0"/>
          <w:sz w:val="24"/>
          <w:szCs w:val="24"/>
          <w14:ligatures w14:val="none"/>
        </w:rPr>
        <w:fldChar w:fldCharType="end"/>
      </w:r>
      <w:r w:rsidRPr="0024716F">
        <w:rPr>
          <w:rFonts w:ascii="Times New Roman" w:hAnsi="Times New Roman" w:cs="Times New Roman"/>
          <w:kern w:val="0"/>
          <w:sz w:val="24"/>
          <w:szCs w:val="24"/>
          <w14:ligatures w14:val="none"/>
        </w:rPr>
        <w:t xml:space="preserve">. Additionally, white-tailed deer browsing can reduce understory species richness </w:t>
      </w:r>
      <w:r w:rsidRPr="0024716F">
        <w:rPr>
          <w:rFonts w:ascii="Times New Roman" w:hAnsi="Times New Roman" w:cs="Times New Roman"/>
          <w:kern w:val="0"/>
          <w:sz w:val="24"/>
          <w:szCs w:val="24"/>
          <w14:ligatures w14:val="none"/>
        </w:rPr>
        <w:fldChar w:fldCharType="begin" w:fldLock="1"/>
      </w:r>
      <w:r w:rsidRPr="0024716F">
        <w:rPr>
          <w:rFonts w:ascii="Times New Roman" w:hAnsi="Times New Roman" w:cs="Times New Roman"/>
          <w:kern w:val="0"/>
          <w:sz w:val="24"/>
          <w:szCs w:val="24"/>
          <w14:ligatures w14:val="none"/>
        </w:rPr>
        <w:instrText>ADDIN CSL_CITATION {"citationItems":[{"id":"ITEM-1","itemData":{"DOI":"10.1890/1051-0761(2003)013[0098:WTDIOT]2.0.CO;2","ISSN":"10510761","abstract":"Considerable controversy has arisen over the management of white-tailed deer in eastern landscapes where there is evidence of damage to forest vegetation, crops, and wildlife habitat attributable to deer. We examined the impact of 4, 8, 15, and 25 deer/km2 on herbaceous layer abundance and tree seedling density, height development, species composition, and diversity for 10 yr in a repeated-measures randomized-complete-block experiment at four replicate cherry-maple forest sites in northwestern Pennsylvania, USA. At each 65-ha site, deer were placed in 13- or 26-ha fenced enclosures in which the landscape composition and forage production of a forest managed on a 100-yr rotation was simulated by clear-cutting 10% of each area and thinning 30%. Vegetation was sampled 0-1, 3, 5, and 10 yr after treatment (YAT). We analyzed vegetative treatment responses separately in each silvicultural treatment. Time was an important factor mediating responses at all deer densities. Rubus spp. abundance in all silvicultural treatments and the density of striped maple (STM) in clearcuts and birch (BI), American beech (AB), and red maple (RM) in thinnings showed negative trends with increasing deer density. As deer density increased, we found negative linear trends in the height of BI, RM, and AB in clearcuts; in the height of AB, RM, and STM in thinnings; and in the height of AB and RM in uncut stands. Species richness showed a negative linear trend with increasing deer density in all silvicultural treatments. Conversely, species avoided by deer or resilient to deer browsing increased with increasing deer density. Percent cover of ferns, grasses, and sedges showed positive linear trends with deer density in clearcuts and in thinnings. The percentage of plots dominated by black cherry (BC) increased with increasing deer density in cut and uncut stands. The net result of increased deer impact was an altered trajectory of vegetation development dominated by species avoided by deer or resilient to deer browsing. Negative effects on vegetation became significant at deer impact levels well below those observed in many eastern forests. Moreover, species not browsed or resilient to browsing may have indirect effects on vegetation development through plant-plant interactions and on wildlife habitat quality for small mammals, birds, and deer. Managing these impacts is important as pressures to harvest and fragment eastern forests accelerate.","author":[{"dropping-particle":"","family":"Horsley","given":"Stephen B.","non-dropping-particle":"","parse-names":false,"suffix":""},{"dropping-particle":"","family":"Stout","given":"Susan L.","non-dropping-particle":"","parse-names":false,"suffix":""},{"dropping-particle":"","family":"DeCalesta","given":"David S.","non-dropping-particle":"","parse-names":false,"suffix":""}],"container-title":"Ecological Applications","id":"ITEM-1","issue":"1","issued":{"date-parts":[["2003"]]},"page":"98-118","title":"White-tailed deer impact on the vegetation dynamics of a northern hardwood forest","type":"article-journal","volume":"13"},"uris":["http://www.mendeley.com/documents/?uuid=715ef7df-b00e-4922-a94b-172bb287ecf5"]}],"mendeley":{"formattedCitation":"(Horsley et al. 2003)","plainTextFormattedCitation":"(Horsley et al. 2003)","previouslyFormattedCitation":"(Horsley et al. 2003)"},"properties":{"noteIndex":0},"schema":"https://github.com/citation-style-language/schema/raw/master/csl-citation.json"}</w:instrText>
      </w:r>
      <w:r w:rsidRPr="0024716F">
        <w:rPr>
          <w:rFonts w:ascii="Times New Roman" w:hAnsi="Times New Roman" w:cs="Times New Roman"/>
          <w:kern w:val="0"/>
          <w:sz w:val="24"/>
          <w:szCs w:val="24"/>
          <w14:ligatures w14:val="none"/>
        </w:rPr>
        <w:fldChar w:fldCharType="separate"/>
      </w:r>
      <w:r w:rsidRPr="0024716F">
        <w:rPr>
          <w:rFonts w:ascii="Times New Roman" w:hAnsi="Times New Roman" w:cs="Times New Roman"/>
          <w:noProof/>
          <w:kern w:val="0"/>
          <w:sz w:val="24"/>
          <w:szCs w:val="24"/>
          <w14:ligatures w14:val="none"/>
        </w:rPr>
        <w:t>(Horsley et al. 2003)</w:t>
      </w:r>
      <w:r w:rsidRPr="0024716F">
        <w:rPr>
          <w:rFonts w:ascii="Times New Roman" w:hAnsi="Times New Roman" w:cs="Times New Roman"/>
          <w:kern w:val="0"/>
          <w:sz w:val="24"/>
          <w:szCs w:val="24"/>
          <w14:ligatures w14:val="none"/>
        </w:rPr>
        <w:fldChar w:fldCharType="end"/>
      </w:r>
      <w:r w:rsidRPr="0024716F">
        <w:rPr>
          <w:rFonts w:ascii="Times New Roman" w:hAnsi="Times New Roman" w:cs="Times New Roman"/>
          <w:kern w:val="0"/>
          <w:sz w:val="24"/>
          <w:szCs w:val="24"/>
          <w14:ligatures w14:val="none"/>
        </w:rPr>
        <w:t xml:space="preserve"> and seedling abundance is known to decrease as deer abundance increases </w:t>
      </w:r>
      <w:r w:rsidRPr="0024716F">
        <w:rPr>
          <w:rFonts w:ascii="Times New Roman" w:hAnsi="Times New Roman" w:cs="Times New Roman"/>
          <w:kern w:val="0"/>
          <w:sz w:val="24"/>
          <w:szCs w:val="24"/>
          <w14:ligatures w14:val="none"/>
        </w:rPr>
        <w:fldChar w:fldCharType="begin" w:fldLock="1"/>
      </w:r>
      <w:r w:rsidRPr="0024716F">
        <w:rPr>
          <w:rFonts w:ascii="Times New Roman" w:hAnsi="Times New Roman" w:cs="Times New Roman"/>
          <w:kern w:val="0"/>
          <w:sz w:val="24"/>
          <w:szCs w:val="24"/>
          <w14:ligatures w14:val="none"/>
        </w:rPr>
        <w:instrText>ADDIN CSL_CITATION {"citationItems":[{"id":"ITEM-1","itemData":{"DOI":"10.1674/0003-0031(2001)146[0001:eowtdo]2.0.co;2","ISSN":"00030031","abstract":"Large effects of white-tailed deer (Odocoileus virginianus) upon individual plants, plant populations and communities have been documented in a number of studies. However, well-supported experimental measures of the magnitude and geographical extent of these effects are still surprisingly scarce. Deer-caused changes in stem morphology and reductions in plant growth rates are well-documented in some parts of the North America. Furthermore, deer have been shown to affect the composition of several plant communities in the north-central and northeastern United States. There are some documented cases of deer-caused reductions in plant survival; most of these are tree seedlings and saplings. However, many studies have detected no effects on plant survival or fecundity, or have found that negative effects occur only in a fraction of years, seasons, sites or deer densities. Little is known about population-level or ecosystem-level impacts. Many regions and plant communities with large deer populations have not been studied. Whereas deer density is clearly important in determining spatial and temporal variation in the presence and magnitude of deer effects, other factors that may modify the effects of deer density are poorly understood.","author":[{"dropping-particle":"","family":"Leland Russell","given":"F.","non-dropping-particle":"","parse-names":false,"suffix":""},{"dropping-particle":"","family":"Zippin","given":"D. B.","non-dropping-particle":"","parse-names":false,"suffix":""},{"dropping-particle":"","family":"Fowler","given":"N. L.","non-dropping-particle":"","parse-names":false,"suffix":""}],"container-title":"American Midland Naturalist","id":"ITEM-1","issue":"1","issued":{"date-parts":[["2001"]]},"page":"1-26","title":"Effects of white-tailed deer (Odocoileus virginianus) on plants, plant populations and communities: A review","type":"article-journal","volume":"146"},"uris":["http://www.mendeley.com/documents/?uuid=e9093aff-cf88-4285-8697-c76aaa12b9d6"]}],"mendeley":{"formattedCitation":"(Leland Russell et al. 2001)","plainTextFormattedCitation":"(Leland Russell et al. 2001)","previouslyFormattedCitation":"(Leland Russell et al. 2001)"},"properties":{"noteIndex":0},"schema":"https://github.com/citation-style-language/schema/raw/master/csl-citation.json"}</w:instrText>
      </w:r>
      <w:r w:rsidRPr="0024716F">
        <w:rPr>
          <w:rFonts w:ascii="Times New Roman" w:hAnsi="Times New Roman" w:cs="Times New Roman"/>
          <w:kern w:val="0"/>
          <w:sz w:val="24"/>
          <w:szCs w:val="24"/>
          <w14:ligatures w14:val="none"/>
        </w:rPr>
        <w:fldChar w:fldCharType="separate"/>
      </w:r>
      <w:r w:rsidRPr="0024716F">
        <w:rPr>
          <w:rFonts w:ascii="Times New Roman" w:hAnsi="Times New Roman" w:cs="Times New Roman"/>
          <w:noProof/>
          <w:kern w:val="0"/>
          <w:sz w:val="24"/>
          <w:szCs w:val="24"/>
          <w14:ligatures w14:val="none"/>
        </w:rPr>
        <w:t>(Leland Russell et al. 2001)</w:t>
      </w:r>
      <w:r w:rsidRPr="0024716F">
        <w:rPr>
          <w:rFonts w:ascii="Times New Roman" w:hAnsi="Times New Roman" w:cs="Times New Roman"/>
          <w:kern w:val="0"/>
          <w:sz w:val="24"/>
          <w:szCs w:val="24"/>
          <w14:ligatures w14:val="none"/>
        </w:rPr>
        <w:fldChar w:fldCharType="end"/>
      </w:r>
      <w:r w:rsidRPr="0024716F">
        <w:rPr>
          <w:rFonts w:ascii="Times New Roman" w:hAnsi="Times New Roman" w:cs="Times New Roman"/>
          <w:kern w:val="0"/>
          <w:sz w:val="24"/>
          <w:szCs w:val="24"/>
          <w14:ligatures w14:val="none"/>
        </w:rPr>
        <w:t xml:space="preserve">. Elevated tick encounters on plots with increased seedling density unevenness could be due to increase white-tailed deer movement. Increases in tick numbers in these areas could be due to dominance of species preferred by deer whose presence facilitates adult tick dispersal </w:t>
      </w:r>
      <w:r w:rsidRPr="0024716F">
        <w:rPr>
          <w:rFonts w:ascii="Times New Roman" w:hAnsi="Times New Roman" w:cs="Times New Roman"/>
          <w:kern w:val="0"/>
          <w:sz w:val="24"/>
          <w:szCs w:val="24"/>
          <w14:ligatures w14:val="none"/>
        </w:rPr>
        <w:fldChar w:fldCharType="begin" w:fldLock="1"/>
      </w:r>
      <w:r w:rsidRPr="0024716F">
        <w:rPr>
          <w:rFonts w:ascii="Times New Roman" w:hAnsi="Times New Roman" w:cs="Times New Roman"/>
          <w:kern w:val="0"/>
          <w:sz w:val="24"/>
          <w:szCs w:val="24"/>
          <w14:ligatures w14:val="none"/>
        </w:rPr>
        <w:instrText>ADDIN CSL_CITATION {"citationItems":[{"id":"ITEM-1","itemData":{"DOI":"10.7589/0090-3558-43.3.376","ISSN":"00903558","PMID":"17699076","abstract":"Amblyomma americanum is an aggressive ixodid tick that has been implicated as a vector for several bacterial agents. Among these is Ehrlichia chaffeensis, which causes human monocytic (or monocytotropic) ehrlichiosis. In this study, experimental tick transmission of E. chaffeensis from infected lone star ticks to deer was revisited, and the question of whether it would be possible to re-isolate the organism from deer was asked, because this had not been done previously. Here, we were able to transmit a wild strain of E. chaffeensis from acquisition-fed lone star ticks to white-tailed deer. Ehrlichia chaffeensis was re-isolated from one white-tailed deer on multiple days during the infection and from another deer on one day during the infection. Peak rickettsemias for E. chaffeensis-infected deer were 17 DPI with acquisition-fed ticks and 14 DPI with needle-inoculated deer. This study supports the role of the lone star tick and white-tailed deer as vector and reservoir host for E. chaffeensis, demonstrating culture re-isolation of E. chaffeensis in deer infected by experimental tick transmission for the first time. © Wildlife Disease Association 2007.","author":[{"dropping-particle":"","family":"Varela-Stokes","given":"A. S.","non-dropping-particle":"","parse-names":false,"suffix":""}],"container-title":"Journal of Wildlife Diseases","id":"ITEM-1","issue":"3","issued":{"date-parts":[["2007"]]},"page":"376-381","title":"Transmission of Ehrlichia chaffeensis from lone star ticks (Amblyomma americanum) to white-tailed deer (Odocoileus virginianus)","type":"article-journal","volume":"43"},"uris":["http://www.mendeley.com/documents/?uuid=04592d95-f92c-4ae4-8cc2-d18c0baa47a8"]},{"id":"ITEM-2","itemData":{"DOI":"10.1016/j.foreco.2016.05.019","ISSN":"03781127","abstract":"Local, short- to medium-term studies make clear that white-tailed deer can greatly suppress tree growth and survival in palatable tree species. To assess how deer have broadly affected patterns of tree recruitment across northern Wisconsin, we analyzed recruitment success in 11 common trees species that vary in palatability across 13,105 USFS - FIA plots sampled between 1983 and 2013. We also examined how recruitment in these species covaried with estimated deer densities here. Saplings of five palatable species were scarce relative to less palatable species and showed highly skewed distributions. Scarcity and skew provide reliable signals of deer impacts even when deer have severely reduced recruitment and/or no reliable deer density data are available. Deer densities ranged from 2.3 to 23 deer per km2 over a 30 year period. Sapling numbers in two maples (Acer) and aspen (Populus) with intermediate palatability declined sharply in apparent response to higher deer density. Path analysis also reveals that deer act to cumulatively depress sapling recruitment in these species over successive decades. Together, these approaches show that deer have strongly depressed sapling recruitment in all taxa except Abies and Picea. As these impacts are now propagating into larger sized trees, deer are also altering canopy composition and dynamics. The tools developed here provide efficient and reliable indicators for monitoring deer impacts on forest tree recruitment using consistent data collected by public agencies.","author":[{"dropping-particle":"","family":"Bradshaw","given":"Lauren","non-dropping-particle":"","parse-names":false,"suffix":""},{"dropping-particle":"","family":"Waller","given":"Donald M.","non-dropping-particle":"","parse-names":false,"suffix":""}],"container-title":"Forest Ecology and Management","id":"ITEM-2","issued":{"date-parts":[["2016"]]},"page":"1-11","publisher":"Elsevier B.V.","title":"Impacts of white-tailed deer on regional patterns of forest tree recruitment","type":"article-journal","volume":"375"},"uris":["http://www.mendeley.com/documents/?uuid=b4caf728-976c-4dd7-9c21-d63c971121fa"]}],"mendeley":{"formattedCitation":"(Varela-Stokes 2007, Bradshaw and Waller 2016)","plainTextFormattedCitation":"(Varela-Stokes 2007, Bradshaw and Waller 2016)","previouslyFormattedCitation":"(Varela-Stokes 2007, Bradshaw and Waller 2016)"},"properties":{"noteIndex":0},"schema":"https://github.com/citation-style-language/schema/raw/master/csl-citation.json"}</w:instrText>
      </w:r>
      <w:r w:rsidRPr="0024716F">
        <w:rPr>
          <w:rFonts w:ascii="Times New Roman" w:hAnsi="Times New Roman" w:cs="Times New Roman"/>
          <w:kern w:val="0"/>
          <w:sz w:val="24"/>
          <w:szCs w:val="24"/>
          <w14:ligatures w14:val="none"/>
        </w:rPr>
        <w:fldChar w:fldCharType="separate"/>
      </w:r>
      <w:r w:rsidRPr="0024716F">
        <w:rPr>
          <w:rFonts w:ascii="Times New Roman" w:hAnsi="Times New Roman" w:cs="Times New Roman"/>
          <w:noProof/>
          <w:kern w:val="0"/>
          <w:sz w:val="24"/>
          <w:szCs w:val="24"/>
          <w14:ligatures w14:val="none"/>
        </w:rPr>
        <w:t>(Varela-Stokes 2007, Bradshaw and Waller 2016)</w:t>
      </w:r>
      <w:r w:rsidRPr="0024716F">
        <w:rPr>
          <w:rFonts w:ascii="Times New Roman" w:hAnsi="Times New Roman" w:cs="Times New Roman"/>
          <w:kern w:val="0"/>
          <w:sz w:val="24"/>
          <w:szCs w:val="24"/>
          <w14:ligatures w14:val="none"/>
        </w:rPr>
        <w:fldChar w:fldCharType="end"/>
      </w:r>
      <w:r w:rsidRPr="0024716F">
        <w:rPr>
          <w:rFonts w:ascii="Times New Roman" w:hAnsi="Times New Roman" w:cs="Times New Roman"/>
          <w:kern w:val="0"/>
          <w:sz w:val="24"/>
          <w:szCs w:val="24"/>
          <w14:ligatures w14:val="none"/>
        </w:rPr>
        <w:t>.</w:t>
      </w:r>
    </w:p>
    <w:p w14:paraId="51A7B0C3" w14:textId="63033857" w:rsidR="0024716F" w:rsidRPr="0024716F" w:rsidRDefault="0024716F" w:rsidP="0024716F">
      <w:pPr>
        <w:spacing w:line="480" w:lineRule="auto"/>
        <w:ind w:firstLine="720"/>
        <w:rPr>
          <w:rFonts w:ascii="Times New Roman" w:hAnsi="Times New Roman" w:cs="Times New Roman"/>
          <w:color w:val="000000" w:themeColor="text1"/>
          <w:kern w:val="0"/>
          <w:sz w:val="24"/>
          <w:szCs w:val="24"/>
          <w14:ligatures w14:val="none"/>
        </w:rPr>
      </w:pPr>
      <w:r w:rsidRPr="0024716F">
        <w:rPr>
          <w:rFonts w:ascii="Times New Roman" w:hAnsi="Times New Roman" w:cs="Times New Roman"/>
          <w:kern w:val="0"/>
          <w:sz w:val="24"/>
          <w:szCs w:val="24"/>
          <w14:ligatures w14:val="none"/>
        </w:rPr>
        <w:t xml:space="preserve">Land management can alter tick populations by making areas more or less attractive to wildlife </w:t>
      </w:r>
      <w:r w:rsidRPr="0024716F">
        <w:rPr>
          <w:rFonts w:ascii="Times New Roman" w:hAnsi="Times New Roman" w:cs="Times New Roman"/>
          <w:kern w:val="0"/>
          <w:sz w:val="24"/>
          <w:szCs w:val="24"/>
          <w14:ligatures w14:val="none"/>
        </w:rPr>
        <w:fldChar w:fldCharType="begin" w:fldLock="1"/>
      </w:r>
      <w:r w:rsidRPr="0024716F">
        <w:rPr>
          <w:rFonts w:ascii="Times New Roman" w:hAnsi="Times New Roman" w:cs="Times New Roman"/>
          <w:kern w:val="0"/>
          <w:sz w:val="24"/>
          <w:szCs w:val="24"/>
          <w14:ligatures w14:val="none"/>
        </w:rPr>
        <w:instrText>ADDIN CSL_CITATION {"citationItems":[{"id":"ITEM-1","itemData":{"author":[{"dropping-particle":"","family":"Medlock","given":"Jolyon M","non-dropping-particle":"","parse-names":false,"suffix":""},{"dropping-particle":"","family":"Hansford","given":"Kayleigh M","non-dropping-particle":"","parse-names":false,"suffix":""},{"dropping-particle":"","family":"Bormane","given":"Antra","non-dropping-particle":"","parse-names":false,"suffix":""},{"dropping-particle":"","family":"Derdakova","given":"Marketa","non-dropping-particle":"","parse-names":false,"suffix":""},{"dropping-particle":"","family":"Estrada-peña","given":"Agustín","non-dropping-particle":"","parse-names":false,"suffix":""},{"dropping-particle":"","family":"George","given":"Jean-claude","non-dropping-particle":"","parse-names":false,"suffix":""},{"dropping-particle":"","family":"Golovljova","given":"Irina","non-dropping-particle":"","parse-names":false,"suffix":""},{"dropping-particle":"","family":"Jaenson","given":"Thomas G T","non-dropping-particle":"","parse-names":false,"suffix":""},{"dropping-particle":"","family":"Jensen","given":"Jens-kjeld","non-dropping-particle":"","parse-names":false,"suffix":""},{"dropping-particle":"","family":"Jensen","given":"Per M","non-dropping-particle":"","parse-names":false,"suffix":""},{"dropping-particle":"","family":"Kazimirova","given":"Maria","non-dropping-particle":"","parse-names":false,"suffix":""},{"dropping-particle":"","family":"Oteo","given":"José A","non-dropping-particle":"","parse-names":false,"suffix":""},{"dropping-particle":"","family":"Papa","given":"Anna","non-dropping-particle":"","parse-names":false,"suffix":""},{"dropping-particle":"","family":"Pfister","given":"Kurt","non-dropping-particle":"","parse-names":false,"suffix":""},{"dropping-particle":"","family":"Plantard","given":"Olivier","non-dropping-particle":"","parse-names":false,"suffix":""},{"dropping-particle":"","family":"Randolph","given":"Sarah E","non-dropping-particle":"","parse-names":false,"suffix":""}],"container-title":"Parasites and Vectors","id":"ITEM-1","issued":{"date-parts":[["2013"]]},"page":"1-11","title":"Artikel Ixodes Ricinus Europa, 2013","type":"article-journal","volume":"6"},"uris":["http://www.mendeley.com/documents/?uuid=56527107-32d6-414e-abfe-cb7f84a1eac0"]},{"id":"ITEM-2","itemData":{"DOI":"10.1002/eap.2637","ISSN":"1051-0761","abstract":"Over the past century, fire suppression has facilitated broad ecological changes in composition, structure, and function of fire-dependent landscapes of throughout the eastern US which are in decline. These changes have likely contributed mechanistically to the enhancement of habitat conditions that favor pathogen carrying tick species, key wildlife hosts of ticks, and interactions that have fostered pathogen transmission among them and to humans. While the long-running paradigm for limiting human exposure to tick-borne diseases focuses responsibility on individual prevention, the continued expansion of medically important tick populations, increased incidence of tick-borne disease in humans, and emergence of novel tick-borne diseases highlights the need for additional approaches to stem this public health challenge. Another approach that has the potential to be a cost effective and widely applied, but remains largely overlooked, is the use of prescribed fire to ecologically restore degraded landscapes that favor ticks and pathogen transmission. We examine the ecological role of fire and its effects on ticks within the eastern US, especially examining the life cycles of forest-dwelling ticks, shifts in regional-scale fire use over the past century, and the concept that frequent fire may have helped moderate tick populations and pathogen transmission prior to the \"fire suppression era\" that has characterized the past century. We explore mechanisms of how fire and ecological restoration can reduce ticks, the potential for incorporating the mechanisms into the broader strategy for managing ticks, and the challenges, limitations, and research needs of prescribed burning for tick reduction.","author":[{"dropping-particle":"","family":"Gallagher","given":"Michael R.","non-dropping-particle":"","parse-names":false,"suffix":""},{"dropping-particle":"","family":"Kreye","given":"Jesse","non-dropping-particle":"","parse-names":false,"suffix":""},{"dropping-particle":"","family":"Machtinger","given":"Erika","non-dropping-particle":"","parse-names":false,"suffix":""},{"dropping-particle":"","family":"Everland","given":"Alexis","non-dropping-particle":"","parse-names":false,"suffix":""},{"dropping-particle":"","family":"Schmidt","given":"Nathaniel","non-dropping-particle":"","parse-names":false,"suffix":""},{"dropping-particle":"","family":"Skowronski","given":"Nicholas S.","non-dropping-particle":"","parse-names":false,"suffix":""}],"container-title":"Ecological Applications","id":"ITEM-2","issue":"October 2021","issued":{"date-parts":[["2022"]]},"page":"1-22","title":"Can restoration of fire‐dependent ecosystems reduce ticks and tick‐borne disease prevalence in the eastern United States?","type":"article-journal"},"uris":["http://www.mendeley.com/documents/?uuid=c7f0e6a6-8c4e-49f1-8c26-fd2d9f173dbd"]}],"mendeley":{"formattedCitation":"(Medlock et al. 2013, Gallagher et al. 2022)","plainTextFormattedCitation":"(Medlock et al. 2013, Gallagher et al. 2022)","previouslyFormattedCitation":"(Medlock et al. 2013, Gallagher et al. 2022)"},"properties":{"noteIndex":0},"schema":"https://github.com/citation-style-language/schema/raw/master/csl-citation.json"}</w:instrText>
      </w:r>
      <w:r w:rsidRPr="0024716F">
        <w:rPr>
          <w:rFonts w:ascii="Times New Roman" w:hAnsi="Times New Roman" w:cs="Times New Roman"/>
          <w:kern w:val="0"/>
          <w:sz w:val="24"/>
          <w:szCs w:val="24"/>
          <w14:ligatures w14:val="none"/>
        </w:rPr>
        <w:fldChar w:fldCharType="separate"/>
      </w:r>
      <w:r w:rsidRPr="0024716F">
        <w:rPr>
          <w:rFonts w:ascii="Times New Roman" w:hAnsi="Times New Roman" w:cs="Times New Roman"/>
          <w:noProof/>
          <w:kern w:val="0"/>
          <w:sz w:val="24"/>
          <w:szCs w:val="24"/>
          <w14:ligatures w14:val="none"/>
        </w:rPr>
        <w:t>(Medlock et al. 2013, Gallagher et al. 2022)</w:t>
      </w:r>
      <w:r w:rsidRPr="0024716F">
        <w:rPr>
          <w:rFonts w:ascii="Times New Roman" w:hAnsi="Times New Roman" w:cs="Times New Roman"/>
          <w:kern w:val="0"/>
          <w:sz w:val="24"/>
          <w:szCs w:val="24"/>
          <w14:ligatures w14:val="none"/>
        </w:rPr>
        <w:fldChar w:fldCharType="end"/>
      </w:r>
      <w:r w:rsidRPr="0024716F">
        <w:rPr>
          <w:rFonts w:ascii="Times New Roman" w:hAnsi="Times New Roman" w:cs="Times New Roman"/>
          <w:kern w:val="0"/>
          <w:sz w:val="24"/>
          <w:szCs w:val="24"/>
          <w14:ligatures w14:val="none"/>
        </w:rPr>
        <w:t xml:space="preserve">. </w:t>
      </w:r>
      <w:r w:rsidRPr="0024716F">
        <w:rPr>
          <w:rFonts w:ascii="Times New Roman" w:hAnsi="Times New Roman" w:cs="Times New Roman"/>
          <w:sz w:val="24"/>
          <w:szCs w:val="24"/>
        </w:rPr>
        <w:t xml:space="preserve">Oftentimes human-modified habitats result in environments which support tick populations by promoting increased host use. </w:t>
      </w:r>
      <w:r w:rsidRPr="0024716F">
        <w:rPr>
          <w:rFonts w:ascii="Times New Roman" w:hAnsi="Times New Roman" w:cs="Times New Roman"/>
          <w:kern w:val="0"/>
          <w:sz w:val="24"/>
          <w:szCs w:val="24"/>
          <w14:ligatures w14:val="none"/>
        </w:rPr>
        <w:t xml:space="preserve">For example, prescribed burning may remove tick and mammal habitats that promote the abundance of tick populations </w:t>
      </w:r>
      <w:r w:rsidRPr="0024716F">
        <w:rPr>
          <w:rFonts w:ascii="Times New Roman" w:hAnsi="Times New Roman" w:cs="Times New Roman"/>
          <w:kern w:val="0"/>
          <w:sz w:val="24"/>
          <w:szCs w:val="24"/>
          <w14:ligatures w14:val="none"/>
        </w:rPr>
        <w:fldChar w:fldCharType="begin" w:fldLock="1"/>
      </w:r>
      <w:r w:rsidRPr="0024716F">
        <w:rPr>
          <w:rFonts w:ascii="Times New Roman" w:hAnsi="Times New Roman" w:cs="Times New Roman"/>
          <w:kern w:val="0"/>
          <w:sz w:val="24"/>
          <w:szCs w:val="24"/>
          <w14:ligatures w14:val="none"/>
        </w:rPr>
        <w:instrText>ADDIN CSL_CITATION {"citationItems":[{"id":"ITEM-1","itemData":{"DOI":"10.1111/jvec.12398","ISSN":"19487134","PMID":"33207067","abstract":"Through their potentially devastating impacts on the environment, wildfires may impact pathogen, vector, and host interactions, leading to changing risks of vector-borne disease in humans and other animals. Despite established risks for tick-borne disease and increasing frequency and severity of wildfires in the United States, impacts of wildfire on ticks and tick-borne pathogens are understudied. In 2015, the large Wragg fire extensively burned a long-term field site at Stebbins Cold Canyon University of California Reserve (CC). We characterized the tick, reservoir host and pathogen community over a two-year period after the burn, comparing our findings to pre-fire data and to data from Quail Ridge Reserve (QR), a nearby unburned site. After the fire, there were 5.5 times more rodent, primarily Peromyscus spp., captures at CC than QR (compared to 3.5 times more pre-fire). There were significantly fewer dusky-footed woodrats (Neotoma fuscipes) at both sites post-fire, likely due to drought but not fire. Pre-fire tick infestation prevalence on rodents was comparable across sites (12.5% at CC and 9.9% at QR) and remained low at CC post-fire (13.7%) but was significantly higher at QR (48.0%), suggesting that ticks or their habitat were destroyed during the burn. Normalized difference vegetation indices documented a 16-fold loss of vegetation post- compared to pre-fire at CC; loss of vegetation and direct impacts on fauna are likely the main drivers of the post-fire differences in ticks we saw at CC. These data contribute to our understanding of tick-associated disease risks in our increasingly disturbed landscapes.","author":[{"dropping-particle":"","family":"Pascoe","given":"Emily L.","non-dropping-particle":"","parse-names":false,"suffix":""},{"dropping-particle":"","family":"Plourde","given":"Benjamin T.","non-dropping-particle":"","parse-names":false,"suffix":""},{"dropping-particle":"","family":"Lopéz-Perez","given":"Andrés M.","non-dropping-particle":"","parse-names":false,"suffix":""},{"dropping-particle":"","family":"Foley","given":"Janet E.","non-dropping-particle":"","parse-names":false,"suffix":""}],"container-title":"Journal of Vector Ecology","id":"ITEM-1","issue":"2","issued":{"date-parts":[["2020"]]},"page":"269-284","title":"Response of small mammal and tick communities to a catastrophic wildfire and implications for tick-borne pathogens","type":"article-journal","volume":"45"},"uris":["http://www.mendeley.com/documents/?uuid=3ec90336-c7c2-409e-8966-9223c4e27945"]}],"mendeley":{"formattedCitation":"(Pascoe et al. 2020)","plainTextFormattedCitation":"(Pascoe et al. 2020)","previouslyFormattedCitation":"(Pascoe et al. 2020)"},"properties":{"noteIndex":0},"schema":"https://github.com/citation-style-language/schema/raw/master/csl-citation.json"}</w:instrText>
      </w:r>
      <w:r w:rsidRPr="0024716F">
        <w:rPr>
          <w:rFonts w:ascii="Times New Roman" w:hAnsi="Times New Roman" w:cs="Times New Roman"/>
          <w:kern w:val="0"/>
          <w:sz w:val="24"/>
          <w:szCs w:val="24"/>
          <w14:ligatures w14:val="none"/>
        </w:rPr>
        <w:fldChar w:fldCharType="separate"/>
      </w:r>
      <w:r w:rsidRPr="0024716F">
        <w:rPr>
          <w:rFonts w:ascii="Times New Roman" w:hAnsi="Times New Roman" w:cs="Times New Roman"/>
          <w:noProof/>
          <w:kern w:val="0"/>
          <w:sz w:val="24"/>
          <w:szCs w:val="24"/>
          <w14:ligatures w14:val="none"/>
        </w:rPr>
        <w:t>(Pascoe et al. 2020)</w:t>
      </w:r>
      <w:r w:rsidRPr="0024716F">
        <w:rPr>
          <w:rFonts w:ascii="Times New Roman" w:hAnsi="Times New Roman" w:cs="Times New Roman"/>
          <w:kern w:val="0"/>
          <w:sz w:val="24"/>
          <w:szCs w:val="24"/>
          <w14:ligatures w14:val="none"/>
        </w:rPr>
        <w:fldChar w:fldCharType="end"/>
      </w:r>
      <w:r w:rsidRPr="0024716F">
        <w:rPr>
          <w:rFonts w:ascii="Times New Roman" w:hAnsi="Times New Roman" w:cs="Times New Roman"/>
          <w:kern w:val="0"/>
          <w:sz w:val="24"/>
          <w:szCs w:val="24"/>
          <w14:ligatures w14:val="none"/>
        </w:rPr>
        <w:t xml:space="preserve">. Our research found </w:t>
      </w:r>
      <w:r w:rsidRPr="0024716F">
        <w:rPr>
          <w:rFonts w:ascii="Times New Roman" w:hAnsi="Times New Roman" w:cs="Times New Roman"/>
          <w:i/>
          <w:kern w:val="0"/>
          <w:sz w:val="24"/>
          <w:szCs w:val="24"/>
          <w14:ligatures w14:val="none"/>
        </w:rPr>
        <w:t xml:space="preserve">I. scapularis </w:t>
      </w:r>
      <w:r w:rsidRPr="0024716F">
        <w:rPr>
          <w:rFonts w:ascii="Times New Roman" w:hAnsi="Times New Roman" w:cs="Times New Roman"/>
          <w:iCs/>
          <w:kern w:val="0"/>
          <w:sz w:val="24"/>
          <w:szCs w:val="24"/>
          <w14:ligatures w14:val="none"/>
        </w:rPr>
        <w:t xml:space="preserve">positively </w:t>
      </w:r>
      <w:r w:rsidRPr="0024716F">
        <w:rPr>
          <w:rFonts w:ascii="Times New Roman" w:hAnsi="Times New Roman" w:cs="Times New Roman"/>
          <w:kern w:val="0"/>
          <w:sz w:val="24"/>
          <w:szCs w:val="24"/>
          <w14:ligatures w14:val="none"/>
        </w:rPr>
        <w:t xml:space="preserve">associated with carbon in down dead and leads to more questions about burning to reduce tick and mammal habitats to subsequently lower blacklegged tick abundance. Although prescribed fire is often </w:t>
      </w:r>
      <w:r w:rsidRPr="0024716F">
        <w:rPr>
          <w:rFonts w:ascii="Times New Roman" w:hAnsi="Times New Roman" w:cs="Times New Roman"/>
          <w:kern w:val="0"/>
          <w:sz w:val="24"/>
          <w:szCs w:val="24"/>
          <w14:ligatures w14:val="none"/>
        </w:rPr>
        <w:lastRenderedPageBreak/>
        <w:t xml:space="preserve">achieved to increase mammal habitats frequent burning may decrease rodent populations, which support </w:t>
      </w:r>
      <w:r w:rsidRPr="0024716F">
        <w:rPr>
          <w:rFonts w:ascii="Times New Roman" w:hAnsi="Times New Roman" w:cs="Times New Roman"/>
          <w:i/>
          <w:iCs/>
          <w:kern w:val="0"/>
          <w:sz w:val="24"/>
          <w:szCs w:val="24"/>
          <w14:ligatures w14:val="none"/>
        </w:rPr>
        <w:t>I. scapularis</w:t>
      </w:r>
      <w:r w:rsidRPr="0024716F">
        <w:rPr>
          <w:rFonts w:ascii="Times New Roman" w:hAnsi="Times New Roman" w:cs="Times New Roman"/>
          <w:kern w:val="0"/>
          <w:sz w:val="24"/>
          <w:szCs w:val="24"/>
          <w14:ligatures w14:val="none"/>
        </w:rPr>
        <w:t xml:space="preserve"> abundance, by reducing woody debris and shrubs </w:t>
      </w:r>
      <w:r w:rsidRPr="0024716F">
        <w:rPr>
          <w:rFonts w:ascii="Times New Roman" w:hAnsi="Times New Roman" w:cs="Times New Roman"/>
          <w:kern w:val="0"/>
          <w:sz w:val="24"/>
          <w:szCs w:val="24"/>
          <w14:ligatures w14:val="none"/>
        </w:rPr>
        <w:fldChar w:fldCharType="begin" w:fldLock="1"/>
      </w:r>
      <w:r w:rsidRPr="0024716F">
        <w:rPr>
          <w:rFonts w:ascii="Times New Roman" w:hAnsi="Times New Roman" w:cs="Times New Roman"/>
          <w:kern w:val="0"/>
          <w:sz w:val="24"/>
          <w:szCs w:val="24"/>
          <w14:ligatures w14:val="none"/>
        </w:rPr>
        <w:instrText>ADDIN CSL_CITATION {"citationItems":[{"id":"ITEM-1","itemData":{"DOI":"10.1016/j.foreco.2006.03.006","ISSN":"03781127","abstract":"We examined changes in small mammal habitat and densities of four small mammal species, including deer mice (Peromyscus maniculatus), gray-collared chipmunks (Tamias cinereicollis), golden-mantled ground squirrels (Spermophilus lateralis), and Mexican woodrats (Neotoma mexicana), 2-3 years after thinning and prescribed fire treatments in ponderosa pine (Pinus ponderosa) forests of northern Arizona, US. These treatments were designed to simultaneously reduce high-severity fire risk while returning forests to conditions more representative of pre-European settlement structure and function. Treatments resulted in changes in important components of small mammal habitat, including increased herbaceous vegetation, decreased shrub density, and decreased woody debris. Deer mouse densities were negatively related to tree densities. Gray-collared chipmunks were negatively affected by treatment, negatively related to tree density, and positively related to woody debris. Golden-mantled ground squirrels did not appear to vary strongly with either treatment or treatment-related habitat changes, but appeared to be somewhat positively related to shrub cover. Mexican woodrats were positively related to shrub cover, and were positively, but weakly, related to woody debris. Overall, forest thinning can be expected to increase densities of small mammals in these forests, and retention of slash in fuel reduction/restoration treatments may further increase small mammal densities in the post-treatment community. However, reduction of shrubs and woody debris with overly frequent prescribed fire entries may reduce small mammal densities.","author":[{"dropping-particle":"","family":"Converse","given":"Sarah J.","non-dropping-particle":"","parse-names":false,"suffix":""},{"dropping-particle":"","family":"Block","given":"William M.","non-dropping-particle":"","parse-names":false,"suffix":""},{"dropping-particle":"","family":"White","given":"Gary C.","non-dropping-particle":"","parse-names":false,"suffix":""}],"container-title":"Forest Ecology and Management","id":"ITEM-1","issue":"1-3","issued":{"date-parts":[["2006"]]},"page":"263-273","title":"Small mammal population and habitat responses to forest thinning and prescribed fire","type":"article-journal","volume":"228"},"uris":["http://www.mendeley.com/documents/?uuid=4ecfb1e8-d8aa-4b3c-ba1e-26f580f270a2"]}],"mendeley":{"formattedCitation":"(Converse et al. 2006)","manualFormatting":"(Converse et al. 2006; ","plainTextFormattedCitation":"(Converse et al. 2006)","previouslyFormattedCitation":"(Converse et al. 2006)"},"properties":{"noteIndex":0},"schema":"https://github.com/citation-style-language/schema/raw/master/csl-citation.json"}</w:instrText>
      </w:r>
      <w:r w:rsidRPr="0024716F">
        <w:rPr>
          <w:rFonts w:ascii="Times New Roman" w:hAnsi="Times New Roman" w:cs="Times New Roman"/>
          <w:kern w:val="0"/>
          <w:sz w:val="24"/>
          <w:szCs w:val="24"/>
          <w14:ligatures w14:val="none"/>
        </w:rPr>
        <w:fldChar w:fldCharType="separate"/>
      </w:r>
      <w:r w:rsidRPr="0024716F">
        <w:rPr>
          <w:rFonts w:ascii="Times New Roman" w:hAnsi="Times New Roman" w:cs="Times New Roman"/>
          <w:noProof/>
          <w:kern w:val="0"/>
          <w:sz w:val="24"/>
          <w:szCs w:val="24"/>
          <w14:ligatures w14:val="none"/>
        </w:rPr>
        <w:t xml:space="preserve">(Converse et al. 2006; </w:t>
      </w:r>
      <w:r w:rsidRPr="0024716F">
        <w:rPr>
          <w:rFonts w:ascii="Times New Roman" w:hAnsi="Times New Roman" w:cs="Times New Roman"/>
          <w:kern w:val="0"/>
          <w:sz w:val="24"/>
          <w:szCs w:val="24"/>
          <w14:ligatures w14:val="none"/>
        </w:rPr>
        <w:fldChar w:fldCharType="end"/>
      </w:r>
      <w:r w:rsidRPr="0024716F">
        <w:rPr>
          <w:rFonts w:ascii="Times New Roman" w:hAnsi="Times New Roman" w:cs="Times New Roman"/>
          <w:kern w:val="0"/>
          <w:sz w:val="24"/>
          <w:szCs w:val="24"/>
          <w14:ligatures w14:val="none"/>
        </w:rPr>
        <w:fldChar w:fldCharType="begin" w:fldLock="1"/>
      </w:r>
      <w:r w:rsidRPr="0024716F">
        <w:rPr>
          <w:rFonts w:ascii="Times New Roman" w:hAnsi="Times New Roman" w:cs="Times New Roman"/>
          <w:kern w:val="0"/>
          <w:sz w:val="24"/>
          <w:szCs w:val="24"/>
          <w14:ligatures w14:val="none"/>
        </w:rPr>
        <w:instrText>ADDIN CSL_CITATION {"citationItems":[{"id":"ITEM-1","itemData":{"DOI":"10.1644/10-MAMM-A-419.1","ISSN":"00222372","abstract":"Food resources and predation play important roles in determining small mammal population dynamics. These factors also can interact as individuals under predation pressure make trade-offs between access to food resources and exposure to predators. Fires consume food sources and reduce cover, which increases exposure to predators. For species that occur in areas with frequent fire, it is instructive to consider how all of these factors interact to affect populations of interest. We examined how supplemental feeding, mammalian predator exclusion, and prescribed fire affected survival, abundance, and reproduction of cotton mice (Peromyscus gossypinus) and oldfield mice (P. polionotus) in a longleaf pine ecosystem. Burning and predator exclusion interacted to affect survival of cotton mice; survival was similar in predator exclosures and controls in nonburning periods and in controls following prescribed burns but increased in exclosures following burns. Rates of transitions to reproductive states (which for females includes lactation or gravidity and for males, descent of testes) decreased in burn years but increased with the combination of feeding and predator exclusion. Supplemental feeding increased abundances. Among oldfield mice, survival and abundance were greater in predator exclusion areas than in controls. Supplemental feeding and the interaction of feeding and predator exclusion also increased abundances. During peak breeding seasons during which burning occurred rates of transitions to reproductive states declined to such an extent that reproductive transition rates in these seasons were lower than during nonpeak breeding seasons. © 2011 American Society of Mammalogists.","author":[{"dropping-particle":"","family":"Morris","given":"Gail","non-dropping-particle":"","parse-names":false,"suffix":""},{"dropping-particle":"","family":"Hostetler","given":"Jeffrey A.","non-dropping-particle":"","parse-names":false,"suffix":""},{"dropping-particle":"","family":"Oli","given":"Madan K.","non-dropping-particle":"","parse-names":false,"suffix":""},{"dropping-particle":"","family":"Conner","given":"L. Mike","non-dropping-particle":"","parse-names":false,"suffix":""}],"container-title":"Journal of Mammalogy","id":"ITEM-1","issue":"5","issued":{"date-parts":[["2011"]]},"page":"934-944","title":"Effects of predation, fire, and supplemental feeding on populations of two species of Peromyscus mice","type":"article-journal","volume":"92"},"uris":["http://www.mendeley.com/documents/?uuid=b8562d7f-0c07-41e5-95ab-35a6ce2bfb8c"]}],"mendeley":{"formattedCitation":"(Morris et al. 2011)","manualFormatting":"Morris et al. 2011)","plainTextFormattedCitation":"(Morris et al. 2011)","previouslyFormattedCitation":"(Morris et al. 2011)"},"properties":{"noteIndex":0},"schema":"https://github.com/citation-style-language/schema/raw/master/csl-citation.json"}</w:instrText>
      </w:r>
      <w:r w:rsidRPr="0024716F">
        <w:rPr>
          <w:rFonts w:ascii="Times New Roman" w:hAnsi="Times New Roman" w:cs="Times New Roman"/>
          <w:kern w:val="0"/>
          <w:sz w:val="24"/>
          <w:szCs w:val="24"/>
          <w14:ligatures w14:val="none"/>
        </w:rPr>
        <w:fldChar w:fldCharType="separate"/>
      </w:r>
      <w:r w:rsidRPr="0024716F">
        <w:rPr>
          <w:rFonts w:ascii="Times New Roman" w:hAnsi="Times New Roman" w:cs="Times New Roman"/>
          <w:noProof/>
          <w:kern w:val="0"/>
          <w:sz w:val="24"/>
          <w:szCs w:val="24"/>
          <w14:ligatures w14:val="none"/>
        </w:rPr>
        <w:t>Morris et al. 2011)</w:t>
      </w:r>
      <w:r w:rsidRPr="0024716F">
        <w:rPr>
          <w:rFonts w:ascii="Times New Roman" w:hAnsi="Times New Roman" w:cs="Times New Roman"/>
          <w:kern w:val="0"/>
          <w:sz w:val="24"/>
          <w:szCs w:val="24"/>
          <w14:ligatures w14:val="none"/>
        </w:rPr>
        <w:fldChar w:fldCharType="end"/>
      </w:r>
      <w:r w:rsidRPr="0024716F">
        <w:rPr>
          <w:rFonts w:ascii="Times New Roman" w:hAnsi="Times New Roman" w:cs="Times New Roman"/>
          <w:kern w:val="0"/>
          <w:sz w:val="24"/>
          <w:szCs w:val="24"/>
          <w14:ligatures w14:val="none"/>
        </w:rPr>
        <w:t xml:space="preserve">. Some studies found controlled burns can reduce the abundance of ticks and the prevalence of tickborne pathogens in an area </w:t>
      </w:r>
      <w:r w:rsidRPr="0024716F">
        <w:rPr>
          <w:rFonts w:ascii="Times New Roman" w:hAnsi="Times New Roman" w:cs="Times New Roman"/>
          <w:kern w:val="0"/>
          <w:sz w:val="24"/>
          <w:szCs w:val="24"/>
          <w14:ligatures w14:val="none"/>
        </w:rPr>
        <w:fldChar w:fldCharType="begin" w:fldLock="1"/>
      </w:r>
      <w:r w:rsidRPr="0024716F">
        <w:rPr>
          <w:rFonts w:ascii="Times New Roman" w:hAnsi="Times New Roman" w:cs="Times New Roman"/>
          <w:kern w:val="0"/>
          <w:sz w:val="24"/>
          <w:szCs w:val="24"/>
          <w14:ligatures w14:val="none"/>
        </w:rPr>
        <w:instrText>ADDIN CSL_CITATION {"citationItems":[{"id":"ITEM-1","itemData":{"DOI":"10.1093/jmedent/35.4.510","ISSN":"00222585","PMID":"9701937","abstract":"Information on the effect of vegetative destruction by controlled burns in reducing the abundance of the blacklegged tick, Ixodes scapularis Say, the vector for the agents of Lyme disease, human babesiosis, and human granulocytic ehrlichiosis, is limited. Therefore, the abundance of nymphal, larval, and adult I. scapularis was monitored by dragging the vegetation at 2 separate 4-ha tracts in Cockaponset State Forest in Connecticut following a single controlled burn on 15 April or 21 May 1992. The burn at the April burn site was rated as light to moderate with a flame height of 0.3 m and consumed ≈67% of the surface leaf litter. The burn at the May burn site was rated moderate to severe with a flame height of 0.6-0.9 m., which consumed vegetation &lt;5 cm in diameter and ≈100% of the surface leaf litter. The impact of the burn was strongly influenced by the intensity and timing of the burn. Burning of the vegetation resulted in a reduction of the abundance of nymphal I. scapularis by 74% at the moderately burned site and 97% at the severely burned site, compared with adjacent unburned woodland. No larvae were recovered later in the summer from the severely burned tract. However, judging by the comparable abundance of adult I. scapularis in the fall at the burned and unburned woodlands, the effect of the burns was temporary. Burning the vegetation for the control of I. scapularis appears limited in effect and could be applied only on a large scale in areas with little or no human habitations.","author":[{"dropping-particle":"","family":"Stafford","given":"Kirby C.","non-dropping-particle":"","parse-names":false,"suffix":""},{"dropping-particle":"","family":"Ward","given":"Jeffrey S.","non-dropping-particle":"","parse-names":false,"suffix":""},{"dropping-particle":"","family":"Magnarelli","given":"Louis A.","non-dropping-particle":"","parse-names":false,"suffix":""}],"container-title":"Journal of Medical Entomology","id":"ITEM-1","issue":"4","issued":{"date-parts":[["1998"]]},"page":"510-513","title":"Impact of Controlled Burns on the Abundance of Ixodes scapularis (Acari: Ixodidae)","type":"article-journal","volume":"35"},"uris":["http://www.mendeley.com/documents/?uuid=791db140-767d-4c45-a808-b572f8e1f5a8"]},{"id":"ITEM-2","itemData":{"DOI":"10.1038/s41598-019-46377-4","ISSN":"20452322","PMID":"31292479","abstract":"Recently, a two-year study found that long-term prescribed fire significantly reduced tick abundance at sites with varying burn regimes (burned surrounded by burned areas [BB], burned surrounded by unburned areas [BUB], and unburned surrounded by burned areas [UBB]). In the current study, these ticks were tested for pathogens to more directly investigate the impacts of long-term prescribed burning on human disease risk. A total of 5,103 ticks (4,607 Amblyomma americanum, 76 Amblyomma maculatum, 383 Ixodes scapularis, two Ixodes brunneus, and 35 Dermacentor variabilis) were tested for Borrelia spp., Rickettsia spp., Ehrlichia spp., and Anaplasma phagocytophilum. Long-term prescribed fire did not significantly impact pathogen prevalence except that A. americanum from burned habitats had significantly lower prevalence of Rickettsia (8.7% and 4.6% for BUB and UBB sites, respectively) compared to ticks from control sites (unburned, surrounded by unburned [UBUB])(14.6%). However, during the warm season (spring/summer), encounter rates with ticks infected with pathogenic bacteria was significantly lower (98%) at burned sites than at UBUB sites. Thus, despite there being no differences in pathogen prevalence between burned and UBUB sites, risk of pathogen transmission is lower at sites subjected to long-term burning due to lower encounter rates with infected ticks.","author":[{"dropping-particle":"","family":"Gleim","given":"Elizabeth R.","non-dropping-particle":"","parse-names":false,"suffix":""},{"dropping-particle":"","family":"Zemtsova","given":"Galina E.","non-dropping-particle":"","parse-names":false,"suffix":""},{"dropping-particle":"","family":"Berghaus","given":"Roy D.","non-dropping-particle":"","parse-names":false,"suffix":""},{"dropping-particle":"","family":"Levin","given":"Michael L.","non-dropping-particle":"","parse-names":false,"suffix":""},{"dropping-particle":"","family":"Conner","given":"Mike","non-dropping-particle":"","parse-names":false,"suffix":""},{"dropping-particle":"","family":"Yabsley","given":"Michael J.","non-dropping-particle":"","parse-names":false,"suffix":""}],"container-title":"Scientific Reports","id":"ITEM-2","issue":"1","issued":{"date-parts":[["2019"]]},"page":"1-10","title":"Frequent Prescribed Fires Can Reduce Risk of Tick-borne Diseases","type":"article-journal","volume":"9"},"uris":["http://www.mendeley.com/documents/?uuid=d6d87619-9902-48ef-8030-5e8e843b1f88"]}],"mendeley":{"formattedCitation":"(Stafford et al. 1998, Gleim et al. 2019)","plainTextFormattedCitation":"(Stafford et al. 1998, Gleim et al. 2019)","previouslyFormattedCitation":"(Stafford et al. 1998, Gleim et al. 2019)"},"properties":{"noteIndex":0},"schema":"https://github.com/citation-style-language/schema/raw/master/csl-citation.json"}</w:instrText>
      </w:r>
      <w:r w:rsidRPr="0024716F">
        <w:rPr>
          <w:rFonts w:ascii="Times New Roman" w:hAnsi="Times New Roman" w:cs="Times New Roman"/>
          <w:kern w:val="0"/>
          <w:sz w:val="24"/>
          <w:szCs w:val="24"/>
          <w14:ligatures w14:val="none"/>
        </w:rPr>
        <w:fldChar w:fldCharType="separate"/>
      </w:r>
      <w:r w:rsidRPr="0024716F">
        <w:rPr>
          <w:rFonts w:ascii="Times New Roman" w:hAnsi="Times New Roman" w:cs="Times New Roman"/>
          <w:noProof/>
          <w:kern w:val="0"/>
          <w:sz w:val="24"/>
          <w:szCs w:val="24"/>
          <w14:ligatures w14:val="none"/>
        </w:rPr>
        <w:t>(Stafford et al. 1998, Gleim et al. 2019)</w:t>
      </w:r>
      <w:r w:rsidRPr="0024716F">
        <w:rPr>
          <w:rFonts w:ascii="Times New Roman" w:hAnsi="Times New Roman" w:cs="Times New Roman"/>
          <w:kern w:val="0"/>
          <w:sz w:val="24"/>
          <w:szCs w:val="24"/>
          <w14:ligatures w14:val="none"/>
        </w:rPr>
        <w:fldChar w:fldCharType="end"/>
      </w:r>
      <w:r w:rsidRPr="0024716F">
        <w:rPr>
          <w:rFonts w:ascii="Times New Roman" w:hAnsi="Times New Roman" w:cs="Times New Roman"/>
          <w:kern w:val="0"/>
          <w:sz w:val="24"/>
          <w:szCs w:val="24"/>
          <w14:ligatures w14:val="none"/>
        </w:rPr>
        <w:t xml:space="preserve">. Because </w:t>
      </w:r>
      <w:r w:rsidRPr="0024716F">
        <w:rPr>
          <w:rFonts w:ascii="Times New Roman" w:hAnsi="Times New Roman" w:cs="Times New Roman"/>
          <w:i/>
          <w:kern w:val="0"/>
          <w:sz w:val="24"/>
          <w:szCs w:val="24"/>
          <w14:ligatures w14:val="none"/>
        </w:rPr>
        <w:t xml:space="preserve">I. scapularis </w:t>
      </w:r>
      <w:r w:rsidRPr="0024716F">
        <w:rPr>
          <w:rFonts w:ascii="Times New Roman" w:hAnsi="Times New Roman" w:cs="Times New Roman"/>
          <w:kern w:val="0"/>
          <w:sz w:val="24"/>
          <w:szCs w:val="24"/>
          <w14:ligatures w14:val="none"/>
        </w:rPr>
        <w:t xml:space="preserve">populations were associated with carbon in dead woody material, future studies should investigate the role of controlled burns at reducing carbon in dead woody material to reduce tick population in areas with high Lyme disease incidence. However, other studies indicated tick populations surge after prescribed fires, which could be due to reduced litter material or increased host use in burned areas </w:t>
      </w:r>
      <w:r w:rsidRPr="0024716F">
        <w:rPr>
          <w:rFonts w:ascii="Times New Roman" w:hAnsi="Times New Roman" w:cs="Times New Roman"/>
          <w:kern w:val="0"/>
          <w:sz w:val="24"/>
          <w:szCs w:val="24"/>
          <w14:ligatures w14:val="none"/>
        </w:rPr>
        <w:fldChar w:fldCharType="begin" w:fldLock="1"/>
      </w:r>
      <w:r w:rsidRPr="0024716F">
        <w:rPr>
          <w:rFonts w:ascii="Times New Roman" w:hAnsi="Times New Roman" w:cs="Times New Roman"/>
          <w:kern w:val="0"/>
          <w:sz w:val="24"/>
          <w:szCs w:val="24"/>
          <w14:ligatures w14:val="none"/>
        </w:rPr>
        <w:instrText>ADDIN CSL_CITATION {"citationItems":[{"id":"ITEM-1","itemData":{"DOI":"10.1603/033.046.0509","ISSN":"00222585","PMID":"19769033","abstract":"The increasingly widespread use of prescribed burns to manage oak (Quercus spp.)-hickory (Carya spp.) forests in the Missouri Ozarks, USA, has considerable potential to alter the abundance of Amblyomma americanum (L.) (Acari: Ixodidae), the lone star tick, an important vector of several emerging pathogens. In particular, responses of important tick hosts, primarily white-tailed deer (Odocoileus virginianus), to fire management and the resultant changes in the distribution and abundance of A. americanum are largely unknown. Using several large burn units (61-242 ha) within the Ozark ecosystem, I measured the effect of the time elapsed since sites were burned on the density of white-tailed deer and the larval life stage of A. americanum. Larval tick densities were highest in areas that were 2 yr postburn and were &gt;6 times higher than tick densities in control units. Deer densities were highest in sites that were burned in the same year as this study and decreased significantly with time since burn. These results suggest that intensive use of postburn sites by white-tailed deer may increase the abundance of A. americanum to levels greater than occurs in sites that remain unburned. Thus, fire management, although beneficial in many aspects of ecosystem management, may bear the unintended cost of locally increasing abundance of A. americanum. © 2009 Entomological Society of America.","author":[{"dropping-particle":"","family":"Allan","given":"Brian F.","non-dropping-particle":"","parse-names":false,"suffix":""}],"container-title":"Journal of Medical Entomology","id":"ITEM-1","issue":"5","issued":{"date-parts":[["2009"]]},"page":"1030-1036","title":"Influence of prescribed burns on the abundance of amblyomma americanum (Acari: Ixodidae) in the missouri ozarks","type":"article-journal","volume":"46"},"uris":["http://www.mendeley.com/documents/?uuid=f8e31d9e-b93f-42ac-abb1-f1acb16e8a36"]}],"mendeley":{"formattedCitation":"(Allan 2009)","plainTextFormattedCitation":"(Allan 2009)","previouslyFormattedCitation":"(Allan 2009)"},"properties":{"noteIndex":0},"schema":"https://github.com/citation-style-language/schema/raw/master/csl-citation.json"}</w:instrText>
      </w:r>
      <w:r w:rsidRPr="0024716F">
        <w:rPr>
          <w:rFonts w:ascii="Times New Roman" w:hAnsi="Times New Roman" w:cs="Times New Roman"/>
          <w:kern w:val="0"/>
          <w:sz w:val="24"/>
          <w:szCs w:val="24"/>
          <w14:ligatures w14:val="none"/>
        </w:rPr>
        <w:fldChar w:fldCharType="separate"/>
      </w:r>
      <w:r w:rsidRPr="0024716F">
        <w:rPr>
          <w:rFonts w:ascii="Times New Roman" w:hAnsi="Times New Roman" w:cs="Times New Roman"/>
          <w:noProof/>
          <w:kern w:val="0"/>
          <w:sz w:val="24"/>
          <w:szCs w:val="24"/>
          <w14:ligatures w14:val="none"/>
        </w:rPr>
        <w:t>(Allan 2009)</w:t>
      </w:r>
      <w:r w:rsidRPr="0024716F">
        <w:rPr>
          <w:rFonts w:ascii="Times New Roman" w:hAnsi="Times New Roman" w:cs="Times New Roman"/>
          <w:kern w:val="0"/>
          <w:sz w:val="24"/>
          <w:szCs w:val="24"/>
          <w14:ligatures w14:val="none"/>
        </w:rPr>
        <w:fldChar w:fldCharType="end"/>
      </w:r>
      <w:r w:rsidRPr="0024716F">
        <w:rPr>
          <w:rFonts w:ascii="Times New Roman" w:hAnsi="Times New Roman" w:cs="Times New Roman"/>
          <w:kern w:val="0"/>
          <w:sz w:val="24"/>
          <w:szCs w:val="24"/>
          <w14:ligatures w14:val="none"/>
        </w:rPr>
        <w:t xml:space="preserve">. </w:t>
      </w:r>
      <w:bookmarkStart w:id="42" w:name="_Hlk139738198"/>
      <w:r w:rsidRPr="0024716F">
        <w:rPr>
          <w:rFonts w:ascii="Times New Roman" w:hAnsi="Times New Roman" w:cs="Times New Roman"/>
          <w:kern w:val="0"/>
          <w:sz w:val="24"/>
          <w:szCs w:val="24"/>
          <w14:ligatures w14:val="none"/>
        </w:rPr>
        <w:t xml:space="preserve">Because </w:t>
      </w:r>
      <w:r w:rsidRPr="0024716F">
        <w:rPr>
          <w:rFonts w:ascii="Times New Roman" w:hAnsi="Times New Roman" w:cs="Times New Roman"/>
          <w:i/>
          <w:kern w:val="0"/>
          <w:sz w:val="24"/>
          <w:szCs w:val="24"/>
          <w14:ligatures w14:val="none"/>
        </w:rPr>
        <w:t xml:space="preserve">I. scapularis </w:t>
      </w:r>
      <w:r w:rsidRPr="0024716F">
        <w:rPr>
          <w:rFonts w:ascii="Times New Roman" w:hAnsi="Times New Roman" w:cs="Times New Roman"/>
          <w:iCs/>
          <w:kern w:val="0"/>
          <w:sz w:val="24"/>
          <w:szCs w:val="24"/>
          <w14:ligatures w14:val="none"/>
        </w:rPr>
        <w:t xml:space="preserve">prefers a higher relative humidity for survivability, burn treatments could be important for reducing this ticks abundance by altering forest microclimate </w:t>
      </w:r>
      <w:r w:rsidRPr="0024716F">
        <w:rPr>
          <w:rFonts w:ascii="Times New Roman" w:hAnsi="Times New Roman" w:cs="Times New Roman"/>
          <w:iCs/>
          <w:kern w:val="0"/>
          <w:sz w:val="24"/>
          <w:szCs w:val="24"/>
          <w14:ligatures w14:val="none"/>
        </w:rPr>
        <w:fldChar w:fldCharType="begin" w:fldLock="1"/>
      </w:r>
      <w:r w:rsidRPr="0024716F">
        <w:rPr>
          <w:rFonts w:ascii="Times New Roman" w:hAnsi="Times New Roman" w:cs="Times New Roman"/>
          <w:iCs/>
          <w:kern w:val="0"/>
          <w:sz w:val="24"/>
          <w:szCs w:val="24"/>
          <w14:ligatures w14:val="none"/>
        </w:rPr>
        <w:instrText>ADDIN CSL_CITATION {"citationItems":[{"id":"ITEM-1","itemData":{"DOI":"10.1093/jmedent/33.4.619","ISSN":"00222585","PMID":"8699457","abstract":"Microclimate and other abiotic factors may be important in determining the survival of arthropod vectors, yet the impact of such variables rarely has received careful examination. The impacts of habitat, microclimate, and experimental confinement on survival rates of unfed adult blacklegged ticks, Ixodes scapularis Say, were studied in field enclosures in southcentral and northwestern Connecticut. At both locations, 2 enclosures were placed in each of 3 different habitats (field, forest canopy, and forest/field edge). Forty wild-caught adult ticks (20 males, 20 females) were placed in each enclosure. At one site, another 40 ticks were confined to nylon mesh bags placed inside each enclosure. Soil temperature, ground-level air temperature and relative humidity were measured within each habitat. The number of ticks surviving within each enclosure was monitored 1 or 2 times per week. Ticks that were confined in nylon bags had a lower survival rate than ticks that were able to move freely within the enclosures. Ticks survived longer in edge and forest habitats than in open fields, which were characterized by greater extremes in air temperature, soil temperature, relative humidity, and vapor pressure deficit than the other 2 habitats. The mean daily survival rates of free-ranging I. scapularis were negatively related to air temperature, vapor pressure deficit, and the coefficient of variation of relative humidity.","author":[{"dropping-particle":"","family":"Bertrand","given":"Matthew R.","non-dropping-particle":"","parse-names":false,"suffix":""},{"dropping-particle":"","family":"Wilson","given":"Mark L.","non-dropping-particle":"","parse-names":false,"suffix":""}],"container-title":"Journal of Medical Entomology","id":"ITEM-1","issue":"4","issued":{"date-parts":[["1996"]]},"page":"619-627","title":"Microclimate-dependent survival of unfed adult Ixodes scapularis (Acari: Ixodidae) in nature: life cycle and study design implications","type":"article-journal","volume":"33"},"uris":["http://www.mendeley.com/documents/?uuid=27b5a6ad-d963-4b91-b1ee-61943a14e4db"]}],"mendeley":{"formattedCitation":"(Bertrand and Wilson 1996)","manualFormatting":"(Bertrand and Wilson 1996; ","plainTextFormattedCitation":"(Bertrand and Wilson 1996)","previouslyFormattedCitation":"(Bertrand and Wilson 1996)"},"properties":{"noteIndex":0},"schema":"https://github.com/citation-style-language/schema/raw/master/csl-citation.json"}</w:instrText>
      </w:r>
      <w:r w:rsidRPr="0024716F">
        <w:rPr>
          <w:rFonts w:ascii="Times New Roman" w:hAnsi="Times New Roman" w:cs="Times New Roman"/>
          <w:iCs/>
          <w:kern w:val="0"/>
          <w:sz w:val="24"/>
          <w:szCs w:val="24"/>
          <w14:ligatures w14:val="none"/>
        </w:rPr>
        <w:fldChar w:fldCharType="separate"/>
      </w:r>
      <w:r w:rsidRPr="0024716F">
        <w:rPr>
          <w:rFonts w:ascii="Times New Roman" w:hAnsi="Times New Roman" w:cs="Times New Roman"/>
          <w:iCs/>
          <w:noProof/>
          <w:kern w:val="0"/>
          <w:sz w:val="24"/>
          <w:szCs w:val="24"/>
          <w14:ligatures w14:val="none"/>
        </w:rPr>
        <w:t xml:space="preserve">(Bertrand and Wilson 1996; </w:t>
      </w:r>
      <w:r w:rsidRPr="0024716F">
        <w:rPr>
          <w:rFonts w:ascii="Times New Roman" w:hAnsi="Times New Roman" w:cs="Times New Roman"/>
          <w:iCs/>
          <w:kern w:val="0"/>
          <w:sz w:val="24"/>
          <w:szCs w:val="24"/>
          <w14:ligatures w14:val="none"/>
        </w:rPr>
        <w:fldChar w:fldCharType="end"/>
      </w:r>
      <w:r w:rsidRPr="0024716F">
        <w:rPr>
          <w:rFonts w:ascii="Times New Roman" w:hAnsi="Times New Roman" w:cs="Times New Roman"/>
          <w:iCs/>
          <w:kern w:val="0"/>
          <w:sz w:val="24"/>
          <w:szCs w:val="24"/>
          <w14:ligatures w14:val="none"/>
        </w:rPr>
        <w:fldChar w:fldCharType="begin" w:fldLock="1"/>
      </w:r>
      <w:r w:rsidRPr="0024716F">
        <w:rPr>
          <w:rFonts w:ascii="Times New Roman" w:hAnsi="Times New Roman" w:cs="Times New Roman"/>
          <w:iCs/>
          <w:kern w:val="0"/>
          <w:sz w:val="24"/>
          <w:szCs w:val="24"/>
          <w14:ligatures w14:val="none"/>
        </w:rPr>
        <w:instrText>ADDIN CSL_CITATION {"citationItems":[{"id":"ITEM-1","itemData":{"DOI":"10.1111/1365-2435.13193","ISSN":"13652435","abstract":"Shifts in rainfall patterns due to climate change are expected to increase drought stress and mortality in forests. Natural and anthropogenic fire regimes are also changing, highlighting the need to understand the interactive effects of fire and drought on tree ecophysiological response and growth. Using rainout shelters, we imposed summer drought on natural and planted populations of Quercus alba juveniles located in periodically burned and unburned sites in Shawnee National Forest, IL, USA. A subset of planted juveniles was clipped to simulate topkill. We measured predawn leaf water potential (Ψpd), leaf gas exchange (Amax, gmax) and relative growth rate (RGR) across treatments to test two hypotheses: (H1) Fire reduces juvenile drought stress by improving water relations through increased root-to-shoot ratios after topkill, or (H2) fire exacerbates juvenile drought stress by promoting a warmer, drier microclimate or amplifying drought-induced nitrogen (N) limitation. Burned stands had higher vapour pressure deficits and 13% lower soil inorganic N availability than unburned stands. Rainout shelters reduced soil moisture (0–45 cm) by 10%–24% relative to ambient conditions. Consistent with H2, small, natural resprouts in burned stands experienced greater drought stress than unburned juveniles, with a 7% decrease in leaf nitrogen content (LNC), a 21%–29% reduction in Amax and gmax and a 41% reduction in RGR under drought. Drought effects on unburned juveniles, in contrast, were limited to a 5% reduction in LNC and a neutral to positive effect on leaf gas exchange and RGR. Large natural juveniles were largely unaffected by drought. Recent resprouts (i.e., clipped, planted juveniles) experienced less drought stress than unclipped juveniles, providing partial support for H1. Collectively, these results suggest that resprouting after fire can temporarily improve leaf water relations until root-to-shoot ratios re-equilibrate. In contrast, fire can exacerbate drought-driven declines in the growth of small juveniles by both promoting a warmer, drier microclimate and intensifying N limitation. Our results suggest that despite the high drought tolerance of Quercus spp., fire-driven changes to local microclimate and resource conditions could limit tree recruitment under future scenarios of rainfall variability. A plain language summary is available for this article.","author":[{"dropping-particle":"","family":"Refsland","given":"Tyler","non-dropping-particle":"","parse-names":false,"suffix":""},{"dropping-particle":"","family":"Fraterrigo","given":"Jennifer","non-dropping-particle":"","parse-names":false,"suffix":""}],"container-title":"Functional Ecology","id":"ITEM-1","issue":"10","issued":{"date-parts":[["2018"]]},"page":"2298-2309","title":"Fire increases drought vulnerability of Quercus alba juveniles by altering forest microclimate and nitrogen availability","type":"article-journal","volume":"32"},"uris":["http://www.mendeley.com/documents/?uuid=52e7eef0-5f08-4219-8d1a-e9a276069576"]}],"mendeley":{"formattedCitation":"(Refsland and Fraterrigo 2018)","manualFormatting":"Refsland and Fraterrigo 2018)","plainTextFormattedCitation":"(Refsland and Fraterrigo 2018)","previouslyFormattedCitation":"(Refsland and Fraterrigo 2018)"},"properties":{"noteIndex":0},"schema":"https://github.com/citation-style-language/schema/raw/master/csl-citation.json"}</w:instrText>
      </w:r>
      <w:r w:rsidRPr="0024716F">
        <w:rPr>
          <w:rFonts w:ascii="Times New Roman" w:hAnsi="Times New Roman" w:cs="Times New Roman"/>
          <w:iCs/>
          <w:kern w:val="0"/>
          <w:sz w:val="24"/>
          <w:szCs w:val="24"/>
          <w14:ligatures w14:val="none"/>
        </w:rPr>
        <w:fldChar w:fldCharType="separate"/>
      </w:r>
      <w:r w:rsidRPr="0024716F">
        <w:rPr>
          <w:rFonts w:ascii="Times New Roman" w:hAnsi="Times New Roman" w:cs="Times New Roman"/>
          <w:iCs/>
          <w:noProof/>
          <w:kern w:val="0"/>
          <w:sz w:val="24"/>
          <w:szCs w:val="24"/>
          <w14:ligatures w14:val="none"/>
        </w:rPr>
        <w:t>Refsland and Fraterrigo 2018)</w:t>
      </w:r>
      <w:r w:rsidRPr="0024716F">
        <w:rPr>
          <w:rFonts w:ascii="Times New Roman" w:hAnsi="Times New Roman" w:cs="Times New Roman"/>
          <w:iCs/>
          <w:kern w:val="0"/>
          <w:sz w:val="24"/>
          <w:szCs w:val="24"/>
          <w14:ligatures w14:val="none"/>
        </w:rPr>
        <w:fldChar w:fldCharType="end"/>
      </w:r>
      <w:r w:rsidRPr="0024716F">
        <w:rPr>
          <w:rFonts w:ascii="Times New Roman" w:hAnsi="Times New Roman" w:cs="Times New Roman"/>
          <w:iCs/>
          <w:kern w:val="0"/>
          <w:sz w:val="24"/>
          <w:szCs w:val="24"/>
          <w14:ligatures w14:val="none"/>
        </w:rPr>
        <w:t xml:space="preserve">. </w:t>
      </w:r>
      <w:bookmarkEnd w:id="42"/>
      <w:r w:rsidRPr="0024716F">
        <w:rPr>
          <w:rFonts w:ascii="Times New Roman" w:hAnsi="Times New Roman" w:cs="Times New Roman"/>
          <w:kern w:val="0"/>
          <w:sz w:val="24"/>
          <w:szCs w:val="24"/>
          <w14:ligatures w14:val="none"/>
        </w:rPr>
        <w:t xml:space="preserve">Increased carbon in litter material was associated with a decrease in </w:t>
      </w:r>
      <w:r w:rsidRPr="0024716F">
        <w:rPr>
          <w:rFonts w:ascii="Times New Roman" w:hAnsi="Times New Roman" w:cs="Times New Roman"/>
          <w:i/>
          <w:iCs/>
          <w:kern w:val="0"/>
          <w:sz w:val="24"/>
          <w:szCs w:val="24"/>
          <w14:ligatures w14:val="none"/>
        </w:rPr>
        <w:t xml:space="preserve">A. americanum </w:t>
      </w:r>
      <w:r w:rsidRPr="0024716F">
        <w:rPr>
          <w:rFonts w:ascii="Times New Roman" w:hAnsi="Times New Roman" w:cs="Times New Roman"/>
          <w:kern w:val="0"/>
          <w:sz w:val="24"/>
          <w:szCs w:val="24"/>
          <w14:ligatures w14:val="none"/>
        </w:rPr>
        <w:t xml:space="preserve">abundance. </w:t>
      </w:r>
      <w:r w:rsidRPr="0024716F">
        <w:rPr>
          <w:rFonts w:ascii="Times New Roman" w:hAnsi="Times New Roman" w:cs="Times New Roman"/>
          <w:color w:val="000000" w:themeColor="text1"/>
          <w:kern w:val="0"/>
          <w:sz w:val="24"/>
          <w:szCs w:val="24"/>
          <w14:ligatures w14:val="none"/>
        </w:rPr>
        <w:t xml:space="preserve">Immature and </w:t>
      </w:r>
      <w:r w:rsidRPr="0024716F">
        <w:rPr>
          <w:rFonts w:ascii="Times New Roman" w:hAnsi="Times New Roman" w:cs="Times New Roman"/>
          <w:color w:val="000000" w:themeColor="text1"/>
          <w:kern w:val="0"/>
          <w:sz w:val="24"/>
          <w:szCs w:val="24"/>
          <w:shd w:val="clear" w:color="auto" w:fill="FFFFFF"/>
          <w14:ligatures w14:val="none"/>
        </w:rPr>
        <w:t xml:space="preserve">adult ticks often search for hosts higher up on litter or vegetation </w:t>
      </w:r>
      <w:r w:rsidRPr="0024716F">
        <w:rPr>
          <w:rFonts w:ascii="Times New Roman" w:hAnsi="Times New Roman" w:cs="Times New Roman"/>
          <w:color w:val="000000" w:themeColor="text1"/>
          <w:kern w:val="0"/>
          <w:sz w:val="24"/>
          <w:szCs w:val="24"/>
          <w:shd w:val="clear" w:color="auto" w:fill="FFFFFF"/>
          <w14:ligatures w14:val="none"/>
        </w:rPr>
        <w:fldChar w:fldCharType="begin" w:fldLock="1"/>
      </w:r>
      <w:r w:rsidR="00C96DAC">
        <w:rPr>
          <w:rFonts w:ascii="Times New Roman" w:hAnsi="Times New Roman" w:cs="Times New Roman"/>
          <w:color w:val="000000" w:themeColor="text1"/>
          <w:kern w:val="0"/>
          <w:sz w:val="24"/>
          <w:szCs w:val="24"/>
          <w:shd w:val="clear" w:color="auto" w:fill="FFFFFF"/>
          <w14:ligatures w14:val="none"/>
        </w:rPr>
        <w:instrText>ADDIN CSL_CITATION {"citationItems":[{"id":"ITEM-1","itemData":{"DOI":"10.11158/saa.26.12.9","ISSN":"13621971","abstract":"Tick-borne diseases are on the rise globally; however, information is lacking about tick questing behavior. In this laboratory study, we explored tick preferences for stem type (plastic grass, wooden, and metal), questing height, and head orientation. Using 60 Amblyomma americanum adults over three 72-hour replicates, we determined that 21.7% of ticks quested at any given time and that ticks exhibited a strong preference to quest with their heads oriented downwards, irrespective of stem type. Individual ticks tended to quest on only one stem in this study, and a maximum of three. Nonetheless, ticks appeared to prefer questing on wooden and plastic grass stems over metal stems. We did not find an effect of time of day on tick questing rates. Increased understanding of tick questing behavior can improve vector control efforts.","author":[{"dropping-particle":"","family":"Huang","given":"Miranda","non-dropping-particle":"","parse-names":false,"suffix":""},{"dropping-particle":"","family":"Jones","given":"Abby","non-dropping-particle":"","parse-names":false,"suffix":""},{"dropping-particle":"","family":"Sabet","given":"Afsoon","non-dropping-particle":"","parse-names":false,"suffix":""},{"dropping-particle":"","family":"Masters","given":"Jillian","non-dropping-particle":"","parse-names":false,"suffix":""},{"dropping-particle":"","family":"Dearing","given":"Natalie","non-dropping-particle":"","parse-names":false,"suffix":""},{"dropping-particle":"","family":"Ward","given":"Samuel F.","non-dropping-particle":"","parse-names":false,"suffix":""},{"dropping-particle":"","family":"Goddard","given":"Jerome","non-dropping-particle":"","parse-names":false,"suffix":""}],"container-title":"Systematic and Applied Acarology","id":"ITEM-1","issue":"12","issued":{"date-parts":[["2021"]]},"page":"2303-2310","title":"Questing behavior of adult Amblyomma americanum (L.) in a laboratory setting","type":"article-journal","volume":"26"},"uris":["http://www.mendeley.com/documents/?uuid=e32d9a0a-8327-4a6f-b0f3-e50c1b013cfd"]}],"mendeley":{"formattedCitation":"(Huang et al. 2021)","manualFormatting":"(Huang et al. 2021; Mangan et al. 2022)","plainTextFormattedCitation":"(Huang et al. 2021)","previouslyFormattedCitation":"(Huang et al. 2021)"},"properties":{"noteIndex":0},"schema":"https://github.com/citation-style-language/schema/raw/master/csl-citation.json"}</w:instrText>
      </w:r>
      <w:r w:rsidRPr="0024716F">
        <w:rPr>
          <w:rFonts w:ascii="Times New Roman" w:hAnsi="Times New Roman" w:cs="Times New Roman"/>
          <w:color w:val="000000" w:themeColor="text1"/>
          <w:kern w:val="0"/>
          <w:sz w:val="24"/>
          <w:szCs w:val="24"/>
          <w:shd w:val="clear" w:color="auto" w:fill="FFFFFF"/>
          <w14:ligatures w14:val="none"/>
        </w:rPr>
        <w:fldChar w:fldCharType="separate"/>
      </w:r>
      <w:r w:rsidRPr="0024716F">
        <w:rPr>
          <w:rFonts w:ascii="Times New Roman" w:hAnsi="Times New Roman" w:cs="Times New Roman"/>
          <w:noProof/>
          <w:color w:val="000000" w:themeColor="text1"/>
          <w:kern w:val="0"/>
          <w:sz w:val="24"/>
          <w:szCs w:val="24"/>
          <w:shd w:val="clear" w:color="auto" w:fill="FFFFFF"/>
          <w14:ligatures w14:val="none"/>
        </w:rPr>
        <w:t xml:space="preserve">(Huang et al. 2021; </w:t>
      </w:r>
      <w:r w:rsidRPr="0024716F">
        <w:rPr>
          <w:rFonts w:ascii="Times New Roman" w:hAnsi="Times New Roman" w:cs="Times New Roman"/>
          <w:noProof/>
          <w:color w:val="000000" w:themeColor="text1"/>
          <w:kern w:val="0"/>
          <w:sz w:val="24"/>
          <w:szCs w:val="24"/>
          <w:shd w:val="clear" w:color="auto" w:fill="FFFFFF"/>
          <w14:ligatures w14:val="none"/>
        </w:rPr>
        <w:fldChar w:fldCharType="begin" w:fldLock="1"/>
      </w:r>
      <w:r w:rsidR="00C96DAC">
        <w:rPr>
          <w:rFonts w:ascii="Times New Roman" w:hAnsi="Times New Roman" w:cs="Times New Roman"/>
          <w:noProof/>
          <w:color w:val="000000" w:themeColor="text1"/>
          <w:kern w:val="0"/>
          <w:sz w:val="24"/>
          <w:szCs w:val="24"/>
          <w:shd w:val="clear" w:color="auto" w:fill="FFFFFF"/>
          <w14:ligatures w14:val="none"/>
        </w:rPr>
        <w:instrText>ADDIN CSL_CITATION {"citationItems":[{"id":"ITEM-1","itemData":{"DOI":"10.1016/j.ttbdis.2022.101988","ISSN":"18779603","PMID":"35763958","abstract":"Understanding the factors which influence host-seeking behavior of ticks is essential to determine the risk they pose as a vector of pathogens. While many studies have evaluated the impact of environmental variables on tick behavior, few have examined how seasonal changes in physiological status may further modify patterns of activity. In this study, we measured differences in questing behavior of mid spring- and early summer-caught Amblyomma americanum nymphs held under standardized laboratory conditions. As both groups represent the same cohort of overwintered nymphs, we hypothesized that age-related changes in the older summer ticks may influence questing behavior. In each season, we collected nymphs from field and forest habitats in northeast Missouri, after which we placed each nymph individually in a desiccating vertical questing apparatus with a hydrating microenvironment at the base. On the day following collection, we recorded the height of each nymph in the apparatus bi-hourly from 04:00 to 22:00 and calculated the vertical displacement between consecutive observations. Despite displaying no differences in mean questing height throughout the experiment, active ticks collected in the summer group (n = 89) travelled greater cumulative distances between desiccating and hydrating microenvironments than those collected in the spring (n = 119). This suggests that questing efficiency decreases in summer nymphs to accommodate increased time allocation towards rehydration. While we observed no direct association between body size and distance travelled, body size of the nymphal population also decreased significantly from spring to summer. Overall, our results demonstrate that there are seasonal changes in how A. americanum responds to environmental conditions. To more accurately predict host-seeking behavior of ticks across seasons, models should incorporate physiological parameters of the active ticks in a given population.","author":[{"dropping-particle":"","family":"Mangan","given":"Madelyn J.","non-dropping-particle":"","parse-names":false,"suffix":""},{"dropping-particle":"","family":"Foré","given":"Stephanie A.","non-dropping-particle":"","parse-names":false,"suffix":""},{"dropping-particle":"","family":"Kim","given":"Hyun Joo","non-dropping-particle":"","parse-names":false,"suffix":""}],"container-title":"Ticks and Tick-borne Diseases","id":"ITEM-1","issue":"5","issued":{"date-parts":[["2022"]]},"title":"Seasonal changes in questing efficiency of wild Amblyomma americanum (Acari: Ixodidae) nymphs","type":"article-journal","volume":"13"},"uris":["http://www.mendeley.com/documents/?uuid=2e50bd0a-529f-4bfb-8a49-5ffb27fc02b4"]}],"mendeley":{"formattedCitation":"(Mangan et al. 2022)","manualFormatting":"Mangan et al. 2022)","plainTextFormattedCitation":"(Mangan et al. 2022)","previouslyFormattedCitation":"(Mangan et al. 2022)"},"properties":{"noteIndex":0},"schema":"https://github.com/citation-style-language/schema/raw/master/csl-citation.json"}</w:instrText>
      </w:r>
      <w:r w:rsidRPr="0024716F">
        <w:rPr>
          <w:rFonts w:ascii="Times New Roman" w:hAnsi="Times New Roman" w:cs="Times New Roman"/>
          <w:noProof/>
          <w:color w:val="000000" w:themeColor="text1"/>
          <w:kern w:val="0"/>
          <w:sz w:val="24"/>
          <w:szCs w:val="24"/>
          <w:shd w:val="clear" w:color="auto" w:fill="FFFFFF"/>
          <w14:ligatures w14:val="none"/>
        </w:rPr>
        <w:fldChar w:fldCharType="separate"/>
      </w:r>
      <w:r w:rsidRPr="0024716F">
        <w:rPr>
          <w:rFonts w:ascii="Times New Roman" w:hAnsi="Times New Roman" w:cs="Times New Roman"/>
          <w:noProof/>
          <w:color w:val="000000" w:themeColor="text1"/>
          <w:kern w:val="0"/>
          <w:sz w:val="24"/>
          <w:szCs w:val="24"/>
          <w:shd w:val="clear" w:color="auto" w:fill="FFFFFF"/>
          <w14:ligatures w14:val="none"/>
        </w:rPr>
        <w:t>Mangan et al. 2022)</w:t>
      </w:r>
      <w:r w:rsidRPr="0024716F">
        <w:rPr>
          <w:rFonts w:ascii="Times New Roman" w:hAnsi="Times New Roman" w:cs="Times New Roman"/>
          <w:noProof/>
          <w:color w:val="000000" w:themeColor="text1"/>
          <w:kern w:val="0"/>
          <w:sz w:val="24"/>
          <w:szCs w:val="24"/>
          <w:shd w:val="clear" w:color="auto" w:fill="FFFFFF"/>
          <w14:ligatures w14:val="none"/>
        </w:rPr>
        <w:fldChar w:fldCharType="end"/>
      </w:r>
      <w:r w:rsidRPr="0024716F">
        <w:rPr>
          <w:rFonts w:ascii="Times New Roman" w:hAnsi="Times New Roman" w:cs="Times New Roman"/>
          <w:color w:val="000000" w:themeColor="text1"/>
          <w:kern w:val="0"/>
          <w:sz w:val="24"/>
          <w:szCs w:val="24"/>
          <w:shd w:val="clear" w:color="auto" w:fill="FFFFFF"/>
          <w14:ligatures w14:val="none"/>
        </w:rPr>
        <w:fldChar w:fldCharType="end"/>
      </w:r>
      <w:r w:rsidR="00C86A6D">
        <w:rPr>
          <w:rFonts w:ascii="Times New Roman" w:hAnsi="Times New Roman" w:cs="Times New Roman"/>
          <w:color w:val="000000" w:themeColor="text1"/>
          <w:kern w:val="0"/>
          <w:sz w:val="24"/>
          <w:szCs w:val="24"/>
          <w:shd w:val="clear" w:color="auto" w:fill="FFFFFF"/>
          <w14:ligatures w14:val="none"/>
        </w:rPr>
        <w:t>;</w:t>
      </w:r>
      <w:r w:rsidRPr="0024716F">
        <w:rPr>
          <w:rFonts w:ascii="Times New Roman" w:hAnsi="Times New Roman" w:cs="Times New Roman"/>
          <w:color w:val="000000" w:themeColor="text1"/>
          <w:kern w:val="0"/>
          <w:sz w:val="24"/>
          <w:szCs w:val="24"/>
          <w:shd w:val="clear" w:color="auto" w:fill="FFFFFF"/>
          <w14:ligatures w14:val="none"/>
        </w:rPr>
        <w:t xml:space="preserve"> therefore, increased litter material could make questing for this species more difficult.</w:t>
      </w:r>
      <w:r w:rsidRPr="0024716F">
        <w:rPr>
          <w:rFonts w:ascii="Times New Roman" w:hAnsi="Times New Roman" w:cs="Times New Roman"/>
          <w:color w:val="000000" w:themeColor="text1"/>
          <w:kern w:val="0"/>
          <w:sz w:val="24"/>
          <w:szCs w:val="24"/>
          <w14:ligatures w14:val="none"/>
        </w:rPr>
        <w:t xml:space="preserve"> </w:t>
      </w:r>
      <w:r w:rsidRPr="0024716F">
        <w:rPr>
          <w:rFonts w:ascii="Times New Roman" w:hAnsi="Times New Roman" w:cs="Times New Roman"/>
          <w:kern w:val="0"/>
          <w:sz w:val="24"/>
          <w:szCs w:val="24"/>
          <w14:ligatures w14:val="none"/>
        </w:rPr>
        <w:t xml:space="preserve">Litter material remains an important aspect of forest ecology regulating moisture and energy content between the soil and above air </w:t>
      </w:r>
      <w:r w:rsidRPr="0024716F">
        <w:rPr>
          <w:rFonts w:ascii="Times New Roman" w:hAnsi="Times New Roman" w:cs="Times New Roman"/>
          <w:kern w:val="0"/>
          <w:sz w:val="24"/>
          <w:szCs w:val="24"/>
          <w14:ligatures w14:val="none"/>
        </w:rPr>
        <w:fldChar w:fldCharType="begin" w:fldLock="1"/>
      </w:r>
      <w:r w:rsidRPr="0024716F">
        <w:rPr>
          <w:rFonts w:ascii="Times New Roman" w:hAnsi="Times New Roman" w:cs="Times New Roman"/>
          <w:kern w:val="0"/>
          <w:sz w:val="24"/>
          <w:szCs w:val="24"/>
          <w14:ligatures w14:val="none"/>
        </w:rPr>
        <w:instrText>ADDIN CSL_CITATION {"citationItems":[{"id":"ITEM-1","itemData":{"DOI":"10.1016/S0022-1694(01)00515-7","ISSN":"00221694","abstract":"Forest soils are often covered with a litter that influences the rate of mass and energy transfer between the soil and the air above, thereby modifying the temperature and moisture fields in the soil. The presence of a litter should therefore be accounted for in forest SVAT models, especially when long-term simulations are to be performed. A heat and moisture litter model has been developed by adding two dynamical equations to a force-restore type soil model. The experimental data used for the model validation was collected in a pine forest canopy in the South-West of France, that was part of the Euroflux network. The model is tested and validated over a two-year period. It is shown to provide a fairly good simulation of soil and litter moisture, soil and litter temperature and turbulent fluxes measured above the forest floor. It is also shown that simulations without the litter layer are unable to reproduce all these variables simultaneously. We then perform a sensitivity analysis to the parameters whose values are either uncertain or likely to be variable in time and space, such as the litter thickness, the rainfall fraction intercepted by the litter or the maximum value of the surface resistance. A threshold value of the litter moisture used in the surface resistance parameterisation turns out to be the most critical parameter. Further work is needed to investigate the possible relationships between the various parameters describing the litter, but the present litter model can already be used in combination with other forest SVAT models. © 2002 Elsevier Science B.V. All rights reserved.","author":[{"dropping-particle":"","family":"Ogée","given":"J.","non-dropping-particle":"","parse-names":false,"suffix":""},{"dropping-particle":"","family":"Brunet","given":"Y.","non-dropping-particle":"","parse-names":false,"suffix":""}],"container-title":"Journal of Hydrology","id":"ITEM-1","issue":"1-4","issued":{"date-parts":[["2002"]]},"page":"212-233","title":"A forest floor model for heat and moisture including a litter layer","type":"article-journal","volume":"255"},"uris":["http://www.mendeley.com/documents/?uuid=37c69c59-9c5f-496c-87c8-ee282bdcefd4"]}],"mendeley":{"formattedCitation":"(Ogée and Brunet 2002)","plainTextFormattedCitation":"(Ogée and Brunet 2002)","previouslyFormattedCitation":"(Ogée and Brunet 2002)"},"properties":{"noteIndex":0},"schema":"https://github.com/citation-style-language/schema/raw/master/csl-citation.json"}</w:instrText>
      </w:r>
      <w:r w:rsidRPr="0024716F">
        <w:rPr>
          <w:rFonts w:ascii="Times New Roman" w:hAnsi="Times New Roman" w:cs="Times New Roman"/>
          <w:kern w:val="0"/>
          <w:sz w:val="24"/>
          <w:szCs w:val="24"/>
          <w14:ligatures w14:val="none"/>
        </w:rPr>
        <w:fldChar w:fldCharType="separate"/>
      </w:r>
      <w:r w:rsidRPr="0024716F">
        <w:rPr>
          <w:rFonts w:ascii="Times New Roman" w:hAnsi="Times New Roman" w:cs="Times New Roman"/>
          <w:noProof/>
          <w:kern w:val="0"/>
          <w:sz w:val="24"/>
          <w:szCs w:val="24"/>
          <w14:ligatures w14:val="none"/>
        </w:rPr>
        <w:t>(Ogée and Brunet 2002)</w:t>
      </w:r>
      <w:r w:rsidRPr="0024716F">
        <w:rPr>
          <w:rFonts w:ascii="Times New Roman" w:hAnsi="Times New Roman" w:cs="Times New Roman"/>
          <w:kern w:val="0"/>
          <w:sz w:val="24"/>
          <w:szCs w:val="24"/>
          <w14:ligatures w14:val="none"/>
        </w:rPr>
        <w:fldChar w:fldCharType="end"/>
      </w:r>
      <w:r w:rsidRPr="0024716F">
        <w:rPr>
          <w:rFonts w:ascii="Times New Roman" w:hAnsi="Times New Roman" w:cs="Times New Roman"/>
          <w:kern w:val="0"/>
          <w:sz w:val="24"/>
          <w:szCs w:val="24"/>
          <w14:ligatures w14:val="none"/>
        </w:rPr>
        <w:t xml:space="preserve">. Litter thickness is associated with soil moisture promoting a buffer to reduce soil exposure from environmental conditions </w:t>
      </w:r>
      <w:r w:rsidRPr="0024716F">
        <w:rPr>
          <w:rFonts w:ascii="Times New Roman" w:hAnsi="Times New Roman" w:cs="Times New Roman"/>
          <w:kern w:val="0"/>
          <w:sz w:val="24"/>
          <w:szCs w:val="24"/>
          <w14:ligatures w14:val="none"/>
        </w:rPr>
        <w:fldChar w:fldCharType="begin" w:fldLock="1"/>
      </w:r>
      <w:r w:rsidRPr="0024716F">
        <w:rPr>
          <w:rFonts w:ascii="Times New Roman" w:hAnsi="Times New Roman" w:cs="Times New Roman"/>
          <w:kern w:val="0"/>
          <w:sz w:val="24"/>
          <w:szCs w:val="24"/>
          <w14:ligatures w14:val="none"/>
        </w:rPr>
        <w:instrText>ADDIN CSL_CITATION {"citationItems":[{"id":"ITEM-1","itemData":{"DOI":"10.1071/WF19061","ISSN":"10498001","abstract":"Field measurements of surface dead fine fuel moisture content (FFMC) are integral to wildfire management, but conventional measurement techniques are limited. Automated fuel sticks offer a potential solution, providing a standardised, continuous and real-time measure of fuel moisture. As such, they are used as an analogue for surface dead fine fuel but their performance in this context has not been widely evaluated. We assessed the ability of automated fuel sticks to predict surface dead FFMC across a range of forest types. We combined concurrent moisture measurements of the fuel stick and surface dead fine fuel from 27 sites (570 samples), representing nine broad forest fuel categories. We found a moderate linear relationship between surface dead FFMC and fuel stick moisture for all data combined (R2 = 0.54), with fuel stick moisture averaging 3-fold lower than surface dead FFMC. Relationships were typically stronger for individual forest fuel categories (median R2 = 0.70; range = 0.55-0.87), suggesting the sticks require fuel-specific calibration for use as an analogue of surface dead fine fuel. Future research could identify fuel properties that will enable more generalised calibration functions.","author":[{"dropping-particle":"","family":"Cawson","given":"Jane G.","non-dropping-particle":"","parse-names":false,"suffix":""},{"dropping-particle":"","family":"Nyman","given":"Petter","non-dropping-particle":"","parse-names":false,"suffix":""},{"dropping-particle":"","family":"Schunk","given":"Christian","non-dropping-particle":"","parse-names":false,"suffix":""},{"dropping-particle":"","family":"Sheridan","given":"Gary J.","non-dropping-particle":"","parse-names":false,"suffix":""},{"dropping-particle":"","family":"Duff","given":"Thomas J.","non-dropping-particle":"","parse-names":false,"suffix":""},{"dropping-particle":"","family":"Gibos","given":"Kelsy","non-dropping-particle":"","parse-names":false,"suffix":""},{"dropping-particle":"","family":"Bovill","given":"William D.","non-dropping-particle":"","parse-names":false,"suffix":""},{"dropping-particle":"","family":"Conedera","given":"Marco","non-dropping-particle":"","parse-names":false,"suffix":""},{"dropping-particle":"","family":"Pezzatti","given":"Gianni B.","non-dropping-particle":"","parse-names":false,"suffix":""},{"dropping-particle":"","family":"Menzel","given":"Annette","non-dropping-particle":"","parse-names":false,"suffix":""}],"container-title":"International Journal of Wildland Fire","id":"ITEM-1","issue":"6","issued":{"date-parts":[["2020"]]},"page":"548-559","title":"Estimation of surface dead fine fuel moisture using automated fuel moisture sticks across a range of forests worldwide","type":"article-journal","volume":"29"},"uris":["http://www.mendeley.com/documents/?uuid=dd40ff40-8b48-4d22-8d4f-ec186a320914"]}],"mendeley":{"formattedCitation":"(Cawson et al. 2020)","plainTextFormattedCitation":"(Cawson et al. 2020)","previouslyFormattedCitation":"(Cawson et al. 2020)"},"properties":{"noteIndex":0},"schema":"https://github.com/citation-style-language/schema/raw/master/csl-citation.json"}</w:instrText>
      </w:r>
      <w:r w:rsidRPr="0024716F">
        <w:rPr>
          <w:rFonts w:ascii="Times New Roman" w:hAnsi="Times New Roman" w:cs="Times New Roman"/>
          <w:kern w:val="0"/>
          <w:sz w:val="24"/>
          <w:szCs w:val="24"/>
          <w14:ligatures w14:val="none"/>
        </w:rPr>
        <w:fldChar w:fldCharType="separate"/>
      </w:r>
      <w:r w:rsidRPr="0024716F">
        <w:rPr>
          <w:rFonts w:ascii="Times New Roman" w:hAnsi="Times New Roman" w:cs="Times New Roman"/>
          <w:noProof/>
          <w:kern w:val="0"/>
          <w:sz w:val="24"/>
          <w:szCs w:val="24"/>
          <w14:ligatures w14:val="none"/>
        </w:rPr>
        <w:t>(Cawson et al. 2020)</w:t>
      </w:r>
      <w:r w:rsidRPr="0024716F">
        <w:rPr>
          <w:rFonts w:ascii="Times New Roman" w:hAnsi="Times New Roman" w:cs="Times New Roman"/>
          <w:kern w:val="0"/>
          <w:sz w:val="24"/>
          <w:szCs w:val="24"/>
          <w14:ligatures w14:val="none"/>
        </w:rPr>
        <w:fldChar w:fldCharType="end"/>
      </w:r>
      <w:r w:rsidRPr="0024716F">
        <w:rPr>
          <w:rFonts w:ascii="Times New Roman" w:hAnsi="Times New Roman" w:cs="Times New Roman"/>
          <w:kern w:val="0"/>
          <w:sz w:val="24"/>
          <w:szCs w:val="24"/>
          <w14:ligatures w14:val="none"/>
        </w:rPr>
        <w:t xml:space="preserve"> reducing soil evaporation </w:t>
      </w:r>
      <w:r w:rsidRPr="0024716F">
        <w:rPr>
          <w:rFonts w:ascii="Times New Roman" w:hAnsi="Times New Roman" w:cs="Times New Roman"/>
          <w:kern w:val="0"/>
          <w:sz w:val="24"/>
          <w:szCs w:val="24"/>
          <w14:ligatures w14:val="none"/>
        </w:rPr>
        <w:fldChar w:fldCharType="begin" w:fldLock="1"/>
      </w:r>
      <w:r w:rsidRPr="0024716F">
        <w:rPr>
          <w:rFonts w:ascii="Times New Roman" w:hAnsi="Times New Roman" w:cs="Times New Roman"/>
          <w:kern w:val="0"/>
          <w:sz w:val="24"/>
          <w:szCs w:val="24"/>
          <w14:ligatures w14:val="none"/>
        </w:rPr>
        <w:instrText>ADDIN CSL_CITATION {"citationItems":[{"id":"ITEM-1","itemData":{"DOI":"10.1016/S0168-1923(00)00214-8","ISSN":"01681923","abstract":"International programmes such as EUROFLUX focus on the analysis of long-term fluxes and energy budgets in the biosphere. Reliable estimates of hourly energy budgets require an accurate estimation of soil heat flux, that is often non-negligible even in a forest, and can be predominant during the night. Over long periods of time such as one to several months, its contribution can also be significant. The present work has been carried out to get good estimates of the soil heat flux in a maritime pine stand in the southwest of France, one of the 15 EUROFLUX sites. Using a whole year's worth of data, soil heat flux was estimated by a two-step version of the null-alignment method using soil temperature, water content and bulk density measurements between the soil surface and a depth of 1 m. A data subset was firstly used to estimate and model the soil thermal conductivity at various depths. The full data set was then used with the modelled conductivity to estimate heat storage between the surface and a reference depth, and calculate the heat flux at the soil surface. Throughout the investigated year and at a 30 min time scale, the soil heat flux represents 5-10% of the incident net radiation, i.e. 30-50% of the net radiation over the understorey. Cumulative values from September 1997 to March 1998 reach a maximum of -70 MJ m-2, which represents nearly 50% of the cumulative values of transmitted net radiation (140 MJ m-2) over the same period. These estimates of soil heat flux allowed the energy budgets of the whole stand and the understorey to be closed, and showed that the storage terms are significant not only at a 30 min time scale but also at longer time scales (a few weeks). An attempt was finally made to model soil heat flux from meteorological data, which has rarely been done for a forest soil and over a long-term data set. In most of the existing models, soil heat flux is taken as a fraction of net radiation or sensible heat flux. Here, the litter acts as a mulch at the soil surface so that the only significant terms of the energy balance at this level are soil heat flux, transmitted net radiation and turbulent sensible heat flux. Soil heat flux is shown to be a linear combination of (1) net radiation above the understorey with a clear dependence of the coefficient on the soil cover fraction, and (2) the difference between the air and litter temperatures, with little influence of soil water content or wind speed on the coefficient. © 2001 Elsevier Sci…","author":[{"dropping-particle":"","family":"Ogée","given":"J.","non-dropping-particle":"","parse-names":false,"suffix":""},{"dropping-particle":"","family":"Lamaud","given":"E.","non-dropping-particle":"","parse-names":false,"suffix":""},{"dropping-particle":"","family":"Brunet","given":"Y.","non-dropping-particle":"","parse-names":false,"suffix":""},{"dropping-particle":"","family":"Berbigier","given":"P.","non-dropping-particle":"","parse-names":false,"suffix":""},{"dropping-particle":"","family":"Bonnefond","given":"J. M.","non-dropping-particle":"","parse-names":false,"suffix":""}],"container-title":"Agricultural and Forest Meteorology","id":"ITEM-1","issue":"3","issued":{"date-parts":[["2001"]]},"page":"173-186","title":"A long-term study of soil heat flux under a forest canopy","type":"article-journal","volume":"106"},"uris":["http://www.mendeley.com/documents/?uuid=a6fb70e9-5f20-4431-9f47-e1383b662dca"]}],"mendeley":{"formattedCitation":"(Ogée et al. 2001)","plainTextFormattedCitation":"(Ogée et al. 2001)","previouslyFormattedCitation":"(Ogée et al. 2001)"},"properties":{"noteIndex":0},"schema":"https://github.com/citation-style-language/schema/raw/master/csl-citation.json"}</w:instrText>
      </w:r>
      <w:r w:rsidRPr="0024716F">
        <w:rPr>
          <w:rFonts w:ascii="Times New Roman" w:hAnsi="Times New Roman" w:cs="Times New Roman"/>
          <w:kern w:val="0"/>
          <w:sz w:val="24"/>
          <w:szCs w:val="24"/>
          <w14:ligatures w14:val="none"/>
        </w:rPr>
        <w:fldChar w:fldCharType="separate"/>
      </w:r>
      <w:r w:rsidRPr="0024716F">
        <w:rPr>
          <w:rFonts w:ascii="Times New Roman" w:hAnsi="Times New Roman" w:cs="Times New Roman"/>
          <w:noProof/>
          <w:kern w:val="0"/>
          <w:sz w:val="24"/>
          <w:szCs w:val="24"/>
          <w14:ligatures w14:val="none"/>
        </w:rPr>
        <w:t>(Ogée et al. 2001)</w:t>
      </w:r>
      <w:r w:rsidRPr="0024716F">
        <w:rPr>
          <w:rFonts w:ascii="Times New Roman" w:hAnsi="Times New Roman" w:cs="Times New Roman"/>
          <w:kern w:val="0"/>
          <w:sz w:val="24"/>
          <w:szCs w:val="24"/>
          <w14:ligatures w14:val="none"/>
        </w:rPr>
        <w:fldChar w:fldCharType="end"/>
      </w:r>
      <w:r w:rsidRPr="0024716F">
        <w:rPr>
          <w:rFonts w:ascii="Times New Roman" w:hAnsi="Times New Roman" w:cs="Times New Roman"/>
          <w:kern w:val="0"/>
          <w:sz w:val="24"/>
          <w:szCs w:val="24"/>
          <w14:ligatures w14:val="none"/>
        </w:rPr>
        <w:t xml:space="preserve">. In addition, moist soils are associated with more diverse and abundant array of microbial biomass </w:t>
      </w:r>
      <w:r w:rsidRPr="0024716F">
        <w:rPr>
          <w:rFonts w:ascii="Times New Roman" w:hAnsi="Times New Roman" w:cs="Times New Roman"/>
          <w:kern w:val="0"/>
          <w:sz w:val="24"/>
          <w:szCs w:val="24"/>
          <w14:ligatures w14:val="none"/>
        </w:rPr>
        <w:fldChar w:fldCharType="begin" w:fldLock="1"/>
      </w:r>
      <w:r w:rsidRPr="0024716F">
        <w:rPr>
          <w:rFonts w:ascii="Times New Roman" w:hAnsi="Times New Roman" w:cs="Times New Roman"/>
          <w:kern w:val="0"/>
          <w:sz w:val="24"/>
          <w:szCs w:val="24"/>
          <w14:ligatures w14:val="none"/>
        </w:rPr>
        <w:instrText>ADDIN CSL_CITATION {"citationItems":[{"id":"ITEM-1","itemData":{"DOI":"10.1016/j.apsoil.2010.08.013","ISSN":"09291393","abstract":"Forest soils show a considerable level of spatial heterogeneity. It was previously reported that soil moisture content affects microbial biomass and respiration in the soil as well as enzyme-catalyzed processes; as such it can be one of the potential drivers of heterogeneity of microbial distribution and decomposition in forest soils. The moisture mass content in samples of Quercus petraea forest soil varied substantially and ranged between 0.35-0.70gg-1 soil wet mass in the litter horizon and 0.10-0.60gg-1 in the humus horizon within a single sampling of a 144m2 area as well as of a 0.11m2 area. Soil moisture content positively and significantly correlated with microbial (bacterial and fungal) biomass, explained up to 60% of the total variability in microbial biomass and a significant difference in the ratio of fungal to bacterial biomass was found among the samples with high and low moisture content. Also the activity of several extracellular enzymes involved in decomposition (i.e., laccase, Mn-peroxidase, endo-1,4-β-glucanase, endo-1,4-β-xylanase, cellobiohydrolase, β-glucosidase, β-xylosidase, chitinase and acid phosphatase) correlated with soil moisture, although the response varied among soil horizons and sampling dates. The effect of moisture on enzyme activities was probably partially mediated by the changes in biomass content. Forest soil was demonstrated to be a mosaic of small dry and moist patches where the differences in microbial biomass content or enzyme activities vary by tens of percents due to differential moisture content. © 2010 Elsevier B.V.","author":[{"dropping-particle":"","family":"Baldrian","given":"Petr","non-dropping-particle":"","parse-names":false,"suffix":""},{"dropping-particle":"","family":"Merhautová","given":"Věra","non-dropping-particle":"","parse-names":false,"suffix":""},{"dropping-particle":"","family":"Petránková","given":"Mirka","non-dropping-particle":"","parse-names":false,"suffix":""},{"dropping-particle":"","family":"Cajthaml","given":"Tomáš","non-dropping-particle":"","parse-names":false,"suffix":""},{"dropping-particle":"","family":"Šnajdr","given":"Jaroslav","non-dropping-particle":"","parse-names":false,"suffix":""}],"container-title":"Applied Soil Ecology","id":"ITEM-1","issue":"2","issued":{"date-parts":[["2010"]]},"page":"177-182","title":"Distribution of microbial biomass and activity of extracellular enzymes in a hardwood forest soil reflect soil moisture content","type":"article-journal","volume":"46"},"uris":["http://www.mendeley.com/documents/?uuid=a1454086-168f-481b-8fc1-f042c3c6df8b"]}],"mendeley":{"formattedCitation":"(Baldrian et al. 2010)","plainTextFormattedCitation":"(Baldrian et al. 2010)","previouslyFormattedCitation":"(Baldrian et al. 2010)"},"properties":{"noteIndex":0},"schema":"https://github.com/citation-style-language/schema/raw/master/csl-citation.json"}</w:instrText>
      </w:r>
      <w:r w:rsidRPr="0024716F">
        <w:rPr>
          <w:rFonts w:ascii="Times New Roman" w:hAnsi="Times New Roman" w:cs="Times New Roman"/>
          <w:kern w:val="0"/>
          <w:sz w:val="24"/>
          <w:szCs w:val="24"/>
          <w14:ligatures w14:val="none"/>
        </w:rPr>
        <w:fldChar w:fldCharType="separate"/>
      </w:r>
      <w:r w:rsidRPr="0024716F">
        <w:rPr>
          <w:rFonts w:ascii="Times New Roman" w:hAnsi="Times New Roman" w:cs="Times New Roman"/>
          <w:noProof/>
          <w:kern w:val="0"/>
          <w:sz w:val="24"/>
          <w:szCs w:val="24"/>
          <w14:ligatures w14:val="none"/>
        </w:rPr>
        <w:t>(Baldrian et al. 2010)</w:t>
      </w:r>
      <w:r w:rsidRPr="0024716F">
        <w:rPr>
          <w:rFonts w:ascii="Times New Roman" w:hAnsi="Times New Roman" w:cs="Times New Roman"/>
          <w:kern w:val="0"/>
          <w:sz w:val="24"/>
          <w:szCs w:val="24"/>
          <w14:ligatures w14:val="none"/>
        </w:rPr>
        <w:fldChar w:fldCharType="end"/>
      </w:r>
      <w:r w:rsidRPr="0024716F">
        <w:rPr>
          <w:rFonts w:ascii="Times New Roman" w:hAnsi="Times New Roman" w:cs="Times New Roman"/>
          <w:kern w:val="0"/>
          <w:sz w:val="24"/>
          <w:szCs w:val="24"/>
          <w14:ligatures w14:val="none"/>
        </w:rPr>
        <w:t xml:space="preserve">, whereas dry soils are associated with a decrease in mass </w:t>
      </w:r>
      <w:r w:rsidRPr="0024716F">
        <w:rPr>
          <w:rFonts w:ascii="Times New Roman" w:hAnsi="Times New Roman" w:cs="Times New Roman"/>
          <w:kern w:val="0"/>
          <w:sz w:val="24"/>
          <w:szCs w:val="24"/>
          <w14:ligatures w14:val="none"/>
        </w:rPr>
        <w:fldChar w:fldCharType="begin" w:fldLock="1"/>
      </w:r>
      <w:r w:rsidRPr="0024716F">
        <w:rPr>
          <w:rFonts w:ascii="Times New Roman" w:hAnsi="Times New Roman" w:cs="Times New Roman"/>
          <w:kern w:val="0"/>
          <w:sz w:val="24"/>
          <w:szCs w:val="24"/>
          <w14:ligatures w14:val="none"/>
        </w:rPr>
        <w:instrText>ADDIN CSL_CITATION {"citationItems":[{"id":"ITEM-1","itemData":{"DOI":"10.1016/j.soilbio.2004.08.004","ISSN":"00380717","abstract":"Longer and more severe drought periods are expected in the near future for Mediterranean ecosystems. Soil enzymes play an essential role in the nutrient mineralization and their activity is an exceptional sensor in predicting the capacity of nutrient supply to plants. We conducted an experiment of water availability manipulation in evergreen oak mountain stands with the aim to study the effects of enhanced drought on the activity of five soil enzymes. The drought treatment consisted of runoff exclusion by a ditch along the entire top edge of the upper part of treatment plots and partial rain exclusion by suspending PVC strips and funnels. The reduction of 10% of soil moisture produced by runoff exclusion decreased urease activity by 10-67%, protease activity by 15-66% and β-glucosidase activity by 10-80%, depending on annual period and soil depth. The reduction of 21% of soil moisture produced by runoff and rainfall exclusion together reduced urease activity by 42-60%, protease activity by 35-45%, β-glucosidase activity by 35-83% and acid phosphatase activity by 31-40%. No significant effects were observed on alkaline phosphatase activity. The activities of the enzymes involved in the nitrogen cycle, protease and urease, were the most affected by drought. In all cases, the activities of these enzymes strongly decreased with soil depth and they were greater in spring than in autumn. These results show the link between drought and a slower nutrient turn-over, which decreases the nutrient supply to plants. © 2004 Elsevier Ltd. All rights reserved.","author":[{"dropping-particle":"","family":"Sardans","given":"J.","non-dropping-particle":"","parse-names":false,"suffix":""},{"dropping-particle":"","family":"Peñuelas","given":"J.","non-dropping-particle":"","parse-names":false,"suffix":""}],"container-title":"Soil Biology and Biochemistry","id":"ITEM-1","issue":"3","issued":{"date-parts":[["2005"]]},"page":"455-461","title":"Drought decreases soil enzyme activity in a Mediterranean Quercus ilex L. forest","type":"article-journal","volume":"37"},"uris":["http://www.mendeley.com/documents/?uuid=9a883ba5-9496-41cf-ae1d-5b08d3b5e2a2"]}],"mendeley":{"formattedCitation":"(Sardans and Peñuelas 2005)","plainTextFormattedCitation":"(Sardans and Peñuelas 2005)","previouslyFormattedCitation":"(Sardans and Peñuelas 2005)"},"properties":{"noteIndex":0},"schema":"https://github.com/citation-style-language/schema/raw/master/csl-citation.json"}</w:instrText>
      </w:r>
      <w:r w:rsidRPr="0024716F">
        <w:rPr>
          <w:rFonts w:ascii="Times New Roman" w:hAnsi="Times New Roman" w:cs="Times New Roman"/>
          <w:kern w:val="0"/>
          <w:sz w:val="24"/>
          <w:szCs w:val="24"/>
          <w14:ligatures w14:val="none"/>
        </w:rPr>
        <w:fldChar w:fldCharType="separate"/>
      </w:r>
      <w:r w:rsidRPr="0024716F">
        <w:rPr>
          <w:rFonts w:ascii="Times New Roman" w:hAnsi="Times New Roman" w:cs="Times New Roman"/>
          <w:noProof/>
          <w:kern w:val="0"/>
          <w:sz w:val="24"/>
          <w:szCs w:val="24"/>
          <w14:ligatures w14:val="none"/>
        </w:rPr>
        <w:t>(Sardans and Peñuelas 2005)</w:t>
      </w:r>
      <w:r w:rsidRPr="0024716F">
        <w:rPr>
          <w:rFonts w:ascii="Times New Roman" w:hAnsi="Times New Roman" w:cs="Times New Roman"/>
          <w:kern w:val="0"/>
          <w:sz w:val="24"/>
          <w:szCs w:val="24"/>
          <w14:ligatures w14:val="none"/>
        </w:rPr>
        <w:fldChar w:fldCharType="end"/>
      </w:r>
      <w:r w:rsidRPr="0024716F">
        <w:rPr>
          <w:rFonts w:ascii="Times New Roman" w:hAnsi="Times New Roman" w:cs="Times New Roman"/>
          <w:kern w:val="0"/>
          <w:sz w:val="24"/>
          <w:szCs w:val="24"/>
          <w14:ligatures w14:val="none"/>
        </w:rPr>
        <w:t xml:space="preserve">. Previous studies </w:t>
      </w:r>
      <w:r w:rsidR="00C86A6D">
        <w:rPr>
          <w:rFonts w:ascii="Times New Roman" w:hAnsi="Times New Roman" w:cs="Times New Roman"/>
          <w:kern w:val="0"/>
          <w:sz w:val="24"/>
          <w:szCs w:val="24"/>
          <w14:ligatures w14:val="none"/>
        </w:rPr>
        <w:t>documented</w:t>
      </w:r>
      <w:r w:rsidRPr="0024716F">
        <w:rPr>
          <w:rFonts w:ascii="Times New Roman" w:hAnsi="Times New Roman" w:cs="Times New Roman"/>
          <w:kern w:val="0"/>
          <w:sz w:val="24"/>
          <w:szCs w:val="24"/>
          <w14:ligatures w14:val="none"/>
        </w:rPr>
        <w:t xml:space="preserve"> microbes commonly found in soil can cause tick mortality </w:t>
      </w:r>
      <w:r w:rsidRPr="0024716F">
        <w:rPr>
          <w:rFonts w:ascii="Times New Roman" w:hAnsi="Times New Roman" w:cs="Times New Roman"/>
          <w:kern w:val="0"/>
          <w:sz w:val="24"/>
          <w:szCs w:val="24"/>
          <w14:ligatures w14:val="none"/>
        </w:rPr>
        <w:fldChar w:fldCharType="begin" w:fldLock="1"/>
      </w:r>
      <w:r w:rsidRPr="0024716F">
        <w:rPr>
          <w:rFonts w:ascii="Times New Roman" w:hAnsi="Times New Roman" w:cs="Times New Roman"/>
          <w:kern w:val="0"/>
          <w:sz w:val="24"/>
          <w:szCs w:val="24"/>
          <w14:ligatures w14:val="none"/>
        </w:rPr>
        <w:instrText>ADDIN CSL_CITATION {"citationItems":[{"id":"ITEM-1","itemData":{"DOI":"10.1016/j.vetpar.2014.10.019","ISSN":"18732550","PMID":"25468024","abstract":"High infectivity of entomopathogenic fungi to ticks under laboratory conditions has been demonstrated in many studies. However, the few reports on their use under field conditions demonstrate large variations in their success, often with no clear explanation. The present study evaluated the factors affecting the efficacy of the fungus Metarhizium brunneum against the tick Rhipicephalus (Boophilus) annulatus. It demonstrates how environmental conditions and ground cover affect the efficiency of the fungus under field conditions. During the summer, 93% of tick females exposed to fungus-contaminated ground died within 1 week, whereas during the winter, only 62.2% died within 6 weeks. Nevertheless, the hatchability of their eggs was only 6.1% during the summer and 0.0% during winter. Covering the ground with grass, leaves or gravel improved fungal performance. Aside from killing female ticks, the fungus had a substantial effect on tick fecundity. Fungal infection reduced the proportion of female ticks laying full-size egg masses by up to 91%, and reduced egg hatchability by up to 100%. To reduce the negative effect of outdoor factors on fungal activity, its conidia were mixed with different oils (olive, canola, mineral or paraffin at 10% v/v) and evaluated in both laboratory and field tests for efficacy. All tested oils without conidia sprayed on the sand did not influence tick survival or weight of the laid eggs but significantly reduced egghatchability. Conidia in water with canola or mineral oil spread on agarose and incubated for 18. h showed 57% and 0% germination, respectively. Comparing, under laboratory conditions, the effects of adding each of the four oils to conidia in water on ticks demonstrated no effect on female mortality or weight of the laid egg mass, but the percentage of hatched eggs was reduced. In outdoor trials, female ticks placed on the ground sprayed with conidia in water yielded an average of 175 larvae per female and there was no hatching of eggs laid by females placed on ground sprayed with conidia in water with canola or mineral oils.","author":[{"dropping-particle":"","family":"Samish","given":"M.","non-dropping-particle":"","parse-names":false,"suffix":""},{"dropping-particle":"","family":"Rot","given":"A.","non-dropping-particle":"","parse-names":false,"suffix":""},{"dropping-particle":"","family":"Ment","given":"D.","non-dropping-particle":"","parse-names":false,"suffix":""},{"dropping-particle":"","family":"Barel","given":"S.","non-dropping-particle":"","parse-names":false,"suffix":""},{"dropping-particle":"","family":"Glazer","given":"I.","non-dropping-particle":"","parse-names":false,"suffix":""},{"dropping-particle":"","family":"Gindin","given":"G.","non-dropping-particle":"","parse-names":false,"suffix":""}],"container-title":"Veterinary Parasitology","id":"ITEM-1","issue":"3-4","issued":{"date-parts":[["2014"]]},"page":"258-266","publisher":"Elsevier B.V.","title":"Efficacy of the entomopathogenic fungus Metarhizium brunneum in controlling the tick Rhipicephalus annulatus under field conditions","type":"article-journal","volume":"206"},"uris":["http://www.mendeley.com/documents/?uuid=23343e34-7934-46da-8712-fee7f695a10f"]},{"id":"ITEM-2","itemData":{"DOI":"10.1016/j.exppara.2011.03.012","ISSN":"00144894","PMID":"21440547","abstract":"Owing to the need to combat the spread of chemical acaricide resistance in ticks, we evaluated the efficacy of a mixture of the entomopathogenic fungus Beauveria bassiana AT17 and acaricides for the control of Hyalomma anatolicum anatolicum in China. A mixture of B. bassiana AT17 at the concentration of 108conidia/mL and the synthetic pyrethroid deltamethrin at concentrations of 2500, 250, 25, 5, 2.5, 0.5 and 0.25ppm was tested in vitro. The germination capability, vegetative growth, conidia production, and viability of B. bassiana AT17 were assessed and the efficacy of the mixture in killing engorged H. anatolicum anatolicum females was measured. High mortality rates were achieved when the entomopathogen was combined with different concentrations of deltamethrin. Neither B. bassiana AT17 nor deltamethrin alone at the same concentrations could cause the higher mortality rates seen with the combination. In addition the combination killed the ticks more rapidly than did either agent alone (3-5days more rapidly). Our results indicate that the mixture of B. bassiana AT17 and deltamethrin has potential as a new type of reagent for integrated control of H. anatolicum anatolicum. © 2011 Elsevier Inc.","author":[{"dropping-particle":"","family":"Sun","given":"Ming","non-dropping-particle":"","parse-names":false,"suffix":""},{"dropping-particle":"","family":"Ren","given":"Qiaoyun","non-dropping-particle":"","parse-names":false,"suffix":""},{"dropping-particle":"","family":"Liu","given":"Zhijie","non-dropping-particle":"","parse-names":false,"suffix":""},{"dropping-particle":"","family":"Guan","given":"Guiquan","non-dropping-particle":"","parse-names":false,"suffix":""},{"dropping-particle":"","family":"Gou","given":"Huitian","non-dropping-particle":"","parse-names":false,"suffix":""},{"dropping-particle":"","family":"Ma","given":"Miling","non-dropping-particle":"","parse-names":false,"suffix":""},{"dropping-particle":"","family":"Li","given":"Youquan","non-dropping-particle":"","parse-names":false,"suffix":""},{"dropping-particle":"","family":"Liu","given":"Aihong","non-dropping-particle":"","parse-names":false,"suffix":""},{"dropping-particle":"","family":"Yang","given":"Jifei","non-dropping-particle":"","parse-names":false,"suffix":""},{"dropping-particle":"","family":"Yin","given":"Hong","non-dropping-particle":"","parse-names":false,"suffix":""},{"dropping-particle":"","family":"Luo","given":"Jianxun","non-dropping-particle":"","parse-names":false,"suffix":""}],"container-title":"Experimental Parasitology","id":"ITEM-2","issue":"3","issued":{"date-parts":[["2011"]]},"page":"192-195","publisher":"Elsevier Inc.","title":"Beauveria bassiana: Synergistic effect with acaricides against the tick Hyalomma anatolicum anatolicum (Acari: Ixodidae)","type":"article-journal","volume":"128"},"uris":["http://www.mendeley.com/documents/?uuid=b688ad7a-256e-4d7a-ab06-42d266ac7e3a"]},{"id":"ITEM-3","itemData":{"DOI":"10.1080/01647950208684316","ISSN":"01647954","abstract":"Amblyomma americanum (L.) and Dermacentor variabilis (Say) ticks (Acari: Ixodidae) were challenged with the fungus Beauveria bassiana (Balsamo) Vuillemin (Deuteromycetes: Hyphomycetales). After two weeks 100% mortality was seen in A. americanum exposed to conidial concentrations of 3.04 x 107 and 3.04 x 108 respectively. None of the D. variabilis had been killed. After five weeks 100% mortality of D. variabilis was achieved at the same concentrations. B. bassiana has potential for inclusion in tick management programs. © 2002 Taylor &amp; Francis Group, LLC.","author":[{"dropping-particle":"","family":"Gomathinayagam","given":"Sankaralingam","non-dropping-particle":"","parse-names":false,"suffix":""},{"dropping-particle":"","family":"Cradock","given":"Kenwyn R.","non-dropping-particle":"","parse-names":false,"suffix":""},{"dropping-particle":"","family":"Needham","given":"Glen R.","non-dropping-particle":"","parse-names":false,"suffix":""}],"container-title":"International Journal of Acarology","id":"ITEM-3","issue":"4","issued":{"date-parts":[["2002"]]},"page":"395-397","title":"Pathogenicity of the fungus beauveria bassiana (balsamo) to amblyomma americanum (l.) and dermacentor variabilis (say) ticks (acari: Ixodidae)","type":"article-journal","volume":"28"},"uris":["http://www.mendeley.com/documents/?uuid=b74bace3-b211-424b-aaf0-e2e9ed43adc5"]}],"mendeley":{"formattedCitation":"(Gomathinayagam et al. 2002, Sun et al. 2011, Samish et al. 2014)","plainTextFormattedCitation":"(Gomathinayagam et al. 2002, Sun et al. 2011, Samish et al. 2014)","previouslyFormattedCitation":"(Gomathinayagam et al. 2002, Sun et al. 2011, Samish et al. 2014)"},"properties":{"noteIndex":0},"schema":"https://github.com/citation-style-language/schema/raw/master/csl-citation.json"}</w:instrText>
      </w:r>
      <w:r w:rsidRPr="0024716F">
        <w:rPr>
          <w:rFonts w:ascii="Times New Roman" w:hAnsi="Times New Roman" w:cs="Times New Roman"/>
          <w:kern w:val="0"/>
          <w:sz w:val="24"/>
          <w:szCs w:val="24"/>
          <w14:ligatures w14:val="none"/>
        </w:rPr>
        <w:fldChar w:fldCharType="separate"/>
      </w:r>
      <w:r w:rsidRPr="0024716F">
        <w:rPr>
          <w:rFonts w:ascii="Times New Roman" w:hAnsi="Times New Roman" w:cs="Times New Roman"/>
          <w:noProof/>
          <w:kern w:val="0"/>
          <w:sz w:val="24"/>
          <w:szCs w:val="24"/>
          <w14:ligatures w14:val="none"/>
        </w:rPr>
        <w:t>(Gomathinayagam et al. 2002, Sun et al. 2011, Samish et al. 2014)</w:t>
      </w:r>
      <w:r w:rsidRPr="0024716F">
        <w:rPr>
          <w:rFonts w:ascii="Times New Roman" w:hAnsi="Times New Roman" w:cs="Times New Roman"/>
          <w:kern w:val="0"/>
          <w:sz w:val="24"/>
          <w:szCs w:val="24"/>
          <w14:ligatures w14:val="none"/>
        </w:rPr>
        <w:fldChar w:fldCharType="end"/>
      </w:r>
      <w:r w:rsidRPr="0024716F">
        <w:rPr>
          <w:rFonts w:ascii="Times New Roman" w:hAnsi="Times New Roman" w:cs="Times New Roman"/>
          <w:kern w:val="0"/>
          <w:sz w:val="24"/>
          <w:szCs w:val="24"/>
          <w14:ligatures w14:val="none"/>
        </w:rPr>
        <w:t xml:space="preserve">. Results from this study could be due to decreased tick survivorship from increased microbial </w:t>
      </w:r>
      <w:r w:rsidRPr="0024716F">
        <w:rPr>
          <w:rFonts w:ascii="Times New Roman" w:hAnsi="Times New Roman" w:cs="Times New Roman"/>
          <w:kern w:val="0"/>
          <w:sz w:val="24"/>
          <w:szCs w:val="24"/>
          <w14:ligatures w14:val="none"/>
        </w:rPr>
        <w:lastRenderedPageBreak/>
        <w:t xml:space="preserve">communities and moisture within leaf litter and soil. Because decreasing litter material with prescribed burns would likely cause a rise in human-tick encounters for </w:t>
      </w:r>
      <w:r w:rsidRPr="0024716F">
        <w:rPr>
          <w:rFonts w:ascii="Times New Roman" w:hAnsi="Times New Roman" w:cs="Times New Roman"/>
          <w:i/>
          <w:iCs/>
          <w:kern w:val="0"/>
          <w:sz w:val="24"/>
          <w:szCs w:val="24"/>
          <w14:ligatures w14:val="none"/>
        </w:rPr>
        <w:t>A. americanum</w:t>
      </w:r>
      <w:r w:rsidRPr="0024716F">
        <w:rPr>
          <w:rFonts w:ascii="Times New Roman" w:hAnsi="Times New Roman" w:cs="Times New Roman"/>
          <w:kern w:val="0"/>
          <w:sz w:val="24"/>
          <w:szCs w:val="24"/>
          <w14:ligatures w14:val="none"/>
        </w:rPr>
        <w:t>,</w:t>
      </w:r>
      <w:r w:rsidRPr="0024716F">
        <w:rPr>
          <w:rFonts w:ascii="Times New Roman" w:hAnsi="Times New Roman" w:cs="Times New Roman"/>
          <w:i/>
          <w:iCs/>
          <w:kern w:val="0"/>
          <w:sz w:val="24"/>
          <w:szCs w:val="24"/>
          <w14:ligatures w14:val="none"/>
        </w:rPr>
        <w:t xml:space="preserve"> </w:t>
      </w:r>
      <w:r w:rsidRPr="0024716F">
        <w:rPr>
          <w:rFonts w:ascii="Times New Roman" w:hAnsi="Times New Roman" w:cs="Times New Roman"/>
          <w:kern w:val="0"/>
          <w:sz w:val="24"/>
          <w:szCs w:val="24"/>
          <w14:ligatures w14:val="none"/>
        </w:rPr>
        <w:t>management strategies targeting tick hosts would likely be more productive.</w:t>
      </w:r>
    </w:p>
    <w:p w14:paraId="2935005C" w14:textId="77777777" w:rsidR="0024716F" w:rsidRPr="0024716F" w:rsidRDefault="0024716F" w:rsidP="0024716F">
      <w:pPr>
        <w:spacing w:line="480" w:lineRule="auto"/>
        <w:ind w:firstLine="720"/>
        <w:rPr>
          <w:rFonts w:ascii="Times New Roman" w:hAnsi="Times New Roman" w:cs="Times New Roman"/>
          <w:kern w:val="0"/>
          <w:sz w:val="24"/>
          <w:szCs w:val="24"/>
          <w14:ligatures w14:val="none"/>
        </w:rPr>
      </w:pPr>
      <w:r w:rsidRPr="0024716F">
        <w:rPr>
          <w:rFonts w:ascii="Times New Roman" w:hAnsi="Times New Roman" w:cs="Times New Roman"/>
          <w:kern w:val="0"/>
          <w:sz w:val="24"/>
          <w:szCs w:val="24"/>
          <w14:ligatures w14:val="none"/>
        </w:rPr>
        <w:t xml:space="preserve">As with most ecological studies, limitations for this research included unequal tick collections acquired by individual forestry crews. Although most crews participated in tick collection some crews were not avid collectors, resulting in unequal tick collections acquired by individual forestry crews </w:t>
      </w:r>
      <w:bookmarkStart w:id="43" w:name="_Hlk139543024"/>
      <w:r w:rsidRPr="0024716F">
        <w:rPr>
          <w:rFonts w:ascii="Times New Roman" w:hAnsi="Times New Roman" w:cs="Times New Roman"/>
          <w:kern w:val="0"/>
          <w:sz w:val="24"/>
          <w:szCs w:val="24"/>
          <w14:ligatures w14:val="none"/>
        </w:rPr>
        <w:t>but this was corrected for by using an offset in each model</w:t>
      </w:r>
      <w:bookmarkEnd w:id="43"/>
      <w:r w:rsidRPr="0024716F">
        <w:rPr>
          <w:rFonts w:ascii="Times New Roman" w:hAnsi="Times New Roman" w:cs="Times New Roman"/>
          <w:kern w:val="0"/>
          <w:sz w:val="24"/>
          <w:szCs w:val="24"/>
          <w14:ligatures w14:val="none"/>
        </w:rPr>
        <w:t xml:space="preserve">. Differences in participation could be due to a variety of reasons including, but not limited to, demographics, education, risk-tolerance, previous experience with a tickborne disease, or limited time to perform tick checks. Unbalanced tick collections also affected data collection geographically in which most collections </w:t>
      </w:r>
      <w:proofErr w:type="gramStart"/>
      <w:r w:rsidRPr="0024716F">
        <w:rPr>
          <w:rFonts w:ascii="Times New Roman" w:hAnsi="Times New Roman" w:cs="Times New Roman"/>
          <w:kern w:val="0"/>
          <w:sz w:val="24"/>
          <w:szCs w:val="24"/>
          <w14:ligatures w14:val="none"/>
        </w:rPr>
        <w:t>were located in</w:t>
      </w:r>
      <w:proofErr w:type="gramEnd"/>
      <w:r w:rsidRPr="0024716F">
        <w:rPr>
          <w:rFonts w:ascii="Times New Roman" w:hAnsi="Times New Roman" w:cs="Times New Roman"/>
          <w:kern w:val="0"/>
          <w:sz w:val="24"/>
          <w:szCs w:val="24"/>
          <w14:ligatures w14:val="none"/>
        </w:rPr>
        <w:t xml:space="preserve"> Kentucky, but there were limited collections in other states. Although geographical differences in tick collections could alter our results by not considering environmental conditions occurring with tick abundance in other states, our Moran I-values indicated there were no correlations (&gt; 70%) among location for each tick species. </w:t>
      </w:r>
    </w:p>
    <w:p w14:paraId="715B82E4" w14:textId="0D955346" w:rsidR="0024716F" w:rsidRDefault="0024716F" w:rsidP="0024716F">
      <w:pPr>
        <w:spacing w:line="480" w:lineRule="auto"/>
        <w:ind w:firstLine="720"/>
        <w:rPr>
          <w:rFonts w:ascii="Times New Roman" w:hAnsi="Times New Roman" w:cs="Times New Roman"/>
          <w:kern w:val="0"/>
          <w:sz w:val="24"/>
          <w:szCs w:val="24"/>
          <w14:ligatures w14:val="none"/>
        </w:rPr>
      </w:pPr>
      <w:r w:rsidRPr="0024716F">
        <w:rPr>
          <w:rFonts w:ascii="Times New Roman" w:hAnsi="Times New Roman" w:cs="Times New Roman"/>
          <w:kern w:val="0"/>
          <w:sz w:val="24"/>
          <w:szCs w:val="24"/>
          <w14:ligatures w14:val="none"/>
        </w:rPr>
        <w:t xml:space="preserve">In conclusion, carbon in litter material and standing dead tree aboveground dry biomass were associated with </w:t>
      </w:r>
      <w:r w:rsidRPr="0024716F">
        <w:rPr>
          <w:rFonts w:ascii="Times New Roman" w:hAnsi="Times New Roman" w:cs="Times New Roman"/>
          <w:i/>
          <w:iCs/>
          <w:kern w:val="0"/>
          <w:sz w:val="24"/>
          <w:szCs w:val="24"/>
          <w14:ligatures w14:val="none"/>
        </w:rPr>
        <w:t>A. americanum</w:t>
      </w:r>
      <w:r w:rsidRPr="0024716F">
        <w:rPr>
          <w:rFonts w:ascii="Times New Roman" w:hAnsi="Times New Roman" w:cs="Times New Roman"/>
          <w:kern w:val="0"/>
          <w:sz w:val="24"/>
          <w:szCs w:val="24"/>
          <w14:ligatures w14:val="none"/>
        </w:rPr>
        <w:t>;</w:t>
      </w:r>
      <w:r w:rsidRPr="0024716F">
        <w:rPr>
          <w:rFonts w:ascii="Times New Roman" w:hAnsi="Times New Roman" w:cs="Times New Roman"/>
          <w:i/>
          <w:iCs/>
          <w:kern w:val="0"/>
          <w:sz w:val="24"/>
          <w:szCs w:val="24"/>
          <w14:ligatures w14:val="none"/>
        </w:rPr>
        <w:t xml:space="preserve"> </w:t>
      </w:r>
      <w:r w:rsidRPr="0024716F">
        <w:rPr>
          <w:rFonts w:ascii="Times New Roman" w:hAnsi="Times New Roman" w:cs="Times New Roman"/>
          <w:kern w:val="0"/>
          <w:sz w:val="24"/>
          <w:szCs w:val="24"/>
          <w14:ligatures w14:val="none"/>
        </w:rPr>
        <w:t>elevation and seedling species unevenness were associated with</w:t>
      </w:r>
      <w:r w:rsidRPr="0024716F">
        <w:rPr>
          <w:rFonts w:ascii="Times New Roman" w:hAnsi="Times New Roman" w:cs="Times New Roman"/>
          <w:i/>
          <w:iCs/>
          <w:kern w:val="0"/>
          <w:sz w:val="24"/>
          <w:szCs w:val="24"/>
          <w14:ligatures w14:val="none"/>
        </w:rPr>
        <w:t xml:space="preserve"> D. variabilis</w:t>
      </w:r>
      <w:r w:rsidRPr="0024716F">
        <w:rPr>
          <w:rFonts w:ascii="Times New Roman" w:hAnsi="Times New Roman" w:cs="Times New Roman"/>
          <w:kern w:val="0"/>
          <w:sz w:val="24"/>
          <w:szCs w:val="24"/>
          <w14:ligatures w14:val="none"/>
        </w:rPr>
        <w:t xml:space="preserve">; and carbon in dead woody material and </w:t>
      </w:r>
      <w:bookmarkStart w:id="44" w:name="_Hlk139977702"/>
      <w:r w:rsidRPr="0024716F">
        <w:rPr>
          <w:rFonts w:ascii="Times New Roman" w:hAnsi="Times New Roman" w:cs="Times New Roman"/>
          <w:kern w:val="0"/>
          <w:sz w:val="24"/>
          <w:szCs w:val="24"/>
          <w14:ligatures w14:val="none"/>
        </w:rPr>
        <w:t>seedling species unevenness</w:t>
      </w:r>
      <w:bookmarkEnd w:id="44"/>
      <w:r w:rsidRPr="0024716F">
        <w:rPr>
          <w:rFonts w:ascii="Times New Roman" w:hAnsi="Times New Roman" w:cs="Times New Roman"/>
          <w:kern w:val="0"/>
          <w:sz w:val="24"/>
          <w:szCs w:val="24"/>
          <w14:ligatures w14:val="none"/>
        </w:rPr>
        <w:t xml:space="preserve"> were associated with </w:t>
      </w:r>
      <w:r w:rsidRPr="0024716F">
        <w:rPr>
          <w:rFonts w:ascii="Times New Roman" w:hAnsi="Times New Roman" w:cs="Times New Roman"/>
          <w:i/>
          <w:iCs/>
          <w:kern w:val="0"/>
          <w:sz w:val="24"/>
          <w:szCs w:val="24"/>
          <w14:ligatures w14:val="none"/>
        </w:rPr>
        <w:t>I. scapularis</w:t>
      </w:r>
      <w:r w:rsidRPr="0024716F">
        <w:rPr>
          <w:rFonts w:ascii="Times New Roman" w:hAnsi="Times New Roman" w:cs="Times New Roman"/>
          <w:kern w:val="0"/>
          <w:sz w:val="24"/>
          <w:szCs w:val="24"/>
          <w14:ligatures w14:val="none"/>
        </w:rPr>
        <w:t xml:space="preserve"> encounters. </w:t>
      </w:r>
      <w:bookmarkStart w:id="45" w:name="_Hlk139798925"/>
      <w:r w:rsidRPr="0024716F">
        <w:rPr>
          <w:rFonts w:ascii="Times New Roman" w:hAnsi="Times New Roman" w:cs="Times New Roman"/>
          <w:kern w:val="0"/>
          <w:sz w:val="24"/>
          <w:szCs w:val="24"/>
          <w14:ligatures w14:val="none"/>
        </w:rPr>
        <w:t>Future studies which include forest management strategies to test the effects of manipulating these variables to control tick populations are needed.</w:t>
      </w:r>
      <w:bookmarkEnd w:id="45"/>
      <w:r w:rsidRPr="0024716F">
        <w:rPr>
          <w:rFonts w:ascii="Times New Roman" w:hAnsi="Times New Roman" w:cs="Times New Roman"/>
          <w:kern w:val="0"/>
          <w:sz w:val="24"/>
          <w:szCs w:val="24"/>
          <w14:ligatures w14:val="none"/>
        </w:rPr>
        <w:t xml:space="preserve"> Management could include prescribed burning to eliminate variables associated with tick species (e.g., carbon in dead coarse woody material). Educational materials could be targeted to those who use the land (e.g., foresters, recreational users, hunters) as they engage in outdoor activities in habitats that support tick populations. Forest management strategies such as thinning </w:t>
      </w:r>
      <w:r w:rsidRPr="0024716F">
        <w:rPr>
          <w:rFonts w:ascii="Times New Roman" w:hAnsi="Times New Roman" w:cs="Times New Roman"/>
          <w:kern w:val="0"/>
          <w:sz w:val="24"/>
          <w:szCs w:val="24"/>
          <w14:ligatures w14:val="none"/>
        </w:rPr>
        <w:lastRenderedPageBreak/>
        <w:t xml:space="preserve">and tree-species selection could help control tick populations by forming more warm and dry microclimates </w:t>
      </w:r>
      <w:r w:rsidRPr="0024716F">
        <w:rPr>
          <w:rFonts w:ascii="Times New Roman" w:hAnsi="Times New Roman" w:cs="Times New Roman"/>
          <w:kern w:val="0"/>
          <w:sz w:val="24"/>
          <w:szCs w:val="24"/>
          <w14:ligatures w14:val="none"/>
        </w:rPr>
        <w:fldChar w:fldCharType="begin" w:fldLock="1"/>
      </w:r>
      <w:r w:rsidRPr="0024716F">
        <w:rPr>
          <w:rFonts w:ascii="Times New Roman" w:hAnsi="Times New Roman" w:cs="Times New Roman"/>
          <w:kern w:val="0"/>
          <w:sz w:val="24"/>
          <w:szCs w:val="24"/>
          <w14:ligatures w14:val="none"/>
        </w:rPr>
        <w:instrText>ADDIN CSL_CITATION {"citationItems":[{"id":"ITEM-1","itemData":{"DOI":"10.1016/j.ttbdis.2022.102106","ISSN":"18779603","PMID":"36516481","abstract":"Forest thinning is a management tool used in the New Jersey Pinelands and elsewhere to improve forest health and resilience, mitigate wildfire risk, and manage for wildlife. Forest thinning leads to warmer drier microclimates, which have been shown in both field and laboratory studies to reduce tick survival and reproduction. To directly assess the effects of forest thinning on the abundance and diversity of ticks and on the prevalence of tick-borne human pathogens, we sampled ticks weekly from March to November 2021 at three replicated pairs of thinned and unthinned forest sites composed primarily of pitch-pine, shortleaf pine, and various oak species. We characterized microclimate in the understory and forest floor at each sampling plot by deploying multiple data loggers to monitor temperature and relative humidity throughout the study period. As expected, we found that thinned plots were significantly drier and warmer than unthinned plots. We also found that average questing tick abundance was 92% lower in thinned as compared with unthinned plots. Of the three main tick species collected in unthinned plots (Amblyomma americanum, Ixodes scapularis, and Dermacentor albipictus) only A. americanum and a single I. scapularis were collected in thinned plots. Prevalence of Ehrlichia species in A. americanum did not differ between treatments, and the sole I. scapularis collected in a thinned plot was infected with Borrelia burgdorferi sensu lato. However, the significant and much lower tick abundance in thinned plots indicates a lower risk of human-tick encounters. Our results add to the growing evidence that landscape and forest management can reduce local tick abundance, thereby reducing tick-borne disease risk.","author":[{"dropping-particle":"","family":"Brennan","given":"Julia R.","non-dropping-particle":"","parse-names":false,"suffix":""},{"dropping-particle":"","family":"Boychuck","given":"Samantha","non-dropping-particle":"","parse-names":false,"suffix":""},{"dropping-particle":"","family":"Washkwich","given":"Anthony John","non-dropping-particle":"","parse-names":false,"suffix":""},{"dropping-particle":"","family":"John-Alder","given":"Henry","non-dropping-particle":"","parse-names":false,"suffix":""},{"dropping-particle":"","family":"Fonseca","given":"Dina M.","non-dropping-particle":"","parse-names":false,"suffix":""}],"container-title":"Ticks and Tick-borne Diseases","id":"ITEM-1","issue":"2","issued":{"date-parts":[["2023"]]},"page":"102106","publisher":"Elsevier GmbH","title":"Tick abundance and diversity are substantially lower in thinned vs. unthinned forests in the New Jersey Pinelands National Reserve, USA","type":"article-journal","volume":"14"},"uris":["http://www.mendeley.com/documents/?uuid=562e8505-9ee4-409c-b022-5c624dadb0ec"]}],"mendeley":{"formattedCitation":"(Brennan et al. 2023)","plainTextFormattedCitation":"(Brennan et al. 2023)","previouslyFormattedCitation":"(Brennan et al. 2023)"},"properties":{"noteIndex":0},"schema":"https://github.com/citation-style-language/schema/raw/master/csl-citation.json"}</w:instrText>
      </w:r>
      <w:r w:rsidRPr="0024716F">
        <w:rPr>
          <w:rFonts w:ascii="Times New Roman" w:hAnsi="Times New Roman" w:cs="Times New Roman"/>
          <w:kern w:val="0"/>
          <w:sz w:val="24"/>
          <w:szCs w:val="24"/>
          <w14:ligatures w14:val="none"/>
        </w:rPr>
        <w:fldChar w:fldCharType="separate"/>
      </w:r>
      <w:r w:rsidRPr="0024716F">
        <w:rPr>
          <w:rFonts w:ascii="Times New Roman" w:hAnsi="Times New Roman" w:cs="Times New Roman"/>
          <w:noProof/>
          <w:kern w:val="0"/>
          <w:sz w:val="24"/>
          <w:szCs w:val="24"/>
          <w14:ligatures w14:val="none"/>
        </w:rPr>
        <w:t>(Brennan et al. 2023)</w:t>
      </w:r>
      <w:r w:rsidRPr="0024716F">
        <w:rPr>
          <w:rFonts w:ascii="Times New Roman" w:hAnsi="Times New Roman" w:cs="Times New Roman"/>
          <w:kern w:val="0"/>
          <w:sz w:val="24"/>
          <w:szCs w:val="24"/>
          <w14:ligatures w14:val="none"/>
        </w:rPr>
        <w:fldChar w:fldCharType="end"/>
      </w:r>
      <w:r w:rsidRPr="0024716F">
        <w:rPr>
          <w:rFonts w:ascii="Times New Roman" w:hAnsi="Times New Roman" w:cs="Times New Roman"/>
          <w:kern w:val="0"/>
          <w:sz w:val="24"/>
          <w:szCs w:val="24"/>
          <w14:ligatures w14:val="none"/>
        </w:rPr>
        <w:t xml:space="preserve">. Additionally, our results supported that different tick species could respond negatively or positively to certain management regimes based on environmental variables associated with increased abundance. Therefore, it is important to </w:t>
      </w:r>
      <w:r w:rsidR="00C86A6D">
        <w:rPr>
          <w:rFonts w:ascii="Times New Roman" w:hAnsi="Times New Roman" w:cs="Times New Roman"/>
          <w:kern w:val="0"/>
          <w:sz w:val="24"/>
          <w:szCs w:val="24"/>
          <w14:ligatures w14:val="none"/>
        </w:rPr>
        <w:t>test different</w:t>
      </w:r>
      <w:r w:rsidR="00C86A6D" w:rsidRPr="0024716F">
        <w:rPr>
          <w:rFonts w:ascii="Times New Roman" w:hAnsi="Times New Roman" w:cs="Times New Roman"/>
          <w:kern w:val="0"/>
          <w:sz w:val="24"/>
          <w:szCs w:val="24"/>
          <w14:ligatures w14:val="none"/>
        </w:rPr>
        <w:t xml:space="preserve"> </w:t>
      </w:r>
      <w:r w:rsidRPr="0024716F">
        <w:rPr>
          <w:rFonts w:ascii="Times New Roman" w:hAnsi="Times New Roman" w:cs="Times New Roman"/>
          <w:kern w:val="0"/>
          <w:sz w:val="24"/>
          <w:szCs w:val="24"/>
          <w14:ligatures w14:val="none"/>
        </w:rPr>
        <w:t xml:space="preserve">control strategies which would best manage a selected tick species. Because the forest variables in our study are associated with wildlife habitat and food sources, management strategies (in urban and rural areas) are vital for controlling tick populations. </w:t>
      </w:r>
      <w:bookmarkStart w:id="46" w:name="_Hlk139798942"/>
      <w:r w:rsidRPr="0024716F">
        <w:rPr>
          <w:rFonts w:ascii="Times New Roman" w:hAnsi="Times New Roman" w:cs="Times New Roman"/>
          <w:kern w:val="0"/>
          <w:sz w:val="24"/>
          <w:szCs w:val="24"/>
          <w14:ligatures w14:val="none"/>
        </w:rPr>
        <w:t>In the future, we will aim to integrate tick encounter data and site variables at different scales (the site and area around the site) to focus on management of forestry-related environmental variables and their effects on tick populations.</w:t>
      </w:r>
      <w:bookmarkEnd w:id="46"/>
    </w:p>
    <w:p w14:paraId="2894CEA5" w14:textId="77777777" w:rsidR="009F0D41" w:rsidRDefault="009F0D41" w:rsidP="0024716F">
      <w:pPr>
        <w:spacing w:line="480" w:lineRule="auto"/>
        <w:ind w:firstLine="720"/>
        <w:rPr>
          <w:rFonts w:ascii="Times New Roman" w:hAnsi="Times New Roman" w:cs="Times New Roman"/>
          <w:kern w:val="0"/>
          <w:sz w:val="24"/>
          <w:szCs w:val="24"/>
          <w14:ligatures w14:val="none"/>
        </w:rPr>
      </w:pPr>
    </w:p>
    <w:p w14:paraId="6C66E155" w14:textId="77777777" w:rsidR="009F0D41" w:rsidRDefault="009F0D41" w:rsidP="0024716F">
      <w:pPr>
        <w:spacing w:line="480" w:lineRule="auto"/>
        <w:ind w:firstLine="720"/>
        <w:rPr>
          <w:rFonts w:ascii="Times New Roman" w:hAnsi="Times New Roman" w:cs="Times New Roman"/>
          <w:kern w:val="0"/>
          <w:sz w:val="24"/>
          <w:szCs w:val="24"/>
          <w14:ligatures w14:val="none"/>
        </w:rPr>
      </w:pPr>
    </w:p>
    <w:p w14:paraId="15049015" w14:textId="77777777" w:rsidR="009F0D41" w:rsidRDefault="009F0D41" w:rsidP="0024716F">
      <w:pPr>
        <w:spacing w:line="480" w:lineRule="auto"/>
        <w:ind w:firstLine="720"/>
        <w:rPr>
          <w:rFonts w:ascii="Times New Roman" w:hAnsi="Times New Roman" w:cs="Times New Roman"/>
          <w:kern w:val="0"/>
          <w:sz w:val="24"/>
          <w:szCs w:val="24"/>
          <w14:ligatures w14:val="none"/>
        </w:rPr>
      </w:pPr>
    </w:p>
    <w:p w14:paraId="2C83FCED" w14:textId="77777777" w:rsidR="009F0D41" w:rsidRDefault="009F0D41" w:rsidP="0024716F">
      <w:pPr>
        <w:spacing w:line="480" w:lineRule="auto"/>
        <w:ind w:firstLine="720"/>
        <w:rPr>
          <w:rFonts w:ascii="Times New Roman" w:hAnsi="Times New Roman" w:cs="Times New Roman"/>
          <w:kern w:val="0"/>
          <w:sz w:val="24"/>
          <w:szCs w:val="24"/>
          <w14:ligatures w14:val="none"/>
        </w:rPr>
      </w:pPr>
    </w:p>
    <w:p w14:paraId="39714524" w14:textId="77777777" w:rsidR="009F0D41" w:rsidRDefault="009F0D41" w:rsidP="0024716F">
      <w:pPr>
        <w:spacing w:line="480" w:lineRule="auto"/>
        <w:ind w:firstLine="720"/>
        <w:rPr>
          <w:rFonts w:ascii="Times New Roman" w:hAnsi="Times New Roman" w:cs="Times New Roman"/>
          <w:kern w:val="0"/>
          <w:sz w:val="24"/>
          <w:szCs w:val="24"/>
          <w14:ligatures w14:val="none"/>
        </w:rPr>
      </w:pPr>
    </w:p>
    <w:p w14:paraId="5366AF51" w14:textId="77777777" w:rsidR="009F0D41" w:rsidRDefault="009F0D41" w:rsidP="0024716F">
      <w:pPr>
        <w:spacing w:line="480" w:lineRule="auto"/>
        <w:ind w:firstLine="720"/>
        <w:rPr>
          <w:rFonts w:ascii="Times New Roman" w:hAnsi="Times New Roman" w:cs="Times New Roman"/>
          <w:kern w:val="0"/>
          <w:sz w:val="24"/>
          <w:szCs w:val="24"/>
          <w14:ligatures w14:val="none"/>
        </w:rPr>
      </w:pPr>
    </w:p>
    <w:p w14:paraId="3FCE0E38" w14:textId="77777777" w:rsidR="009F0D41" w:rsidRDefault="009F0D41" w:rsidP="0024716F">
      <w:pPr>
        <w:spacing w:line="480" w:lineRule="auto"/>
        <w:ind w:firstLine="720"/>
        <w:rPr>
          <w:rFonts w:ascii="Times New Roman" w:hAnsi="Times New Roman" w:cs="Times New Roman"/>
          <w:kern w:val="0"/>
          <w:sz w:val="24"/>
          <w:szCs w:val="24"/>
          <w14:ligatures w14:val="none"/>
        </w:rPr>
      </w:pPr>
    </w:p>
    <w:p w14:paraId="2718803A" w14:textId="77777777" w:rsidR="009F0D41" w:rsidRDefault="009F0D41" w:rsidP="0024716F">
      <w:pPr>
        <w:spacing w:line="480" w:lineRule="auto"/>
        <w:ind w:firstLine="720"/>
        <w:rPr>
          <w:rFonts w:ascii="Times New Roman" w:hAnsi="Times New Roman" w:cs="Times New Roman"/>
          <w:kern w:val="0"/>
          <w:sz w:val="24"/>
          <w:szCs w:val="24"/>
          <w14:ligatures w14:val="none"/>
        </w:rPr>
      </w:pPr>
    </w:p>
    <w:p w14:paraId="3E194157" w14:textId="77777777" w:rsidR="009F0D41" w:rsidRDefault="009F0D41" w:rsidP="0024716F">
      <w:pPr>
        <w:spacing w:line="480" w:lineRule="auto"/>
        <w:ind w:firstLine="720"/>
        <w:rPr>
          <w:rFonts w:ascii="Times New Roman" w:hAnsi="Times New Roman" w:cs="Times New Roman"/>
          <w:kern w:val="0"/>
          <w:sz w:val="24"/>
          <w:szCs w:val="24"/>
          <w14:ligatures w14:val="none"/>
        </w:rPr>
      </w:pPr>
    </w:p>
    <w:p w14:paraId="5A41BD9B" w14:textId="77777777" w:rsidR="009F0D41" w:rsidRPr="0024716F" w:rsidRDefault="009F0D41" w:rsidP="0024716F">
      <w:pPr>
        <w:spacing w:line="480" w:lineRule="auto"/>
        <w:ind w:firstLine="720"/>
        <w:rPr>
          <w:rFonts w:ascii="Times New Roman" w:hAnsi="Times New Roman" w:cs="Times New Roman"/>
          <w:kern w:val="0"/>
          <w:sz w:val="24"/>
          <w:szCs w:val="24"/>
          <w14:ligatures w14:val="none"/>
        </w:rPr>
      </w:pPr>
    </w:p>
    <w:bookmarkEnd w:id="32"/>
    <w:p w14:paraId="6A44E65B" w14:textId="05935E05" w:rsidR="00EF35ED" w:rsidRPr="00BE7348" w:rsidRDefault="00215BC4" w:rsidP="0024716F">
      <w:pPr>
        <w:pStyle w:val="NoSpacing"/>
        <w:spacing w:line="480" w:lineRule="auto"/>
        <w:jc w:val="center"/>
        <w:rPr>
          <w:rStyle w:val="markedcontent"/>
          <w:rFonts w:ascii="Times New Roman" w:hAnsi="Times New Roman" w:cs="Times New Roman"/>
          <w:b/>
          <w:bCs/>
          <w:sz w:val="24"/>
          <w:szCs w:val="24"/>
        </w:rPr>
      </w:pPr>
      <w:r w:rsidRPr="00BE7348">
        <w:rPr>
          <w:rStyle w:val="markedcontent"/>
          <w:rFonts w:ascii="Times New Roman" w:hAnsi="Times New Roman" w:cs="Times New Roman"/>
          <w:b/>
          <w:bCs/>
          <w:sz w:val="24"/>
          <w:szCs w:val="24"/>
        </w:rPr>
        <w:lastRenderedPageBreak/>
        <w:t>References</w:t>
      </w:r>
    </w:p>
    <w:bookmarkStart w:id="47" w:name="_Hlk133235818"/>
    <w:p w14:paraId="5096381D"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sz w:val="24"/>
          <w:szCs w:val="24"/>
        </w:rPr>
        <w:fldChar w:fldCharType="begin" w:fldLock="1"/>
      </w:r>
      <w:r w:rsidRPr="00622BA1">
        <w:rPr>
          <w:rFonts w:ascii="Times New Roman" w:hAnsi="Times New Roman" w:cs="Times New Roman"/>
          <w:sz w:val="24"/>
          <w:szCs w:val="24"/>
        </w:rPr>
        <w:instrText xml:space="preserve">ADDIN Mendeley Bibliography CSL_BIBLIOGRAPHY </w:instrText>
      </w:r>
      <w:r w:rsidRPr="00622BA1">
        <w:rPr>
          <w:rFonts w:ascii="Times New Roman" w:hAnsi="Times New Roman" w:cs="Times New Roman"/>
          <w:sz w:val="24"/>
          <w:szCs w:val="24"/>
        </w:rPr>
        <w:fldChar w:fldCharType="separate"/>
      </w:r>
      <w:r w:rsidRPr="00622BA1">
        <w:rPr>
          <w:rFonts w:ascii="Times New Roman" w:hAnsi="Times New Roman" w:cs="Times New Roman"/>
          <w:noProof/>
          <w:kern w:val="0"/>
          <w:sz w:val="24"/>
          <w:szCs w:val="24"/>
        </w:rPr>
        <w:t>(USDA), U. S. D. A. 2019. United States Department of Agriculture National Agricultural Statistics Service. (https://www.nass.usda.gov/Statistics_by_State/Tennessee/About_Us/index.php).</w:t>
      </w:r>
    </w:p>
    <w:p w14:paraId="2DF3A3A0"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Alkishe, A., R. K. Raghavan, and A. T. Peterson. 2021. Likely geographic distributional shifts among medically important tick species and tick-associated diseases under climate change in North America: a review. Insects. 12: 1–28.</w:t>
      </w:r>
    </w:p>
    <w:p w14:paraId="76D90AF6"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Allan, B. F. 2009. Influence of prescribed burns on the abundance of </w:t>
      </w:r>
      <w:r w:rsidRPr="00622BA1">
        <w:rPr>
          <w:rFonts w:ascii="Times New Roman" w:hAnsi="Times New Roman" w:cs="Times New Roman"/>
          <w:i/>
          <w:iCs/>
          <w:noProof/>
          <w:kern w:val="0"/>
          <w:sz w:val="24"/>
          <w:szCs w:val="24"/>
        </w:rPr>
        <w:t xml:space="preserve">Amblyomma americanum </w:t>
      </w:r>
      <w:r w:rsidRPr="00622BA1">
        <w:rPr>
          <w:rFonts w:ascii="Times New Roman" w:hAnsi="Times New Roman" w:cs="Times New Roman"/>
          <w:noProof/>
          <w:kern w:val="0"/>
          <w:sz w:val="24"/>
          <w:szCs w:val="24"/>
        </w:rPr>
        <w:t>(Acari: Ixodidae) in the Missouri Ozarks. J. Med. Entomol. 46: 1030–1036.</w:t>
      </w:r>
    </w:p>
    <w:p w14:paraId="7F867766"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Álvarez-López, D. I., E. Ochoa-Mora, K. N. Heitman, A. M. Binder, G. Álvarez-Hernández, and P. A. Armstrong. 2021. Epidemiology and clinical features of Rocky Mountain spotted fever from enhanced surveillance, Sonora, Mexico: 2015-2018. Am. J. Trop. Med. Hyg. 104: 190–197.</w:t>
      </w:r>
    </w:p>
    <w:p w14:paraId="649F83F5"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Arsnoe, I. M., G. J. Hickling, H. S. Ginsberg, R. McElreath, and J. I. Tsao. 2015. Different populations of blacklegged tick nymphs exhibit differences in questing behavior that have implications for human Lyme disease risk. PLoS One. 10: 1–21.</w:t>
      </w:r>
    </w:p>
    <w:p w14:paraId="56962A3D"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Arsnoe, I., J. I. Tsao, and G. J. Hickling. 2019. Nymphal </w:t>
      </w:r>
      <w:r w:rsidRPr="00622BA1">
        <w:rPr>
          <w:rFonts w:ascii="Times New Roman" w:hAnsi="Times New Roman" w:cs="Times New Roman"/>
          <w:i/>
          <w:iCs/>
          <w:noProof/>
          <w:kern w:val="0"/>
          <w:sz w:val="24"/>
          <w:szCs w:val="24"/>
        </w:rPr>
        <w:t>Ixodes scapularis</w:t>
      </w:r>
      <w:r w:rsidRPr="00622BA1">
        <w:rPr>
          <w:rFonts w:ascii="Times New Roman" w:hAnsi="Times New Roman" w:cs="Times New Roman"/>
          <w:noProof/>
          <w:kern w:val="0"/>
          <w:sz w:val="24"/>
          <w:szCs w:val="24"/>
        </w:rPr>
        <w:t xml:space="preserve"> questing behavior explains geographic variation in Lyme borreliosis risk in the eastern United States. Ticks Tick. Borne. Dis. 10: 553–563.</w:t>
      </w:r>
    </w:p>
    <w:p w14:paraId="59DF5700"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Atwood, T. C., T. J. Deliberto, H. J. Smith, J. S. Stevenson, and K. C. Vercauteren. 2009. Spatial ecology of raccoons related to cattle and bovine tuberculosis in Northeastern Michigan. J. Wildl. Manage. 73: 647–654.</w:t>
      </w:r>
    </w:p>
    <w:p w14:paraId="681989F7"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Bacon, E. A., H. Kopsco, P. Gronemeyer, N. Mateus-Pinilla, and R. L. Smith. 2022. Effects of </w:t>
      </w:r>
      <w:r w:rsidRPr="00622BA1">
        <w:rPr>
          <w:rFonts w:ascii="Times New Roman" w:hAnsi="Times New Roman" w:cs="Times New Roman"/>
          <w:noProof/>
          <w:kern w:val="0"/>
          <w:sz w:val="24"/>
          <w:szCs w:val="24"/>
        </w:rPr>
        <w:lastRenderedPageBreak/>
        <w:t>climate on the variation in abundance of three tick species in Illinois. J. Med. Entomol. 59: 700–709.</w:t>
      </w:r>
    </w:p>
    <w:p w14:paraId="36CEC94F"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Baldrian, P., V. Merhautová, M. Petránková, T. Cajthaml, and J. Šnajdr. 2010. Distribution of microbial biomass and activity of extracellular enzymes in a hardwood forest soil reflect soil moisture content. Appl. Soil Ecol. 46: 177–182.</w:t>
      </w:r>
    </w:p>
    <w:p w14:paraId="360DA9DA"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Beard, C. B., L. Eisen, and R. J. Eisen. 2021. The rise of ticks and tickborne diseases in the United States - introduction. J. Med. Entomol. 58: 1487–1489.</w:t>
      </w:r>
    </w:p>
    <w:p w14:paraId="4539D4FB"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Beard, C. Ben, J. Occi, D. L. Bonilla, A. M. Egizi, D. M. Fonseca, J. W. Mertins, and P. Bryon. 2018. Multistate infestation with the exotic disease – vector tick </w:t>
      </w:r>
      <w:r w:rsidRPr="00622BA1">
        <w:rPr>
          <w:rFonts w:ascii="Times New Roman" w:hAnsi="Times New Roman" w:cs="Times New Roman"/>
          <w:i/>
          <w:iCs/>
          <w:noProof/>
          <w:kern w:val="0"/>
          <w:sz w:val="24"/>
          <w:szCs w:val="24"/>
        </w:rPr>
        <w:t>Haemaphysalis longicornis</w:t>
      </w:r>
      <w:r w:rsidRPr="00622BA1">
        <w:rPr>
          <w:rFonts w:ascii="Times New Roman" w:hAnsi="Times New Roman" w:cs="Times New Roman"/>
          <w:noProof/>
          <w:kern w:val="0"/>
          <w:sz w:val="24"/>
          <w:szCs w:val="24"/>
        </w:rPr>
        <w:t xml:space="preserve"> — United States , August 2017 – September 2018. Morb. Mortal. Wkly. Rep. 67: 1310–1313.</w:t>
      </w:r>
    </w:p>
    <w:p w14:paraId="56AC7148"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Beatty, W. S., J. C. Beasley, Z. H. Olson, and O. E. Rhodes. 2016. Influence of habitat attributes on density of Virginia opossums (</w:t>
      </w:r>
      <w:r w:rsidRPr="00622BA1">
        <w:rPr>
          <w:rFonts w:ascii="Times New Roman" w:hAnsi="Times New Roman" w:cs="Times New Roman"/>
          <w:i/>
          <w:iCs/>
          <w:noProof/>
          <w:kern w:val="0"/>
          <w:sz w:val="24"/>
          <w:szCs w:val="24"/>
        </w:rPr>
        <w:t>Didelphis virginiana</w:t>
      </w:r>
      <w:r w:rsidRPr="00622BA1">
        <w:rPr>
          <w:rFonts w:ascii="Times New Roman" w:hAnsi="Times New Roman" w:cs="Times New Roman"/>
          <w:noProof/>
          <w:kern w:val="0"/>
          <w:sz w:val="24"/>
          <w:szCs w:val="24"/>
        </w:rPr>
        <w:t>) in agricultural ecosystems. Can. J. Zool. 94: 411–419.</w:t>
      </w:r>
    </w:p>
    <w:p w14:paraId="3082B7AA" w14:textId="123E21B3"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Bechtold, W.A.; Scott, C. T. 2005. The Forest Inventory and Analysis plot design, pp. 27–42. </w:t>
      </w:r>
      <w:r w:rsidRPr="00622BA1">
        <w:rPr>
          <w:rFonts w:ascii="Times New Roman" w:hAnsi="Times New Roman" w:cs="Times New Roman"/>
          <w:i/>
          <w:iCs/>
          <w:noProof/>
          <w:kern w:val="0"/>
          <w:sz w:val="24"/>
          <w:szCs w:val="24"/>
        </w:rPr>
        <w:t>In</w:t>
      </w:r>
      <w:r w:rsidRPr="00622BA1">
        <w:rPr>
          <w:rFonts w:ascii="Times New Roman" w:hAnsi="Times New Roman" w:cs="Times New Roman"/>
          <w:noProof/>
          <w:kern w:val="0"/>
          <w:sz w:val="24"/>
          <w:szCs w:val="24"/>
        </w:rPr>
        <w:t xml:space="preserve"> Bechtold, W.A.,</w:t>
      </w:r>
      <w:r w:rsidR="005C5FBD">
        <w:rPr>
          <w:rFonts w:ascii="Times New Roman" w:hAnsi="Times New Roman" w:cs="Times New Roman"/>
          <w:noProof/>
          <w:kern w:val="0"/>
          <w:sz w:val="24"/>
          <w:szCs w:val="24"/>
        </w:rPr>
        <w:t xml:space="preserve"> </w:t>
      </w:r>
      <w:r w:rsidRPr="00622BA1">
        <w:rPr>
          <w:rFonts w:ascii="Times New Roman" w:hAnsi="Times New Roman" w:cs="Times New Roman"/>
          <w:noProof/>
          <w:kern w:val="0"/>
          <w:sz w:val="24"/>
          <w:szCs w:val="24"/>
        </w:rPr>
        <w:t>and P.L.P. (ed.), Enhanc. For. Invent. Anal. Program—National Sampl. Des. Estim. Proced. U.S. Department of Agriculture, Forest Service, Gen. Tech. Rep. SRS-80, Southern Research Station, Asheville, NC.</w:t>
      </w:r>
    </w:p>
    <w:p w14:paraId="21CCCCCD"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Bell, J. F. 1945. The infection of ticks (</w:t>
      </w:r>
      <w:r w:rsidRPr="00622BA1">
        <w:rPr>
          <w:rFonts w:ascii="Times New Roman" w:hAnsi="Times New Roman" w:cs="Times New Roman"/>
          <w:i/>
          <w:iCs/>
          <w:noProof/>
          <w:kern w:val="0"/>
          <w:sz w:val="24"/>
          <w:szCs w:val="24"/>
        </w:rPr>
        <w:t>Dermacentor variabilis</w:t>
      </w:r>
      <w:r w:rsidRPr="00622BA1">
        <w:rPr>
          <w:rFonts w:ascii="Times New Roman" w:hAnsi="Times New Roman" w:cs="Times New Roman"/>
          <w:noProof/>
          <w:kern w:val="0"/>
          <w:sz w:val="24"/>
          <w:szCs w:val="24"/>
        </w:rPr>
        <w:t xml:space="preserve">) with </w:t>
      </w:r>
      <w:r w:rsidRPr="00622BA1">
        <w:rPr>
          <w:rFonts w:ascii="Times New Roman" w:hAnsi="Times New Roman" w:cs="Times New Roman"/>
          <w:i/>
          <w:iCs/>
          <w:noProof/>
          <w:kern w:val="0"/>
          <w:sz w:val="24"/>
          <w:szCs w:val="24"/>
        </w:rPr>
        <w:t>Pasteurella tularensis</w:t>
      </w:r>
      <w:r w:rsidRPr="00622BA1">
        <w:rPr>
          <w:rFonts w:ascii="Times New Roman" w:hAnsi="Times New Roman" w:cs="Times New Roman"/>
          <w:noProof/>
          <w:kern w:val="0"/>
          <w:sz w:val="24"/>
          <w:szCs w:val="24"/>
        </w:rPr>
        <w:t>. J. Infect. Dis. 76: 83–95.</w:t>
      </w:r>
    </w:p>
    <w:p w14:paraId="48D9985C" w14:textId="77777777" w:rsid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Bertrand, M. R., and M. L. Wilson. 1996. Microclimate-dependent survival of unfed adult </w:t>
      </w:r>
      <w:r w:rsidRPr="00622BA1">
        <w:rPr>
          <w:rFonts w:ascii="Times New Roman" w:hAnsi="Times New Roman" w:cs="Times New Roman"/>
          <w:i/>
          <w:iCs/>
          <w:noProof/>
          <w:kern w:val="0"/>
          <w:sz w:val="24"/>
          <w:szCs w:val="24"/>
        </w:rPr>
        <w:t>Ixodes scapularis</w:t>
      </w:r>
      <w:r w:rsidRPr="00622BA1">
        <w:rPr>
          <w:rFonts w:ascii="Times New Roman" w:hAnsi="Times New Roman" w:cs="Times New Roman"/>
          <w:noProof/>
          <w:kern w:val="0"/>
          <w:sz w:val="24"/>
          <w:szCs w:val="24"/>
        </w:rPr>
        <w:t xml:space="preserve"> (Acari: Ixodidae) in nature: life cycle and study design implications. J. Med. Entomol. 33: 619–627.</w:t>
      </w:r>
    </w:p>
    <w:p w14:paraId="3D986F5C" w14:textId="1BF4F956" w:rsidR="00483971" w:rsidRPr="00622BA1" w:rsidRDefault="0048397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lastRenderedPageBreak/>
        <w:t>Bishopp</w:t>
      </w:r>
      <w:r>
        <w:rPr>
          <w:rFonts w:ascii="Times New Roman" w:hAnsi="Times New Roman" w:cs="Times New Roman"/>
          <w:noProof/>
          <w:kern w:val="0"/>
          <w:sz w:val="24"/>
          <w:szCs w:val="24"/>
        </w:rPr>
        <w:t xml:space="preserve">, </w:t>
      </w:r>
      <w:r w:rsidRPr="00622BA1">
        <w:rPr>
          <w:rFonts w:ascii="Times New Roman" w:hAnsi="Times New Roman" w:cs="Times New Roman"/>
          <w:noProof/>
          <w:kern w:val="0"/>
          <w:sz w:val="24"/>
          <w:szCs w:val="24"/>
        </w:rPr>
        <w:t>F. C.</w:t>
      </w:r>
      <w:r>
        <w:rPr>
          <w:rFonts w:ascii="Times New Roman" w:hAnsi="Times New Roman" w:cs="Times New Roman"/>
          <w:noProof/>
          <w:kern w:val="0"/>
          <w:sz w:val="24"/>
          <w:szCs w:val="24"/>
        </w:rPr>
        <w:t>,</w:t>
      </w:r>
      <w:r w:rsidRPr="00622BA1">
        <w:rPr>
          <w:rFonts w:ascii="Times New Roman" w:hAnsi="Times New Roman" w:cs="Times New Roman"/>
          <w:noProof/>
          <w:kern w:val="0"/>
          <w:sz w:val="24"/>
          <w:szCs w:val="24"/>
        </w:rPr>
        <w:t xml:space="preserve"> and H</w:t>
      </w:r>
      <w:r>
        <w:rPr>
          <w:rFonts w:ascii="Times New Roman" w:hAnsi="Times New Roman" w:cs="Times New Roman"/>
          <w:noProof/>
          <w:kern w:val="0"/>
          <w:sz w:val="24"/>
          <w:szCs w:val="24"/>
        </w:rPr>
        <w:t>.</w:t>
      </w:r>
      <w:r w:rsidRPr="00622BA1">
        <w:rPr>
          <w:rFonts w:ascii="Times New Roman" w:hAnsi="Times New Roman" w:cs="Times New Roman"/>
          <w:noProof/>
          <w:kern w:val="0"/>
          <w:sz w:val="24"/>
          <w:szCs w:val="24"/>
        </w:rPr>
        <w:t xml:space="preserve"> L</w:t>
      </w:r>
      <w:r>
        <w:rPr>
          <w:rFonts w:ascii="Times New Roman" w:hAnsi="Times New Roman" w:cs="Times New Roman"/>
          <w:noProof/>
          <w:kern w:val="0"/>
          <w:sz w:val="24"/>
          <w:szCs w:val="24"/>
        </w:rPr>
        <w:t>.</w:t>
      </w:r>
      <w:r w:rsidRPr="00622BA1">
        <w:rPr>
          <w:rFonts w:ascii="Times New Roman" w:hAnsi="Times New Roman" w:cs="Times New Roman"/>
          <w:noProof/>
          <w:kern w:val="0"/>
          <w:sz w:val="24"/>
          <w:szCs w:val="24"/>
        </w:rPr>
        <w:t xml:space="preserve"> Trembley. 1945. Distribution and hosts of certain North American ticks. J. Parasitol. 31: 1–54.</w:t>
      </w:r>
    </w:p>
    <w:p w14:paraId="5EB6CAA0"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Boorgula, G. D. Y., A. Townsend Peterson, D. H. Foley, R. R. Ganta, and R. K. Raghavan. 2020. Assessing the current and future potential geographic distribution of the American dog tick, </w:t>
      </w:r>
      <w:r w:rsidRPr="00622BA1">
        <w:rPr>
          <w:rFonts w:ascii="Times New Roman" w:hAnsi="Times New Roman" w:cs="Times New Roman"/>
          <w:i/>
          <w:iCs/>
          <w:noProof/>
          <w:kern w:val="0"/>
          <w:sz w:val="24"/>
          <w:szCs w:val="24"/>
        </w:rPr>
        <w:t>Dermacentor variabilis</w:t>
      </w:r>
      <w:r w:rsidRPr="00622BA1">
        <w:rPr>
          <w:rFonts w:ascii="Times New Roman" w:hAnsi="Times New Roman" w:cs="Times New Roman"/>
          <w:noProof/>
          <w:kern w:val="0"/>
          <w:sz w:val="24"/>
          <w:szCs w:val="24"/>
        </w:rPr>
        <w:t xml:space="preserve"> (Say) (Acari: Ixodidae) in North America. PLoS One. 15: 1–13.</w:t>
      </w:r>
    </w:p>
    <w:p w14:paraId="258847B9"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Boostrom, A., M. S. Beier, J. A. Macaluso, K. R. Macaluso, D. S. Hayes, S. Radulovic, and A. F. Azad. 2002. Geographic association of </w:t>
      </w:r>
      <w:r w:rsidRPr="00622BA1">
        <w:rPr>
          <w:rFonts w:ascii="Times New Roman" w:hAnsi="Times New Roman" w:cs="Times New Roman"/>
          <w:i/>
          <w:iCs/>
          <w:noProof/>
          <w:kern w:val="0"/>
          <w:sz w:val="24"/>
          <w:szCs w:val="24"/>
        </w:rPr>
        <w:t>Rickettsia felis</w:t>
      </w:r>
      <w:r w:rsidRPr="00622BA1">
        <w:rPr>
          <w:rFonts w:ascii="Times New Roman" w:hAnsi="Times New Roman" w:cs="Times New Roman"/>
          <w:noProof/>
          <w:kern w:val="0"/>
          <w:sz w:val="24"/>
          <w:szCs w:val="24"/>
        </w:rPr>
        <w:t>-infected opossums with human murine typhus, Texas. Emerg. Infect. Dis. 8: 549–554.</w:t>
      </w:r>
    </w:p>
    <w:p w14:paraId="783457C0"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Bradshaw, C. J. A., B. Leroy, C. Bellard, D. Roiz, C. Albert, A. Fournier, M. Barbet-Massin, J. M. Salles, F. Simard, and F. Courchamp. 2016. Massive yet grossly underestimated global costs of invasive insects. Nat. Commun. 7.</w:t>
      </w:r>
    </w:p>
    <w:p w14:paraId="0B174EE6"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Bradshaw, L., and D. M. Waller. 2016. Impacts of white-tailed deer on regional patterns of forest tree recruitment. For. Ecol. Manage. 375: 1–11.</w:t>
      </w:r>
    </w:p>
    <w:p w14:paraId="183A81A2"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Brennan, J. R., S. Boychuck, A. J. Washkwich, H. John-Alder, and D. M. Fonseca. 2023. Tick abundance and diversity are substantially lower in thinned vs. unthinned forests in the New Jersey Pinelands National Reserve, USA. Ticks Tick. Borne. Dis. 14: 102106.</w:t>
      </w:r>
    </w:p>
    <w:p w14:paraId="178BE08C"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Brown, D. G., K. M. Johnson, T. R. Loveland, and D. M. Theobald. 2005. Rural land-use trends in the conterminous United States, 1950-2000. Ecol. Appl. 15: 1851–1863.</w:t>
      </w:r>
    </w:p>
    <w:p w14:paraId="6C321347"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Bunnell, J. E., S. D. Price, A. Das, T. M. Shields, and G. E. Glass. 2003. Geographic information systems and spatial analysis of adult </w:t>
      </w:r>
      <w:r w:rsidRPr="00622BA1">
        <w:rPr>
          <w:rFonts w:ascii="Times New Roman" w:hAnsi="Times New Roman" w:cs="Times New Roman"/>
          <w:i/>
          <w:iCs/>
          <w:noProof/>
          <w:kern w:val="0"/>
          <w:sz w:val="24"/>
          <w:szCs w:val="24"/>
        </w:rPr>
        <w:t>Ixodes scapularis</w:t>
      </w:r>
      <w:r w:rsidRPr="00622BA1">
        <w:rPr>
          <w:rFonts w:ascii="Times New Roman" w:hAnsi="Times New Roman" w:cs="Times New Roman"/>
          <w:noProof/>
          <w:kern w:val="0"/>
          <w:sz w:val="24"/>
          <w:szCs w:val="24"/>
        </w:rPr>
        <w:t xml:space="preserve"> (Acari: Ixodidae) in the Middle Atlantic region of the U.S.A. J. Med. Entomol. 40: 570–576.</w:t>
      </w:r>
    </w:p>
    <w:p w14:paraId="581A8261"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Burg, J. G. 2001. Seasonal activity and spatial distribution of host-seeking adults of the tick </w:t>
      </w:r>
      <w:r w:rsidRPr="00622BA1">
        <w:rPr>
          <w:rFonts w:ascii="Times New Roman" w:hAnsi="Times New Roman" w:cs="Times New Roman"/>
          <w:i/>
          <w:iCs/>
          <w:noProof/>
          <w:kern w:val="0"/>
          <w:sz w:val="24"/>
          <w:szCs w:val="24"/>
        </w:rPr>
        <w:t>Dermacentor variabilis</w:t>
      </w:r>
      <w:r w:rsidRPr="00622BA1">
        <w:rPr>
          <w:rFonts w:ascii="Times New Roman" w:hAnsi="Times New Roman" w:cs="Times New Roman"/>
          <w:noProof/>
          <w:kern w:val="0"/>
          <w:sz w:val="24"/>
          <w:szCs w:val="24"/>
        </w:rPr>
        <w:t>. Med. Vet. Entomol. 15: 413–421.</w:t>
      </w:r>
    </w:p>
    <w:p w14:paraId="0C08992F"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lastRenderedPageBreak/>
        <w:t>Burrill, E. A., A. M. DiTommaso, J. A. Turner, S. A. Pugh, G. Christensen, C. J. Perry, and C. B. L. 2021. The Forest Inventory and Analysis database: database description and user guide for phase 2 (version 9.0.1). USDA For. Serv. 2: 1026.</w:t>
      </w:r>
    </w:p>
    <w:p w14:paraId="4482B835" w14:textId="77777777" w:rsidR="00483971" w:rsidRPr="00622BA1" w:rsidRDefault="00483971" w:rsidP="0048397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Buskirk, J. V., and R. S. Ostfeld. 1995. Controlling Lyme disease by modifying the density and species composition of tick hosts. Ecol. Appl. 5: 1133–1140.</w:t>
      </w:r>
    </w:p>
    <w:p w14:paraId="40E960AA"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Butnor, J. R., J. A. Doolittle, L. Kress, S. Cohen, and K. H. Johnsen. 2001. Use of ground-penetrating radar to study tree roots in the southeastern United States. Tree Physiol. 21: 1269–1278.</w:t>
      </w:r>
    </w:p>
    <w:p w14:paraId="542E2343"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Cascone, S., J. Coma, A. Gagliano, and G. Pérez. 2019. The evapotranspiration process in green roofs: a review. Build. Environ. 147: 337–355.</w:t>
      </w:r>
    </w:p>
    <w:p w14:paraId="090BA273"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Cawson, J. G., P. Nyman, C. Schunk, G. J. Sheridan, T. J. Duff, K. Gibos, W. D. Bovill, M. Conedera, G. B. Pezzatti, and A. Menzel. 2020. Estimation of surface dead fine fuel moisture using automated fuel moisture sticks across a range of forests worldwide. Int. J. Wildl. Fire. 29: 548–559.</w:t>
      </w:r>
    </w:p>
    <w:p w14:paraId="1E63D8D7"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Clinton, B. D. 2003. Light, temperature, and soil moisture responses to elevation, evergreen understory, and small canopy gaps in the southern Appalachians. For. Ecol. Manage. 186: 243–255.</w:t>
      </w:r>
    </w:p>
    <w:p w14:paraId="77827962"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Cohen, S. B., M. J. Yabsley, J. D. Freye, B. G. Dunlap, M. E. Rowland, J. Huang, J. R. Dunn, T. F. Jones, and A. C. Moncayo. 2010. Prevalence of </w:t>
      </w:r>
      <w:r w:rsidRPr="00622BA1">
        <w:rPr>
          <w:rFonts w:ascii="Times New Roman" w:hAnsi="Times New Roman" w:cs="Times New Roman"/>
          <w:i/>
          <w:iCs/>
          <w:noProof/>
          <w:kern w:val="0"/>
          <w:sz w:val="24"/>
          <w:szCs w:val="24"/>
        </w:rPr>
        <w:t>Ehrlichia chaffeensis</w:t>
      </w:r>
      <w:r w:rsidRPr="00622BA1">
        <w:rPr>
          <w:rFonts w:ascii="Times New Roman" w:hAnsi="Times New Roman" w:cs="Times New Roman"/>
          <w:noProof/>
          <w:kern w:val="0"/>
          <w:sz w:val="24"/>
          <w:szCs w:val="24"/>
        </w:rPr>
        <w:t xml:space="preserve"> and </w:t>
      </w:r>
      <w:r w:rsidRPr="00622BA1">
        <w:rPr>
          <w:rFonts w:ascii="Times New Roman" w:hAnsi="Times New Roman" w:cs="Times New Roman"/>
          <w:i/>
          <w:iCs/>
          <w:noProof/>
          <w:kern w:val="0"/>
          <w:sz w:val="24"/>
          <w:szCs w:val="24"/>
        </w:rPr>
        <w:t>Ehrlichia ewingii</w:t>
      </w:r>
      <w:r w:rsidRPr="00622BA1">
        <w:rPr>
          <w:rFonts w:ascii="Times New Roman" w:hAnsi="Times New Roman" w:cs="Times New Roman"/>
          <w:noProof/>
          <w:kern w:val="0"/>
          <w:sz w:val="24"/>
          <w:szCs w:val="24"/>
        </w:rPr>
        <w:t xml:space="preserve"> in ticks from Tennessee. Vector-Borne Zoonotic Dis. 10: 435–440.</w:t>
      </w:r>
    </w:p>
    <w:p w14:paraId="6377972A" w14:textId="77777777" w:rsid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Collins, S. D., J. C. Abbott, and N. E. McIntyre. 2017. Quantifying the degree of bias from using county-scale data in species distribution modeling: can increasing sample size or using county-averaged environmental data reduce distributional overprediction? Ecol. Evol. 7: </w:t>
      </w:r>
      <w:r w:rsidRPr="00622BA1">
        <w:rPr>
          <w:rFonts w:ascii="Times New Roman" w:hAnsi="Times New Roman" w:cs="Times New Roman"/>
          <w:noProof/>
          <w:kern w:val="0"/>
          <w:sz w:val="24"/>
          <w:szCs w:val="24"/>
        </w:rPr>
        <w:lastRenderedPageBreak/>
        <w:t>6012–6022.</w:t>
      </w:r>
    </w:p>
    <w:p w14:paraId="7CCD302F" w14:textId="77777777" w:rsidR="00483971" w:rsidRPr="00622BA1" w:rsidRDefault="00483971" w:rsidP="0048397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Pr>
          <w:rFonts w:ascii="Times New Roman" w:hAnsi="Times New Roman" w:cs="Times New Roman"/>
          <w:noProof/>
          <w:kern w:val="0"/>
          <w:sz w:val="24"/>
          <w:szCs w:val="24"/>
        </w:rPr>
        <w:t>Conlon</w:t>
      </w:r>
      <w:r w:rsidRPr="00622BA1">
        <w:rPr>
          <w:rFonts w:ascii="Times New Roman" w:hAnsi="Times New Roman" w:cs="Times New Roman"/>
          <w:noProof/>
          <w:kern w:val="0"/>
          <w:sz w:val="24"/>
          <w:szCs w:val="24"/>
        </w:rPr>
        <w:t>, J.</w:t>
      </w:r>
      <w:r>
        <w:rPr>
          <w:rFonts w:ascii="Times New Roman" w:hAnsi="Times New Roman" w:cs="Times New Roman"/>
          <w:noProof/>
          <w:kern w:val="0"/>
          <w:sz w:val="24"/>
          <w:szCs w:val="24"/>
        </w:rPr>
        <w:t>, and C. L. Rockett</w:t>
      </w:r>
      <w:r w:rsidRPr="00622BA1">
        <w:rPr>
          <w:rFonts w:ascii="Times New Roman" w:hAnsi="Times New Roman" w:cs="Times New Roman"/>
          <w:noProof/>
          <w:kern w:val="0"/>
          <w:sz w:val="24"/>
          <w:szCs w:val="24"/>
        </w:rPr>
        <w:t xml:space="preserve">. 1982. Ecological investigations of the American dog tick, </w:t>
      </w:r>
      <w:r w:rsidRPr="00622BA1">
        <w:rPr>
          <w:rFonts w:ascii="Times New Roman" w:hAnsi="Times New Roman" w:cs="Times New Roman"/>
          <w:i/>
          <w:iCs/>
          <w:noProof/>
          <w:kern w:val="0"/>
          <w:sz w:val="24"/>
          <w:szCs w:val="24"/>
        </w:rPr>
        <w:t>Dermacentor variabilis</w:t>
      </w:r>
      <w:r w:rsidRPr="00622BA1">
        <w:rPr>
          <w:rFonts w:ascii="Times New Roman" w:hAnsi="Times New Roman" w:cs="Times New Roman"/>
          <w:noProof/>
          <w:kern w:val="0"/>
          <w:sz w:val="24"/>
          <w:szCs w:val="24"/>
        </w:rPr>
        <w:t xml:space="preserve"> (say), in Northwest Ohio (Acari: Ixodidae). Int. J. Acarol. 8: 125–131.</w:t>
      </w:r>
    </w:p>
    <w:p w14:paraId="7DEF1C1E" w14:textId="0CD46801" w:rsidR="00622BA1" w:rsidRPr="00964CB2"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964CB2">
        <w:rPr>
          <w:rFonts w:ascii="Times New Roman" w:hAnsi="Times New Roman" w:cs="Times New Roman"/>
          <w:noProof/>
          <w:kern w:val="0"/>
          <w:sz w:val="24"/>
          <w:szCs w:val="24"/>
        </w:rPr>
        <w:t>Converse, S. J., W. M. Block, and G. C. White. 2006. Small mammal population and habitat responses to forest thinning and prescribed fire. For. Ecol. Manage. 228: 263–273.</w:t>
      </w:r>
    </w:p>
    <w:p w14:paraId="5916A063" w14:textId="4EC6EFBB" w:rsidR="00622BA1" w:rsidRPr="00622BA1" w:rsidRDefault="00964CB2"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964CB2">
        <w:rPr>
          <w:rFonts w:ascii="Times New Roman" w:hAnsi="Times New Roman" w:cs="Times New Roman"/>
          <w:noProof/>
          <w:kern w:val="0"/>
          <w:sz w:val="24"/>
          <w:szCs w:val="24"/>
        </w:rPr>
        <w:t>(CEC),</w:t>
      </w:r>
      <w:r w:rsidR="00622BA1" w:rsidRPr="00964CB2">
        <w:rPr>
          <w:rFonts w:ascii="Times New Roman" w:hAnsi="Times New Roman" w:cs="Times New Roman"/>
          <w:noProof/>
          <w:kern w:val="0"/>
          <w:sz w:val="24"/>
          <w:szCs w:val="24"/>
        </w:rPr>
        <w:t xml:space="preserve"> </w:t>
      </w:r>
      <w:r w:rsidRPr="00964CB2">
        <w:rPr>
          <w:rFonts w:ascii="Times New Roman" w:hAnsi="Times New Roman" w:cs="Times New Roman"/>
          <w:sz w:val="24"/>
          <w:szCs w:val="24"/>
        </w:rPr>
        <w:t>Commission for Environmental Cooperation</w:t>
      </w:r>
      <w:r w:rsidR="00622BA1" w:rsidRPr="00964CB2">
        <w:rPr>
          <w:rFonts w:ascii="Times New Roman" w:hAnsi="Times New Roman" w:cs="Times New Roman"/>
          <w:noProof/>
          <w:kern w:val="0"/>
          <w:sz w:val="24"/>
          <w:szCs w:val="24"/>
        </w:rPr>
        <w:t>. 1997. Ecological regions of North America: toward a common perspective. Commission for Environmental Coo</w:t>
      </w:r>
      <w:r w:rsidR="00622BA1" w:rsidRPr="00622BA1">
        <w:rPr>
          <w:rFonts w:ascii="Times New Roman" w:hAnsi="Times New Roman" w:cs="Times New Roman"/>
          <w:noProof/>
          <w:kern w:val="0"/>
          <w:sz w:val="24"/>
          <w:szCs w:val="24"/>
        </w:rPr>
        <w:t>peration, Montreal, Quebec, Canada.</w:t>
      </w:r>
    </w:p>
    <w:p w14:paraId="3D10CE01" w14:textId="77777777" w:rsidR="00483971" w:rsidRDefault="0048397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Pr>
          <w:rFonts w:ascii="Times New Roman" w:hAnsi="Times New Roman" w:cs="Times New Roman"/>
          <w:noProof/>
          <w:kern w:val="0"/>
          <w:sz w:val="24"/>
          <w:szCs w:val="24"/>
        </w:rPr>
        <w:t>Costero</w:t>
      </w:r>
      <w:r w:rsidRPr="00622BA1">
        <w:rPr>
          <w:rFonts w:ascii="Times New Roman" w:hAnsi="Times New Roman" w:cs="Times New Roman"/>
          <w:noProof/>
          <w:kern w:val="0"/>
          <w:sz w:val="24"/>
          <w:szCs w:val="24"/>
        </w:rPr>
        <w:t>, A.</w:t>
      </w:r>
      <w:r>
        <w:rPr>
          <w:rFonts w:ascii="Times New Roman" w:hAnsi="Times New Roman" w:cs="Times New Roman"/>
          <w:noProof/>
          <w:kern w:val="0"/>
          <w:sz w:val="24"/>
          <w:szCs w:val="24"/>
        </w:rPr>
        <w:t>,</w:t>
      </w:r>
      <w:r w:rsidRPr="00622BA1">
        <w:rPr>
          <w:rFonts w:ascii="Times New Roman" w:hAnsi="Times New Roman" w:cs="Times New Roman"/>
          <w:noProof/>
          <w:kern w:val="0"/>
          <w:sz w:val="24"/>
          <w:szCs w:val="24"/>
        </w:rPr>
        <w:t xml:space="preserve"> and M. A.</w:t>
      </w:r>
      <w:r>
        <w:rPr>
          <w:rFonts w:ascii="Times New Roman" w:hAnsi="Times New Roman" w:cs="Times New Roman"/>
          <w:noProof/>
          <w:kern w:val="0"/>
          <w:sz w:val="24"/>
          <w:szCs w:val="24"/>
        </w:rPr>
        <w:t xml:space="preserve"> Grayson.</w:t>
      </w:r>
      <w:r w:rsidRPr="00622BA1">
        <w:rPr>
          <w:rFonts w:ascii="Times New Roman" w:hAnsi="Times New Roman" w:cs="Times New Roman"/>
          <w:noProof/>
          <w:kern w:val="0"/>
          <w:sz w:val="24"/>
          <w:szCs w:val="24"/>
        </w:rPr>
        <w:t xml:space="preserve"> 1996. Experimental transmission of Powassan virus (Flaviviridae) by </w:t>
      </w:r>
      <w:r w:rsidRPr="00622BA1">
        <w:rPr>
          <w:rFonts w:ascii="Times New Roman" w:hAnsi="Times New Roman" w:cs="Times New Roman"/>
          <w:i/>
          <w:iCs/>
          <w:noProof/>
          <w:kern w:val="0"/>
          <w:sz w:val="24"/>
          <w:szCs w:val="24"/>
        </w:rPr>
        <w:t>Ixodes scapularis</w:t>
      </w:r>
      <w:r w:rsidRPr="00622BA1">
        <w:rPr>
          <w:rFonts w:ascii="Times New Roman" w:hAnsi="Times New Roman" w:cs="Times New Roman"/>
          <w:noProof/>
          <w:kern w:val="0"/>
          <w:sz w:val="24"/>
          <w:szCs w:val="24"/>
        </w:rPr>
        <w:t xml:space="preserve"> ticks (Acari:Ixodidae). Am. J. Trop. Med. Hyg. 55: 536–546.</w:t>
      </w:r>
    </w:p>
    <w:p w14:paraId="5413C89C" w14:textId="54A0EF7F"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Coyle, D. R., M. W. Murphy, S. M. Paskewitz, J. L. Orrock, X. Lee, R. J. Murphy, M. A. McGeehin, and K. F. Raffa. 2013. Belowground herbivory in red pine stands initiates a cascade that increases abundance of Lyme disease vectors. For. Ecol. Manage. 302: 354–362.</w:t>
      </w:r>
    </w:p>
    <w:p w14:paraId="1603EFED"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Crist, S. D., H. Kopsco, A. Miller, P. Gronemeyer, N. Mateus-Pinilla, and R. L. Smith. 2022. Knowledge, attitudes, and practices of veterinary professionals towards ticks and tick-borne diseases in Illinois. One Heal. 14: 100391.</w:t>
      </w:r>
    </w:p>
    <w:p w14:paraId="3018161D"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Cuervo, P. F., F. S. Flores, J. M. Venzal, and S. Nava. 2021. Niche divergence among closely related taxa provides insight on evolutionary patterns of ticks. J. Biogeogr. 48: 2865–2876.</w:t>
      </w:r>
    </w:p>
    <w:p w14:paraId="27152729"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Dahlgren, F. S., E. J. Mandel, J. W. Krebs, R. F. Massung, and J. H. McQuiston. 2011. Increasing incidence of </w:t>
      </w:r>
      <w:r w:rsidRPr="00622BA1">
        <w:rPr>
          <w:rFonts w:ascii="Times New Roman" w:hAnsi="Times New Roman" w:cs="Times New Roman"/>
          <w:i/>
          <w:iCs/>
          <w:noProof/>
          <w:kern w:val="0"/>
          <w:sz w:val="24"/>
          <w:szCs w:val="24"/>
        </w:rPr>
        <w:t>Ehrlichia chaffeensis</w:t>
      </w:r>
      <w:r w:rsidRPr="00622BA1">
        <w:rPr>
          <w:rFonts w:ascii="Times New Roman" w:hAnsi="Times New Roman" w:cs="Times New Roman"/>
          <w:noProof/>
          <w:kern w:val="0"/>
          <w:sz w:val="24"/>
          <w:szCs w:val="24"/>
        </w:rPr>
        <w:t xml:space="preserve"> and </w:t>
      </w:r>
      <w:r w:rsidRPr="00622BA1">
        <w:rPr>
          <w:rFonts w:ascii="Times New Roman" w:hAnsi="Times New Roman" w:cs="Times New Roman"/>
          <w:i/>
          <w:iCs/>
          <w:noProof/>
          <w:kern w:val="0"/>
          <w:sz w:val="24"/>
          <w:szCs w:val="24"/>
        </w:rPr>
        <w:t>Anaplasma phagocytophilum</w:t>
      </w:r>
      <w:r w:rsidRPr="00622BA1">
        <w:rPr>
          <w:rFonts w:ascii="Times New Roman" w:hAnsi="Times New Roman" w:cs="Times New Roman"/>
          <w:noProof/>
          <w:kern w:val="0"/>
          <w:sz w:val="24"/>
          <w:szCs w:val="24"/>
        </w:rPr>
        <w:t xml:space="preserve"> in the </w:t>
      </w:r>
      <w:r w:rsidRPr="00622BA1">
        <w:rPr>
          <w:rFonts w:ascii="Times New Roman" w:hAnsi="Times New Roman" w:cs="Times New Roman"/>
          <w:noProof/>
          <w:kern w:val="0"/>
          <w:sz w:val="24"/>
          <w:szCs w:val="24"/>
        </w:rPr>
        <w:lastRenderedPageBreak/>
        <w:t>United States, 2000-2007. Am. J. Trop. Med. Hyg. 85: 124–131.</w:t>
      </w:r>
    </w:p>
    <w:p w14:paraId="718C1474"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Dewage, B. G., S. Little, M. Payton, M. Beall, J. Braff, D. Szlosek, J. Buch, and A. Knupp. 2019. Trends in canine seroprevalence to </w:t>
      </w:r>
      <w:r w:rsidRPr="00622BA1">
        <w:rPr>
          <w:rFonts w:ascii="Times New Roman" w:hAnsi="Times New Roman" w:cs="Times New Roman"/>
          <w:i/>
          <w:iCs/>
          <w:noProof/>
          <w:kern w:val="0"/>
          <w:sz w:val="24"/>
          <w:szCs w:val="24"/>
        </w:rPr>
        <w:t>Borrelia burgdorferi</w:t>
      </w:r>
      <w:r w:rsidRPr="00622BA1">
        <w:rPr>
          <w:rFonts w:ascii="Times New Roman" w:hAnsi="Times New Roman" w:cs="Times New Roman"/>
          <w:noProof/>
          <w:kern w:val="0"/>
          <w:sz w:val="24"/>
          <w:szCs w:val="24"/>
        </w:rPr>
        <w:t xml:space="preserve"> and </w:t>
      </w:r>
      <w:r w:rsidRPr="00622BA1">
        <w:rPr>
          <w:rFonts w:ascii="Times New Roman" w:hAnsi="Times New Roman" w:cs="Times New Roman"/>
          <w:i/>
          <w:iCs/>
          <w:noProof/>
          <w:kern w:val="0"/>
          <w:sz w:val="24"/>
          <w:szCs w:val="24"/>
        </w:rPr>
        <w:t>Anaplasma</w:t>
      </w:r>
      <w:r w:rsidRPr="00622BA1">
        <w:rPr>
          <w:rFonts w:ascii="Times New Roman" w:hAnsi="Times New Roman" w:cs="Times New Roman"/>
          <w:noProof/>
          <w:kern w:val="0"/>
          <w:sz w:val="24"/>
          <w:szCs w:val="24"/>
        </w:rPr>
        <w:t xml:space="preserve"> spp. In the eastern USA, 2010-2017. Parasites and Vectors. 12: 1–13.</w:t>
      </w:r>
    </w:p>
    <w:p w14:paraId="25F987B3"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Diuk-Wasser, M. A., A. G. Hoen, P. Cislo, R. Brinkerhoff, S. A. Hamer, M. Rowland, R. Cortinas, G. Vourc’h, F. Melton, G. J. Hickling, J. I. Tsao, J. Bunikis, A. G. Barbour, U. Kitron, J. Piesman, and D. Fish. 2012. Human risk of infection with </w:t>
      </w:r>
      <w:r w:rsidRPr="00622BA1">
        <w:rPr>
          <w:rFonts w:ascii="Times New Roman" w:hAnsi="Times New Roman" w:cs="Times New Roman"/>
          <w:i/>
          <w:iCs/>
          <w:noProof/>
          <w:kern w:val="0"/>
          <w:sz w:val="24"/>
          <w:szCs w:val="24"/>
        </w:rPr>
        <w:t>Borrelia burgdorferi</w:t>
      </w:r>
      <w:r w:rsidRPr="00622BA1">
        <w:rPr>
          <w:rFonts w:ascii="Times New Roman" w:hAnsi="Times New Roman" w:cs="Times New Roman"/>
          <w:noProof/>
          <w:kern w:val="0"/>
          <w:sz w:val="24"/>
          <w:szCs w:val="24"/>
        </w:rPr>
        <w:t>, the Lyme disease agent, in Eastern United States. Am. J. Trop. Med. Hyg. 86: 320–327.</w:t>
      </w:r>
    </w:p>
    <w:p w14:paraId="70D7A4AF"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Dupuch, A., and D. Fortin. 2013. The extent of edge effects increases during post-harvesting forest succession. Biol. Conserv. 162: 9–16.</w:t>
      </w:r>
    </w:p>
    <w:p w14:paraId="1BD5B26E"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Durden, L. A. 1996. Nymphs of the genus </w:t>
      </w:r>
      <w:r w:rsidRPr="00622BA1">
        <w:rPr>
          <w:rFonts w:ascii="Times New Roman" w:hAnsi="Times New Roman" w:cs="Times New Roman"/>
          <w:i/>
          <w:iCs/>
          <w:noProof/>
          <w:kern w:val="0"/>
          <w:sz w:val="24"/>
          <w:szCs w:val="24"/>
        </w:rPr>
        <w:t>Ixodes</w:t>
      </w:r>
      <w:r w:rsidRPr="00622BA1">
        <w:rPr>
          <w:rFonts w:ascii="Times New Roman" w:hAnsi="Times New Roman" w:cs="Times New Roman"/>
          <w:noProof/>
          <w:kern w:val="0"/>
          <w:sz w:val="24"/>
          <w:szCs w:val="24"/>
        </w:rPr>
        <w:t xml:space="preserve"> (Acari: Ixodidae) of the United States: taxonomy, identification key, distribution, hosts, and medical/veterinary importance (Thomas Say publications in entomology). Entomological Society of America.</w:t>
      </w:r>
    </w:p>
    <w:p w14:paraId="702AEC51"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Dyer, R. E., L. F. Badger, and A. Rumreich. 1931. Rocky Mountain Spotted Fever (Eastern Type): transmission by the American Dog Tick (</w:t>
      </w:r>
      <w:r w:rsidRPr="00622BA1">
        <w:rPr>
          <w:rFonts w:ascii="Times New Roman" w:hAnsi="Times New Roman" w:cs="Times New Roman"/>
          <w:i/>
          <w:iCs/>
          <w:noProof/>
          <w:kern w:val="0"/>
          <w:sz w:val="24"/>
          <w:szCs w:val="24"/>
        </w:rPr>
        <w:t>Dermacentor variabilis</w:t>
      </w:r>
      <w:r w:rsidRPr="00622BA1">
        <w:rPr>
          <w:rFonts w:ascii="Times New Roman" w:hAnsi="Times New Roman" w:cs="Times New Roman"/>
          <w:noProof/>
          <w:kern w:val="0"/>
          <w:sz w:val="24"/>
          <w:szCs w:val="24"/>
        </w:rPr>
        <w:t>). Public Heal. Reports. 46: 1403.</w:t>
      </w:r>
    </w:p>
    <w:p w14:paraId="39B8CEC5"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Eisen, R. J., and L. Eisen. 2018a. The blacklegged tick, </w:t>
      </w:r>
      <w:r w:rsidRPr="00622BA1">
        <w:rPr>
          <w:rFonts w:ascii="Times New Roman" w:hAnsi="Times New Roman" w:cs="Times New Roman"/>
          <w:i/>
          <w:iCs/>
          <w:noProof/>
          <w:kern w:val="0"/>
          <w:sz w:val="24"/>
          <w:szCs w:val="24"/>
        </w:rPr>
        <w:t>Ixodes scapularis</w:t>
      </w:r>
      <w:r w:rsidRPr="00622BA1">
        <w:rPr>
          <w:rFonts w:ascii="Times New Roman" w:hAnsi="Times New Roman" w:cs="Times New Roman"/>
          <w:noProof/>
          <w:kern w:val="0"/>
          <w:sz w:val="24"/>
          <w:szCs w:val="24"/>
        </w:rPr>
        <w:t>: an increasing public health concern. Trends Parasitol. 34: 295–309.</w:t>
      </w:r>
    </w:p>
    <w:p w14:paraId="01E1326A"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Eisen, R. J., and L. Eisen. 2018b. The blacklegged tick, </w:t>
      </w:r>
      <w:r w:rsidRPr="00622BA1">
        <w:rPr>
          <w:rFonts w:ascii="Times New Roman" w:hAnsi="Times New Roman" w:cs="Times New Roman"/>
          <w:i/>
          <w:iCs/>
          <w:noProof/>
          <w:kern w:val="0"/>
          <w:sz w:val="24"/>
          <w:szCs w:val="24"/>
        </w:rPr>
        <w:t>Ixodes scapularis</w:t>
      </w:r>
      <w:r w:rsidRPr="00622BA1">
        <w:rPr>
          <w:rFonts w:ascii="Times New Roman" w:hAnsi="Times New Roman" w:cs="Times New Roman"/>
          <w:noProof/>
          <w:kern w:val="0"/>
          <w:sz w:val="24"/>
          <w:szCs w:val="24"/>
        </w:rPr>
        <w:t>: an increasing public health concern. Trends Parasitol. 34: 295–309.</w:t>
      </w:r>
    </w:p>
    <w:p w14:paraId="3757ADA1"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Eisen, R. J., L. Eisen, and C. B. Beard. 2016. County-scale distribution of </w:t>
      </w:r>
      <w:r w:rsidRPr="00622BA1">
        <w:rPr>
          <w:rFonts w:ascii="Times New Roman" w:hAnsi="Times New Roman" w:cs="Times New Roman"/>
          <w:i/>
          <w:iCs/>
          <w:noProof/>
          <w:kern w:val="0"/>
          <w:sz w:val="24"/>
          <w:szCs w:val="24"/>
        </w:rPr>
        <w:t xml:space="preserve">Ixodes scapularis </w:t>
      </w:r>
      <w:r w:rsidRPr="00622BA1">
        <w:rPr>
          <w:rFonts w:ascii="Times New Roman" w:hAnsi="Times New Roman" w:cs="Times New Roman"/>
          <w:noProof/>
          <w:kern w:val="0"/>
          <w:sz w:val="24"/>
          <w:szCs w:val="24"/>
        </w:rPr>
        <w:t xml:space="preserve">and </w:t>
      </w:r>
      <w:r w:rsidRPr="00622BA1">
        <w:rPr>
          <w:rFonts w:ascii="Times New Roman" w:hAnsi="Times New Roman" w:cs="Times New Roman"/>
          <w:i/>
          <w:iCs/>
          <w:noProof/>
          <w:kern w:val="0"/>
          <w:sz w:val="24"/>
          <w:szCs w:val="24"/>
        </w:rPr>
        <w:t>Ixodes pacificus</w:t>
      </w:r>
      <w:r w:rsidRPr="00622BA1">
        <w:rPr>
          <w:rFonts w:ascii="Times New Roman" w:hAnsi="Times New Roman" w:cs="Times New Roman"/>
          <w:noProof/>
          <w:kern w:val="0"/>
          <w:sz w:val="24"/>
          <w:szCs w:val="24"/>
        </w:rPr>
        <w:t xml:space="preserve"> (Acari: Ixodidae) in the continental United States. J. Med. Entomol. 53: 349–386.</w:t>
      </w:r>
    </w:p>
    <w:p w14:paraId="39ACB7E8"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lastRenderedPageBreak/>
        <w:t>Eisen, R. J., and C. D. Paddock. 2021. Tick and tickborne pathogen surveillance as a public health tool in the United States. J. Med. Entomol. 58: 1490–1502.</w:t>
      </w:r>
    </w:p>
    <w:p w14:paraId="32181586"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Elith, J., S. J. Phillips, T. Hastie, M. Dudík, Y. E. Chee, and C. J. Yates. 2011. A statistical explanation of MaxEnt for ecologists. Divers. Distrib. 17: 43–57.</w:t>
      </w:r>
    </w:p>
    <w:p w14:paraId="60FE9224"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Esser, H. J., J. E. Foley, F. Bongers, E. A. Herre, M. J. Miller, H. H. T. Prins, and P. A. Jansen. 2016. Host body size and the diversity of tick assemblages on neotropical vertebrates. Int. J. Parasitol. Parasites Wildl. 5: 295–304.</w:t>
      </w:r>
    </w:p>
    <w:p w14:paraId="21394E77"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Esteve-Gassent, M. D., I. Castro-Arellano, T. P. Feria-Arroyo, R. Patino, A. Y. Li, R. F. Medina, A. A. P. de León, and R. I. Rodríguez-Vivas. 2016. Translating ecology, physiology, biochemistry, and population genetics research to meet the challenge of tick and tick-borne diseases in North America. Arch. Insect Biochem. Physiol. 92: 38–64.</w:t>
      </w:r>
    </w:p>
    <w:p w14:paraId="2E83E779"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Estrada-Peña, A. 2008. Climate, niche, ticks, and models: what they are and how we should interpret them. Parasitol. Res. 103: 87–95.</w:t>
      </w:r>
    </w:p>
    <w:p w14:paraId="1553E84C"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Estrada-Peña, A., N. Ayllón, and J. de la Fuente. 2012. Impact of climate trends on tick-borne pathogen transmission. Front. Physiol. 3: 1–12.</w:t>
      </w:r>
    </w:p>
    <w:p w14:paraId="51CDA4DC"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Faulkner, S., W. Barrow, B. Keeland, S. Walls, and D. Telesco. 2011. Effects of conservation practices on wetland ecosystem services in the Mississippi Alluvial Valley. Ecol. Appl. 21: 31–48.</w:t>
      </w:r>
    </w:p>
    <w:p w14:paraId="593A61A3"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Ferrell, A. M., and R. J. Brinkerhoff. 2018. Using landscape analysis to test hypotheses about drivers of tick abundance and infection prevalence with </w:t>
      </w:r>
      <w:r w:rsidRPr="00622BA1">
        <w:rPr>
          <w:rFonts w:ascii="Times New Roman" w:hAnsi="Times New Roman" w:cs="Times New Roman"/>
          <w:i/>
          <w:iCs/>
          <w:noProof/>
          <w:kern w:val="0"/>
          <w:sz w:val="24"/>
          <w:szCs w:val="24"/>
        </w:rPr>
        <w:t>Borrelia burgdorferi</w:t>
      </w:r>
      <w:r w:rsidRPr="00622BA1">
        <w:rPr>
          <w:rFonts w:ascii="Times New Roman" w:hAnsi="Times New Roman" w:cs="Times New Roman"/>
          <w:noProof/>
          <w:kern w:val="0"/>
          <w:sz w:val="24"/>
          <w:szCs w:val="24"/>
        </w:rPr>
        <w:t>. Int. J. Environ. Res. Public Health. 15: 18–20.</w:t>
      </w:r>
    </w:p>
    <w:p w14:paraId="2FC0A2A0"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Fielden, L. J., L. M. Knolhoff, S. M. Villarreal, and P. Ryan. 2011. Underwater survival in the dog tick </w:t>
      </w:r>
      <w:r w:rsidRPr="00622BA1">
        <w:rPr>
          <w:rFonts w:ascii="Times New Roman" w:hAnsi="Times New Roman" w:cs="Times New Roman"/>
          <w:i/>
          <w:iCs/>
          <w:noProof/>
          <w:kern w:val="0"/>
          <w:sz w:val="24"/>
          <w:szCs w:val="24"/>
        </w:rPr>
        <w:t>Dermacentor variabilis</w:t>
      </w:r>
      <w:r w:rsidRPr="00622BA1">
        <w:rPr>
          <w:rFonts w:ascii="Times New Roman" w:hAnsi="Times New Roman" w:cs="Times New Roman"/>
          <w:noProof/>
          <w:kern w:val="0"/>
          <w:sz w:val="24"/>
          <w:szCs w:val="24"/>
        </w:rPr>
        <w:t xml:space="preserve"> (Acari:Ixodidae). J. Insect Physiol. 57: 21–26.</w:t>
      </w:r>
    </w:p>
    <w:p w14:paraId="0C2BA9FF"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lastRenderedPageBreak/>
        <w:t>Ford, K., R. Nadolny, E. Stromdahl, and G. Hickling. 2015. Tick surveillance and disease prevention on the Appalachian trail. Park Sci. 32: 36–41.</w:t>
      </w:r>
    </w:p>
    <w:p w14:paraId="02255543"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Foster, G. W., M. B. Main, J. M. Kinsella, L. M. Dixon, S. P. Terrell, and D. J. Forrester. 2003. Parasitic helminths and arthropods of coyotes (</w:t>
      </w:r>
      <w:r w:rsidRPr="00622BA1">
        <w:rPr>
          <w:rFonts w:ascii="Times New Roman" w:hAnsi="Times New Roman" w:cs="Times New Roman"/>
          <w:i/>
          <w:iCs/>
          <w:noProof/>
          <w:kern w:val="0"/>
          <w:sz w:val="24"/>
          <w:szCs w:val="24"/>
        </w:rPr>
        <w:t>Canis latrans</w:t>
      </w:r>
      <w:r w:rsidRPr="00622BA1">
        <w:rPr>
          <w:rFonts w:ascii="Times New Roman" w:hAnsi="Times New Roman" w:cs="Times New Roman"/>
          <w:noProof/>
          <w:kern w:val="0"/>
          <w:sz w:val="24"/>
          <w:szCs w:val="24"/>
        </w:rPr>
        <w:t>) from Florida, U.S.A. Comp. Parasitol. 70: 162–166.</w:t>
      </w:r>
    </w:p>
    <w:p w14:paraId="6D44929A"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Friedl, M., Sulla-Menashe, D. 2019. MCD12Q1 MODIS/Terra+Aqua Land Cover Type Yearly L3 Global 500m SIN Grid V006. NASA EOSDIS L. Process. DAAC. (https://doi.org/10.5067/MODIS/MCD12Q1.006).</w:t>
      </w:r>
    </w:p>
    <w:p w14:paraId="7AB8FEAD"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Fulk, A., W. Huang, F. Agusto, and E. Biology. 2022. Exploring the effects of prescribed fire on ticks spread and propagation in a spatial setting. 1–24.</w:t>
      </w:r>
    </w:p>
    <w:p w14:paraId="260F36CC"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Gallagher, M. R., J. K. Kreye, E. T. Machtinger, A. Everland, N. Schmidt, and N. S. Skowronski. 202AD. Can restoration of fire-dependent ecosystems reduce ticks and tick-borne disease prevalence in the eastern United States? Ecol. Appl. 32: 1–22.</w:t>
      </w:r>
    </w:p>
    <w:p w14:paraId="30B60501"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Gallagher, M. R., J. Kreye, E. Machtinger, A. Everland, N. Schmidt, and N. S. Skowronski. 2022. Can restoration of fire‐dependent ecosystems reduce ticks and tick‐borne disease prevalence in the eastern United States? Ecol. Appl. 1–22.</w:t>
      </w:r>
    </w:p>
    <w:p w14:paraId="51EAC97C"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Genne, D., A. Sarr, A. Gomez-Chamorro, J. Durand, C. Cayol, O. Rais, and M. J. Voordouw. 2018. Competition between strains of </w:t>
      </w:r>
      <w:r w:rsidRPr="00622BA1">
        <w:rPr>
          <w:rFonts w:ascii="Times New Roman" w:hAnsi="Times New Roman" w:cs="Times New Roman"/>
          <w:i/>
          <w:iCs/>
          <w:noProof/>
          <w:kern w:val="0"/>
          <w:sz w:val="24"/>
          <w:szCs w:val="24"/>
        </w:rPr>
        <w:t>Borrelia afzelii</w:t>
      </w:r>
      <w:r w:rsidRPr="00622BA1">
        <w:rPr>
          <w:rFonts w:ascii="Times New Roman" w:hAnsi="Times New Roman" w:cs="Times New Roman"/>
          <w:noProof/>
          <w:kern w:val="0"/>
          <w:sz w:val="24"/>
          <w:szCs w:val="24"/>
        </w:rPr>
        <w:t xml:space="preserve"> inside the rodent host and the tick vector. Proc. R. Soc. B Biol. Sci. 285: 17–20.</w:t>
      </w:r>
    </w:p>
    <w:p w14:paraId="374076E2"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Gilliam, M. E., W. T. Rechkemmer, K. W. McCravy, and S. E. Jenkins. 2018. The influence of prescribed fire, habitat, and weather on </w:t>
      </w:r>
      <w:r w:rsidRPr="00622BA1">
        <w:rPr>
          <w:rFonts w:ascii="Times New Roman" w:hAnsi="Times New Roman" w:cs="Times New Roman"/>
          <w:i/>
          <w:iCs/>
          <w:noProof/>
          <w:kern w:val="0"/>
          <w:sz w:val="24"/>
          <w:szCs w:val="24"/>
        </w:rPr>
        <w:t>Amblyomma americanum</w:t>
      </w:r>
      <w:r w:rsidRPr="00622BA1">
        <w:rPr>
          <w:rFonts w:ascii="Times New Roman" w:hAnsi="Times New Roman" w:cs="Times New Roman"/>
          <w:noProof/>
          <w:kern w:val="0"/>
          <w:sz w:val="24"/>
          <w:szCs w:val="24"/>
        </w:rPr>
        <w:t xml:space="preserve"> (Ixodida: Ixodidae) in west-central Illinois, USA. Insects. 9: 36.</w:t>
      </w:r>
    </w:p>
    <w:p w14:paraId="3F1D97F7"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Ginsberg, H. S., G. J. Hickling, R. L. Burke, N. H. Ogden, L. Beati, R. A. LeBrun, I. M. Arsnoe, </w:t>
      </w:r>
      <w:r w:rsidRPr="00622BA1">
        <w:rPr>
          <w:rFonts w:ascii="Times New Roman" w:hAnsi="Times New Roman" w:cs="Times New Roman"/>
          <w:noProof/>
          <w:kern w:val="0"/>
          <w:sz w:val="24"/>
          <w:szCs w:val="24"/>
        </w:rPr>
        <w:lastRenderedPageBreak/>
        <w:t>R. Gerhold, S. Han, K. Jackson, L. Maestas, T. Moody, G. Pang, B. Ross, E. L. Rulison, and J. I. Tsao. 2021. Why Lyme disease is common in the northern US, but rare in the south: the roles of host choice, host-seeking behavior, and tick density. PLoS Biol. 19: 1–20.</w:t>
      </w:r>
    </w:p>
    <w:p w14:paraId="6D5BACBA"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Ginsberg, H. S., E. L. Rulison, J. L. Miller, G. Pang, I. M. Arsnoe, G. J. Hickling, N. H. Ogden, R. A. LeBrun, and J. I. Tsao. 2020. Local abundance of </w:t>
      </w:r>
      <w:r w:rsidRPr="00622BA1">
        <w:rPr>
          <w:rFonts w:ascii="Times New Roman" w:hAnsi="Times New Roman" w:cs="Times New Roman"/>
          <w:i/>
          <w:iCs/>
          <w:noProof/>
          <w:kern w:val="0"/>
          <w:sz w:val="24"/>
          <w:szCs w:val="24"/>
        </w:rPr>
        <w:t>Ixodes scapularis</w:t>
      </w:r>
      <w:r w:rsidRPr="00622BA1">
        <w:rPr>
          <w:rFonts w:ascii="Times New Roman" w:hAnsi="Times New Roman" w:cs="Times New Roman"/>
          <w:noProof/>
          <w:kern w:val="0"/>
          <w:sz w:val="24"/>
          <w:szCs w:val="24"/>
        </w:rPr>
        <w:t xml:space="preserve"> in forests: effects of environmental moisture, vegetation characteristics, and host abundance. Ticks Tick. Borne. Dis. 11: 101271.</w:t>
      </w:r>
    </w:p>
    <w:p w14:paraId="70FE5F24"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Gleim, E. R., L. M. Conner, R. D. Berghaus, M. L. Levin, G. E. Zemtsova, and M. J. Yabsley. 2014. The phenology of ticks and the effects of long-term prescribed burning on tick population dynamics in southwestern Georgia and Northwestern Florida. PLoS One. 9: 13–16.</w:t>
      </w:r>
    </w:p>
    <w:p w14:paraId="6994E6C8"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Gleim, E. R., G. E. Zemtsova, R. D. Berghaus, M. L. Levin, M. Conner, and M. J. Yabsley. 2019. Frequent prescribed fires can reduce risk of tick-borne diseases. Sci. Rep. 9: 1–10.</w:t>
      </w:r>
    </w:p>
    <w:p w14:paraId="1066667E"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Godsey, M. S., D. Rose, K. L. Burkhalter, N. Breuner, A. M. Bosco-Lauth, O. I. Kosoy, and H. M. Savage. 2021. Experimental infection of </w:t>
      </w:r>
      <w:r w:rsidRPr="00622BA1">
        <w:rPr>
          <w:rFonts w:ascii="Times New Roman" w:hAnsi="Times New Roman" w:cs="Times New Roman"/>
          <w:i/>
          <w:iCs/>
          <w:noProof/>
          <w:kern w:val="0"/>
          <w:sz w:val="24"/>
          <w:szCs w:val="24"/>
        </w:rPr>
        <w:t>Amblyomma americanum</w:t>
      </w:r>
      <w:r w:rsidRPr="00622BA1">
        <w:rPr>
          <w:rFonts w:ascii="Times New Roman" w:hAnsi="Times New Roman" w:cs="Times New Roman"/>
          <w:noProof/>
          <w:kern w:val="0"/>
          <w:sz w:val="24"/>
          <w:szCs w:val="24"/>
        </w:rPr>
        <w:t xml:space="preserve"> (Acari: Ixodidae) with Bourbon virus (Orthomyxoviridae: Thogotovirus). J. Med. Entomol. 58: 873–879.</w:t>
      </w:r>
    </w:p>
    <w:p w14:paraId="4376AF76"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Godsey, M. S., H. M. Savage, K. L. Burkhalter, A. M. Bosco-Lauth, and M. J. Delorey. 2016. Transmission of Heartland virus (Bunyaviridae: Phlebovirus) by experimentally infected </w:t>
      </w:r>
      <w:r w:rsidRPr="00622BA1">
        <w:rPr>
          <w:rFonts w:ascii="Times New Roman" w:hAnsi="Times New Roman" w:cs="Times New Roman"/>
          <w:i/>
          <w:iCs/>
          <w:noProof/>
          <w:kern w:val="0"/>
          <w:sz w:val="24"/>
          <w:szCs w:val="24"/>
        </w:rPr>
        <w:t>Amblyomma americanum</w:t>
      </w:r>
      <w:r w:rsidRPr="00622BA1">
        <w:rPr>
          <w:rFonts w:ascii="Times New Roman" w:hAnsi="Times New Roman" w:cs="Times New Roman"/>
          <w:noProof/>
          <w:kern w:val="0"/>
          <w:sz w:val="24"/>
          <w:szCs w:val="24"/>
        </w:rPr>
        <w:t xml:space="preserve"> (Acari: Ixodidae). J. Med. Entomol. 53: 1226–1233.</w:t>
      </w:r>
    </w:p>
    <w:p w14:paraId="3B362AD8"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Gomathinayagam, S., K. R. Cradock, and G. R. Needham. 2002. Pathogenicity of the fungus </w:t>
      </w:r>
      <w:r w:rsidRPr="00622BA1">
        <w:rPr>
          <w:rFonts w:ascii="Times New Roman" w:hAnsi="Times New Roman" w:cs="Times New Roman"/>
          <w:i/>
          <w:iCs/>
          <w:noProof/>
          <w:kern w:val="0"/>
          <w:sz w:val="24"/>
          <w:szCs w:val="24"/>
        </w:rPr>
        <w:t>Beauveria bassiana</w:t>
      </w:r>
      <w:r w:rsidRPr="00622BA1">
        <w:rPr>
          <w:rFonts w:ascii="Times New Roman" w:hAnsi="Times New Roman" w:cs="Times New Roman"/>
          <w:noProof/>
          <w:kern w:val="0"/>
          <w:sz w:val="24"/>
          <w:szCs w:val="24"/>
        </w:rPr>
        <w:t xml:space="preserve"> (balsamo) to </w:t>
      </w:r>
      <w:r w:rsidRPr="00622BA1">
        <w:rPr>
          <w:rFonts w:ascii="Times New Roman" w:hAnsi="Times New Roman" w:cs="Times New Roman"/>
          <w:i/>
          <w:iCs/>
          <w:noProof/>
          <w:kern w:val="0"/>
          <w:sz w:val="24"/>
          <w:szCs w:val="24"/>
        </w:rPr>
        <w:t>Amblyomma americanum</w:t>
      </w:r>
      <w:r w:rsidRPr="00622BA1">
        <w:rPr>
          <w:rFonts w:ascii="Times New Roman" w:hAnsi="Times New Roman" w:cs="Times New Roman"/>
          <w:noProof/>
          <w:kern w:val="0"/>
          <w:sz w:val="24"/>
          <w:szCs w:val="24"/>
        </w:rPr>
        <w:t xml:space="preserve"> (l.) and </w:t>
      </w:r>
      <w:r w:rsidRPr="00622BA1">
        <w:rPr>
          <w:rFonts w:ascii="Times New Roman" w:hAnsi="Times New Roman" w:cs="Times New Roman"/>
          <w:i/>
          <w:iCs/>
          <w:noProof/>
          <w:kern w:val="0"/>
          <w:sz w:val="24"/>
          <w:szCs w:val="24"/>
        </w:rPr>
        <w:t>Dermacentor variabilis</w:t>
      </w:r>
      <w:r w:rsidRPr="00622BA1">
        <w:rPr>
          <w:rFonts w:ascii="Times New Roman" w:hAnsi="Times New Roman" w:cs="Times New Roman"/>
          <w:noProof/>
          <w:kern w:val="0"/>
          <w:sz w:val="24"/>
          <w:szCs w:val="24"/>
        </w:rPr>
        <w:t xml:space="preserve"> (say) ticks (acari: Ixodidae). Int. J. Acarol. 28: 395–397.</w:t>
      </w:r>
    </w:p>
    <w:p w14:paraId="7E5F7CE6"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lastRenderedPageBreak/>
        <w:t xml:space="preserve">Green, R. G. 1931. The occurrence of Bact. Tularense in the eastern wood tick, </w:t>
      </w:r>
      <w:r w:rsidRPr="00622BA1">
        <w:rPr>
          <w:rFonts w:ascii="Times New Roman" w:hAnsi="Times New Roman" w:cs="Times New Roman"/>
          <w:i/>
          <w:iCs/>
          <w:noProof/>
          <w:kern w:val="0"/>
          <w:sz w:val="24"/>
          <w:szCs w:val="24"/>
        </w:rPr>
        <w:t>Dermacentor variabilis</w:t>
      </w:r>
      <w:r w:rsidRPr="00622BA1">
        <w:rPr>
          <w:rFonts w:ascii="Times New Roman" w:hAnsi="Times New Roman" w:cs="Times New Roman"/>
          <w:noProof/>
          <w:kern w:val="0"/>
          <w:sz w:val="24"/>
          <w:szCs w:val="24"/>
        </w:rPr>
        <w:t>. Am. J. Epidemiol. 14: 600–613.</w:t>
      </w:r>
    </w:p>
    <w:p w14:paraId="30477718"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Gubler, D. J., P. Reiter, K. L. Ebi, W. Yap, R. Nasci, and J. A. Patz. 2001. Climate variability and change in the United States: potential impacts on vector- and rodent-borne diseases. Environ. Health Perspect. 109: 223–233.</w:t>
      </w:r>
    </w:p>
    <w:p w14:paraId="40B0B128"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Hahn, M. B., C. S. Jarnevich, A. J. Monaghan, and R. J. Eisen. 2016. Modeling the geographic distribution of </w:t>
      </w:r>
      <w:r w:rsidRPr="00622BA1">
        <w:rPr>
          <w:rFonts w:ascii="Times New Roman" w:hAnsi="Times New Roman" w:cs="Times New Roman"/>
          <w:i/>
          <w:iCs/>
          <w:noProof/>
          <w:kern w:val="0"/>
          <w:sz w:val="24"/>
          <w:szCs w:val="24"/>
        </w:rPr>
        <w:t>Ixodes scapularis</w:t>
      </w:r>
      <w:r w:rsidRPr="00622BA1">
        <w:rPr>
          <w:rFonts w:ascii="Times New Roman" w:hAnsi="Times New Roman" w:cs="Times New Roman"/>
          <w:noProof/>
          <w:kern w:val="0"/>
          <w:sz w:val="24"/>
          <w:szCs w:val="24"/>
        </w:rPr>
        <w:t xml:space="preserve"> and </w:t>
      </w:r>
      <w:r w:rsidRPr="00622BA1">
        <w:rPr>
          <w:rFonts w:ascii="Times New Roman" w:hAnsi="Times New Roman" w:cs="Times New Roman"/>
          <w:i/>
          <w:iCs/>
          <w:noProof/>
          <w:kern w:val="0"/>
          <w:sz w:val="24"/>
          <w:szCs w:val="24"/>
        </w:rPr>
        <w:t>Ixodes pacificus</w:t>
      </w:r>
      <w:r w:rsidRPr="00622BA1">
        <w:rPr>
          <w:rFonts w:ascii="Times New Roman" w:hAnsi="Times New Roman" w:cs="Times New Roman"/>
          <w:noProof/>
          <w:kern w:val="0"/>
          <w:sz w:val="24"/>
          <w:szCs w:val="24"/>
        </w:rPr>
        <w:t xml:space="preserve"> (Acari: Ixodidae) in the contiguous United States. J. Med. Entomol. 53: 1176–1191.</w:t>
      </w:r>
    </w:p>
    <w:p w14:paraId="5589126A"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Hamer, S. A., J. I. Tsao, E. D. Walker, and G. J. Hickling. 2010. Invasion of the Lyme disease vector </w:t>
      </w:r>
      <w:r w:rsidRPr="00622BA1">
        <w:rPr>
          <w:rFonts w:ascii="Times New Roman" w:hAnsi="Times New Roman" w:cs="Times New Roman"/>
          <w:i/>
          <w:iCs/>
          <w:noProof/>
          <w:kern w:val="0"/>
          <w:sz w:val="24"/>
          <w:szCs w:val="24"/>
        </w:rPr>
        <w:t>Ixodes scapularis</w:t>
      </w:r>
      <w:r w:rsidRPr="00622BA1">
        <w:rPr>
          <w:rFonts w:ascii="Times New Roman" w:hAnsi="Times New Roman" w:cs="Times New Roman"/>
          <w:noProof/>
          <w:kern w:val="0"/>
          <w:sz w:val="24"/>
          <w:szCs w:val="24"/>
        </w:rPr>
        <w:t xml:space="preserve">: implications for </w:t>
      </w:r>
      <w:r w:rsidRPr="00622BA1">
        <w:rPr>
          <w:rFonts w:ascii="Times New Roman" w:hAnsi="Times New Roman" w:cs="Times New Roman"/>
          <w:i/>
          <w:iCs/>
          <w:noProof/>
          <w:kern w:val="0"/>
          <w:sz w:val="24"/>
          <w:szCs w:val="24"/>
        </w:rPr>
        <w:t>Borrelia burgdorferi</w:t>
      </w:r>
      <w:r w:rsidRPr="00622BA1">
        <w:rPr>
          <w:rFonts w:ascii="Times New Roman" w:hAnsi="Times New Roman" w:cs="Times New Roman"/>
          <w:noProof/>
          <w:kern w:val="0"/>
          <w:sz w:val="24"/>
          <w:szCs w:val="24"/>
        </w:rPr>
        <w:t xml:space="preserve"> endemicity. Ecohealth. 7: 47–63.</w:t>
      </w:r>
    </w:p>
    <w:p w14:paraId="06943FE8"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Hamilton, H., R. L. Smyth, B. E. Young, T. G. Howard, C. Tracey, S. Breyer, D. R. Cameron, A. Chazal, A. K. Conley, C. Frye, and C. Schloss. 2022. Increasing taxonomic diversity and spatial resolution clarifies opportunities for protecting US imperiled species. Ecol. Appl. 32: 1–19.</w:t>
      </w:r>
    </w:p>
    <w:p w14:paraId="00646121"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Hamilton, W. J. 1941. The food of small forest mammals in eastern United States. J. Mammal. 22: 250.</w:t>
      </w:r>
    </w:p>
    <w:p w14:paraId="25EEEB28"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Harmon, J. R., M. C. Scott, E. M. Baker, C. J. Jones, and G. J. Hickling. 2015. Molecular identification of </w:t>
      </w:r>
      <w:r w:rsidRPr="00622BA1">
        <w:rPr>
          <w:rFonts w:ascii="Times New Roman" w:hAnsi="Times New Roman" w:cs="Times New Roman"/>
          <w:i/>
          <w:iCs/>
          <w:noProof/>
          <w:kern w:val="0"/>
          <w:sz w:val="24"/>
          <w:szCs w:val="24"/>
        </w:rPr>
        <w:t>Ehrlichia</w:t>
      </w:r>
      <w:r w:rsidRPr="00622BA1">
        <w:rPr>
          <w:rFonts w:ascii="Times New Roman" w:hAnsi="Times New Roman" w:cs="Times New Roman"/>
          <w:noProof/>
          <w:kern w:val="0"/>
          <w:sz w:val="24"/>
          <w:szCs w:val="24"/>
        </w:rPr>
        <w:t xml:space="preserve"> species and host bloodmeal source in </w:t>
      </w:r>
      <w:r w:rsidRPr="00622BA1">
        <w:rPr>
          <w:rFonts w:ascii="Times New Roman" w:hAnsi="Times New Roman" w:cs="Times New Roman"/>
          <w:i/>
          <w:iCs/>
          <w:noProof/>
          <w:kern w:val="0"/>
          <w:sz w:val="24"/>
          <w:szCs w:val="24"/>
        </w:rPr>
        <w:t>Amblyomma americanum</w:t>
      </w:r>
      <w:r w:rsidRPr="00622BA1">
        <w:rPr>
          <w:rFonts w:ascii="Times New Roman" w:hAnsi="Times New Roman" w:cs="Times New Roman"/>
          <w:noProof/>
          <w:kern w:val="0"/>
          <w:sz w:val="24"/>
          <w:szCs w:val="24"/>
        </w:rPr>
        <w:t xml:space="preserve"> L. from two locations in Tennessee, United States. Ticks Tick. Borne. Dis. 6: 246–252.</w:t>
      </w:r>
    </w:p>
    <w:p w14:paraId="59C031E7"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Heitman, N., F. Scott Dahlgren, N. A. Drexler, R. F. Massung, and C. B. Behravesh. 2016. Increasing incidence of ehrlichiosis in the United States: a summary of national surveillance of </w:t>
      </w:r>
      <w:r w:rsidRPr="00622BA1">
        <w:rPr>
          <w:rFonts w:ascii="Times New Roman" w:hAnsi="Times New Roman" w:cs="Times New Roman"/>
          <w:i/>
          <w:iCs/>
          <w:noProof/>
          <w:kern w:val="0"/>
          <w:sz w:val="24"/>
          <w:szCs w:val="24"/>
        </w:rPr>
        <w:t>Ehrlichia chaffeensis</w:t>
      </w:r>
      <w:r w:rsidRPr="00622BA1">
        <w:rPr>
          <w:rFonts w:ascii="Times New Roman" w:hAnsi="Times New Roman" w:cs="Times New Roman"/>
          <w:noProof/>
          <w:kern w:val="0"/>
          <w:sz w:val="24"/>
          <w:szCs w:val="24"/>
        </w:rPr>
        <w:t xml:space="preserve"> and </w:t>
      </w:r>
      <w:r w:rsidRPr="00622BA1">
        <w:rPr>
          <w:rFonts w:ascii="Times New Roman" w:hAnsi="Times New Roman" w:cs="Times New Roman"/>
          <w:i/>
          <w:iCs/>
          <w:noProof/>
          <w:kern w:val="0"/>
          <w:sz w:val="24"/>
          <w:szCs w:val="24"/>
        </w:rPr>
        <w:t>Ehrlichia ewingii</w:t>
      </w:r>
      <w:r w:rsidRPr="00622BA1">
        <w:rPr>
          <w:rFonts w:ascii="Times New Roman" w:hAnsi="Times New Roman" w:cs="Times New Roman"/>
          <w:noProof/>
          <w:kern w:val="0"/>
          <w:sz w:val="24"/>
          <w:szCs w:val="24"/>
        </w:rPr>
        <w:t xml:space="preserve"> infections in the United States, 2008-2012. </w:t>
      </w:r>
      <w:r w:rsidRPr="00622BA1">
        <w:rPr>
          <w:rFonts w:ascii="Times New Roman" w:hAnsi="Times New Roman" w:cs="Times New Roman"/>
          <w:noProof/>
          <w:kern w:val="0"/>
          <w:sz w:val="24"/>
          <w:szCs w:val="24"/>
        </w:rPr>
        <w:lastRenderedPageBreak/>
        <w:t>Am. J. Trop. Med. Hyg. 94: 52–60.</w:t>
      </w:r>
    </w:p>
    <w:p w14:paraId="3D474103"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Hertz, J. C., B. C. Ferree Clemons, C. C. Lord, S. A. Allan, and P. E. Kaufman. 2017. Distribution and host associations of ixodid ticks collected from wildlife in Florida, USA. Exp. Appl. Acarol. 73: 223–236.</w:t>
      </w:r>
    </w:p>
    <w:p w14:paraId="7195DE9D" w14:textId="4E7F06A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Hickling, G.</w:t>
      </w:r>
      <w:r w:rsidR="00A30801">
        <w:rPr>
          <w:rFonts w:ascii="Times New Roman" w:hAnsi="Times New Roman" w:cs="Times New Roman"/>
          <w:noProof/>
          <w:kern w:val="0"/>
          <w:sz w:val="24"/>
          <w:szCs w:val="24"/>
        </w:rPr>
        <w:t xml:space="preserve"> </w:t>
      </w:r>
      <w:r w:rsidRPr="00622BA1">
        <w:rPr>
          <w:rFonts w:ascii="Times New Roman" w:hAnsi="Times New Roman" w:cs="Times New Roman"/>
          <w:noProof/>
          <w:kern w:val="0"/>
          <w:sz w:val="24"/>
          <w:szCs w:val="24"/>
        </w:rPr>
        <w:t xml:space="preserve">J., </w:t>
      </w:r>
      <w:r w:rsidR="00A30801" w:rsidRPr="00622BA1">
        <w:rPr>
          <w:rFonts w:ascii="Times New Roman" w:hAnsi="Times New Roman" w:cs="Times New Roman"/>
          <w:noProof/>
          <w:kern w:val="0"/>
          <w:sz w:val="24"/>
          <w:szCs w:val="24"/>
        </w:rPr>
        <w:t>J. R.</w:t>
      </w:r>
      <w:r w:rsidR="00A30801">
        <w:rPr>
          <w:rFonts w:ascii="Times New Roman" w:hAnsi="Times New Roman" w:cs="Times New Roman"/>
          <w:noProof/>
          <w:kern w:val="0"/>
          <w:sz w:val="24"/>
          <w:szCs w:val="24"/>
        </w:rPr>
        <w:t xml:space="preserve"> </w:t>
      </w:r>
      <w:r w:rsidRPr="00622BA1">
        <w:rPr>
          <w:rFonts w:ascii="Times New Roman" w:hAnsi="Times New Roman" w:cs="Times New Roman"/>
          <w:noProof/>
          <w:kern w:val="0"/>
          <w:sz w:val="24"/>
          <w:szCs w:val="24"/>
        </w:rPr>
        <w:t xml:space="preserve">Kelly, </w:t>
      </w:r>
      <w:r w:rsidR="00A30801" w:rsidRPr="00622BA1">
        <w:rPr>
          <w:rFonts w:ascii="Times New Roman" w:hAnsi="Times New Roman" w:cs="Times New Roman"/>
          <w:noProof/>
          <w:kern w:val="0"/>
          <w:sz w:val="24"/>
          <w:szCs w:val="24"/>
        </w:rPr>
        <w:t>L. D.</w:t>
      </w:r>
      <w:r w:rsidR="00A30801">
        <w:rPr>
          <w:rFonts w:ascii="Times New Roman" w:hAnsi="Times New Roman" w:cs="Times New Roman"/>
          <w:noProof/>
          <w:kern w:val="0"/>
          <w:sz w:val="24"/>
          <w:szCs w:val="24"/>
        </w:rPr>
        <w:t xml:space="preserve"> </w:t>
      </w:r>
      <w:r w:rsidRPr="00622BA1">
        <w:rPr>
          <w:rFonts w:ascii="Times New Roman" w:hAnsi="Times New Roman" w:cs="Times New Roman"/>
          <w:noProof/>
          <w:kern w:val="0"/>
          <w:sz w:val="24"/>
          <w:szCs w:val="24"/>
        </w:rPr>
        <w:t xml:space="preserve">Auckland, and </w:t>
      </w:r>
      <w:r w:rsidR="00A30801" w:rsidRPr="00622BA1">
        <w:rPr>
          <w:rFonts w:ascii="Times New Roman" w:hAnsi="Times New Roman" w:cs="Times New Roman"/>
          <w:noProof/>
          <w:kern w:val="0"/>
          <w:sz w:val="24"/>
          <w:szCs w:val="24"/>
        </w:rPr>
        <w:t>S. A.</w:t>
      </w:r>
      <w:r w:rsidR="00A30801">
        <w:rPr>
          <w:rFonts w:ascii="Times New Roman" w:hAnsi="Times New Roman" w:cs="Times New Roman"/>
          <w:noProof/>
          <w:kern w:val="0"/>
          <w:sz w:val="24"/>
          <w:szCs w:val="24"/>
        </w:rPr>
        <w:t xml:space="preserve"> </w:t>
      </w:r>
      <w:r w:rsidRPr="00622BA1">
        <w:rPr>
          <w:rFonts w:ascii="Times New Roman" w:hAnsi="Times New Roman" w:cs="Times New Roman"/>
          <w:noProof/>
          <w:kern w:val="0"/>
          <w:sz w:val="24"/>
          <w:szCs w:val="24"/>
        </w:rPr>
        <w:t>Hamer</w:t>
      </w:r>
      <w:r w:rsidR="00A30801">
        <w:rPr>
          <w:rFonts w:ascii="Times New Roman" w:hAnsi="Times New Roman" w:cs="Times New Roman"/>
          <w:noProof/>
          <w:kern w:val="0"/>
          <w:sz w:val="24"/>
          <w:szCs w:val="24"/>
        </w:rPr>
        <w:t xml:space="preserve">. </w:t>
      </w:r>
      <w:r w:rsidRPr="00622BA1">
        <w:rPr>
          <w:rFonts w:ascii="Times New Roman" w:hAnsi="Times New Roman" w:cs="Times New Roman"/>
          <w:noProof/>
          <w:kern w:val="0"/>
          <w:sz w:val="24"/>
          <w:szCs w:val="24"/>
        </w:rPr>
        <w:t xml:space="preserve">2018. Increasing prevalence of </w:t>
      </w:r>
      <w:r w:rsidRPr="00622BA1">
        <w:rPr>
          <w:rFonts w:ascii="Times New Roman" w:hAnsi="Times New Roman" w:cs="Times New Roman"/>
          <w:i/>
          <w:iCs/>
          <w:noProof/>
          <w:kern w:val="0"/>
          <w:sz w:val="24"/>
          <w:szCs w:val="24"/>
        </w:rPr>
        <w:t>Borrelia burgdorferi</w:t>
      </w:r>
      <w:r w:rsidRPr="00622BA1">
        <w:rPr>
          <w:rFonts w:ascii="Times New Roman" w:hAnsi="Times New Roman" w:cs="Times New Roman"/>
          <w:noProof/>
          <w:kern w:val="0"/>
          <w:sz w:val="24"/>
          <w:szCs w:val="24"/>
        </w:rPr>
        <w:t xml:space="preserve"> sensu stricto–infected blacklegged ticks in Tennessee Valley, Tennessee, USA. Emerg. Infect. Dis. 24: 1713–1716.</w:t>
      </w:r>
    </w:p>
    <w:p w14:paraId="1D8A14AA"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Horsley, S. B., S. L. Stout, and D. S. DeCalesta. 2003. White-tailed deer impact on the vegetation dynamics of a northern hardwood forest. Ecol. Appl. 13: 98–118.</w:t>
      </w:r>
    </w:p>
    <w:p w14:paraId="55477953"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Huang, M., A. Jones, A. Sabet, J. Masters, N. Dearing, S. F. Ward, and J. Goddard. 2021. Questing behavior of adult </w:t>
      </w:r>
      <w:r w:rsidRPr="00622BA1">
        <w:rPr>
          <w:rFonts w:ascii="Times New Roman" w:hAnsi="Times New Roman" w:cs="Times New Roman"/>
          <w:i/>
          <w:iCs/>
          <w:noProof/>
          <w:kern w:val="0"/>
          <w:sz w:val="24"/>
          <w:szCs w:val="24"/>
        </w:rPr>
        <w:t>Amblyomma americanum</w:t>
      </w:r>
      <w:r w:rsidRPr="00622BA1">
        <w:rPr>
          <w:rFonts w:ascii="Times New Roman" w:hAnsi="Times New Roman" w:cs="Times New Roman"/>
          <w:noProof/>
          <w:kern w:val="0"/>
          <w:sz w:val="24"/>
          <w:szCs w:val="24"/>
        </w:rPr>
        <w:t xml:space="preserve"> (L.) in a laboratory setting. Syst. Appl. Acarol. 26: 2303–2310.</w:t>
      </w:r>
    </w:p>
    <w:p w14:paraId="32064E81"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Iverson, L. R., and T. F. Hutchinson. 2002. Soil temperature and moisture fluctuations during and after prescribed fire in mixed-oak forests, USA. Nat. Areas J. 22: 296–304.</w:t>
      </w:r>
    </w:p>
    <w:p w14:paraId="59AF27AB"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Jenkins, M. A., and G. R. Parker. 1998. Composition and diversity of woody vegetation in silvicultural openings of southern Indiana forests. For. Ecol. Manage. 109: 57–74.</w:t>
      </w:r>
    </w:p>
    <w:p w14:paraId="2F91C089"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Jenson, S. K., and J. O. Domingue. 1988. Extracting topographic structure from digital elevation data for geographic information system analysis. Photogramm. Eng. Remote Sensing. 54: 1593–1600.</w:t>
      </w:r>
    </w:p>
    <w:p w14:paraId="05941373" w14:textId="29D68D2B"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Wolff</w:t>
      </w:r>
      <w:r w:rsidR="00A30801">
        <w:rPr>
          <w:rFonts w:ascii="Times New Roman" w:hAnsi="Times New Roman" w:cs="Times New Roman"/>
          <w:noProof/>
          <w:kern w:val="0"/>
          <w:sz w:val="24"/>
          <w:szCs w:val="24"/>
        </w:rPr>
        <w:t>, J. O.,</w:t>
      </w:r>
      <w:r w:rsidRPr="00622BA1">
        <w:rPr>
          <w:rFonts w:ascii="Times New Roman" w:hAnsi="Times New Roman" w:cs="Times New Roman"/>
          <w:noProof/>
          <w:kern w:val="0"/>
          <w:sz w:val="24"/>
          <w:szCs w:val="24"/>
        </w:rPr>
        <w:t xml:space="preserve"> and B</w:t>
      </w:r>
      <w:r w:rsidR="00A30801">
        <w:rPr>
          <w:rFonts w:ascii="Times New Roman" w:hAnsi="Times New Roman" w:cs="Times New Roman"/>
          <w:noProof/>
          <w:kern w:val="0"/>
          <w:sz w:val="24"/>
          <w:szCs w:val="24"/>
        </w:rPr>
        <w:t>.</w:t>
      </w:r>
      <w:r w:rsidRPr="00622BA1">
        <w:rPr>
          <w:rFonts w:ascii="Times New Roman" w:hAnsi="Times New Roman" w:cs="Times New Roman"/>
          <w:noProof/>
          <w:kern w:val="0"/>
          <w:sz w:val="24"/>
          <w:szCs w:val="24"/>
        </w:rPr>
        <w:t xml:space="preserve"> Hurlbutt. 1982. Day refuges of </w:t>
      </w:r>
      <w:r w:rsidRPr="00622BA1">
        <w:rPr>
          <w:rFonts w:ascii="Times New Roman" w:hAnsi="Times New Roman" w:cs="Times New Roman"/>
          <w:i/>
          <w:iCs/>
          <w:noProof/>
          <w:kern w:val="0"/>
          <w:sz w:val="24"/>
          <w:szCs w:val="24"/>
        </w:rPr>
        <w:t>Peromyscus leucopus</w:t>
      </w:r>
      <w:r w:rsidRPr="00622BA1">
        <w:rPr>
          <w:rFonts w:ascii="Times New Roman" w:hAnsi="Times New Roman" w:cs="Times New Roman"/>
          <w:noProof/>
          <w:kern w:val="0"/>
          <w:sz w:val="24"/>
          <w:szCs w:val="24"/>
        </w:rPr>
        <w:t xml:space="preserve"> and </w:t>
      </w:r>
      <w:r w:rsidRPr="00622BA1">
        <w:rPr>
          <w:rFonts w:ascii="Times New Roman" w:hAnsi="Times New Roman" w:cs="Times New Roman"/>
          <w:i/>
          <w:iCs/>
          <w:noProof/>
          <w:kern w:val="0"/>
          <w:sz w:val="24"/>
          <w:szCs w:val="24"/>
        </w:rPr>
        <w:t>Peromyscus maniculatus</w:t>
      </w:r>
      <w:r w:rsidRPr="00622BA1">
        <w:rPr>
          <w:rFonts w:ascii="Times New Roman" w:hAnsi="Times New Roman" w:cs="Times New Roman"/>
          <w:noProof/>
          <w:kern w:val="0"/>
          <w:sz w:val="24"/>
          <w:szCs w:val="24"/>
        </w:rPr>
        <w:t>. J. Mammal. 63: 666–668.</w:t>
      </w:r>
    </w:p>
    <w:p w14:paraId="1CBAE7CA"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Jesus, C. E., C. Ganser, W. H. Kessler, Z. S. White, C. R. Bhosale, G. E. Glass, and S. M. Wisely. 2019. A survey of tick-borne bacterial pathogens in Florida. Insects. 10: 1–13.</w:t>
      </w:r>
    </w:p>
    <w:p w14:paraId="495AEF06" w14:textId="2614A295"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lastRenderedPageBreak/>
        <w:t>Johnson, J. L., H. S. Ginsberg, E. Zhioua, U. G. Whitworth, JR., D. Markowski, K. E. Hyland,</w:t>
      </w:r>
      <w:r w:rsidR="005C5FBD">
        <w:rPr>
          <w:rFonts w:ascii="Times New Roman" w:hAnsi="Times New Roman" w:cs="Times New Roman"/>
          <w:noProof/>
          <w:kern w:val="0"/>
          <w:sz w:val="24"/>
          <w:szCs w:val="24"/>
        </w:rPr>
        <w:t xml:space="preserve"> </w:t>
      </w:r>
      <w:r w:rsidRPr="00622BA1">
        <w:rPr>
          <w:rFonts w:ascii="Times New Roman" w:hAnsi="Times New Roman" w:cs="Times New Roman"/>
          <w:noProof/>
          <w:kern w:val="0"/>
          <w:sz w:val="24"/>
          <w:szCs w:val="24"/>
        </w:rPr>
        <w:t>and R. H</w:t>
      </w:r>
      <w:r w:rsidR="00A30801">
        <w:rPr>
          <w:rFonts w:ascii="Times New Roman" w:hAnsi="Times New Roman" w:cs="Times New Roman"/>
          <w:noProof/>
          <w:kern w:val="0"/>
          <w:sz w:val="24"/>
          <w:szCs w:val="24"/>
        </w:rPr>
        <w:t>u</w:t>
      </w:r>
      <w:r w:rsidRPr="00622BA1">
        <w:rPr>
          <w:rFonts w:ascii="Times New Roman" w:hAnsi="Times New Roman" w:cs="Times New Roman"/>
          <w:noProof/>
          <w:kern w:val="0"/>
          <w:sz w:val="24"/>
          <w:szCs w:val="24"/>
        </w:rPr>
        <w:t>. 2004. Passive tick surveillance, dog seropositivity, and incidence of human Lyme disease. Vectorborne Zoonotic Dis. 4: 137–142.</w:t>
      </w:r>
    </w:p>
    <w:p w14:paraId="40908D53"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Johnson, D. K. H., E. K. Schiffman, J. P. Davis, D. F. Neitzel, L. M. Sloan, W. L. Nicholson, T. R. Fritsche, C. R. Steward, J. A. Ray, T. K. Miller, M. A. Feist, T. S. Uphoff, J. J. Franson, A. L. Livermore, A. K. Deedon, E. S. Theel, and B. S. Pritt. 2015. Human infection with </w:t>
      </w:r>
      <w:r w:rsidRPr="00622BA1">
        <w:rPr>
          <w:rFonts w:ascii="Times New Roman" w:hAnsi="Times New Roman" w:cs="Times New Roman"/>
          <w:i/>
          <w:iCs/>
          <w:noProof/>
          <w:kern w:val="0"/>
          <w:sz w:val="24"/>
          <w:szCs w:val="24"/>
        </w:rPr>
        <w:t>Ehrlichia muris</w:t>
      </w:r>
      <w:r w:rsidRPr="00622BA1">
        <w:rPr>
          <w:rFonts w:ascii="Times New Roman" w:hAnsi="Times New Roman" w:cs="Times New Roman"/>
          <w:noProof/>
          <w:kern w:val="0"/>
          <w:sz w:val="24"/>
          <w:szCs w:val="24"/>
        </w:rPr>
        <w:t>–like pathogen, United States, 2007–2013. Emerg. Infect. Dis. 21: 1794–1799.</w:t>
      </w:r>
    </w:p>
    <w:p w14:paraId="048A8252"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Jordan, R. A., and A. Egizi. 2019. The growing importance of lone star ticks in a Lyme disease endemic county: Passive tick surveillance in Monmouth County, NJ, 2006-2016. PLoS One. 14: 2006–2016.</w:t>
      </w:r>
    </w:p>
    <w:p w14:paraId="50B63D1C"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Juliano, S. A., and L. Philip Lounibos. 2005. Ecology of invasive mosquitoes: effects on resident species and on human health. Ecol. Lett. 8: 558–574.</w:t>
      </w:r>
    </w:p>
    <w:p w14:paraId="7A533349"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Kambly, Steven, and Moreland, T. R. 2009. Land cover trends in the southern Florida Coastal Plain: U.S. Geological Survey scientific investigations Report 2009–5054. Reston, Virginia.</w:t>
      </w:r>
    </w:p>
    <w:p w14:paraId="64E368BC"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Keesing, F., D. J. McHenry, M. Hersh, M. Tibbetts, J. L. Brunner, M. Killilea, K. LoGiudice, K. A. Schmidt, and R. S. Ostfeld. 2014. Prevalence of human-active and variant 1 strains of the tick-borne pathogen </w:t>
      </w:r>
      <w:r w:rsidRPr="00622BA1">
        <w:rPr>
          <w:rFonts w:ascii="Times New Roman" w:hAnsi="Times New Roman" w:cs="Times New Roman"/>
          <w:i/>
          <w:iCs/>
          <w:noProof/>
          <w:kern w:val="0"/>
          <w:sz w:val="24"/>
          <w:szCs w:val="24"/>
        </w:rPr>
        <w:t>Anaplasma phagocytophilum</w:t>
      </w:r>
      <w:r w:rsidRPr="00622BA1">
        <w:rPr>
          <w:rFonts w:ascii="Times New Roman" w:hAnsi="Times New Roman" w:cs="Times New Roman"/>
          <w:noProof/>
          <w:kern w:val="0"/>
          <w:sz w:val="24"/>
          <w:szCs w:val="24"/>
        </w:rPr>
        <w:t xml:space="preserve"> in hosts and forests of Eastern North America. Am. J. Trop. Med. Hyg. 91: 302–309.</w:t>
      </w:r>
    </w:p>
    <w:p w14:paraId="0335DFD3" w14:textId="6B5B7E41"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Keirans, J.</w:t>
      </w:r>
      <w:r w:rsidR="00A30801">
        <w:rPr>
          <w:rFonts w:ascii="Times New Roman" w:hAnsi="Times New Roman" w:cs="Times New Roman"/>
          <w:noProof/>
          <w:kern w:val="0"/>
          <w:sz w:val="24"/>
          <w:szCs w:val="24"/>
        </w:rPr>
        <w:t xml:space="preserve"> </w:t>
      </w:r>
      <w:r w:rsidRPr="00622BA1">
        <w:rPr>
          <w:rFonts w:ascii="Times New Roman" w:hAnsi="Times New Roman" w:cs="Times New Roman"/>
          <w:noProof/>
          <w:kern w:val="0"/>
          <w:sz w:val="24"/>
          <w:szCs w:val="24"/>
        </w:rPr>
        <w:t xml:space="preserve">E. and </w:t>
      </w:r>
      <w:r w:rsidR="00A30801" w:rsidRPr="00622BA1">
        <w:rPr>
          <w:rFonts w:ascii="Times New Roman" w:hAnsi="Times New Roman" w:cs="Times New Roman"/>
          <w:noProof/>
          <w:kern w:val="0"/>
          <w:sz w:val="24"/>
          <w:szCs w:val="24"/>
        </w:rPr>
        <w:t>L.</w:t>
      </w:r>
      <w:r w:rsidR="00A30801">
        <w:rPr>
          <w:rFonts w:ascii="Times New Roman" w:hAnsi="Times New Roman" w:cs="Times New Roman"/>
          <w:noProof/>
          <w:kern w:val="0"/>
          <w:sz w:val="24"/>
          <w:szCs w:val="24"/>
        </w:rPr>
        <w:t xml:space="preserve"> </w:t>
      </w:r>
      <w:r w:rsidRPr="00622BA1">
        <w:rPr>
          <w:rFonts w:ascii="Times New Roman" w:hAnsi="Times New Roman" w:cs="Times New Roman"/>
          <w:noProof/>
          <w:kern w:val="0"/>
          <w:sz w:val="24"/>
          <w:szCs w:val="24"/>
        </w:rPr>
        <w:t>Durden</w:t>
      </w:r>
      <w:r w:rsidR="00A30801">
        <w:rPr>
          <w:rFonts w:ascii="Times New Roman" w:hAnsi="Times New Roman" w:cs="Times New Roman"/>
          <w:noProof/>
          <w:kern w:val="0"/>
          <w:sz w:val="24"/>
          <w:szCs w:val="24"/>
        </w:rPr>
        <w:t xml:space="preserve">. </w:t>
      </w:r>
      <w:r w:rsidRPr="00622BA1">
        <w:rPr>
          <w:rFonts w:ascii="Times New Roman" w:hAnsi="Times New Roman" w:cs="Times New Roman"/>
          <w:noProof/>
          <w:kern w:val="0"/>
          <w:sz w:val="24"/>
          <w:szCs w:val="24"/>
        </w:rPr>
        <w:t xml:space="preserve">1998. Illustrated key to nymphs of the tick genus </w:t>
      </w:r>
      <w:r w:rsidRPr="00622BA1">
        <w:rPr>
          <w:rFonts w:ascii="Times New Roman" w:hAnsi="Times New Roman" w:cs="Times New Roman"/>
          <w:i/>
          <w:iCs/>
          <w:noProof/>
          <w:kern w:val="0"/>
          <w:sz w:val="24"/>
          <w:szCs w:val="24"/>
        </w:rPr>
        <w:t>Amblyomma</w:t>
      </w:r>
      <w:r w:rsidRPr="00622BA1">
        <w:rPr>
          <w:rFonts w:ascii="Times New Roman" w:hAnsi="Times New Roman" w:cs="Times New Roman"/>
          <w:noProof/>
          <w:kern w:val="0"/>
          <w:sz w:val="24"/>
          <w:szCs w:val="24"/>
        </w:rPr>
        <w:t xml:space="preserve"> (Acari: Ixodidae) found in the United States. J. Med. Entomol. 35: 489–495.</w:t>
      </w:r>
    </w:p>
    <w:p w14:paraId="44D847DE"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Kerr, S. M., J. O. Rayner, R. R. Wood, S. Schultze, and J. McCreadie. 2022. Ticks of Alabama: the fauna and spatial distribution of medically important species across the state. J. Vector </w:t>
      </w:r>
      <w:r w:rsidRPr="00622BA1">
        <w:rPr>
          <w:rFonts w:ascii="Times New Roman" w:hAnsi="Times New Roman" w:cs="Times New Roman"/>
          <w:noProof/>
          <w:kern w:val="0"/>
          <w:sz w:val="24"/>
          <w:szCs w:val="24"/>
        </w:rPr>
        <w:lastRenderedPageBreak/>
        <w:t>Ecol. 47: 38–50.</w:t>
      </w:r>
    </w:p>
    <w:p w14:paraId="3849DB8E"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Kocan, K. M., J. De la Fuente, A. A. Guglielmone, and R. D. Meléndez. 2003. Antigens and alternatives for control of </w:t>
      </w:r>
      <w:r w:rsidRPr="00622BA1">
        <w:rPr>
          <w:rFonts w:ascii="Times New Roman" w:hAnsi="Times New Roman" w:cs="Times New Roman"/>
          <w:i/>
          <w:iCs/>
          <w:noProof/>
          <w:kern w:val="0"/>
          <w:sz w:val="24"/>
          <w:szCs w:val="24"/>
        </w:rPr>
        <w:t>Anaplasma marginale</w:t>
      </w:r>
      <w:r w:rsidRPr="00622BA1">
        <w:rPr>
          <w:rFonts w:ascii="Times New Roman" w:hAnsi="Times New Roman" w:cs="Times New Roman"/>
          <w:noProof/>
          <w:kern w:val="0"/>
          <w:sz w:val="24"/>
          <w:szCs w:val="24"/>
        </w:rPr>
        <w:t xml:space="preserve"> infection in cattle. Clin. Microbiol. Rev. 16: 698–712.</w:t>
      </w:r>
    </w:p>
    <w:p w14:paraId="0478A125"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Koch, H. G. 1981. Suitability of birds and mammals as hosts for immature stages of the lone star tick, </w:t>
      </w:r>
      <w:r w:rsidRPr="00622BA1">
        <w:rPr>
          <w:rFonts w:ascii="Times New Roman" w:hAnsi="Times New Roman" w:cs="Times New Roman"/>
          <w:i/>
          <w:iCs/>
          <w:noProof/>
          <w:kern w:val="0"/>
          <w:sz w:val="24"/>
          <w:szCs w:val="24"/>
        </w:rPr>
        <w:t>Amblyomma americanum</w:t>
      </w:r>
      <w:r w:rsidRPr="00622BA1">
        <w:rPr>
          <w:rFonts w:ascii="Times New Roman" w:hAnsi="Times New Roman" w:cs="Times New Roman"/>
          <w:noProof/>
          <w:kern w:val="0"/>
          <w:sz w:val="24"/>
          <w:szCs w:val="24"/>
        </w:rPr>
        <w:t xml:space="preserve"> (Acari: Ixodidae). J. Med. Entomol. 18: 93–98.</w:t>
      </w:r>
    </w:p>
    <w:p w14:paraId="22CAB1A7"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Kollars, T. M. 1993. Ticks (Acari: Ixodidae) infesting medium-sized wild mammals in southwestern Tennessee. J. Med. Entomol. 30: 896–900.</w:t>
      </w:r>
    </w:p>
    <w:p w14:paraId="550E29C2"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Kollars, T. M., J. H. Oliver, E. J. Masters, P. G. Kollars, and L. A. Durden. 2000. Host utilization and seasonal occurrence of </w:t>
      </w:r>
      <w:r w:rsidRPr="00622BA1">
        <w:rPr>
          <w:rFonts w:ascii="Times New Roman" w:hAnsi="Times New Roman" w:cs="Times New Roman"/>
          <w:i/>
          <w:iCs/>
          <w:noProof/>
          <w:kern w:val="0"/>
          <w:sz w:val="24"/>
          <w:szCs w:val="24"/>
        </w:rPr>
        <w:t>Dermacentor</w:t>
      </w:r>
      <w:r w:rsidRPr="00622BA1">
        <w:rPr>
          <w:rFonts w:ascii="Times New Roman" w:hAnsi="Times New Roman" w:cs="Times New Roman"/>
          <w:noProof/>
          <w:kern w:val="0"/>
          <w:sz w:val="24"/>
          <w:szCs w:val="24"/>
        </w:rPr>
        <w:t xml:space="preserve"> species (Acari: Ixodidae) in Missouri, USA. Exp. Appl. Acarol. 24: 631–643.</w:t>
      </w:r>
    </w:p>
    <w:p w14:paraId="1B64EC5E"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Kopsco, H. L., G. Xu, C. Y. Luo, S. M. Rich, and T. N. Mather. 2020. Crowdsourced photographs as an effective method for large-scale passivetick surveillance. J. Med. Entomol. 57: 1955–1963.</w:t>
      </w:r>
    </w:p>
    <w:p w14:paraId="09CC936A"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Krasnov, B. R., S. Morand, H. Hawlena, I. S. Khokhlova, and G. I. Shenbrot. 2005. Sex-biased parasitism, seasonality and sexual size dimorphism in desert rodents. Oecologia. 146: 209–217.</w:t>
      </w:r>
    </w:p>
    <w:p w14:paraId="08400501"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Lado, P., M. G. Glon, and H. Klompen. 2021. Integrative taxonomy of </w:t>
      </w:r>
      <w:r w:rsidRPr="00622BA1">
        <w:rPr>
          <w:rFonts w:ascii="Times New Roman" w:hAnsi="Times New Roman" w:cs="Times New Roman"/>
          <w:i/>
          <w:iCs/>
          <w:noProof/>
          <w:kern w:val="0"/>
          <w:sz w:val="24"/>
          <w:szCs w:val="24"/>
        </w:rPr>
        <w:t xml:space="preserve">Dermacentor variabilis </w:t>
      </w:r>
      <w:r w:rsidRPr="00622BA1">
        <w:rPr>
          <w:rFonts w:ascii="Times New Roman" w:hAnsi="Times New Roman" w:cs="Times New Roman"/>
          <w:noProof/>
          <w:kern w:val="0"/>
          <w:sz w:val="24"/>
          <w:szCs w:val="24"/>
        </w:rPr>
        <w:t xml:space="preserve">(ixodida: Ixodidae) with description of a new species, </w:t>
      </w:r>
      <w:r w:rsidRPr="00622BA1">
        <w:rPr>
          <w:rFonts w:ascii="Times New Roman" w:hAnsi="Times New Roman" w:cs="Times New Roman"/>
          <w:i/>
          <w:iCs/>
          <w:noProof/>
          <w:kern w:val="0"/>
          <w:sz w:val="24"/>
          <w:szCs w:val="24"/>
        </w:rPr>
        <w:t>Dermacentor similis</w:t>
      </w:r>
      <w:r w:rsidRPr="00622BA1">
        <w:rPr>
          <w:rFonts w:ascii="Times New Roman" w:hAnsi="Times New Roman" w:cs="Times New Roman"/>
          <w:noProof/>
          <w:kern w:val="0"/>
          <w:sz w:val="24"/>
          <w:szCs w:val="24"/>
        </w:rPr>
        <w:t xml:space="preserve"> n. sp. J. Med. Entomol. 58: 2216–2227.</w:t>
      </w:r>
    </w:p>
    <w:p w14:paraId="1B0CB362"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Lehane, A., C. Parise, C. Evans, L. Beati, W. L. Nicholson, R. J. Eisen, and S. Hamer. 2020. Reported county-level distribution of the American dog tick (Acari: Ixodidae) in the contiguous United States. J. Med. Entomol. 57: 131–155.</w:t>
      </w:r>
    </w:p>
    <w:p w14:paraId="514A7D09"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lastRenderedPageBreak/>
        <w:t>Leland Russell, F., D. B. Zippin, and N. L. Fowler. 2001. Effects of white-tailed deer (</w:t>
      </w:r>
      <w:r w:rsidRPr="00622BA1">
        <w:rPr>
          <w:rFonts w:ascii="Times New Roman" w:hAnsi="Times New Roman" w:cs="Times New Roman"/>
          <w:i/>
          <w:iCs/>
          <w:noProof/>
          <w:kern w:val="0"/>
          <w:sz w:val="24"/>
          <w:szCs w:val="24"/>
        </w:rPr>
        <w:t>Odocoileus virginianus</w:t>
      </w:r>
      <w:r w:rsidRPr="00622BA1">
        <w:rPr>
          <w:rFonts w:ascii="Times New Roman" w:hAnsi="Times New Roman" w:cs="Times New Roman"/>
          <w:noProof/>
          <w:kern w:val="0"/>
          <w:sz w:val="24"/>
          <w:szCs w:val="24"/>
        </w:rPr>
        <w:t>) on plants, plant populations and communities: a review. Am. Midl. Nat. 146: 1–26.</w:t>
      </w:r>
    </w:p>
    <w:p w14:paraId="31AB9238"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Levin, M. L., and D. E. Ross. 2004. Acquisition of different isolates of </w:t>
      </w:r>
      <w:r w:rsidRPr="00622BA1">
        <w:rPr>
          <w:rFonts w:ascii="Times New Roman" w:hAnsi="Times New Roman" w:cs="Times New Roman"/>
          <w:i/>
          <w:iCs/>
          <w:noProof/>
          <w:kern w:val="0"/>
          <w:sz w:val="24"/>
          <w:szCs w:val="24"/>
        </w:rPr>
        <w:t>Anaplasma phagocytophilum</w:t>
      </w:r>
      <w:r w:rsidRPr="00622BA1">
        <w:rPr>
          <w:rFonts w:ascii="Times New Roman" w:hAnsi="Times New Roman" w:cs="Times New Roman"/>
          <w:noProof/>
          <w:kern w:val="0"/>
          <w:sz w:val="24"/>
          <w:szCs w:val="24"/>
        </w:rPr>
        <w:t xml:space="preserve"> by </w:t>
      </w:r>
      <w:r w:rsidRPr="00622BA1">
        <w:rPr>
          <w:rFonts w:ascii="Times New Roman" w:hAnsi="Times New Roman" w:cs="Times New Roman"/>
          <w:i/>
          <w:iCs/>
          <w:noProof/>
          <w:kern w:val="0"/>
          <w:sz w:val="24"/>
          <w:szCs w:val="24"/>
        </w:rPr>
        <w:t>Ixodes scapularis</w:t>
      </w:r>
      <w:r w:rsidRPr="00622BA1">
        <w:rPr>
          <w:rFonts w:ascii="Times New Roman" w:hAnsi="Times New Roman" w:cs="Times New Roman"/>
          <w:noProof/>
          <w:kern w:val="0"/>
          <w:sz w:val="24"/>
          <w:szCs w:val="24"/>
        </w:rPr>
        <w:t xml:space="preserve"> from a model animal. Vector-Borne Zoonotic Dis. 4: 53–59.</w:t>
      </w:r>
    </w:p>
    <w:p w14:paraId="1E1540EB"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Lockwood, B. H., I. Stasiak, M. A. Pfaff, C. A. Cleveland, and M. J. Yabsley. 2018. Widespread distribution of ticks and selected tick-borne pathogens in Kentucky (USA). Ticks Tick. Borne. Dis. 9: 738–741.</w:t>
      </w:r>
    </w:p>
    <w:p w14:paraId="3068314B"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Lounibos, L. P. 2002. Invasions by insect vectors of human disease. Annu. Rev. Entomol. Rev. Entomol. 47: 233–266.</w:t>
      </w:r>
    </w:p>
    <w:p w14:paraId="2837CD62"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Ma, D., X. Lun, C. Li, R. Zhou, Z. Zhao, J. Wang, Q. Zhang, and Q. Liu. 2021. Predicting the potential global distribution of </w:t>
      </w:r>
      <w:r w:rsidRPr="00622BA1">
        <w:rPr>
          <w:rFonts w:ascii="Times New Roman" w:hAnsi="Times New Roman" w:cs="Times New Roman"/>
          <w:i/>
          <w:iCs/>
          <w:noProof/>
          <w:kern w:val="0"/>
          <w:sz w:val="24"/>
          <w:szCs w:val="24"/>
        </w:rPr>
        <w:t>Amblyomma americanum</w:t>
      </w:r>
      <w:r w:rsidRPr="00622BA1">
        <w:rPr>
          <w:rFonts w:ascii="Times New Roman" w:hAnsi="Times New Roman" w:cs="Times New Roman"/>
          <w:noProof/>
          <w:kern w:val="0"/>
          <w:sz w:val="24"/>
          <w:szCs w:val="24"/>
        </w:rPr>
        <w:t xml:space="preserve"> (Acari: Ixodidae) under near current and future climatic conditions, using the maximum entropy model. Biology (Basel). 10.</w:t>
      </w:r>
    </w:p>
    <w:p w14:paraId="7FCEF8D9"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Madhav, N. K., J. S. Brownstein, J. I. Tsao, and D. Fish. 2004. A dispersal model for the range expansion of blacklegged tick (Acari: Ixodidae). J. Med. Entomol. 41: 842–852.</w:t>
      </w:r>
    </w:p>
    <w:p w14:paraId="422D8B47"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Mahachi, K., E. Kontowicz, B. Anderson, A. J. Toepp, A. L. Lima, M. Larson, G. Wilson, T. Grinnage-Pulley, C. Bennett, M. Ozanne, M. Anderson, H. Fowler, M. Parrish, J. Saucier, P. Tyrrell, Z. Palmer, J. Buch, R. Chandrashekar, B. Scorza, G. Brown, J. J. Oleson, and C. A. Petersen. 2020. Predominant risk factors for tick-borne co-infections in hunting dogs from the USA. Parasites and Vectors. 13: 1–12.</w:t>
      </w:r>
    </w:p>
    <w:p w14:paraId="6844F2BD" w14:textId="2ABD3D16"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Lingren, M, W. A. Rowley, C. Thompson,</w:t>
      </w:r>
      <w:r w:rsidR="005C5FBD">
        <w:rPr>
          <w:rFonts w:ascii="Times New Roman" w:hAnsi="Times New Roman" w:cs="Times New Roman"/>
          <w:noProof/>
          <w:kern w:val="0"/>
          <w:sz w:val="24"/>
          <w:szCs w:val="24"/>
        </w:rPr>
        <w:t xml:space="preserve"> </w:t>
      </w:r>
      <w:r w:rsidRPr="00622BA1">
        <w:rPr>
          <w:rFonts w:ascii="Times New Roman" w:hAnsi="Times New Roman" w:cs="Times New Roman"/>
          <w:noProof/>
          <w:kern w:val="0"/>
          <w:sz w:val="24"/>
          <w:szCs w:val="24"/>
        </w:rPr>
        <w:t xml:space="preserve">and M. Gilchrist. 2005. Geographic distribution of </w:t>
      </w:r>
      <w:r w:rsidRPr="00622BA1">
        <w:rPr>
          <w:rFonts w:ascii="Times New Roman" w:hAnsi="Times New Roman" w:cs="Times New Roman"/>
          <w:noProof/>
          <w:kern w:val="0"/>
          <w:sz w:val="24"/>
          <w:szCs w:val="24"/>
        </w:rPr>
        <w:lastRenderedPageBreak/>
        <w:t xml:space="preserve">ticks (Acari: Ixodidae) in Iowa with emphasis on </w:t>
      </w:r>
      <w:r w:rsidRPr="00622BA1">
        <w:rPr>
          <w:rFonts w:ascii="Times New Roman" w:hAnsi="Times New Roman" w:cs="Times New Roman"/>
          <w:i/>
          <w:iCs/>
          <w:noProof/>
          <w:kern w:val="0"/>
          <w:sz w:val="24"/>
          <w:szCs w:val="24"/>
        </w:rPr>
        <w:t>Ixodes scapularis</w:t>
      </w:r>
      <w:r w:rsidRPr="00622BA1">
        <w:rPr>
          <w:rFonts w:ascii="Times New Roman" w:hAnsi="Times New Roman" w:cs="Times New Roman"/>
          <w:noProof/>
          <w:kern w:val="0"/>
          <w:sz w:val="24"/>
          <w:szCs w:val="24"/>
        </w:rPr>
        <w:t xml:space="preserve"> and their infection with </w:t>
      </w:r>
      <w:r w:rsidRPr="00622BA1">
        <w:rPr>
          <w:rFonts w:ascii="Times New Roman" w:hAnsi="Times New Roman" w:cs="Times New Roman"/>
          <w:i/>
          <w:iCs/>
          <w:noProof/>
          <w:kern w:val="0"/>
          <w:sz w:val="24"/>
          <w:szCs w:val="24"/>
        </w:rPr>
        <w:t>Borrelia burgdorferi</w:t>
      </w:r>
      <w:r w:rsidRPr="00622BA1">
        <w:rPr>
          <w:rFonts w:ascii="Times New Roman" w:hAnsi="Times New Roman" w:cs="Times New Roman"/>
          <w:noProof/>
          <w:kern w:val="0"/>
          <w:sz w:val="24"/>
          <w:szCs w:val="24"/>
        </w:rPr>
        <w:t>. Vector-borne Zoonotic Dis. 5: 219–226.</w:t>
      </w:r>
    </w:p>
    <w:p w14:paraId="38213598"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Mangan, M. J., S. A. Foré, and H. J. Kim. 2022. Seasonal changes in questing efficiency of wild </w:t>
      </w:r>
      <w:r w:rsidRPr="00622BA1">
        <w:rPr>
          <w:rFonts w:ascii="Times New Roman" w:hAnsi="Times New Roman" w:cs="Times New Roman"/>
          <w:i/>
          <w:iCs/>
          <w:noProof/>
          <w:kern w:val="0"/>
          <w:sz w:val="24"/>
          <w:szCs w:val="24"/>
        </w:rPr>
        <w:t>Amblyomma americanum</w:t>
      </w:r>
      <w:r w:rsidRPr="00622BA1">
        <w:rPr>
          <w:rFonts w:ascii="Times New Roman" w:hAnsi="Times New Roman" w:cs="Times New Roman"/>
          <w:noProof/>
          <w:kern w:val="0"/>
          <w:sz w:val="24"/>
          <w:szCs w:val="24"/>
        </w:rPr>
        <w:t xml:space="preserve"> (Acari: Ixodidae) nymphs. Ticks Tick. Borne. Dis. 13.</w:t>
      </w:r>
    </w:p>
    <w:p w14:paraId="6D11E880" w14:textId="180199C9"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Adams, M B., L. Loughry,</w:t>
      </w:r>
      <w:r w:rsidR="005C5FBD">
        <w:rPr>
          <w:rFonts w:ascii="Times New Roman" w:hAnsi="Times New Roman" w:cs="Times New Roman"/>
          <w:noProof/>
          <w:kern w:val="0"/>
          <w:sz w:val="24"/>
          <w:szCs w:val="24"/>
        </w:rPr>
        <w:t xml:space="preserve"> </w:t>
      </w:r>
      <w:r w:rsidRPr="00622BA1">
        <w:rPr>
          <w:rFonts w:ascii="Times New Roman" w:hAnsi="Times New Roman" w:cs="Times New Roman"/>
          <w:noProof/>
          <w:kern w:val="0"/>
          <w:sz w:val="24"/>
          <w:szCs w:val="24"/>
        </w:rPr>
        <w:t>and L. L. Plaugher. 2004. Experimental forests and ranges of the USDA forest service, USDA For. Serv. Newtown Square, PA.</w:t>
      </w:r>
    </w:p>
    <w:p w14:paraId="63115FFF"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Mather, T. N., D. C. Duffy, and S. R. Campbell. 1993. An unexpected result from burning vegetation to reduce Lyme disease transmission risks. J. Med. Entomol. 30: 642–645.</w:t>
      </w:r>
    </w:p>
    <w:p w14:paraId="2C9CB040"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Mays, S. E., B. M. Hendricks, D. J. Paulsen, A. E. Houston, and R. T. T. Fryxell. 2014. Prevalence of five tick-borne bacterial genera in adult </w:t>
      </w:r>
      <w:r w:rsidRPr="00622BA1">
        <w:rPr>
          <w:rFonts w:ascii="Times New Roman" w:hAnsi="Times New Roman" w:cs="Times New Roman"/>
          <w:i/>
          <w:iCs/>
          <w:noProof/>
          <w:kern w:val="0"/>
          <w:sz w:val="24"/>
          <w:szCs w:val="24"/>
        </w:rPr>
        <w:t>Ixodes scapularis</w:t>
      </w:r>
      <w:r w:rsidRPr="00622BA1">
        <w:rPr>
          <w:rFonts w:ascii="Times New Roman" w:hAnsi="Times New Roman" w:cs="Times New Roman"/>
          <w:noProof/>
          <w:kern w:val="0"/>
          <w:sz w:val="24"/>
          <w:szCs w:val="24"/>
        </w:rPr>
        <w:t xml:space="preserve"> removed from white-tailed deer in western Tennessee. Parasites and Vectors. 7: 1–7.</w:t>
      </w:r>
    </w:p>
    <w:p w14:paraId="12224F56"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McLean, R. G., S. R. Ubico, and L. M. Cooksey. 1993. Experimental infection of the eastern chipmunk (</w:t>
      </w:r>
      <w:r w:rsidRPr="00622BA1">
        <w:rPr>
          <w:rFonts w:ascii="Times New Roman" w:hAnsi="Times New Roman" w:cs="Times New Roman"/>
          <w:i/>
          <w:iCs/>
          <w:noProof/>
          <w:kern w:val="0"/>
          <w:sz w:val="24"/>
          <w:szCs w:val="24"/>
        </w:rPr>
        <w:t>Tamias striatus</w:t>
      </w:r>
      <w:r w:rsidRPr="00622BA1">
        <w:rPr>
          <w:rFonts w:ascii="Times New Roman" w:hAnsi="Times New Roman" w:cs="Times New Roman"/>
          <w:noProof/>
          <w:kern w:val="0"/>
          <w:sz w:val="24"/>
          <w:szCs w:val="24"/>
        </w:rPr>
        <w:t>) with the Lyme disease spirochete (</w:t>
      </w:r>
      <w:r w:rsidRPr="00622BA1">
        <w:rPr>
          <w:rFonts w:ascii="Times New Roman" w:hAnsi="Times New Roman" w:cs="Times New Roman"/>
          <w:i/>
          <w:iCs/>
          <w:noProof/>
          <w:kern w:val="0"/>
          <w:sz w:val="24"/>
          <w:szCs w:val="24"/>
        </w:rPr>
        <w:t>Borrelia burgdorferi</w:t>
      </w:r>
      <w:r w:rsidRPr="00622BA1">
        <w:rPr>
          <w:rFonts w:ascii="Times New Roman" w:hAnsi="Times New Roman" w:cs="Times New Roman"/>
          <w:noProof/>
          <w:kern w:val="0"/>
          <w:sz w:val="24"/>
          <w:szCs w:val="24"/>
        </w:rPr>
        <w:t>). J. Wildl. Dis. 29: 527–532.</w:t>
      </w:r>
    </w:p>
    <w:p w14:paraId="494A3FAD"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McMahon, G., S. M. Gregonis, S. W. Waltman, J. M. Omernik, T. D. Thorson, J. A. Freeouf, A. H. Rorick, and J. E. Keys. 2001. Developing a spatial framework of common ecological regions for the conterminous United States. Environ. Manage.</w:t>
      </w:r>
    </w:p>
    <w:p w14:paraId="4079BAD8"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McNab, W. H. 1990. Predicting forest type in Bent Creek Experimental Forest from topographic variables, pp. 496–504. </w:t>
      </w:r>
      <w:r w:rsidRPr="00622BA1">
        <w:rPr>
          <w:rFonts w:ascii="Times New Roman" w:hAnsi="Times New Roman" w:cs="Times New Roman"/>
          <w:i/>
          <w:iCs/>
          <w:noProof/>
          <w:kern w:val="0"/>
          <w:sz w:val="24"/>
          <w:szCs w:val="24"/>
        </w:rPr>
        <w:t>In</w:t>
      </w:r>
      <w:r w:rsidRPr="00622BA1">
        <w:rPr>
          <w:rFonts w:ascii="Times New Roman" w:hAnsi="Times New Roman" w:cs="Times New Roman"/>
          <w:noProof/>
          <w:kern w:val="0"/>
          <w:sz w:val="24"/>
          <w:szCs w:val="24"/>
        </w:rPr>
        <w:t xml:space="preserve"> Proc. Sixth Bienn. South. Silvic. Res. Conf. Mmephis, Tennessee.</w:t>
      </w:r>
    </w:p>
    <w:p w14:paraId="1901D8FF"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Medlock, J. M., K. M. Hansford, A. Bormane, M. Derdakova, A. Estrada-peña, J. George, I. Golovljova, T. G. T. Jaenson, J. Jensen, P. M. Jensen, M. Kazimirova, J. A. Oteo, A. Papa, K. Pfister, O. Plantard, and S. E. Randolph. 2013. Artikel </w:t>
      </w:r>
      <w:r w:rsidRPr="00622BA1">
        <w:rPr>
          <w:rFonts w:ascii="Times New Roman" w:hAnsi="Times New Roman" w:cs="Times New Roman"/>
          <w:i/>
          <w:iCs/>
          <w:noProof/>
          <w:kern w:val="0"/>
          <w:sz w:val="24"/>
          <w:szCs w:val="24"/>
        </w:rPr>
        <w:t xml:space="preserve">Ixodes Ricinus </w:t>
      </w:r>
      <w:r w:rsidRPr="00622BA1">
        <w:rPr>
          <w:rFonts w:ascii="Times New Roman" w:hAnsi="Times New Roman" w:cs="Times New Roman"/>
          <w:noProof/>
          <w:kern w:val="0"/>
          <w:sz w:val="24"/>
          <w:szCs w:val="24"/>
        </w:rPr>
        <w:t xml:space="preserve">Europa, 2013. </w:t>
      </w:r>
      <w:r w:rsidRPr="00622BA1">
        <w:rPr>
          <w:rFonts w:ascii="Times New Roman" w:hAnsi="Times New Roman" w:cs="Times New Roman"/>
          <w:noProof/>
          <w:kern w:val="0"/>
          <w:sz w:val="24"/>
          <w:szCs w:val="24"/>
        </w:rPr>
        <w:lastRenderedPageBreak/>
        <w:t>Parasites and Vectors. 6: 1–11.</w:t>
      </w:r>
    </w:p>
    <w:p w14:paraId="76EE7105" w14:textId="0654BF2E"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Megan A. Linske, Scott C. Williams, Kirby C. Stafford III, C. B. L., and</w:t>
      </w:r>
      <w:r w:rsidR="005C5FBD">
        <w:rPr>
          <w:rFonts w:ascii="Times New Roman" w:hAnsi="Times New Roman" w:cs="Times New Roman"/>
          <w:noProof/>
          <w:kern w:val="0"/>
          <w:sz w:val="24"/>
          <w:szCs w:val="24"/>
        </w:rPr>
        <w:t xml:space="preserve"> </w:t>
      </w:r>
      <w:r w:rsidRPr="00622BA1">
        <w:rPr>
          <w:rFonts w:ascii="Times New Roman" w:hAnsi="Times New Roman" w:cs="Times New Roman"/>
          <w:noProof/>
          <w:kern w:val="0"/>
          <w:sz w:val="24"/>
          <w:szCs w:val="24"/>
        </w:rPr>
        <w:t xml:space="preserve">and P. D. T. Elizabeth F. Henderson, Margret Welch. 2020. Determining effects of winter weather conditions on adult </w:t>
      </w:r>
      <w:r w:rsidRPr="00622BA1">
        <w:rPr>
          <w:rFonts w:ascii="Times New Roman" w:hAnsi="Times New Roman" w:cs="Times New Roman"/>
          <w:i/>
          <w:iCs/>
          <w:noProof/>
          <w:kern w:val="0"/>
          <w:sz w:val="24"/>
          <w:szCs w:val="24"/>
        </w:rPr>
        <w:t>Amblyomma americanum</w:t>
      </w:r>
      <w:r w:rsidRPr="00622BA1">
        <w:rPr>
          <w:rFonts w:ascii="Times New Roman" w:hAnsi="Times New Roman" w:cs="Times New Roman"/>
          <w:noProof/>
          <w:kern w:val="0"/>
          <w:sz w:val="24"/>
          <w:szCs w:val="24"/>
        </w:rPr>
        <w:t xml:space="preserve"> (Acari: Ixodidae) survival in Connecticut and Maine, USA. Insects. 11: 13.</w:t>
      </w:r>
    </w:p>
    <w:p w14:paraId="3472CA79" w14:textId="21FE5882"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Merten, H.</w:t>
      </w:r>
      <w:r w:rsidR="00A30801">
        <w:rPr>
          <w:rFonts w:ascii="Times New Roman" w:hAnsi="Times New Roman" w:cs="Times New Roman"/>
          <w:noProof/>
          <w:kern w:val="0"/>
          <w:sz w:val="24"/>
          <w:szCs w:val="24"/>
        </w:rPr>
        <w:t>,</w:t>
      </w:r>
      <w:r w:rsidRPr="00622BA1">
        <w:rPr>
          <w:rFonts w:ascii="Times New Roman" w:hAnsi="Times New Roman" w:cs="Times New Roman"/>
          <w:noProof/>
          <w:kern w:val="0"/>
          <w:sz w:val="24"/>
          <w:szCs w:val="24"/>
        </w:rPr>
        <w:t xml:space="preserve"> and L. A. D</w:t>
      </w:r>
      <w:r w:rsidR="00A30801">
        <w:rPr>
          <w:rFonts w:ascii="Times New Roman" w:hAnsi="Times New Roman" w:cs="Times New Roman"/>
          <w:noProof/>
          <w:kern w:val="0"/>
          <w:sz w:val="24"/>
          <w:szCs w:val="24"/>
        </w:rPr>
        <w:t>urden</w:t>
      </w:r>
      <w:r w:rsidRPr="00622BA1">
        <w:rPr>
          <w:rFonts w:ascii="Times New Roman" w:hAnsi="Times New Roman" w:cs="Times New Roman"/>
          <w:noProof/>
          <w:kern w:val="0"/>
          <w:sz w:val="24"/>
          <w:szCs w:val="24"/>
        </w:rPr>
        <w:t>. 2000. A state-by-state survey of ticks recorded from humans in the United States. J. Vector Ecol. 25: 102–113.</w:t>
      </w:r>
    </w:p>
    <w:p w14:paraId="32CE4EF6" w14:textId="758D7BA3"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Levin, </w:t>
      </w:r>
      <w:r w:rsidR="00A30801" w:rsidRPr="00622BA1">
        <w:rPr>
          <w:rFonts w:ascii="Times New Roman" w:hAnsi="Times New Roman" w:cs="Times New Roman"/>
          <w:noProof/>
          <w:kern w:val="0"/>
          <w:sz w:val="24"/>
          <w:szCs w:val="24"/>
        </w:rPr>
        <w:t>M</w:t>
      </w:r>
      <w:r w:rsidR="00A30801">
        <w:rPr>
          <w:rFonts w:ascii="Times New Roman" w:hAnsi="Times New Roman" w:cs="Times New Roman"/>
          <w:noProof/>
          <w:kern w:val="0"/>
          <w:sz w:val="24"/>
          <w:szCs w:val="24"/>
        </w:rPr>
        <w:t>.</w:t>
      </w:r>
      <w:r w:rsidR="00A30801" w:rsidRPr="00622BA1">
        <w:rPr>
          <w:rFonts w:ascii="Times New Roman" w:hAnsi="Times New Roman" w:cs="Times New Roman"/>
          <w:noProof/>
          <w:kern w:val="0"/>
          <w:sz w:val="24"/>
          <w:szCs w:val="24"/>
        </w:rPr>
        <w:t xml:space="preserve"> L.</w:t>
      </w:r>
      <w:r w:rsidR="00A30801">
        <w:rPr>
          <w:rFonts w:ascii="Times New Roman" w:hAnsi="Times New Roman" w:cs="Times New Roman"/>
          <w:noProof/>
          <w:kern w:val="0"/>
          <w:sz w:val="24"/>
          <w:szCs w:val="24"/>
        </w:rPr>
        <w:t>,</w:t>
      </w:r>
      <w:r w:rsidRPr="00622BA1">
        <w:rPr>
          <w:rFonts w:ascii="Times New Roman" w:hAnsi="Times New Roman" w:cs="Times New Roman"/>
          <w:noProof/>
          <w:kern w:val="0"/>
          <w:sz w:val="24"/>
          <w:szCs w:val="24"/>
        </w:rPr>
        <w:t>W</w:t>
      </w:r>
      <w:r w:rsidR="00A30801">
        <w:rPr>
          <w:rFonts w:ascii="Times New Roman" w:hAnsi="Times New Roman" w:cs="Times New Roman"/>
          <w:noProof/>
          <w:kern w:val="0"/>
          <w:sz w:val="24"/>
          <w:szCs w:val="24"/>
        </w:rPr>
        <w:t>.</w:t>
      </w:r>
      <w:r w:rsidRPr="00622BA1">
        <w:rPr>
          <w:rFonts w:ascii="Times New Roman" w:hAnsi="Times New Roman" w:cs="Times New Roman"/>
          <w:noProof/>
          <w:kern w:val="0"/>
          <w:sz w:val="24"/>
          <w:szCs w:val="24"/>
        </w:rPr>
        <w:t xml:space="preserve"> L. Nicholson, R</w:t>
      </w:r>
      <w:r w:rsidR="00A30801">
        <w:rPr>
          <w:rFonts w:ascii="Times New Roman" w:hAnsi="Times New Roman" w:cs="Times New Roman"/>
          <w:noProof/>
          <w:kern w:val="0"/>
          <w:sz w:val="24"/>
          <w:szCs w:val="24"/>
        </w:rPr>
        <w:t>.</w:t>
      </w:r>
      <w:r w:rsidRPr="00622BA1">
        <w:rPr>
          <w:rFonts w:ascii="Times New Roman" w:hAnsi="Times New Roman" w:cs="Times New Roman"/>
          <w:noProof/>
          <w:kern w:val="0"/>
          <w:sz w:val="24"/>
          <w:szCs w:val="24"/>
        </w:rPr>
        <w:t xml:space="preserve"> F. Massung, J</w:t>
      </w:r>
      <w:r w:rsidR="00A30801">
        <w:rPr>
          <w:rFonts w:ascii="Times New Roman" w:hAnsi="Times New Roman" w:cs="Times New Roman"/>
          <w:noProof/>
          <w:kern w:val="0"/>
          <w:sz w:val="24"/>
          <w:szCs w:val="24"/>
        </w:rPr>
        <w:t>.</w:t>
      </w:r>
      <w:r w:rsidRPr="00622BA1">
        <w:rPr>
          <w:rFonts w:ascii="Times New Roman" w:hAnsi="Times New Roman" w:cs="Times New Roman"/>
          <w:noProof/>
          <w:kern w:val="0"/>
          <w:sz w:val="24"/>
          <w:szCs w:val="24"/>
        </w:rPr>
        <w:t xml:space="preserve"> W. Sumner, and D. F</w:t>
      </w:r>
      <w:r w:rsidR="00A30801">
        <w:rPr>
          <w:rFonts w:ascii="Times New Roman" w:hAnsi="Times New Roman" w:cs="Times New Roman"/>
          <w:noProof/>
          <w:kern w:val="0"/>
          <w:sz w:val="24"/>
          <w:szCs w:val="24"/>
        </w:rPr>
        <w:t>ish</w:t>
      </w:r>
      <w:r w:rsidRPr="00622BA1">
        <w:rPr>
          <w:rFonts w:ascii="Times New Roman" w:hAnsi="Times New Roman" w:cs="Times New Roman"/>
          <w:noProof/>
          <w:kern w:val="0"/>
          <w:sz w:val="24"/>
          <w:szCs w:val="24"/>
        </w:rPr>
        <w:t xml:space="preserve">. 2002. Comparison of the reservoir competence of medium-sized mammals and </w:t>
      </w:r>
      <w:r w:rsidRPr="00622BA1">
        <w:rPr>
          <w:rFonts w:ascii="Times New Roman" w:hAnsi="Times New Roman" w:cs="Times New Roman"/>
          <w:i/>
          <w:iCs/>
          <w:noProof/>
          <w:kern w:val="0"/>
          <w:sz w:val="24"/>
          <w:szCs w:val="24"/>
        </w:rPr>
        <w:t>Peromyscus leucopus</w:t>
      </w:r>
      <w:r w:rsidRPr="00622BA1">
        <w:rPr>
          <w:rFonts w:ascii="Times New Roman" w:hAnsi="Times New Roman" w:cs="Times New Roman"/>
          <w:noProof/>
          <w:kern w:val="0"/>
          <w:sz w:val="24"/>
          <w:szCs w:val="24"/>
        </w:rPr>
        <w:t xml:space="preserve"> for </w:t>
      </w:r>
      <w:r w:rsidRPr="00622BA1">
        <w:rPr>
          <w:rFonts w:ascii="Times New Roman" w:hAnsi="Times New Roman" w:cs="Times New Roman"/>
          <w:i/>
          <w:iCs/>
          <w:noProof/>
          <w:kern w:val="0"/>
          <w:sz w:val="24"/>
          <w:szCs w:val="24"/>
        </w:rPr>
        <w:t>Anaplasma phagocytophilum</w:t>
      </w:r>
      <w:r w:rsidRPr="00622BA1">
        <w:rPr>
          <w:rFonts w:ascii="Times New Roman" w:hAnsi="Times New Roman" w:cs="Times New Roman"/>
          <w:noProof/>
          <w:kern w:val="0"/>
          <w:sz w:val="24"/>
          <w:szCs w:val="24"/>
        </w:rPr>
        <w:t xml:space="preserve"> in Connecticut. Vectorborne zoonotic Dis. 2: 125–136.</w:t>
      </w:r>
    </w:p>
    <w:p w14:paraId="2FB80664"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Miller, D. A., T. B. Wigley, and K. V. Miller. 2009. Managed forests and conservation of terrestrial biodiversity in the southern United States. J. For. 107: 197–203.</w:t>
      </w:r>
    </w:p>
    <w:p w14:paraId="41D9E7B2"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Miller, J. H., B. R. Zutter, R. A. Newbold, M. Boyd Edwards, and S. M. Zedaker. 2003. Stand dynamics and plant associates of loblolly pine plantations to midrotation after early intensive vegetation management - a southeastern United States regional study. South. J. Appl. For. 27: 221–236.</w:t>
      </w:r>
    </w:p>
    <w:p w14:paraId="5F9A686F"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Mills, J. N., K. L. Gage, and A. S. Khan. 2010. Potential influence of climate change on vector-borne and zoonotic diseases: a review and proposed research plan. Environ. Health Perspect. 118: 1507–1514.</w:t>
      </w:r>
    </w:p>
    <w:p w14:paraId="41A5632F"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Minigan, J. N., H. A. Hager, A. S. Peregrine, and J. A. Newman. 2018. Current and potential future distribution of the American dog tick (</w:t>
      </w:r>
      <w:r w:rsidRPr="00622BA1">
        <w:rPr>
          <w:rFonts w:ascii="Times New Roman" w:hAnsi="Times New Roman" w:cs="Times New Roman"/>
          <w:i/>
          <w:iCs/>
          <w:noProof/>
          <w:kern w:val="0"/>
          <w:sz w:val="24"/>
          <w:szCs w:val="24"/>
        </w:rPr>
        <w:t>Dermacentor variabilis</w:t>
      </w:r>
      <w:r w:rsidRPr="00622BA1">
        <w:rPr>
          <w:rFonts w:ascii="Times New Roman" w:hAnsi="Times New Roman" w:cs="Times New Roman"/>
          <w:noProof/>
          <w:kern w:val="0"/>
          <w:sz w:val="24"/>
          <w:szCs w:val="24"/>
        </w:rPr>
        <w:t>, Say) in North America. Ticks Tick. Borne. Dis. 9: 354–362.</w:t>
      </w:r>
    </w:p>
    <w:p w14:paraId="00DADB65"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Mirrahimi, S., B. Perthame, and J. Y. Wakano. 2014. Direct competition results from strong </w:t>
      </w:r>
      <w:r w:rsidRPr="00622BA1">
        <w:rPr>
          <w:rFonts w:ascii="Times New Roman" w:hAnsi="Times New Roman" w:cs="Times New Roman"/>
          <w:noProof/>
          <w:kern w:val="0"/>
          <w:sz w:val="24"/>
          <w:szCs w:val="24"/>
        </w:rPr>
        <w:lastRenderedPageBreak/>
        <w:t>competition for limited resource. J. Math. Biol. 68: 931–949.</w:t>
      </w:r>
    </w:p>
    <w:p w14:paraId="671F5295"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Mitchell, C. L., F. C. Lin, M. Vaughn, C. S. Apperson, S. R. Meshnick, and S. P. Commins. 2020. Association between lone star tick bites and increased alpha-gal sensitization: evidence from a prospective cohort of outdoor workers. Parasites and Vectors. 13: 1–4.</w:t>
      </w:r>
    </w:p>
    <w:p w14:paraId="37B0145E"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Modarelli, J. J., M. M. Borst, J. Piccione, and M. D. Esteve-Gasent. 2019. Molecular identification of </w:t>
      </w:r>
      <w:r w:rsidRPr="00622BA1">
        <w:rPr>
          <w:rFonts w:ascii="Times New Roman" w:hAnsi="Times New Roman" w:cs="Times New Roman"/>
          <w:i/>
          <w:iCs/>
          <w:noProof/>
          <w:kern w:val="0"/>
          <w:sz w:val="24"/>
          <w:szCs w:val="24"/>
        </w:rPr>
        <w:t>Ehrlichia ewingii</w:t>
      </w:r>
      <w:r w:rsidRPr="00622BA1">
        <w:rPr>
          <w:rFonts w:ascii="Times New Roman" w:hAnsi="Times New Roman" w:cs="Times New Roman"/>
          <w:noProof/>
          <w:kern w:val="0"/>
          <w:sz w:val="24"/>
          <w:szCs w:val="24"/>
        </w:rPr>
        <w:t xml:space="preserve"> in a polyarthritic Texas dog. Vet. Clin. Pathol. 48: 96–99.</w:t>
      </w:r>
    </w:p>
    <w:p w14:paraId="790A3136"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Morris, G., J. A. Hostetler, M. K. Oli, and L. M. Conner. 2011. Effects of predation, fire, and supplemental feeding on populations of two species of </w:t>
      </w:r>
      <w:r w:rsidRPr="00622BA1">
        <w:rPr>
          <w:rFonts w:ascii="Times New Roman" w:hAnsi="Times New Roman" w:cs="Times New Roman"/>
          <w:i/>
          <w:iCs/>
          <w:noProof/>
          <w:kern w:val="0"/>
          <w:sz w:val="24"/>
          <w:szCs w:val="24"/>
        </w:rPr>
        <w:t xml:space="preserve">Peromyscus </w:t>
      </w:r>
      <w:r w:rsidRPr="00622BA1">
        <w:rPr>
          <w:rFonts w:ascii="Times New Roman" w:hAnsi="Times New Roman" w:cs="Times New Roman"/>
          <w:noProof/>
          <w:kern w:val="0"/>
          <w:sz w:val="24"/>
          <w:szCs w:val="24"/>
        </w:rPr>
        <w:t>mice. J. Mammal. 92: 934–944.</w:t>
      </w:r>
    </w:p>
    <w:p w14:paraId="170EE75F"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Myneni, R., Knyazikhin, Y. 2018. VIIRS/NPP Leaf Area Index/FPAR 8-Day L4 Global 500m SIN Grid V001. NASA EOSDIS L. Process. DAAC. (https://doi.org/10.5067/VIIRS/VNP15A2H.001).</w:t>
      </w:r>
    </w:p>
    <w:p w14:paraId="31CED9A4" w14:textId="4F7E50A8"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Ismail, </w:t>
      </w:r>
      <w:r w:rsidR="00A30801">
        <w:rPr>
          <w:rFonts w:ascii="Times New Roman" w:hAnsi="Times New Roman" w:cs="Times New Roman"/>
          <w:noProof/>
          <w:kern w:val="0"/>
          <w:sz w:val="24"/>
          <w:szCs w:val="24"/>
        </w:rPr>
        <w:t xml:space="preserve">N., </w:t>
      </w:r>
      <w:r w:rsidRPr="00622BA1">
        <w:rPr>
          <w:rFonts w:ascii="Times New Roman" w:hAnsi="Times New Roman" w:cs="Times New Roman"/>
          <w:noProof/>
          <w:kern w:val="0"/>
          <w:sz w:val="24"/>
          <w:szCs w:val="24"/>
        </w:rPr>
        <w:t>K</w:t>
      </w:r>
      <w:r w:rsidR="00A30801">
        <w:rPr>
          <w:rFonts w:ascii="Times New Roman" w:hAnsi="Times New Roman" w:cs="Times New Roman"/>
          <w:noProof/>
          <w:kern w:val="0"/>
          <w:sz w:val="24"/>
          <w:szCs w:val="24"/>
        </w:rPr>
        <w:t>.</w:t>
      </w:r>
      <w:r w:rsidRPr="00622BA1">
        <w:rPr>
          <w:rFonts w:ascii="Times New Roman" w:hAnsi="Times New Roman" w:cs="Times New Roman"/>
          <w:noProof/>
          <w:kern w:val="0"/>
          <w:sz w:val="24"/>
          <w:szCs w:val="24"/>
        </w:rPr>
        <w:t xml:space="preserve"> C. Bloch, and J. W. M</w:t>
      </w:r>
      <w:r w:rsidR="00A30801">
        <w:rPr>
          <w:rFonts w:ascii="Times New Roman" w:hAnsi="Times New Roman" w:cs="Times New Roman"/>
          <w:noProof/>
          <w:kern w:val="0"/>
          <w:sz w:val="24"/>
          <w:szCs w:val="24"/>
        </w:rPr>
        <w:t>cBride</w:t>
      </w:r>
      <w:r w:rsidRPr="00622BA1">
        <w:rPr>
          <w:rFonts w:ascii="Times New Roman" w:hAnsi="Times New Roman" w:cs="Times New Roman"/>
          <w:noProof/>
          <w:kern w:val="0"/>
          <w:sz w:val="24"/>
          <w:szCs w:val="24"/>
        </w:rPr>
        <w:t>. 2010. Ehrlichiosis and anaplasmosis. Clin Lab Med. 30: 261–292.</w:t>
      </w:r>
    </w:p>
    <w:p w14:paraId="67802FE8"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Napton, D. E., R. F. Auch, R. Headley, and J. L. Taylor. 2010. Land changes and their driving forces in the southeastern United States. Reg. Environ. Chang. 10: 37–53.</w:t>
      </w:r>
    </w:p>
    <w:p w14:paraId="3BBAD47D"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Needham, G. 1991. Off-host physiological ecology of ixodid ticks. Annu. Rev. Entomol. 36: 659–681.</w:t>
      </w:r>
    </w:p>
    <w:p w14:paraId="097686E5"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Nieto, N. C., W. Tanner Porter, J. C. Wachara, T. J. Lowrey, L. Martin, P. J. Motyka, and D. J. Salkeld. 2018. Using citizen science to describe the prevalence and distribution of tick bite and exposure to tick-borne diseases in the United States. PLoS One. 13: 1–14.</w:t>
      </w:r>
    </w:p>
    <w:p w14:paraId="2321BD9C"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Ogden, N. H., M. Bigras-Poulin, C. J. O’Callaghan, I. K. Barker, L. R. Lindsay, A. Maarouf, K. E. Smoyer-Tomic, D. Waltner-Toews, and D. Charron. 2005. A dynamic population model </w:t>
      </w:r>
      <w:r w:rsidRPr="00622BA1">
        <w:rPr>
          <w:rFonts w:ascii="Times New Roman" w:hAnsi="Times New Roman" w:cs="Times New Roman"/>
          <w:noProof/>
          <w:kern w:val="0"/>
          <w:sz w:val="24"/>
          <w:szCs w:val="24"/>
        </w:rPr>
        <w:lastRenderedPageBreak/>
        <w:t>to investigate effects of climate on geographic range and seasonality of the tick</w:t>
      </w:r>
      <w:r w:rsidRPr="00622BA1">
        <w:rPr>
          <w:rFonts w:ascii="Times New Roman" w:hAnsi="Times New Roman" w:cs="Times New Roman"/>
          <w:i/>
          <w:iCs/>
          <w:noProof/>
          <w:kern w:val="0"/>
          <w:sz w:val="24"/>
          <w:szCs w:val="24"/>
        </w:rPr>
        <w:t xml:space="preserve"> Ixodes scapularis</w:t>
      </w:r>
      <w:r w:rsidRPr="00622BA1">
        <w:rPr>
          <w:rFonts w:ascii="Times New Roman" w:hAnsi="Times New Roman" w:cs="Times New Roman"/>
          <w:noProof/>
          <w:kern w:val="0"/>
          <w:sz w:val="24"/>
          <w:szCs w:val="24"/>
        </w:rPr>
        <w:t>. Int. J. Parasitol. 35: 375–389.</w:t>
      </w:r>
    </w:p>
    <w:p w14:paraId="6073C8E9"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Ogden, N. H., L. R. Lindsay, G. Beauchamp, D. Charron, A. Maarouf, C. J. O’Callaghan, D. Waltner-Toews, and I. K. Barker. 2004. Investigation of relationships between temperature and developmental rates of tick </w:t>
      </w:r>
      <w:r w:rsidRPr="00622BA1">
        <w:rPr>
          <w:rFonts w:ascii="Times New Roman" w:hAnsi="Times New Roman" w:cs="Times New Roman"/>
          <w:i/>
          <w:iCs/>
          <w:noProof/>
          <w:kern w:val="0"/>
          <w:sz w:val="24"/>
          <w:szCs w:val="24"/>
        </w:rPr>
        <w:t>Ixodes scapularis</w:t>
      </w:r>
      <w:r w:rsidRPr="00622BA1">
        <w:rPr>
          <w:rFonts w:ascii="Times New Roman" w:hAnsi="Times New Roman" w:cs="Times New Roman"/>
          <w:noProof/>
          <w:kern w:val="0"/>
          <w:sz w:val="24"/>
          <w:szCs w:val="24"/>
        </w:rPr>
        <w:t xml:space="preserve"> (Acari: Ixodidae) in the laboratory and field. J. Med. Entomol. 41: 622–633.</w:t>
      </w:r>
    </w:p>
    <w:p w14:paraId="54EF782C"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Ogée, J., and Y. Brunet. 2002. A forest floor model for heat and moisture including a litter layer. J. Hydrol. 255: 212–233.</w:t>
      </w:r>
    </w:p>
    <w:p w14:paraId="01E20E8C"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Ogée, J., E. Lamaud, Y. Brunet, P. Berbigier, and J. M. Bonnefond. 2001. A long-term study of soil heat flux under a forest canopy. Agric. For. Meteorol. 106: 173–186.</w:t>
      </w:r>
    </w:p>
    <w:p w14:paraId="5854CD2D" w14:textId="798C4A42"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Omernik, J. 1987. Ecoregions of the conterminous United States. Map (scale 1:7,500,000). Ecoregions conterminous United States. Map (scale 17,500,000). 77: 118–125.</w:t>
      </w:r>
    </w:p>
    <w:p w14:paraId="485019A8"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Omernik, J. M. 1995. Ecoregions: a spatial framework for environmental management., pp. 49–62. </w:t>
      </w:r>
      <w:r w:rsidRPr="00622BA1">
        <w:rPr>
          <w:rFonts w:ascii="Times New Roman" w:hAnsi="Times New Roman" w:cs="Times New Roman"/>
          <w:i/>
          <w:iCs/>
          <w:noProof/>
          <w:kern w:val="0"/>
          <w:sz w:val="24"/>
          <w:szCs w:val="24"/>
        </w:rPr>
        <w:t>In</w:t>
      </w:r>
      <w:r w:rsidRPr="00622BA1">
        <w:rPr>
          <w:rFonts w:ascii="Times New Roman" w:hAnsi="Times New Roman" w:cs="Times New Roman"/>
          <w:noProof/>
          <w:kern w:val="0"/>
          <w:sz w:val="24"/>
          <w:szCs w:val="24"/>
        </w:rPr>
        <w:t xml:space="preserve"> Davis, W.S. and T.P.S. (ed.), Biol. assess. criteria tools water resour. plan. decis. making. Lewis Publishers, Boca Raton, FL.</w:t>
      </w:r>
    </w:p>
    <w:p w14:paraId="43F51880"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Omernik, J. M. 2004. Perspectives on the nature and definition of ecological regions. Environ. Manage.</w:t>
      </w:r>
    </w:p>
    <w:p w14:paraId="2CB9B181"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Omernik, J. M., and G. E. Griffith. 2014. Ecoregions of the conterminous United States: evolution of a hierarchical spatial framework. Environ. Manage. 54: 1249–1266.</w:t>
      </w:r>
    </w:p>
    <w:p w14:paraId="6ADB74E2"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Openshaw, J. J., D. L. Swerdlow, J. W. Krebs, R. C. Holman, E. Mandel, A. Harvey, D. Haberling, R. F. Massung, and J. H. McQuiston. 2010. Rocky Mountain spotted fever in the United States, 2000-2007: interpreting contemporary increases in incidence. Am. J. Trop. Med. Hyg. 83: 174–182.</w:t>
      </w:r>
    </w:p>
    <w:p w14:paraId="001FE5D6"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lastRenderedPageBreak/>
        <w:t>Padgett, K. A., L. E. Casher, S. L. Stephens, and R. S. Lane. 2009. Effect of prescribed fire for tick control in California chaparral. J. Med. Entomol. 46: 1138–1145.</w:t>
      </w:r>
    </w:p>
    <w:p w14:paraId="62C0ED3A"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Pandey, M., N. P. Piedmonte, V. C. Vinci, R. C. Falco, T. J. Daniels, and J. A. Clark. 2022. First detection of the invasive Asian longhorned tick (Acari: Ixodidae) on migratory passerines in the Americas. J. Med. Entomol. 59: 2176–2181.</w:t>
      </w:r>
    </w:p>
    <w:p w14:paraId="1E59A38A"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Pascoe, E. L., B. T. Plourde, A. M. Lopéz-Perez, and J. E. Foley. 2020. Response of small mammal and tick communities to a catastrophic wildfire and implications for tick-borne pathogens. J. Vector Ecol. 45: 269–284.</w:t>
      </w:r>
    </w:p>
    <w:p w14:paraId="6FE3A259"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Paul, M., L. King, and E. P. Carlin. 2010. Zoonoses of people and their pets: a US perspective on significant pet-associated parasitic diseases. Trends Parasitol. 26: 153–154.</w:t>
      </w:r>
    </w:p>
    <w:p w14:paraId="0AD81989"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Pearce, J., and L. Venier. 2005. Small mammals as bioindicators of sustainable boreal forest management. For. Ecol. Manage. 208: 153–175.</w:t>
      </w:r>
    </w:p>
    <w:p w14:paraId="1F585126"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Peterson, A. T. 2006. Uses and requirements of ecological niche models and related distributional models. Biodivers. informatics. 3: 59–72.</w:t>
      </w:r>
    </w:p>
    <w:p w14:paraId="1A2DD102"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Peterson, A. T., and R. K. Raghavan. 2017. The geographic distribution of </w:t>
      </w:r>
      <w:r w:rsidRPr="00622BA1">
        <w:rPr>
          <w:rFonts w:ascii="Times New Roman" w:hAnsi="Times New Roman" w:cs="Times New Roman"/>
          <w:i/>
          <w:iCs/>
          <w:noProof/>
          <w:kern w:val="0"/>
          <w:sz w:val="24"/>
          <w:szCs w:val="24"/>
        </w:rPr>
        <w:t xml:space="preserve">Ixodes scapularis </w:t>
      </w:r>
      <w:r w:rsidRPr="00622BA1">
        <w:rPr>
          <w:rFonts w:ascii="Times New Roman" w:hAnsi="Times New Roman" w:cs="Times New Roman"/>
          <w:noProof/>
          <w:kern w:val="0"/>
          <w:sz w:val="24"/>
          <w:szCs w:val="24"/>
        </w:rPr>
        <w:t>(Acari: Ixodidae) revisited: the importance of assumptions about error balance. J. Med. Entomol. 54: 1080–1084.</w:t>
      </w:r>
    </w:p>
    <w:p w14:paraId="6AB80806"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Petry, W. K., S. A. Foré, L. J. Fielden, and H. J. Kim. 2010. A quantitative comparison of two sample methods for collecting </w:t>
      </w:r>
      <w:r w:rsidRPr="00622BA1">
        <w:rPr>
          <w:rFonts w:ascii="Times New Roman" w:hAnsi="Times New Roman" w:cs="Times New Roman"/>
          <w:i/>
          <w:iCs/>
          <w:noProof/>
          <w:kern w:val="0"/>
          <w:sz w:val="24"/>
          <w:szCs w:val="24"/>
        </w:rPr>
        <w:t>Amblyomma americanum</w:t>
      </w:r>
      <w:r w:rsidRPr="00622BA1">
        <w:rPr>
          <w:rFonts w:ascii="Times New Roman" w:hAnsi="Times New Roman" w:cs="Times New Roman"/>
          <w:noProof/>
          <w:kern w:val="0"/>
          <w:sz w:val="24"/>
          <w:szCs w:val="24"/>
        </w:rPr>
        <w:t xml:space="preserve"> and </w:t>
      </w:r>
      <w:r w:rsidRPr="00622BA1">
        <w:rPr>
          <w:rFonts w:ascii="Times New Roman" w:hAnsi="Times New Roman" w:cs="Times New Roman"/>
          <w:i/>
          <w:iCs/>
          <w:noProof/>
          <w:kern w:val="0"/>
          <w:sz w:val="24"/>
          <w:szCs w:val="24"/>
        </w:rPr>
        <w:t>Dermacentor variabilis</w:t>
      </w:r>
      <w:r w:rsidRPr="00622BA1">
        <w:rPr>
          <w:rFonts w:ascii="Times New Roman" w:hAnsi="Times New Roman" w:cs="Times New Roman"/>
          <w:noProof/>
          <w:kern w:val="0"/>
          <w:sz w:val="24"/>
          <w:szCs w:val="24"/>
        </w:rPr>
        <w:t xml:space="preserve"> (Acari: Ixodidae) in Missouri. Exp. Appl. Acarol. 52: 427–438.</w:t>
      </w:r>
    </w:p>
    <w:p w14:paraId="3118C744"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Phillips, S. B., V. P. Aneja, D. Kang, and S. P. Arya. 2006. Modelling and analysis of the atmospheric nitrogen deposition in North Carolina. Int. J. Glob. Environ. Issues. 6: 231–252.</w:t>
      </w:r>
    </w:p>
    <w:p w14:paraId="1EA14390"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lastRenderedPageBreak/>
        <w:t>Phillips, S. J., and M. Dudík. 2008. Modeling of species distributions with Maxent: new extensions and a comprehensive evaluation. Ecography (Cop.). 31: 161–175.</w:t>
      </w:r>
    </w:p>
    <w:p w14:paraId="2BA9A635"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Piesman, J., and A. Spielman. 1979. Host-associations and seasonal abundance of immature </w:t>
      </w:r>
      <w:r w:rsidRPr="00622BA1">
        <w:rPr>
          <w:rFonts w:ascii="Times New Roman" w:hAnsi="Times New Roman" w:cs="Times New Roman"/>
          <w:i/>
          <w:iCs/>
          <w:noProof/>
          <w:kern w:val="0"/>
          <w:sz w:val="24"/>
          <w:szCs w:val="24"/>
        </w:rPr>
        <w:t>Ixodes dammini</w:t>
      </w:r>
      <w:r w:rsidRPr="00622BA1">
        <w:rPr>
          <w:rFonts w:ascii="Times New Roman" w:hAnsi="Times New Roman" w:cs="Times New Roman"/>
          <w:noProof/>
          <w:kern w:val="0"/>
          <w:sz w:val="24"/>
          <w:szCs w:val="24"/>
        </w:rPr>
        <w:t xml:space="preserve"> in southeastern Massachusetts. Ann. Entomol. Soc. Am. 72: 829–832.</w:t>
      </w:r>
    </w:p>
    <w:p w14:paraId="265A1041"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Portmann, R. W., S. Solomon, and G. C. Hegerl. 2009. Spatial and seasonal patterns in climate change, temperatures, and precipitation across the United States. Proc. Natl. Acad. Sci. U. S. A. 106: 7324–7329.</w:t>
      </w:r>
    </w:p>
    <w:p w14:paraId="682E4EA6"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Pugliese, A., and R. Rosà. 2008. Effect of host populations on the intensity of ticks and the prevalence of tick-borne pathogens: how to interpret the results of deer exclosure experiments. Parasitology. 135: 1531–1544.</w:t>
      </w:r>
    </w:p>
    <w:p w14:paraId="538C299E"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Raghavan, R. K., S. C. Barker, M. E. Cobos, D. Barker, E. J. M. Teo, D. H. Foley, R. Nakao, K. Lawrence, A. C. G. Heath, and A. T. Peterson. 2019. Potential spatial distribution of the newly introduced long-horned tick, </w:t>
      </w:r>
      <w:r w:rsidRPr="00622BA1">
        <w:rPr>
          <w:rFonts w:ascii="Times New Roman" w:hAnsi="Times New Roman" w:cs="Times New Roman"/>
          <w:i/>
          <w:iCs/>
          <w:noProof/>
          <w:kern w:val="0"/>
          <w:sz w:val="24"/>
          <w:szCs w:val="24"/>
        </w:rPr>
        <w:t>Haemaphysalis longicornis</w:t>
      </w:r>
      <w:r w:rsidRPr="00622BA1">
        <w:rPr>
          <w:rFonts w:ascii="Times New Roman" w:hAnsi="Times New Roman" w:cs="Times New Roman"/>
          <w:noProof/>
          <w:kern w:val="0"/>
          <w:sz w:val="24"/>
          <w:szCs w:val="24"/>
        </w:rPr>
        <w:t xml:space="preserve"> in North America. Sci. Rep. 1–8.</w:t>
      </w:r>
    </w:p>
    <w:p w14:paraId="43258125"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Raghavan, R. K., A. Townsend Peterson, M. E. Cobos, R. Ganta, and D. Foley. 2019. Current and future distribution of the lone star tick, </w:t>
      </w:r>
      <w:r w:rsidRPr="00622BA1">
        <w:rPr>
          <w:rFonts w:ascii="Times New Roman" w:hAnsi="Times New Roman" w:cs="Times New Roman"/>
          <w:i/>
          <w:iCs/>
          <w:noProof/>
          <w:kern w:val="0"/>
          <w:sz w:val="24"/>
          <w:szCs w:val="24"/>
        </w:rPr>
        <w:t>Amblyomma americanum</w:t>
      </w:r>
      <w:r w:rsidRPr="00622BA1">
        <w:rPr>
          <w:rFonts w:ascii="Times New Roman" w:hAnsi="Times New Roman" w:cs="Times New Roman"/>
          <w:noProof/>
          <w:kern w:val="0"/>
          <w:sz w:val="24"/>
          <w:szCs w:val="24"/>
        </w:rPr>
        <w:t xml:space="preserve"> (L.) (Acari: Ixodidae) in North America. PLoS One. 14: 1–13.</w:t>
      </w:r>
    </w:p>
    <w:p w14:paraId="10D82DC1"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Randolph, S. E., L. Gern, and P. A. Nuttall. 1996. Co-feeding ticks: epidemiological significance for tick-borne pathogen transmission. Parasitol. Today. 12: 472–479.</w:t>
      </w:r>
    </w:p>
    <w:p w14:paraId="505FF943" w14:textId="279CA605" w:rsidR="00622BA1" w:rsidRPr="00622BA1" w:rsidRDefault="00DA0C90"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Bechtold</w:t>
      </w:r>
      <w:r w:rsidR="00622BA1" w:rsidRPr="00622BA1">
        <w:rPr>
          <w:rFonts w:ascii="Times New Roman" w:hAnsi="Times New Roman" w:cs="Times New Roman"/>
          <w:noProof/>
          <w:kern w:val="0"/>
          <w:sz w:val="24"/>
          <w:szCs w:val="24"/>
        </w:rPr>
        <w:t xml:space="preserve">, </w:t>
      </w:r>
      <w:r w:rsidRPr="00622BA1">
        <w:rPr>
          <w:rFonts w:ascii="Times New Roman" w:hAnsi="Times New Roman" w:cs="Times New Roman"/>
          <w:noProof/>
          <w:kern w:val="0"/>
          <w:sz w:val="24"/>
          <w:szCs w:val="24"/>
        </w:rPr>
        <w:t>W.</w:t>
      </w:r>
      <w:r>
        <w:rPr>
          <w:rFonts w:ascii="Times New Roman" w:hAnsi="Times New Roman" w:cs="Times New Roman"/>
          <w:noProof/>
          <w:kern w:val="0"/>
          <w:sz w:val="24"/>
          <w:szCs w:val="24"/>
        </w:rPr>
        <w:t xml:space="preserve"> </w:t>
      </w:r>
      <w:r w:rsidRPr="00622BA1">
        <w:rPr>
          <w:rFonts w:ascii="Times New Roman" w:hAnsi="Times New Roman" w:cs="Times New Roman"/>
          <w:noProof/>
          <w:kern w:val="0"/>
          <w:sz w:val="24"/>
          <w:szCs w:val="24"/>
        </w:rPr>
        <w:t>A.</w:t>
      </w:r>
      <w:r w:rsidR="00A30801">
        <w:rPr>
          <w:rFonts w:ascii="Times New Roman" w:hAnsi="Times New Roman" w:cs="Times New Roman"/>
          <w:noProof/>
          <w:kern w:val="0"/>
          <w:sz w:val="24"/>
          <w:szCs w:val="24"/>
        </w:rPr>
        <w:t>,</w:t>
      </w:r>
      <w:r w:rsidR="00622BA1" w:rsidRPr="00622BA1">
        <w:rPr>
          <w:rFonts w:ascii="Times New Roman" w:hAnsi="Times New Roman" w:cs="Times New Roman"/>
          <w:noProof/>
          <w:kern w:val="0"/>
          <w:sz w:val="24"/>
          <w:szCs w:val="24"/>
        </w:rPr>
        <w:t xml:space="preserve"> </w:t>
      </w:r>
      <w:r>
        <w:rPr>
          <w:rFonts w:ascii="Times New Roman" w:hAnsi="Times New Roman" w:cs="Times New Roman"/>
          <w:noProof/>
          <w:kern w:val="0"/>
          <w:sz w:val="24"/>
          <w:szCs w:val="24"/>
        </w:rPr>
        <w:t>and P. L. Patterson</w:t>
      </w:r>
      <w:r w:rsidR="00622BA1" w:rsidRPr="00622BA1">
        <w:rPr>
          <w:rFonts w:ascii="Times New Roman" w:hAnsi="Times New Roman" w:cs="Times New Roman"/>
          <w:noProof/>
          <w:kern w:val="0"/>
          <w:sz w:val="24"/>
          <w:szCs w:val="24"/>
        </w:rPr>
        <w:t>. 2005. The enhanced Forest Inventory and Analysis program—national sampling design and estimation procedures. U.S. Department of Agriculture, Forest Service, Gen. Tech. Rep. SRS-80, Southern Research Station, Asheville, NC.</w:t>
      </w:r>
    </w:p>
    <w:p w14:paraId="0CEA695E"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lastRenderedPageBreak/>
        <w:t xml:space="preserve">Refsland, T., and J. Fraterrigo. 2018. Fire increases drought vulnerability of </w:t>
      </w:r>
      <w:r w:rsidRPr="00622BA1">
        <w:rPr>
          <w:rFonts w:ascii="Times New Roman" w:hAnsi="Times New Roman" w:cs="Times New Roman"/>
          <w:i/>
          <w:iCs/>
          <w:noProof/>
          <w:kern w:val="0"/>
          <w:sz w:val="24"/>
          <w:szCs w:val="24"/>
        </w:rPr>
        <w:t>Quercus alba</w:t>
      </w:r>
      <w:r w:rsidRPr="00622BA1">
        <w:rPr>
          <w:rFonts w:ascii="Times New Roman" w:hAnsi="Times New Roman" w:cs="Times New Roman"/>
          <w:noProof/>
          <w:kern w:val="0"/>
          <w:sz w:val="24"/>
          <w:szCs w:val="24"/>
        </w:rPr>
        <w:t xml:space="preserve"> juveniles by altering forest microclimate and nitrogen availability. Funct. Ecol. 32: 2298–2309.</w:t>
      </w:r>
    </w:p>
    <w:p w14:paraId="17D8EF73"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Riffell, S., J. Verschuyl, D. Miller, and T. B. Wigley. 2011. Biofuel harvests, coarse woody debris, and biodiversity - a meta-analysis. For. Ecol. Manage. 261: 878–887.</w:t>
      </w:r>
    </w:p>
    <w:p w14:paraId="7866E05F"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Ritz, B. W., and E. M. Gardner. 2006. Malnutrition and energy restriction differentially affect viral immunity. J. Nutr. 136: 1141–1144.</w:t>
      </w:r>
    </w:p>
    <w:p w14:paraId="1DBA954C"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Robinson, S. J., D. F. Neitzel, R. A. Moen, M. E. Craft, K. E. Hamilton, L. B. Johnson, D. J. Mulla, U. G. Munderloh, P. T. Redig, K. E. Smith, C. L. Turner, J. K. Umber, and K. M. Pelican. 2015. Disease risk in a dynamic environment: the spread of tick-borne pathogens in Minnesota, USA. Ecohealth. 12: 152–163.</w:t>
      </w:r>
    </w:p>
    <w:p w14:paraId="19FE56F5"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Rochlin, I., A. Egizi, and H. S. Ginsberg. 2022. Modeling of historical and current distributions of lone star tick, </w:t>
      </w:r>
      <w:r w:rsidRPr="00622BA1">
        <w:rPr>
          <w:rFonts w:ascii="Times New Roman" w:hAnsi="Times New Roman" w:cs="Times New Roman"/>
          <w:i/>
          <w:iCs/>
          <w:noProof/>
          <w:kern w:val="0"/>
          <w:sz w:val="24"/>
          <w:szCs w:val="24"/>
        </w:rPr>
        <w:t xml:space="preserve">Amblyomma americanum </w:t>
      </w:r>
      <w:r w:rsidRPr="00622BA1">
        <w:rPr>
          <w:rFonts w:ascii="Times New Roman" w:hAnsi="Times New Roman" w:cs="Times New Roman"/>
          <w:noProof/>
          <w:kern w:val="0"/>
          <w:sz w:val="24"/>
          <w:szCs w:val="24"/>
        </w:rPr>
        <w:t>(Acari: Ixodidae), is consistent with ancestral range recovery. Exp. Appl. Acarol. 8: 1–19.</w:t>
      </w:r>
    </w:p>
    <w:p w14:paraId="4D5AC062"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Rochlin, I., A. Egizi, and H. S. Ginsberg. 2023. Modeling of historical and current distributions of lone star tick, </w:t>
      </w:r>
      <w:r w:rsidRPr="00622BA1">
        <w:rPr>
          <w:rFonts w:ascii="Times New Roman" w:hAnsi="Times New Roman" w:cs="Times New Roman"/>
          <w:i/>
          <w:iCs/>
          <w:noProof/>
          <w:kern w:val="0"/>
          <w:sz w:val="24"/>
          <w:szCs w:val="24"/>
        </w:rPr>
        <w:t>Amblyomma americanum</w:t>
      </w:r>
      <w:r w:rsidRPr="00622BA1">
        <w:rPr>
          <w:rFonts w:ascii="Times New Roman" w:hAnsi="Times New Roman" w:cs="Times New Roman"/>
          <w:noProof/>
          <w:kern w:val="0"/>
          <w:sz w:val="24"/>
          <w:szCs w:val="24"/>
        </w:rPr>
        <w:t xml:space="preserve"> (Acari: Ixodidae), is consistent with ancestral range recovery. Exp. Appl. Acarol. 89: 85–103.</w:t>
      </w:r>
    </w:p>
    <w:p w14:paraId="2D933F1A"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Rochlin, I., A. Egizi, and A. Lindström. 2022a. The original scientific description of the lone star tick (</w:t>
      </w:r>
      <w:r w:rsidRPr="00622BA1">
        <w:rPr>
          <w:rFonts w:ascii="Times New Roman" w:hAnsi="Times New Roman" w:cs="Times New Roman"/>
          <w:i/>
          <w:iCs/>
          <w:noProof/>
          <w:kern w:val="0"/>
          <w:sz w:val="24"/>
          <w:szCs w:val="24"/>
        </w:rPr>
        <w:t>Amblyomma americanum</w:t>
      </w:r>
      <w:r w:rsidRPr="00622BA1">
        <w:rPr>
          <w:rFonts w:ascii="Times New Roman" w:hAnsi="Times New Roman" w:cs="Times New Roman"/>
          <w:noProof/>
          <w:kern w:val="0"/>
          <w:sz w:val="24"/>
          <w:szCs w:val="24"/>
        </w:rPr>
        <w:t>, Acari: Ixodidae) and implications for the species’ past and future geographic distributions. J. Med. Entomol.</w:t>
      </w:r>
    </w:p>
    <w:p w14:paraId="04E89793"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Rochlin, I., A. Egizi, and A. Lindström. 2022a. The original scientific description of the lone star tick (</w:t>
      </w:r>
      <w:r w:rsidRPr="00622BA1">
        <w:rPr>
          <w:rFonts w:ascii="Times New Roman" w:hAnsi="Times New Roman" w:cs="Times New Roman"/>
          <w:i/>
          <w:iCs/>
          <w:noProof/>
          <w:kern w:val="0"/>
          <w:sz w:val="24"/>
          <w:szCs w:val="24"/>
        </w:rPr>
        <w:t>Amblyomma americanum</w:t>
      </w:r>
      <w:r w:rsidRPr="00622BA1">
        <w:rPr>
          <w:rFonts w:ascii="Times New Roman" w:hAnsi="Times New Roman" w:cs="Times New Roman"/>
          <w:noProof/>
          <w:kern w:val="0"/>
          <w:sz w:val="24"/>
          <w:szCs w:val="24"/>
        </w:rPr>
        <w:t>, Acari: Ixodidae) and implications for the species’ past and future geographic distributions. J. Med. Entomol.</w:t>
      </w:r>
    </w:p>
    <w:p w14:paraId="586DB6D3"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lastRenderedPageBreak/>
        <w:t>Rohm, J. H., C. K. Nielsen, and A. Woolf. 2007. Survival of white-tailed deer fawns in southern Illinois. J. Wildl. Manage. 71: 851–860.</w:t>
      </w:r>
    </w:p>
    <w:p w14:paraId="040BA209"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Ronai, I., D. M. Tufts, and M. A. Diuk-Wasser. 2020. Aversion of the invasive Asian longhorned tick to the white-footed mouse, the dominant reservoir of tick-borne pathogens in the U.S.A. Med. Vet. Entomol. 34: 369–373.</w:t>
      </w:r>
    </w:p>
    <w:p w14:paraId="4D53DD87"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Runkle, J. R. 1981. Gap regeneration in some old-growth forests of the eastern United States. Ecology. 62: 1041–1051.</w:t>
      </w:r>
    </w:p>
    <w:p w14:paraId="25666EF8" w14:textId="34390886"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Running, S., </w:t>
      </w:r>
      <w:r w:rsidR="00DA0C90" w:rsidRPr="00622BA1">
        <w:rPr>
          <w:rFonts w:ascii="Times New Roman" w:hAnsi="Times New Roman" w:cs="Times New Roman"/>
          <w:noProof/>
          <w:kern w:val="0"/>
          <w:sz w:val="24"/>
          <w:szCs w:val="24"/>
        </w:rPr>
        <w:t>Q.</w:t>
      </w:r>
      <w:r w:rsidR="00DA0C90">
        <w:rPr>
          <w:rFonts w:ascii="Times New Roman" w:hAnsi="Times New Roman" w:cs="Times New Roman"/>
          <w:noProof/>
          <w:kern w:val="0"/>
          <w:sz w:val="24"/>
          <w:szCs w:val="24"/>
        </w:rPr>
        <w:t xml:space="preserve"> </w:t>
      </w:r>
      <w:r w:rsidRPr="00622BA1">
        <w:rPr>
          <w:rFonts w:ascii="Times New Roman" w:hAnsi="Times New Roman" w:cs="Times New Roman"/>
          <w:noProof/>
          <w:kern w:val="0"/>
          <w:sz w:val="24"/>
          <w:szCs w:val="24"/>
        </w:rPr>
        <w:t xml:space="preserve">Mu, </w:t>
      </w:r>
      <w:r w:rsidR="00DA0C90" w:rsidRPr="00622BA1">
        <w:rPr>
          <w:rFonts w:ascii="Times New Roman" w:hAnsi="Times New Roman" w:cs="Times New Roman"/>
          <w:noProof/>
          <w:kern w:val="0"/>
          <w:sz w:val="24"/>
          <w:szCs w:val="24"/>
        </w:rPr>
        <w:t>M.</w:t>
      </w:r>
      <w:r w:rsidRPr="00622BA1">
        <w:rPr>
          <w:rFonts w:ascii="Times New Roman" w:hAnsi="Times New Roman" w:cs="Times New Roman"/>
          <w:noProof/>
          <w:kern w:val="0"/>
          <w:sz w:val="24"/>
          <w:szCs w:val="24"/>
        </w:rPr>
        <w:t xml:space="preserve"> Zhao</w:t>
      </w:r>
      <w:r w:rsidR="00DA0C90">
        <w:rPr>
          <w:rFonts w:ascii="Times New Roman" w:hAnsi="Times New Roman" w:cs="Times New Roman"/>
          <w:noProof/>
          <w:kern w:val="0"/>
          <w:sz w:val="24"/>
          <w:szCs w:val="24"/>
        </w:rPr>
        <w:t xml:space="preserve">. </w:t>
      </w:r>
      <w:r w:rsidRPr="00622BA1">
        <w:rPr>
          <w:rFonts w:ascii="Times New Roman" w:hAnsi="Times New Roman" w:cs="Times New Roman"/>
          <w:noProof/>
          <w:kern w:val="0"/>
          <w:sz w:val="24"/>
          <w:szCs w:val="24"/>
        </w:rPr>
        <w:t>2015. MYD17A2H MODIS/Aqua Gross Primary Productivity 8-Day L4 Global 500m SIN Grid V006. NASA EOSDIS L. Process. DAAC.</w:t>
      </w:r>
    </w:p>
    <w:p w14:paraId="65BBDB49" w14:textId="282416B5" w:rsidR="00622BA1" w:rsidRPr="00622BA1" w:rsidRDefault="00DA0C90"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Running, S., Q.</w:t>
      </w:r>
      <w:r>
        <w:rPr>
          <w:rFonts w:ascii="Times New Roman" w:hAnsi="Times New Roman" w:cs="Times New Roman"/>
          <w:noProof/>
          <w:kern w:val="0"/>
          <w:sz w:val="24"/>
          <w:szCs w:val="24"/>
        </w:rPr>
        <w:t xml:space="preserve"> </w:t>
      </w:r>
      <w:r w:rsidRPr="00622BA1">
        <w:rPr>
          <w:rFonts w:ascii="Times New Roman" w:hAnsi="Times New Roman" w:cs="Times New Roman"/>
          <w:noProof/>
          <w:kern w:val="0"/>
          <w:sz w:val="24"/>
          <w:szCs w:val="24"/>
        </w:rPr>
        <w:t>Mu, M. Zhao</w:t>
      </w:r>
      <w:r>
        <w:rPr>
          <w:rFonts w:ascii="Times New Roman" w:hAnsi="Times New Roman" w:cs="Times New Roman"/>
          <w:noProof/>
          <w:kern w:val="0"/>
          <w:sz w:val="24"/>
          <w:szCs w:val="24"/>
        </w:rPr>
        <w:t>.</w:t>
      </w:r>
      <w:r w:rsidR="00622BA1" w:rsidRPr="00622BA1">
        <w:rPr>
          <w:rFonts w:ascii="Times New Roman" w:hAnsi="Times New Roman" w:cs="Times New Roman"/>
          <w:noProof/>
          <w:kern w:val="0"/>
          <w:sz w:val="24"/>
          <w:szCs w:val="24"/>
        </w:rPr>
        <w:t xml:space="preserve"> 2017. MOD16A2 MODIS/Terra Net Evapotranspiration 8-Day L4 Global 500m SIN Grid V006. NASA EOSDIS L. Process. DAAC. (https://doi.org/10.5067/MODIS/MOD16A2.006).</w:t>
      </w:r>
    </w:p>
    <w:p w14:paraId="72D86C63"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Safari, S., A. Baratloo, M. Elfil, and A. Negida. 2016. Evidence based emergency medicine; part 5 receiver operating curve and area under the curve. Emerg. (Tehran, Iran). 4: 111–3.</w:t>
      </w:r>
    </w:p>
    <w:p w14:paraId="73C30F3E"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Sagurova, I., A. Ludwig, N. H. Ogden, Y. Pelcat, G. Dueymes, and P. Gachon. 2019. Predicted northward expansion of the geographic range of the tick vector </w:t>
      </w:r>
      <w:r w:rsidRPr="00622BA1">
        <w:rPr>
          <w:rFonts w:ascii="Times New Roman" w:hAnsi="Times New Roman" w:cs="Times New Roman"/>
          <w:i/>
          <w:iCs/>
          <w:noProof/>
          <w:kern w:val="0"/>
          <w:sz w:val="24"/>
          <w:szCs w:val="24"/>
        </w:rPr>
        <w:t>Amblyomma americanum</w:t>
      </w:r>
      <w:r w:rsidRPr="00622BA1">
        <w:rPr>
          <w:rFonts w:ascii="Times New Roman" w:hAnsi="Times New Roman" w:cs="Times New Roman"/>
          <w:noProof/>
          <w:kern w:val="0"/>
          <w:sz w:val="24"/>
          <w:szCs w:val="24"/>
        </w:rPr>
        <w:t xml:space="preserve"> in North America under future climate conditions. Environ. Health Perspect. 127: 1–14.</w:t>
      </w:r>
    </w:p>
    <w:p w14:paraId="1D2CB257"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Samish, M., A. Rot, D. Ment, S. Barel, I. Glazer, and G. Gindin. 2014. Efficacy of the entomopathogenic fungus </w:t>
      </w:r>
      <w:r w:rsidRPr="00622BA1">
        <w:rPr>
          <w:rFonts w:ascii="Times New Roman" w:hAnsi="Times New Roman" w:cs="Times New Roman"/>
          <w:i/>
          <w:iCs/>
          <w:noProof/>
          <w:kern w:val="0"/>
          <w:sz w:val="24"/>
          <w:szCs w:val="24"/>
        </w:rPr>
        <w:t>Metarhizium brunneum</w:t>
      </w:r>
      <w:r w:rsidRPr="00622BA1">
        <w:rPr>
          <w:rFonts w:ascii="Times New Roman" w:hAnsi="Times New Roman" w:cs="Times New Roman"/>
          <w:noProof/>
          <w:kern w:val="0"/>
          <w:sz w:val="24"/>
          <w:szCs w:val="24"/>
        </w:rPr>
        <w:t xml:space="preserve"> in controlling the tick </w:t>
      </w:r>
      <w:r w:rsidRPr="00622BA1">
        <w:rPr>
          <w:rFonts w:ascii="Times New Roman" w:hAnsi="Times New Roman" w:cs="Times New Roman"/>
          <w:i/>
          <w:iCs/>
          <w:noProof/>
          <w:kern w:val="0"/>
          <w:sz w:val="24"/>
          <w:szCs w:val="24"/>
        </w:rPr>
        <w:t>Rhipicephalus annulatus</w:t>
      </w:r>
      <w:r w:rsidRPr="00622BA1">
        <w:rPr>
          <w:rFonts w:ascii="Times New Roman" w:hAnsi="Times New Roman" w:cs="Times New Roman"/>
          <w:noProof/>
          <w:kern w:val="0"/>
          <w:sz w:val="24"/>
          <w:szCs w:val="24"/>
        </w:rPr>
        <w:t xml:space="preserve"> under field conditions. Vet. Parasitol. 206: 258–266.</w:t>
      </w:r>
    </w:p>
    <w:p w14:paraId="56C26DF9"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Sardans, J., and J. Peñuelas. 2005. Drought decreases soil enzyme activity in a Mediterranean </w:t>
      </w:r>
      <w:r w:rsidRPr="00622BA1">
        <w:rPr>
          <w:rFonts w:ascii="Times New Roman" w:hAnsi="Times New Roman" w:cs="Times New Roman"/>
          <w:i/>
          <w:iCs/>
          <w:noProof/>
          <w:kern w:val="0"/>
          <w:sz w:val="24"/>
          <w:szCs w:val="24"/>
        </w:rPr>
        <w:t xml:space="preserve">Quercus ilex </w:t>
      </w:r>
      <w:r w:rsidRPr="00622BA1">
        <w:rPr>
          <w:rFonts w:ascii="Times New Roman" w:hAnsi="Times New Roman" w:cs="Times New Roman"/>
          <w:noProof/>
          <w:kern w:val="0"/>
          <w:sz w:val="24"/>
          <w:szCs w:val="24"/>
        </w:rPr>
        <w:t>L. forest. Soil Biol. Biochem. 37: 455–461.</w:t>
      </w:r>
    </w:p>
    <w:p w14:paraId="7C01D666"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Sayler, K.L., Acevedo, W., and Taylor, J.L., E. 2016. Status and trends of land change in the </w:t>
      </w:r>
      <w:r w:rsidRPr="00622BA1">
        <w:rPr>
          <w:rFonts w:ascii="Times New Roman" w:hAnsi="Times New Roman" w:cs="Times New Roman"/>
          <w:noProof/>
          <w:kern w:val="0"/>
          <w:sz w:val="24"/>
          <w:szCs w:val="24"/>
        </w:rPr>
        <w:lastRenderedPageBreak/>
        <w:t>eastern United States—1973 to 2000U.S. Geological Survey Professional Paper 1794–D. Reston, Virginia:</w:t>
      </w:r>
    </w:p>
    <w:p w14:paraId="6D8B0B4D"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Schillberg, E., D. Lunny, L. R. Lindsay, M. P. Nelder, C. Russell, M. Mackie, D. Coats, A. Berry, and K. N. Y. Hoon. 2018. Distribution of </w:t>
      </w:r>
      <w:r w:rsidRPr="00622BA1">
        <w:rPr>
          <w:rFonts w:ascii="Times New Roman" w:hAnsi="Times New Roman" w:cs="Times New Roman"/>
          <w:i/>
          <w:iCs/>
          <w:noProof/>
          <w:kern w:val="0"/>
          <w:sz w:val="24"/>
          <w:szCs w:val="24"/>
        </w:rPr>
        <w:t>Ixodes scapularis</w:t>
      </w:r>
      <w:r w:rsidRPr="00622BA1">
        <w:rPr>
          <w:rFonts w:ascii="Times New Roman" w:hAnsi="Times New Roman" w:cs="Times New Roman"/>
          <w:noProof/>
          <w:kern w:val="0"/>
          <w:sz w:val="24"/>
          <w:szCs w:val="24"/>
        </w:rPr>
        <w:t xml:space="preserve"> in northwestern Ontario: results from active and passive surveillance activities in the northwestern health unit catchment area. Int. J. Environ. Res. Public Health. 15.</w:t>
      </w:r>
    </w:p>
    <w:p w14:paraId="0A3D79BE"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Schulze, T. L., and R. A. Jordan. 2005. Influence of meso- and microscale habitat structure on focal distribution of sympatric </w:t>
      </w:r>
      <w:r w:rsidRPr="00622BA1">
        <w:rPr>
          <w:rFonts w:ascii="Times New Roman" w:hAnsi="Times New Roman" w:cs="Times New Roman"/>
          <w:i/>
          <w:iCs/>
          <w:noProof/>
          <w:kern w:val="0"/>
          <w:sz w:val="24"/>
          <w:szCs w:val="24"/>
        </w:rPr>
        <w:t>Ixodes scapularis</w:t>
      </w:r>
      <w:r w:rsidRPr="00622BA1">
        <w:rPr>
          <w:rFonts w:ascii="Times New Roman" w:hAnsi="Times New Roman" w:cs="Times New Roman"/>
          <w:noProof/>
          <w:kern w:val="0"/>
          <w:sz w:val="24"/>
          <w:szCs w:val="24"/>
        </w:rPr>
        <w:t xml:space="preserve"> and </w:t>
      </w:r>
      <w:r w:rsidRPr="00622BA1">
        <w:rPr>
          <w:rFonts w:ascii="Times New Roman" w:hAnsi="Times New Roman" w:cs="Times New Roman"/>
          <w:i/>
          <w:iCs/>
          <w:noProof/>
          <w:kern w:val="0"/>
          <w:sz w:val="24"/>
          <w:szCs w:val="24"/>
        </w:rPr>
        <w:t>Amblyomma americanum</w:t>
      </w:r>
      <w:r w:rsidRPr="00622BA1">
        <w:rPr>
          <w:rFonts w:ascii="Times New Roman" w:hAnsi="Times New Roman" w:cs="Times New Roman"/>
          <w:noProof/>
          <w:kern w:val="0"/>
          <w:sz w:val="24"/>
          <w:szCs w:val="24"/>
        </w:rPr>
        <w:t xml:space="preserve"> (Acari: Ixodidae). J. Med. Entomol. 42: 285–294.</w:t>
      </w:r>
    </w:p>
    <w:p w14:paraId="73742FBC"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Schulze, T. L., R. A. Jordan, and R. W. Hung. 1997. Biases associated with several sampling methods used to estimate abundance of </w:t>
      </w:r>
      <w:r w:rsidRPr="00622BA1">
        <w:rPr>
          <w:rFonts w:ascii="Times New Roman" w:hAnsi="Times New Roman" w:cs="Times New Roman"/>
          <w:i/>
          <w:iCs/>
          <w:noProof/>
          <w:kern w:val="0"/>
          <w:sz w:val="24"/>
          <w:szCs w:val="24"/>
        </w:rPr>
        <w:t>Ixodes scapularis</w:t>
      </w:r>
      <w:r w:rsidRPr="00622BA1">
        <w:rPr>
          <w:rFonts w:ascii="Times New Roman" w:hAnsi="Times New Roman" w:cs="Times New Roman"/>
          <w:noProof/>
          <w:kern w:val="0"/>
          <w:sz w:val="24"/>
          <w:szCs w:val="24"/>
        </w:rPr>
        <w:t xml:space="preserve"> and </w:t>
      </w:r>
      <w:r w:rsidRPr="00622BA1">
        <w:rPr>
          <w:rFonts w:ascii="Times New Roman" w:hAnsi="Times New Roman" w:cs="Times New Roman"/>
          <w:i/>
          <w:iCs/>
          <w:noProof/>
          <w:kern w:val="0"/>
          <w:sz w:val="24"/>
          <w:szCs w:val="24"/>
        </w:rPr>
        <w:t>Amblyomma americanum</w:t>
      </w:r>
      <w:r w:rsidRPr="00622BA1">
        <w:rPr>
          <w:rFonts w:ascii="Times New Roman" w:hAnsi="Times New Roman" w:cs="Times New Roman"/>
          <w:noProof/>
          <w:kern w:val="0"/>
          <w:sz w:val="24"/>
          <w:szCs w:val="24"/>
        </w:rPr>
        <w:t xml:space="preserve"> (Acari: Ixodidae). J. Med. Entomol. 34: 615–623.</w:t>
      </w:r>
    </w:p>
    <w:p w14:paraId="4B582499"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Schwartz, A. M., A. F. Hinckley, P. S. Mead, S. A. Hook, and K. J. Kugeler. 2017. Surveillance for Lyme disease - United States, 2008-2015. MMWR Surveill. Summ. 66: 1–12.</w:t>
      </w:r>
    </w:p>
    <w:p w14:paraId="0F80F19A"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Scott Dahlgren, F., C. D. Paddock, Y. P. Springer, R. J. Eisen, and C. B. Behravesh. 2016. Expanding range of </w:t>
      </w:r>
      <w:r w:rsidRPr="00622BA1">
        <w:rPr>
          <w:rFonts w:ascii="Times New Roman" w:hAnsi="Times New Roman" w:cs="Times New Roman"/>
          <w:i/>
          <w:iCs/>
          <w:noProof/>
          <w:kern w:val="0"/>
          <w:sz w:val="24"/>
          <w:szCs w:val="24"/>
        </w:rPr>
        <w:t>Amblyomma americanum</w:t>
      </w:r>
      <w:r w:rsidRPr="00622BA1">
        <w:rPr>
          <w:rFonts w:ascii="Times New Roman" w:hAnsi="Times New Roman" w:cs="Times New Roman"/>
          <w:noProof/>
          <w:kern w:val="0"/>
          <w:sz w:val="24"/>
          <w:szCs w:val="24"/>
        </w:rPr>
        <w:t xml:space="preserve"> and simultaneous changes in the epidemiology of spotted fever group rickettsiosis in the United States. Am. J. Trop. Med. Hyg. 94: 35–42.</w:t>
      </w:r>
    </w:p>
    <w:p w14:paraId="60C169A0"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Seagle, M. P., M. R. Vierling, R. J. Almeida, D. J. Clary, W. Hidell, E. V. Scott, C. Vargas, and K. G. Smith. 2021. Low abundance of three tick species in the piedmont of North Carolina. J. Med. Entomol. 58: 489–492.</w:t>
      </w:r>
    </w:p>
    <w:p w14:paraId="76FE004E"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Seagle, S. W., and S. Y. Liang. 2001. Application of a forest gap model for prediction of browsing effects on riparian forest succession. Ecol. Modell. 144: 213–229.</w:t>
      </w:r>
    </w:p>
    <w:p w14:paraId="095EA0BB"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lastRenderedPageBreak/>
        <w:t>Semtner, P. J., D. E. Howell, A., and J. A. Hair. 1971. The ecology and behavior of the lone star tick (Acarina: Ixodidae) V. Abundance and seasonal distribution in different habitat types. J. Med. Entomol. 8: 329–335.</w:t>
      </w:r>
    </w:p>
    <w:p w14:paraId="0E48EB19"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(USFS), United States Forest Service. 2016. Forest Inventory and Analysis national core field guide. Vol. 1 F. data Collect. Proced. phase 2 plots. SRS Version 7.0, Updat. July 2016. Washington, D.C. U.S. Dep. Agric. For. Serv. (https://www.fia.fs.fed.us/library/field-guides-methods-proc/index.php.).</w:t>
      </w:r>
    </w:p>
    <w:p w14:paraId="1E6FC44C"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Sonenshine, D. E. and R. M. R. 1993. Biology of ticks. Oxford University Press., New York, NY.</w:t>
      </w:r>
    </w:p>
    <w:p w14:paraId="40CA6383"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Spare, M., G. D. Boorgula, D. Thomson, J. Bai, D. Goodin, G. Anderson, R. W. Stich, A. Hroobi, S. Wilson, A. Staggs, A. Bowers, A. Hamm, J. Tatman, and R. K. Raghavan. 2021. Surveillance of host-seeking ticks in the Flint Hills region (USA) and associations with environmental determinants. Parasitologia. 1: 137–147.</w:t>
      </w:r>
    </w:p>
    <w:p w14:paraId="2F587281"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Spielman, A. 1976. Human babesiosis on Nantucket Island: transmission by nymphal</w:t>
      </w:r>
      <w:r w:rsidRPr="00622BA1">
        <w:rPr>
          <w:rFonts w:ascii="Times New Roman" w:hAnsi="Times New Roman" w:cs="Times New Roman"/>
          <w:i/>
          <w:iCs/>
          <w:noProof/>
          <w:kern w:val="0"/>
          <w:sz w:val="24"/>
          <w:szCs w:val="24"/>
        </w:rPr>
        <w:t xml:space="preserve"> Ixodes</w:t>
      </w:r>
      <w:r w:rsidRPr="00622BA1">
        <w:rPr>
          <w:rFonts w:ascii="Times New Roman" w:hAnsi="Times New Roman" w:cs="Times New Roman"/>
          <w:noProof/>
          <w:kern w:val="0"/>
          <w:sz w:val="24"/>
          <w:szCs w:val="24"/>
        </w:rPr>
        <w:t xml:space="preserve"> ticks. Am. J. Trop. Med. Hyg. 25: 784–787.</w:t>
      </w:r>
    </w:p>
    <w:p w14:paraId="6F2D9780"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Springer, Y. P., L. Eisen, L. Beati, A. M. James, and R. J. Eisen. 2014. Spatial distribution of counties in the continental United States with records of occurrence of </w:t>
      </w:r>
      <w:r w:rsidRPr="00622BA1">
        <w:rPr>
          <w:rFonts w:ascii="Times New Roman" w:hAnsi="Times New Roman" w:cs="Times New Roman"/>
          <w:i/>
          <w:iCs/>
          <w:noProof/>
          <w:kern w:val="0"/>
          <w:sz w:val="24"/>
          <w:szCs w:val="24"/>
        </w:rPr>
        <w:t>Amblyomma americanum</w:t>
      </w:r>
      <w:r w:rsidRPr="00622BA1">
        <w:rPr>
          <w:rFonts w:ascii="Times New Roman" w:hAnsi="Times New Roman" w:cs="Times New Roman"/>
          <w:noProof/>
          <w:kern w:val="0"/>
          <w:sz w:val="24"/>
          <w:szCs w:val="24"/>
        </w:rPr>
        <w:t xml:space="preserve"> (Ixodida: Ixodidae). J. Med. Entomol. 51: 342–351.</w:t>
      </w:r>
    </w:p>
    <w:p w14:paraId="431A0522"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Springer, Y. P., C. S. Jarnevich, D. T. Barnett, A. J. Monaghan, and R. J. Eisen. 2015. Modeling the present and future geographic distribution of the lone star tick, </w:t>
      </w:r>
      <w:r w:rsidRPr="00622BA1">
        <w:rPr>
          <w:rFonts w:ascii="Times New Roman" w:hAnsi="Times New Roman" w:cs="Times New Roman"/>
          <w:i/>
          <w:iCs/>
          <w:noProof/>
          <w:kern w:val="0"/>
          <w:sz w:val="24"/>
          <w:szCs w:val="24"/>
        </w:rPr>
        <w:t>Amblyomma americanum</w:t>
      </w:r>
      <w:r w:rsidRPr="00622BA1">
        <w:rPr>
          <w:rFonts w:ascii="Times New Roman" w:hAnsi="Times New Roman" w:cs="Times New Roman"/>
          <w:noProof/>
          <w:kern w:val="0"/>
          <w:sz w:val="24"/>
          <w:szCs w:val="24"/>
        </w:rPr>
        <w:t xml:space="preserve"> (ixodida: Ixodidae), in the continental United States. Am. J. Trop. Med. Hyg. 93: 875–890.</w:t>
      </w:r>
    </w:p>
    <w:p w14:paraId="5843B81A"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Stafford, K. C., J. S. Ward, and L. A. Magnarelli. 1998. Impact of controlled burns on the abundance of </w:t>
      </w:r>
      <w:r w:rsidRPr="00622BA1">
        <w:rPr>
          <w:rFonts w:ascii="Times New Roman" w:hAnsi="Times New Roman" w:cs="Times New Roman"/>
          <w:i/>
          <w:iCs/>
          <w:noProof/>
          <w:kern w:val="0"/>
          <w:sz w:val="24"/>
          <w:szCs w:val="24"/>
        </w:rPr>
        <w:t>Ixodes scapularis</w:t>
      </w:r>
      <w:r w:rsidRPr="00622BA1">
        <w:rPr>
          <w:rFonts w:ascii="Times New Roman" w:hAnsi="Times New Roman" w:cs="Times New Roman"/>
          <w:noProof/>
          <w:kern w:val="0"/>
          <w:sz w:val="24"/>
          <w:szCs w:val="24"/>
        </w:rPr>
        <w:t xml:space="preserve"> (Acari: Ixodidae). J. Med. Entomol. 35: 510–513.</w:t>
      </w:r>
    </w:p>
    <w:p w14:paraId="38FA939D"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lastRenderedPageBreak/>
        <w:t>Stafford, K. C., S. C. Williams, and G. Molaei. 2017. Integrated pest management in controlling ticks and tick-associated diseases. J. Integr. Pest Manag. 8: 28.</w:t>
      </w:r>
    </w:p>
    <w:p w14:paraId="7FFDC386"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Starkey, L. A., A. W. Barrett, M. J. Beall, R. Chandrashekar, B. Thatcher, P. Tyrrell, and S. E. Little. 2015. Persistent </w:t>
      </w:r>
      <w:r w:rsidRPr="00622BA1">
        <w:rPr>
          <w:rFonts w:ascii="Times New Roman" w:hAnsi="Times New Roman" w:cs="Times New Roman"/>
          <w:i/>
          <w:iCs/>
          <w:noProof/>
          <w:kern w:val="0"/>
          <w:sz w:val="24"/>
          <w:szCs w:val="24"/>
        </w:rPr>
        <w:t>Ehrlichia ewingii</w:t>
      </w:r>
      <w:r w:rsidRPr="00622BA1">
        <w:rPr>
          <w:rFonts w:ascii="Times New Roman" w:hAnsi="Times New Roman" w:cs="Times New Roman"/>
          <w:noProof/>
          <w:kern w:val="0"/>
          <w:sz w:val="24"/>
          <w:szCs w:val="24"/>
        </w:rPr>
        <w:t xml:space="preserve"> infection in dogs after natural tick infestation. J. Vet. Intern. Med. 29: 552–555.</w:t>
      </w:r>
    </w:p>
    <w:p w14:paraId="4542F58C"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Stein, K. J., M. Waterman, and J. L. Waldon. 2008. The effects of vegetation density and habitat disturbance on the spatial distribution of ixodid ticks (acari: Ixodidae). Geospat. Health. 2: 241–252.</w:t>
      </w:r>
    </w:p>
    <w:p w14:paraId="34D2DE17"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Steinke, J. W., T. A. E. Platts-Mills, and S. P. Commins. 2015. The alpha-gal story: lessons learned from connecting the dots. J. Allergy Clin. Immunol. 135: 589–596.</w:t>
      </w:r>
    </w:p>
    <w:p w14:paraId="189EF738"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Stephens, S. S., and M. R. Wagner. 2007. Forest plantations and biodiversity: a fresh perspective. J. For. 105: 307–313.</w:t>
      </w:r>
    </w:p>
    <w:p w14:paraId="257ED12C"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Stokland, J. N. 2001. The coarse woody debris profile: an archive of recent history and an important biodiversity. Ecol. Bull. 49: 71–83.</w:t>
      </w:r>
    </w:p>
    <w:p w14:paraId="0D2B56CF"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Strong, W. L. 2002. Assessing species abundance unevenness within and between plant communities. Community Ecol. 3: 237–246.</w:t>
      </w:r>
    </w:p>
    <w:p w14:paraId="52AE0429"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Sun, M., Q. Ren, Z. Liu, G. Guan, H. Gou, M. Ma, Y. Li, A. Liu, J. Yang, H. Yin, and J. Luo. 2011. </w:t>
      </w:r>
      <w:r w:rsidRPr="00622BA1">
        <w:rPr>
          <w:rFonts w:ascii="Times New Roman" w:hAnsi="Times New Roman" w:cs="Times New Roman"/>
          <w:i/>
          <w:iCs/>
          <w:noProof/>
          <w:kern w:val="0"/>
          <w:sz w:val="24"/>
          <w:szCs w:val="24"/>
        </w:rPr>
        <w:t>Beauveria bassiana</w:t>
      </w:r>
      <w:r w:rsidRPr="00622BA1">
        <w:rPr>
          <w:rFonts w:ascii="Times New Roman" w:hAnsi="Times New Roman" w:cs="Times New Roman"/>
          <w:noProof/>
          <w:kern w:val="0"/>
          <w:sz w:val="24"/>
          <w:szCs w:val="24"/>
        </w:rPr>
        <w:t xml:space="preserve">: synergistic effect with acaricides against the tick </w:t>
      </w:r>
      <w:r w:rsidRPr="00622BA1">
        <w:rPr>
          <w:rFonts w:ascii="Times New Roman" w:hAnsi="Times New Roman" w:cs="Times New Roman"/>
          <w:i/>
          <w:iCs/>
          <w:noProof/>
          <w:kern w:val="0"/>
          <w:sz w:val="24"/>
          <w:szCs w:val="24"/>
        </w:rPr>
        <w:t>Hyalomma anatolicum</w:t>
      </w:r>
      <w:r w:rsidRPr="00622BA1">
        <w:rPr>
          <w:rFonts w:ascii="Times New Roman" w:hAnsi="Times New Roman" w:cs="Times New Roman"/>
          <w:noProof/>
          <w:kern w:val="0"/>
          <w:sz w:val="24"/>
          <w:szCs w:val="24"/>
        </w:rPr>
        <w:t xml:space="preserve"> </w:t>
      </w:r>
      <w:r w:rsidRPr="00622BA1">
        <w:rPr>
          <w:rFonts w:ascii="Times New Roman" w:hAnsi="Times New Roman" w:cs="Times New Roman"/>
          <w:i/>
          <w:iCs/>
          <w:noProof/>
          <w:kern w:val="0"/>
          <w:sz w:val="24"/>
          <w:szCs w:val="24"/>
        </w:rPr>
        <w:t>anatolicum</w:t>
      </w:r>
      <w:r w:rsidRPr="00622BA1">
        <w:rPr>
          <w:rFonts w:ascii="Times New Roman" w:hAnsi="Times New Roman" w:cs="Times New Roman"/>
          <w:noProof/>
          <w:kern w:val="0"/>
          <w:sz w:val="24"/>
          <w:szCs w:val="24"/>
        </w:rPr>
        <w:t xml:space="preserve"> (Acari: Ixodidae). Exp. Parasitol. 128: 192–195.</w:t>
      </w:r>
    </w:p>
    <w:p w14:paraId="78E2853D"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Sundstrom, K. D., M. W. Lineberry, A. N. Grant, K. T. Duncan, M. M. Ientile, and S. E. Little. 2021. Equine attachment site preferences and seasonality of common North American ticks: </w:t>
      </w:r>
      <w:r w:rsidRPr="00622BA1">
        <w:rPr>
          <w:rFonts w:ascii="Times New Roman" w:hAnsi="Times New Roman" w:cs="Times New Roman"/>
          <w:i/>
          <w:iCs/>
          <w:noProof/>
          <w:kern w:val="0"/>
          <w:sz w:val="24"/>
          <w:szCs w:val="24"/>
        </w:rPr>
        <w:t>Amblyomma americanum</w:t>
      </w:r>
      <w:r w:rsidRPr="00622BA1">
        <w:rPr>
          <w:rFonts w:ascii="Times New Roman" w:hAnsi="Times New Roman" w:cs="Times New Roman"/>
          <w:noProof/>
          <w:kern w:val="0"/>
          <w:sz w:val="24"/>
          <w:szCs w:val="24"/>
        </w:rPr>
        <w:t xml:space="preserve">, </w:t>
      </w:r>
      <w:r w:rsidRPr="00622BA1">
        <w:rPr>
          <w:rFonts w:ascii="Times New Roman" w:hAnsi="Times New Roman" w:cs="Times New Roman"/>
          <w:i/>
          <w:iCs/>
          <w:noProof/>
          <w:kern w:val="0"/>
          <w:sz w:val="24"/>
          <w:szCs w:val="24"/>
        </w:rPr>
        <w:t>Dermacentor albipictus</w:t>
      </w:r>
      <w:r w:rsidRPr="00622BA1">
        <w:rPr>
          <w:rFonts w:ascii="Times New Roman" w:hAnsi="Times New Roman" w:cs="Times New Roman"/>
          <w:noProof/>
          <w:kern w:val="0"/>
          <w:sz w:val="24"/>
          <w:szCs w:val="24"/>
        </w:rPr>
        <w:t xml:space="preserve">, and </w:t>
      </w:r>
      <w:r w:rsidRPr="00622BA1">
        <w:rPr>
          <w:rFonts w:ascii="Times New Roman" w:hAnsi="Times New Roman" w:cs="Times New Roman"/>
          <w:i/>
          <w:iCs/>
          <w:noProof/>
          <w:kern w:val="0"/>
          <w:sz w:val="24"/>
          <w:szCs w:val="24"/>
        </w:rPr>
        <w:t>Ixodes scapularis</w:t>
      </w:r>
      <w:r w:rsidRPr="00622BA1">
        <w:rPr>
          <w:rFonts w:ascii="Times New Roman" w:hAnsi="Times New Roman" w:cs="Times New Roman"/>
          <w:noProof/>
          <w:kern w:val="0"/>
          <w:sz w:val="24"/>
          <w:szCs w:val="24"/>
        </w:rPr>
        <w:t>. Parasites and Vectors. 14: 1–7.</w:t>
      </w:r>
    </w:p>
    <w:p w14:paraId="251E6807"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lastRenderedPageBreak/>
        <w:t>Swank, W. T. and D. A. Crossley, J. 2012. Forest hydrology and ecology at Coweeta, vol. 66. ed, Suparyanto Dan Rosad. 2015. Springer Science &amp; Business Media.</w:t>
      </w:r>
    </w:p>
    <w:p w14:paraId="1A89998E"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Swisher, S., and R. Pesapane. 2022. Reconsidering the role of state animal import requirements in controlling invasive ticks and tick-borne disease. Prev. Vet. Med. 207: 105718.</w:t>
      </w:r>
    </w:p>
    <w:p w14:paraId="2BD49B3A"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Thompson, A. T., S. White, D. Shaw, A. Egizi, K. Lahmers, M. G. Ruder, and M. J. Yabsley. 2020. </w:t>
      </w:r>
      <w:r w:rsidRPr="00622BA1">
        <w:rPr>
          <w:rFonts w:ascii="Times New Roman" w:hAnsi="Times New Roman" w:cs="Times New Roman"/>
          <w:i/>
          <w:iCs/>
          <w:noProof/>
          <w:kern w:val="0"/>
          <w:sz w:val="24"/>
          <w:szCs w:val="24"/>
        </w:rPr>
        <w:t>Theileria orientalis</w:t>
      </w:r>
      <w:r w:rsidRPr="00622BA1">
        <w:rPr>
          <w:rFonts w:ascii="Times New Roman" w:hAnsi="Times New Roman" w:cs="Times New Roman"/>
          <w:noProof/>
          <w:kern w:val="0"/>
          <w:sz w:val="24"/>
          <w:szCs w:val="24"/>
        </w:rPr>
        <w:t xml:space="preserve"> Ikeda in host-seeking </w:t>
      </w:r>
      <w:r w:rsidRPr="00622BA1">
        <w:rPr>
          <w:rFonts w:ascii="Times New Roman" w:hAnsi="Times New Roman" w:cs="Times New Roman"/>
          <w:i/>
          <w:iCs/>
          <w:noProof/>
          <w:kern w:val="0"/>
          <w:sz w:val="24"/>
          <w:szCs w:val="24"/>
        </w:rPr>
        <w:t>Haemaphysalis longicornis</w:t>
      </w:r>
      <w:r w:rsidRPr="00622BA1">
        <w:rPr>
          <w:rFonts w:ascii="Times New Roman" w:hAnsi="Times New Roman" w:cs="Times New Roman"/>
          <w:noProof/>
          <w:kern w:val="0"/>
          <w:sz w:val="24"/>
          <w:szCs w:val="24"/>
        </w:rPr>
        <w:t xml:space="preserve"> in Virginia, U.S.A. Ticks Tick. Borne. Dis. 11: 101450.</w:t>
      </w:r>
    </w:p>
    <w:p w14:paraId="1653D438" w14:textId="62BFA415"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Thornton, M.M., R. Shrestha, Y. Wei, P.E. Thornton, S. Kao,</w:t>
      </w:r>
      <w:r w:rsidR="005C5FBD">
        <w:rPr>
          <w:rFonts w:ascii="Times New Roman" w:hAnsi="Times New Roman" w:cs="Times New Roman"/>
          <w:noProof/>
          <w:kern w:val="0"/>
          <w:sz w:val="24"/>
          <w:szCs w:val="24"/>
        </w:rPr>
        <w:t xml:space="preserve"> </w:t>
      </w:r>
      <w:r w:rsidRPr="00622BA1">
        <w:rPr>
          <w:rFonts w:ascii="Times New Roman" w:hAnsi="Times New Roman" w:cs="Times New Roman"/>
          <w:noProof/>
          <w:kern w:val="0"/>
          <w:sz w:val="24"/>
          <w:szCs w:val="24"/>
        </w:rPr>
        <w:t>and B. E. W. 2020. Daymet: daily surface weather data on a 1-km grid for North America, version 4. ORNL DAAC, Oak Ridge, Tennessee, USA. (https://doi.org/10.3334/ORNLDAAC/1840).</w:t>
      </w:r>
    </w:p>
    <w:p w14:paraId="29011B26"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Titcomb, G., B. F. Allan, T. Ainsworth, L. Henson, T. Hedlund, R. M. Pringle, T. M. Palmer, L. Njoroge, M. G. Campana, R. C. Fleischer, J. N. Mantas, and H. S. Young. 2017. Interacting effects of wildlife loss and climate on ticks and tick-borne disease. Proc. R. Soc. B Biol. Sci. 284.</w:t>
      </w:r>
    </w:p>
    <w:p w14:paraId="2A7B3A20"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Tran, T., M. A. Prusinski, J. L. White, R. C. Falco, V. Vinci, W. K. Gall, K. Tober, J. A. Oliver, L. A. Sporn, L. Meehan, E. Banker, P. B. Backenson, S. T. Jensen, and D. Brisson. 2021. Spatio-temporal variation in environmental features predicts the distribution and abundance of </w:t>
      </w:r>
      <w:r w:rsidRPr="00622BA1">
        <w:rPr>
          <w:rFonts w:ascii="Times New Roman" w:hAnsi="Times New Roman" w:cs="Times New Roman"/>
          <w:i/>
          <w:iCs/>
          <w:noProof/>
          <w:kern w:val="0"/>
          <w:sz w:val="24"/>
          <w:szCs w:val="24"/>
        </w:rPr>
        <w:t>Ixodes scapularis</w:t>
      </w:r>
      <w:r w:rsidRPr="00622BA1">
        <w:rPr>
          <w:rFonts w:ascii="Times New Roman" w:hAnsi="Times New Roman" w:cs="Times New Roman"/>
          <w:noProof/>
          <w:kern w:val="0"/>
          <w:sz w:val="24"/>
          <w:szCs w:val="24"/>
        </w:rPr>
        <w:t>. Int. J. Parasitol. 51: 311–320.</w:t>
      </w:r>
    </w:p>
    <w:p w14:paraId="5471B5BD"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Trout Fryxell, R. T., B. M. Hendricks, K. Pompo, S. E. Mays, D. J. Paulsen, D. J. Operario, and A. E. Houston. 2017. Investigating the adult ixodid tick populations and their associated </w:t>
      </w:r>
      <w:r w:rsidRPr="00622BA1">
        <w:rPr>
          <w:rFonts w:ascii="Times New Roman" w:hAnsi="Times New Roman" w:cs="Times New Roman"/>
          <w:i/>
          <w:iCs/>
          <w:noProof/>
          <w:kern w:val="0"/>
          <w:sz w:val="24"/>
          <w:szCs w:val="24"/>
        </w:rPr>
        <w:t>Anaplasma</w:t>
      </w:r>
      <w:r w:rsidRPr="00622BA1">
        <w:rPr>
          <w:rFonts w:ascii="Times New Roman" w:hAnsi="Times New Roman" w:cs="Times New Roman"/>
          <w:noProof/>
          <w:kern w:val="0"/>
          <w:sz w:val="24"/>
          <w:szCs w:val="24"/>
        </w:rPr>
        <w:t xml:space="preserve">, </w:t>
      </w:r>
      <w:r w:rsidRPr="00622BA1">
        <w:rPr>
          <w:rFonts w:ascii="Times New Roman" w:hAnsi="Times New Roman" w:cs="Times New Roman"/>
          <w:i/>
          <w:iCs/>
          <w:noProof/>
          <w:kern w:val="0"/>
          <w:sz w:val="24"/>
          <w:szCs w:val="24"/>
        </w:rPr>
        <w:t>Ehrlichia</w:t>
      </w:r>
      <w:r w:rsidRPr="00622BA1">
        <w:rPr>
          <w:rFonts w:ascii="Times New Roman" w:hAnsi="Times New Roman" w:cs="Times New Roman"/>
          <w:noProof/>
          <w:kern w:val="0"/>
          <w:sz w:val="24"/>
          <w:szCs w:val="24"/>
        </w:rPr>
        <w:t xml:space="preserve">, and </w:t>
      </w:r>
      <w:r w:rsidRPr="00622BA1">
        <w:rPr>
          <w:rFonts w:ascii="Times New Roman" w:hAnsi="Times New Roman" w:cs="Times New Roman"/>
          <w:i/>
          <w:iCs/>
          <w:noProof/>
          <w:kern w:val="0"/>
          <w:sz w:val="24"/>
          <w:szCs w:val="24"/>
        </w:rPr>
        <w:t>Rickettsia</w:t>
      </w:r>
      <w:r w:rsidRPr="00622BA1">
        <w:rPr>
          <w:rFonts w:ascii="Times New Roman" w:hAnsi="Times New Roman" w:cs="Times New Roman"/>
          <w:noProof/>
          <w:kern w:val="0"/>
          <w:sz w:val="24"/>
          <w:szCs w:val="24"/>
        </w:rPr>
        <w:t xml:space="preserve"> bacteria at a Rocky Mountain spotted fever Hotspot in western Tennessee. Vector-Borne Zoonotic Dis. 17: 527–538.</w:t>
      </w:r>
    </w:p>
    <w:p w14:paraId="295604E1"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Trout Fryxell, R. T., J. E. Moore, M. D. Collins, Y. Kwon, S. R. Jean-Philippe, S. M. Schaeffer, </w:t>
      </w:r>
      <w:r w:rsidRPr="00622BA1">
        <w:rPr>
          <w:rFonts w:ascii="Times New Roman" w:hAnsi="Times New Roman" w:cs="Times New Roman"/>
          <w:noProof/>
          <w:kern w:val="0"/>
          <w:sz w:val="24"/>
          <w:szCs w:val="24"/>
        </w:rPr>
        <w:lastRenderedPageBreak/>
        <w:t>A. Odoi, M. Kennedy, and A. E. Houston. 2015. Habitat and vegetation variables are not enough when predicting tick populations in the southeastern United States. PLoS One. 10: 1–17.</w:t>
      </w:r>
    </w:p>
    <w:p w14:paraId="6405F0D2"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Trout Fryxell, R. T., and J. T. Vogt. 2019. Collaborative-tick surveillance works: an academic and government partnership for tick surveillance in the southeastern United States (Acari: Ixodidae). J. Med. Entomol. 56: 1411–1419.</w:t>
      </w:r>
    </w:p>
    <w:p w14:paraId="52F49443"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Varela-Stokes, A. S. 2007. Transmission of </w:t>
      </w:r>
      <w:r w:rsidRPr="00622BA1">
        <w:rPr>
          <w:rFonts w:ascii="Times New Roman" w:hAnsi="Times New Roman" w:cs="Times New Roman"/>
          <w:i/>
          <w:iCs/>
          <w:noProof/>
          <w:kern w:val="0"/>
          <w:sz w:val="24"/>
          <w:szCs w:val="24"/>
        </w:rPr>
        <w:t>Ehrlichia chaffeensis</w:t>
      </w:r>
      <w:r w:rsidRPr="00622BA1">
        <w:rPr>
          <w:rFonts w:ascii="Times New Roman" w:hAnsi="Times New Roman" w:cs="Times New Roman"/>
          <w:noProof/>
          <w:kern w:val="0"/>
          <w:sz w:val="24"/>
          <w:szCs w:val="24"/>
        </w:rPr>
        <w:t xml:space="preserve"> from lone star ticks (</w:t>
      </w:r>
      <w:r w:rsidRPr="00622BA1">
        <w:rPr>
          <w:rFonts w:ascii="Times New Roman" w:hAnsi="Times New Roman" w:cs="Times New Roman"/>
          <w:i/>
          <w:iCs/>
          <w:noProof/>
          <w:kern w:val="0"/>
          <w:sz w:val="24"/>
          <w:szCs w:val="24"/>
        </w:rPr>
        <w:t>Amblyomma americanum</w:t>
      </w:r>
      <w:r w:rsidRPr="00622BA1">
        <w:rPr>
          <w:rFonts w:ascii="Times New Roman" w:hAnsi="Times New Roman" w:cs="Times New Roman"/>
          <w:noProof/>
          <w:kern w:val="0"/>
          <w:sz w:val="24"/>
          <w:szCs w:val="24"/>
        </w:rPr>
        <w:t>) to white-tailed deer (</w:t>
      </w:r>
      <w:r w:rsidRPr="00622BA1">
        <w:rPr>
          <w:rFonts w:ascii="Times New Roman" w:hAnsi="Times New Roman" w:cs="Times New Roman"/>
          <w:i/>
          <w:iCs/>
          <w:noProof/>
          <w:kern w:val="0"/>
          <w:sz w:val="24"/>
          <w:szCs w:val="24"/>
        </w:rPr>
        <w:t>Odocoileus virginianus</w:t>
      </w:r>
      <w:r w:rsidRPr="00622BA1">
        <w:rPr>
          <w:rFonts w:ascii="Times New Roman" w:hAnsi="Times New Roman" w:cs="Times New Roman"/>
          <w:noProof/>
          <w:kern w:val="0"/>
          <w:sz w:val="24"/>
          <w:szCs w:val="24"/>
        </w:rPr>
        <w:t>). J. Wildl. Dis. 43: 376–381.</w:t>
      </w:r>
    </w:p>
    <w:p w14:paraId="0BE89E5E"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Wan, Z., Hook, S., Hulley, G. 2015. MOD11A2 MODIS/Terra Land Surface Temperature/Emissivity 8-Day L3 Global 1km SIN Grid V006. NASA EOSDIS L. Process. DAAC. (https://doi.org/10.5067/MODIS/MOD11A2.006).</w:t>
      </w:r>
    </w:p>
    <w:p w14:paraId="76102F52"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Burgdorfer, W., A. G. Barbour, S. F. Hayes, J. L. Grunwaldt, E., and J. P. Davis. 1982. Lyme Disease--a tick-borne spirochetosis? Science 216: 1317–1319.</w:t>
      </w:r>
    </w:p>
    <w:p w14:paraId="65F45F50"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Xu, G., B. Wielstra, and S. M. Rich. 2020. Northern and southern blacklegged (deer) ticks are genetically distinct with different histories and Lyme spirochete infection rates. Sci. Rep. 10: 1–9.</w:t>
      </w:r>
    </w:p>
    <w:p w14:paraId="6AF96A15" w14:textId="35A0F73A"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Yu, Y., S.S. Saatchi, B.F. Walters, S. Ganguly, S. Li, S. Hagen, L. Melendy, R.R. Nemani, G.M. Domke,</w:t>
      </w:r>
      <w:r w:rsidR="005C5FBD">
        <w:rPr>
          <w:rFonts w:ascii="Times New Roman" w:hAnsi="Times New Roman" w:cs="Times New Roman"/>
          <w:noProof/>
          <w:kern w:val="0"/>
          <w:sz w:val="24"/>
          <w:szCs w:val="24"/>
        </w:rPr>
        <w:t xml:space="preserve"> </w:t>
      </w:r>
      <w:r w:rsidRPr="00622BA1">
        <w:rPr>
          <w:rFonts w:ascii="Times New Roman" w:hAnsi="Times New Roman" w:cs="Times New Roman"/>
          <w:noProof/>
          <w:kern w:val="0"/>
          <w:sz w:val="24"/>
          <w:szCs w:val="24"/>
        </w:rPr>
        <w:t>and C. W. W. 2021. Carbon pools across CONUS using the MaxEnt Model, 2005, 2010, 2015, 2016, and 2017. ORNL DAAC, Oak Ridge, Tennessee, USA. (https://doi.org/10.3334/ORNLDAAC/1752).</w:t>
      </w:r>
    </w:p>
    <w:p w14:paraId="7D67A8A7"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Yunker, C. E, Keirans, J. E, Clifford, C. M., Easton, E. R. 1986. </w:t>
      </w:r>
      <w:r w:rsidRPr="00622BA1">
        <w:rPr>
          <w:rFonts w:ascii="Times New Roman" w:hAnsi="Times New Roman" w:cs="Times New Roman"/>
          <w:i/>
          <w:iCs/>
          <w:noProof/>
          <w:kern w:val="0"/>
          <w:sz w:val="24"/>
          <w:szCs w:val="24"/>
        </w:rPr>
        <w:t>Dermacentor</w:t>
      </w:r>
      <w:r w:rsidRPr="00622BA1">
        <w:rPr>
          <w:rFonts w:ascii="Times New Roman" w:hAnsi="Times New Roman" w:cs="Times New Roman"/>
          <w:noProof/>
          <w:kern w:val="0"/>
          <w:sz w:val="24"/>
          <w:szCs w:val="24"/>
        </w:rPr>
        <w:t xml:space="preserve"> ticks (Acari: Ixodoidae: Ixodidae) of the new world: a scanning electron microscope atlas. Proc. </w:t>
      </w:r>
      <w:r w:rsidRPr="00622BA1">
        <w:rPr>
          <w:rFonts w:ascii="Times New Roman" w:hAnsi="Times New Roman" w:cs="Times New Roman"/>
          <w:noProof/>
          <w:kern w:val="0"/>
          <w:sz w:val="24"/>
          <w:szCs w:val="24"/>
        </w:rPr>
        <w:lastRenderedPageBreak/>
        <w:t>Entomol. Soc. Washingt. 88: 609–627.</w:t>
      </w:r>
    </w:p>
    <w:p w14:paraId="0CBE06C8"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Zalakeviciute, R., J. López-Villada, and Y. Rybarczyk. 2018. Contrasted effects of relative humidity and precipitation on urban PM2.5 pollution in high elevation urban areas. Sustain. 10.</w:t>
      </w:r>
    </w:p>
    <w:p w14:paraId="7116E0B9" w14:textId="77777777" w:rsidR="00622BA1" w:rsidRPr="00622BA1" w:rsidRDefault="00622BA1" w:rsidP="00622BA1">
      <w:pPr>
        <w:widowControl w:val="0"/>
        <w:autoSpaceDE w:val="0"/>
        <w:autoSpaceDN w:val="0"/>
        <w:adjustRightInd w:val="0"/>
        <w:spacing w:after="0" w:line="480" w:lineRule="auto"/>
        <w:ind w:left="480" w:hanging="480"/>
        <w:rPr>
          <w:rFonts w:ascii="Times New Roman" w:hAnsi="Times New Roman" w:cs="Times New Roman"/>
          <w:noProof/>
          <w:sz w:val="24"/>
        </w:rPr>
      </w:pPr>
      <w:r w:rsidRPr="00622BA1">
        <w:rPr>
          <w:rFonts w:ascii="Times New Roman" w:hAnsi="Times New Roman" w:cs="Times New Roman"/>
          <w:noProof/>
          <w:kern w:val="0"/>
          <w:sz w:val="24"/>
          <w:szCs w:val="24"/>
        </w:rPr>
        <w:t xml:space="preserve">Zimmerman, R. H., G. R. McWherter, and S. R. Bloemer. 1988. Medium-sized mammal hosts of </w:t>
      </w:r>
      <w:r w:rsidRPr="00622BA1">
        <w:rPr>
          <w:rFonts w:ascii="Times New Roman" w:hAnsi="Times New Roman" w:cs="Times New Roman"/>
          <w:i/>
          <w:iCs/>
          <w:noProof/>
          <w:kern w:val="0"/>
          <w:sz w:val="24"/>
          <w:szCs w:val="24"/>
        </w:rPr>
        <w:t>Amblyomma americanum</w:t>
      </w:r>
      <w:r w:rsidRPr="00622BA1">
        <w:rPr>
          <w:rFonts w:ascii="Times New Roman" w:hAnsi="Times New Roman" w:cs="Times New Roman"/>
          <w:noProof/>
          <w:kern w:val="0"/>
          <w:sz w:val="24"/>
          <w:szCs w:val="24"/>
        </w:rPr>
        <w:t xml:space="preserve"> and </w:t>
      </w:r>
      <w:r w:rsidRPr="00622BA1">
        <w:rPr>
          <w:rFonts w:ascii="Times New Roman" w:hAnsi="Times New Roman" w:cs="Times New Roman"/>
          <w:i/>
          <w:iCs/>
          <w:noProof/>
          <w:kern w:val="0"/>
          <w:sz w:val="24"/>
          <w:szCs w:val="24"/>
        </w:rPr>
        <w:t>Dermacentor variabilis</w:t>
      </w:r>
      <w:r w:rsidRPr="00622BA1">
        <w:rPr>
          <w:rFonts w:ascii="Times New Roman" w:hAnsi="Times New Roman" w:cs="Times New Roman"/>
          <w:noProof/>
          <w:kern w:val="0"/>
          <w:sz w:val="24"/>
          <w:szCs w:val="24"/>
        </w:rPr>
        <w:t xml:space="preserve"> (Acari: Ixodidae) at Land Between the Lakes, Tennessee, and effects of integrated tick management on host infestations. J. Med. Entomol. 25: 461–466.</w:t>
      </w:r>
    </w:p>
    <w:p w14:paraId="0EF9124C" w14:textId="15B810A5" w:rsidR="000514D1" w:rsidRDefault="00622BA1" w:rsidP="00622BA1">
      <w:pPr>
        <w:widowControl w:val="0"/>
        <w:autoSpaceDE w:val="0"/>
        <w:autoSpaceDN w:val="0"/>
        <w:spacing w:after="0" w:line="480" w:lineRule="auto"/>
        <w:jc w:val="center"/>
        <w:rPr>
          <w:rFonts w:ascii="Times New Roman" w:hAnsi="Times New Roman" w:cs="Times New Roman"/>
          <w:b/>
          <w:bCs/>
          <w:sz w:val="24"/>
          <w:szCs w:val="24"/>
        </w:rPr>
      </w:pPr>
      <w:r w:rsidRPr="00622BA1">
        <w:rPr>
          <w:rFonts w:ascii="Times New Roman" w:hAnsi="Times New Roman" w:cs="Times New Roman"/>
          <w:sz w:val="24"/>
          <w:szCs w:val="24"/>
        </w:rPr>
        <w:fldChar w:fldCharType="end"/>
      </w:r>
    </w:p>
    <w:p w14:paraId="197AEA80" w14:textId="77777777" w:rsidR="000514D1" w:rsidRDefault="000514D1" w:rsidP="00730878">
      <w:pPr>
        <w:widowControl w:val="0"/>
        <w:autoSpaceDE w:val="0"/>
        <w:autoSpaceDN w:val="0"/>
        <w:spacing w:before="12" w:after="0" w:line="240" w:lineRule="auto"/>
        <w:jc w:val="center"/>
        <w:rPr>
          <w:rFonts w:ascii="Times New Roman" w:hAnsi="Times New Roman" w:cs="Times New Roman"/>
          <w:b/>
          <w:bCs/>
          <w:sz w:val="24"/>
          <w:szCs w:val="24"/>
        </w:rPr>
      </w:pPr>
    </w:p>
    <w:p w14:paraId="5E852D06" w14:textId="77777777" w:rsidR="00652E05" w:rsidRDefault="00652E05" w:rsidP="00730878">
      <w:pPr>
        <w:widowControl w:val="0"/>
        <w:autoSpaceDE w:val="0"/>
        <w:autoSpaceDN w:val="0"/>
        <w:spacing w:before="12" w:after="0" w:line="240" w:lineRule="auto"/>
        <w:jc w:val="center"/>
        <w:rPr>
          <w:rFonts w:ascii="Times New Roman" w:hAnsi="Times New Roman" w:cs="Times New Roman"/>
          <w:b/>
          <w:bCs/>
          <w:sz w:val="24"/>
          <w:szCs w:val="24"/>
        </w:rPr>
      </w:pPr>
    </w:p>
    <w:p w14:paraId="61071F13" w14:textId="77777777" w:rsidR="00652E05" w:rsidRDefault="00652E05" w:rsidP="00730878">
      <w:pPr>
        <w:widowControl w:val="0"/>
        <w:autoSpaceDE w:val="0"/>
        <w:autoSpaceDN w:val="0"/>
        <w:spacing w:before="12" w:after="0" w:line="240" w:lineRule="auto"/>
        <w:jc w:val="center"/>
        <w:rPr>
          <w:rFonts w:ascii="Times New Roman" w:hAnsi="Times New Roman" w:cs="Times New Roman"/>
          <w:b/>
          <w:bCs/>
          <w:sz w:val="24"/>
          <w:szCs w:val="24"/>
        </w:rPr>
      </w:pPr>
    </w:p>
    <w:p w14:paraId="3C0E5E6F" w14:textId="77777777" w:rsidR="00652E05" w:rsidRDefault="00652E05" w:rsidP="00730878">
      <w:pPr>
        <w:widowControl w:val="0"/>
        <w:autoSpaceDE w:val="0"/>
        <w:autoSpaceDN w:val="0"/>
        <w:spacing w:before="12" w:after="0" w:line="240" w:lineRule="auto"/>
        <w:jc w:val="center"/>
        <w:rPr>
          <w:rFonts w:ascii="Times New Roman" w:hAnsi="Times New Roman" w:cs="Times New Roman"/>
          <w:b/>
          <w:bCs/>
          <w:sz w:val="24"/>
          <w:szCs w:val="24"/>
        </w:rPr>
      </w:pPr>
    </w:p>
    <w:p w14:paraId="2587F58A" w14:textId="77777777" w:rsidR="00652E05" w:rsidRDefault="00652E05" w:rsidP="00730878">
      <w:pPr>
        <w:widowControl w:val="0"/>
        <w:autoSpaceDE w:val="0"/>
        <w:autoSpaceDN w:val="0"/>
        <w:spacing w:before="12" w:after="0" w:line="240" w:lineRule="auto"/>
        <w:jc w:val="center"/>
        <w:rPr>
          <w:rFonts w:ascii="Times New Roman" w:hAnsi="Times New Roman" w:cs="Times New Roman"/>
          <w:b/>
          <w:bCs/>
          <w:sz w:val="24"/>
          <w:szCs w:val="24"/>
        </w:rPr>
      </w:pPr>
    </w:p>
    <w:p w14:paraId="196F72F5" w14:textId="77777777" w:rsidR="0038379F" w:rsidRDefault="0038379F" w:rsidP="00730878">
      <w:pPr>
        <w:widowControl w:val="0"/>
        <w:autoSpaceDE w:val="0"/>
        <w:autoSpaceDN w:val="0"/>
        <w:spacing w:before="12" w:after="0" w:line="240" w:lineRule="auto"/>
        <w:jc w:val="center"/>
        <w:rPr>
          <w:rFonts w:ascii="Times New Roman" w:hAnsi="Times New Roman" w:cs="Times New Roman"/>
          <w:b/>
          <w:bCs/>
          <w:sz w:val="24"/>
          <w:szCs w:val="24"/>
        </w:rPr>
      </w:pPr>
    </w:p>
    <w:p w14:paraId="1F4586B0" w14:textId="77777777" w:rsidR="0038379F" w:rsidRDefault="0038379F" w:rsidP="00730878">
      <w:pPr>
        <w:widowControl w:val="0"/>
        <w:autoSpaceDE w:val="0"/>
        <w:autoSpaceDN w:val="0"/>
        <w:spacing w:before="12" w:after="0" w:line="240" w:lineRule="auto"/>
        <w:jc w:val="center"/>
        <w:rPr>
          <w:rFonts w:ascii="Times New Roman" w:hAnsi="Times New Roman" w:cs="Times New Roman"/>
          <w:b/>
          <w:bCs/>
          <w:sz w:val="24"/>
          <w:szCs w:val="24"/>
        </w:rPr>
      </w:pPr>
    </w:p>
    <w:p w14:paraId="2031D65B" w14:textId="77777777" w:rsidR="0038379F" w:rsidRDefault="0038379F" w:rsidP="00730878">
      <w:pPr>
        <w:widowControl w:val="0"/>
        <w:autoSpaceDE w:val="0"/>
        <w:autoSpaceDN w:val="0"/>
        <w:spacing w:before="12" w:after="0" w:line="240" w:lineRule="auto"/>
        <w:jc w:val="center"/>
        <w:rPr>
          <w:rFonts w:ascii="Times New Roman" w:hAnsi="Times New Roman" w:cs="Times New Roman"/>
          <w:b/>
          <w:bCs/>
          <w:sz w:val="24"/>
          <w:szCs w:val="24"/>
        </w:rPr>
      </w:pPr>
    </w:p>
    <w:p w14:paraId="1A394A90" w14:textId="77777777" w:rsidR="0038379F" w:rsidRDefault="0038379F" w:rsidP="00730878">
      <w:pPr>
        <w:widowControl w:val="0"/>
        <w:autoSpaceDE w:val="0"/>
        <w:autoSpaceDN w:val="0"/>
        <w:spacing w:before="12" w:after="0" w:line="240" w:lineRule="auto"/>
        <w:jc w:val="center"/>
        <w:rPr>
          <w:rFonts w:ascii="Times New Roman" w:hAnsi="Times New Roman" w:cs="Times New Roman"/>
          <w:b/>
          <w:bCs/>
          <w:sz w:val="24"/>
          <w:szCs w:val="24"/>
        </w:rPr>
      </w:pPr>
    </w:p>
    <w:p w14:paraId="278667E2" w14:textId="77777777" w:rsidR="0038379F" w:rsidRDefault="0038379F" w:rsidP="00730878">
      <w:pPr>
        <w:widowControl w:val="0"/>
        <w:autoSpaceDE w:val="0"/>
        <w:autoSpaceDN w:val="0"/>
        <w:spacing w:before="12" w:after="0" w:line="240" w:lineRule="auto"/>
        <w:jc w:val="center"/>
        <w:rPr>
          <w:rFonts w:ascii="Times New Roman" w:hAnsi="Times New Roman" w:cs="Times New Roman"/>
          <w:b/>
          <w:bCs/>
          <w:sz w:val="24"/>
          <w:szCs w:val="24"/>
        </w:rPr>
      </w:pPr>
    </w:p>
    <w:p w14:paraId="0178BC2E" w14:textId="77777777" w:rsidR="0038379F" w:rsidRDefault="0038379F" w:rsidP="00730878">
      <w:pPr>
        <w:widowControl w:val="0"/>
        <w:autoSpaceDE w:val="0"/>
        <w:autoSpaceDN w:val="0"/>
        <w:spacing w:before="12" w:after="0" w:line="240" w:lineRule="auto"/>
        <w:jc w:val="center"/>
        <w:rPr>
          <w:rFonts w:ascii="Times New Roman" w:hAnsi="Times New Roman" w:cs="Times New Roman"/>
          <w:b/>
          <w:bCs/>
          <w:sz w:val="24"/>
          <w:szCs w:val="24"/>
        </w:rPr>
      </w:pPr>
    </w:p>
    <w:p w14:paraId="6A515FD9" w14:textId="77777777" w:rsidR="00622BA1" w:rsidRDefault="00622BA1" w:rsidP="00730878">
      <w:pPr>
        <w:widowControl w:val="0"/>
        <w:autoSpaceDE w:val="0"/>
        <w:autoSpaceDN w:val="0"/>
        <w:spacing w:before="12" w:after="0" w:line="240" w:lineRule="auto"/>
        <w:jc w:val="center"/>
        <w:rPr>
          <w:rFonts w:ascii="Times New Roman" w:hAnsi="Times New Roman" w:cs="Times New Roman"/>
          <w:b/>
          <w:bCs/>
          <w:sz w:val="24"/>
          <w:szCs w:val="24"/>
        </w:rPr>
      </w:pPr>
    </w:p>
    <w:p w14:paraId="26907EA8" w14:textId="77777777" w:rsidR="00622BA1" w:rsidRDefault="00622BA1" w:rsidP="00730878">
      <w:pPr>
        <w:widowControl w:val="0"/>
        <w:autoSpaceDE w:val="0"/>
        <w:autoSpaceDN w:val="0"/>
        <w:spacing w:before="12" w:after="0" w:line="240" w:lineRule="auto"/>
        <w:jc w:val="center"/>
        <w:rPr>
          <w:rFonts w:ascii="Times New Roman" w:hAnsi="Times New Roman" w:cs="Times New Roman"/>
          <w:b/>
          <w:bCs/>
          <w:sz w:val="24"/>
          <w:szCs w:val="24"/>
        </w:rPr>
      </w:pPr>
    </w:p>
    <w:p w14:paraId="0F50873F" w14:textId="77777777" w:rsidR="00622BA1" w:rsidRDefault="00622BA1" w:rsidP="00730878">
      <w:pPr>
        <w:widowControl w:val="0"/>
        <w:autoSpaceDE w:val="0"/>
        <w:autoSpaceDN w:val="0"/>
        <w:spacing w:before="12" w:after="0" w:line="240" w:lineRule="auto"/>
        <w:jc w:val="center"/>
        <w:rPr>
          <w:rFonts w:ascii="Times New Roman" w:hAnsi="Times New Roman" w:cs="Times New Roman"/>
          <w:b/>
          <w:bCs/>
          <w:sz w:val="24"/>
          <w:szCs w:val="24"/>
        </w:rPr>
      </w:pPr>
    </w:p>
    <w:p w14:paraId="6C6EAAF5" w14:textId="77777777" w:rsidR="00622BA1" w:rsidRDefault="00622BA1" w:rsidP="00730878">
      <w:pPr>
        <w:widowControl w:val="0"/>
        <w:autoSpaceDE w:val="0"/>
        <w:autoSpaceDN w:val="0"/>
        <w:spacing w:before="12" w:after="0" w:line="240" w:lineRule="auto"/>
        <w:jc w:val="center"/>
        <w:rPr>
          <w:rFonts w:ascii="Times New Roman" w:hAnsi="Times New Roman" w:cs="Times New Roman"/>
          <w:b/>
          <w:bCs/>
          <w:sz w:val="24"/>
          <w:szCs w:val="24"/>
        </w:rPr>
      </w:pPr>
    </w:p>
    <w:p w14:paraId="07DC4D37" w14:textId="77777777" w:rsidR="00622BA1" w:rsidRDefault="00622BA1" w:rsidP="00730878">
      <w:pPr>
        <w:widowControl w:val="0"/>
        <w:autoSpaceDE w:val="0"/>
        <w:autoSpaceDN w:val="0"/>
        <w:spacing w:before="12" w:after="0" w:line="240" w:lineRule="auto"/>
        <w:jc w:val="center"/>
        <w:rPr>
          <w:rFonts w:ascii="Times New Roman" w:hAnsi="Times New Roman" w:cs="Times New Roman"/>
          <w:b/>
          <w:bCs/>
          <w:sz w:val="24"/>
          <w:szCs w:val="24"/>
        </w:rPr>
      </w:pPr>
    </w:p>
    <w:p w14:paraId="501AEA24" w14:textId="77777777" w:rsidR="00622BA1" w:rsidRDefault="00622BA1" w:rsidP="00730878">
      <w:pPr>
        <w:widowControl w:val="0"/>
        <w:autoSpaceDE w:val="0"/>
        <w:autoSpaceDN w:val="0"/>
        <w:spacing w:before="12" w:after="0" w:line="240" w:lineRule="auto"/>
        <w:jc w:val="center"/>
        <w:rPr>
          <w:rFonts w:ascii="Times New Roman" w:hAnsi="Times New Roman" w:cs="Times New Roman"/>
          <w:b/>
          <w:bCs/>
          <w:sz w:val="24"/>
          <w:szCs w:val="24"/>
        </w:rPr>
      </w:pPr>
    </w:p>
    <w:p w14:paraId="034C61FE" w14:textId="77777777" w:rsidR="00622BA1" w:rsidRDefault="00622BA1" w:rsidP="00730878">
      <w:pPr>
        <w:widowControl w:val="0"/>
        <w:autoSpaceDE w:val="0"/>
        <w:autoSpaceDN w:val="0"/>
        <w:spacing w:before="12" w:after="0" w:line="240" w:lineRule="auto"/>
        <w:jc w:val="center"/>
        <w:rPr>
          <w:rFonts w:ascii="Times New Roman" w:hAnsi="Times New Roman" w:cs="Times New Roman"/>
          <w:b/>
          <w:bCs/>
          <w:sz w:val="24"/>
          <w:szCs w:val="24"/>
        </w:rPr>
      </w:pPr>
    </w:p>
    <w:p w14:paraId="5C86B56D" w14:textId="77777777" w:rsidR="00622BA1" w:rsidRDefault="00622BA1" w:rsidP="00730878">
      <w:pPr>
        <w:widowControl w:val="0"/>
        <w:autoSpaceDE w:val="0"/>
        <w:autoSpaceDN w:val="0"/>
        <w:spacing w:before="12" w:after="0" w:line="240" w:lineRule="auto"/>
        <w:jc w:val="center"/>
        <w:rPr>
          <w:rFonts w:ascii="Times New Roman" w:hAnsi="Times New Roman" w:cs="Times New Roman"/>
          <w:b/>
          <w:bCs/>
          <w:sz w:val="24"/>
          <w:szCs w:val="24"/>
        </w:rPr>
      </w:pPr>
    </w:p>
    <w:p w14:paraId="7105089A" w14:textId="77777777" w:rsidR="00622BA1" w:rsidRDefault="00622BA1" w:rsidP="00730878">
      <w:pPr>
        <w:widowControl w:val="0"/>
        <w:autoSpaceDE w:val="0"/>
        <w:autoSpaceDN w:val="0"/>
        <w:spacing w:before="12" w:after="0" w:line="240" w:lineRule="auto"/>
        <w:jc w:val="center"/>
        <w:rPr>
          <w:rFonts w:ascii="Times New Roman" w:hAnsi="Times New Roman" w:cs="Times New Roman"/>
          <w:b/>
          <w:bCs/>
          <w:sz w:val="24"/>
          <w:szCs w:val="24"/>
        </w:rPr>
      </w:pPr>
    </w:p>
    <w:p w14:paraId="3DB932DC" w14:textId="77777777" w:rsidR="00622BA1" w:rsidRDefault="00622BA1" w:rsidP="00730878">
      <w:pPr>
        <w:widowControl w:val="0"/>
        <w:autoSpaceDE w:val="0"/>
        <w:autoSpaceDN w:val="0"/>
        <w:spacing w:before="12" w:after="0" w:line="240" w:lineRule="auto"/>
        <w:jc w:val="center"/>
        <w:rPr>
          <w:rFonts w:ascii="Times New Roman" w:hAnsi="Times New Roman" w:cs="Times New Roman"/>
          <w:b/>
          <w:bCs/>
          <w:sz w:val="24"/>
          <w:szCs w:val="24"/>
        </w:rPr>
      </w:pPr>
    </w:p>
    <w:p w14:paraId="465DD70E" w14:textId="77777777" w:rsidR="00622BA1" w:rsidRDefault="00622BA1" w:rsidP="00730878">
      <w:pPr>
        <w:widowControl w:val="0"/>
        <w:autoSpaceDE w:val="0"/>
        <w:autoSpaceDN w:val="0"/>
        <w:spacing w:before="12" w:after="0" w:line="240" w:lineRule="auto"/>
        <w:jc w:val="center"/>
        <w:rPr>
          <w:rFonts w:ascii="Times New Roman" w:hAnsi="Times New Roman" w:cs="Times New Roman"/>
          <w:b/>
          <w:bCs/>
          <w:sz w:val="24"/>
          <w:szCs w:val="24"/>
        </w:rPr>
      </w:pPr>
    </w:p>
    <w:p w14:paraId="17A57244" w14:textId="77777777" w:rsidR="00622BA1" w:rsidRDefault="00622BA1" w:rsidP="00730878">
      <w:pPr>
        <w:widowControl w:val="0"/>
        <w:autoSpaceDE w:val="0"/>
        <w:autoSpaceDN w:val="0"/>
        <w:spacing w:before="12" w:after="0" w:line="240" w:lineRule="auto"/>
        <w:jc w:val="center"/>
        <w:rPr>
          <w:rFonts w:ascii="Times New Roman" w:hAnsi="Times New Roman" w:cs="Times New Roman"/>
          <w:b/>
          <w:bCs/>
          <w:sz w:val="24"/>
          <w:szCs w:val="24"/>
        </w:rPr>
      </w:pPr>
    </w:p>
    <w:p w14:paraId="1BA933C2" w14:textId="77777777" w:rsidR="00622BA1" w:rsidRDefault="00622BA1" w:rsidP="00730878">
      <w:pPr>
        <w:widowControl w:val="0"/>
        <w:autoSpaceDE w:val="0"/>
        <w:autoSpaceDN w:val="0"/>
        <w:spacing w:before="12" w:after="0" w:line="240" w:lineRule="auto"/>
        <w:jc w:val="center"/>
        <w:rPr>
          <w:rFonts w:ascii="Times New Roman" w:hAnsi="Times New Roman" w:cs="Times New Roman"/>
          <w:b/>
          <w:bCs/>
          <w:sz w:val="24"/>
          <w:szCs w:val="24"/>
        </w:rPr>
      </w:pPr>
    </w:p>
    <w:p w14:paraId="6A25C26B" w14:textId="77777777" w:rsidR="0038379F" w:rsidRDefault="0038379F" w:rsidP="00730878">
      <w:pPr>
        <w:widowControl w:val="0"/>
        <w:autoSpaceDE w:val="0"/>
        <w:autoSpaceDN w:val="0"/>
        <w:spacing w:before="12" w:after="0" w:line="240" w:lineRule="auto"/>
        <w:jc w:val="center"/>
        <w:rPr>
          <w:rFonts w:ascii="Times New Roman" w:hAnsi="Times New Roman" w:cs="Times New Roman"/>
          <w:b/>
          <w:bCs/>
          <w:sz w:val="24"/>
          <w:szCs w:val="24"/>
        </w:rPr>
      </w:pPr>
    </w:p>
    <w:p w14:paraId="34A58D2B" w14:textId="77777777" w:rsidR="0038379F" w:rsidRDefault="0038379F" w:rsidP="00730878">
      <w:pPr>
        <w:widowControl w:val="0"/>
        <w:autoSpaceDE w:val="0"/>
        <w:autoSpaceDN w:val="0"/>
        <w:spacing w:before="12" w:after="0" w:line="240" w:lineRule="auto"/>
        <w:jc w:val="center"/>
        <w:rPr>
          <w:rFonts w:ascii="Times New Roman" w:hAnsi="Times New Roman" w:cs="Times New Roman"/>
          <w:b/>
          <w:bCs/>
          <w:sz w:val="24"/>
          <w:szCs w:val="24"/>
        </w:rPr>
      </w:pPr>
    </w:p>
    <w:p w14:paraId="27B1CD6F" w14:textId="77777777" w:rsidR="00BF0AF4" w:rsidRDefault="00BF0AF4" w:rsidP="00BF0AF4">
      <w:pPr>
        <w:widowControl w:val="0"/>
        <w:autoSpaceDE w:val="0"/>
        <w:autoSpaceDN w:val="0"/>
        <w:spacing w:before="12" w:after="0" w:line="240" w:lineRule="auto"/>
        <w:rPr>
          <w:rFonts w:ascii="Times New Roman" w:hAnsi="Times New Roman" w:cs="Times New Roman"/>
          <w:b/>
          <w:bCs/>
          <w:sz w:val="24"/>
          <w:szCs w:val="24"/>
        </w:rPr>
      </w:pPr>
      <w:bookmarkStart w:id="48" w:name="_Hlk133236312"/>
      <w:bookmarkEnd w:id="47"/>
    </w:p>
    <w:p w14:paraId="5396D49D" w14:textId="3618C090" w:rsidR="00BF0AF4" w:rsidRPr="00BF0AF4" w:rsidRDefault="00BF0AF4" w:rsidP="00BF0AF4">
      <w:pPr>
        <w:pStyle w:val="NoSpacing"/>
        <w:spacing w:line="480" w:lineRule="auto"/>
        <w:jc w:val="center"/>
        <w:rPr>
          <w:rFonts w:ascii="Times New Roman" w:hAnsi="Times New Roman" w:cs="Times New Roman"/>
          <w:b/>
          <w:bCs/>
          <w:sz w:val="24"/>
          <w:szCs w:val="24"/>
        </w:rPr>
      </w:pPr>
      <w:r w:rsidRPr="00BF0AF4">
        <w:rPr>
          <w:rFonts w:ascii="Times New Roman" w:hAnsi="Times New Roman" w:cs="Times New Roman"/>
          <w:b/>
          <w:bCs/>
          <w:sz w:val="24"/>
          <w:szCs w:val="24"/>
        </w:rPr>
        <w:lastRenderedPageBreak/>
        <w:t>Appendix</w:t>
      </w:r>
    </w:p>
    <w:p w14:paraId="1F3BB737" w14:textId="0B9AFADE" w:rsidR="00D85BF6" w:rsidRPr="00BF0AF4" w:rsidRDefault="00D85BF6" w:rsidP="00BF0AF4">
      <w:pPr>
        <w:pStyle w:val="NoSpacing"/>
        <w:rPr>
          <w:rFonts w:ascii="Times New Roman" w:hAnsi="Times New Roman" w:cs="Times New Roman"/>
          <w:sz w:val="24"/>
          <w:szCs w:val="24"/>
        </w:rPr>
      </w:pPr>
      <w:r w:rsidRPr="00BF0AF4">
        <w:rPr>
          <w:rFonts w:ascii="Times New Roman" w:hAnsi="Times New Roman" w:cs="Times New Roman"/>
          <w:sz w:val="24"/>
          <w:szCs w:val="24"/>
        </w:rPr>
        <w:t>Table 1.</w:t>
      </w:r>
      <w:r w:rsidR="00DA0C90" w:rsidRPr="00BF0AF4">
        <w:rPr>
          <w:rFonts w:ascii="Times New Roman" w:hAnsi="Times New Roman" w:cs="Times New Roman"/>
          <w:sz w:val="24"/>
          <w:szCs w:val="24"/>
        </w:rPr>
        <w:t>1</w:t>
      </w:r>
      <w:r w:rsidRPr="00BF0AF4">
        <w:rPr>
          <w:rFonts w:ascii="Times New Roman" w:hAnsi="Times New Roman" w:cs="Times New Roman"/>
          <w:sz w:val="24"/>
          <w:szCs w:val="24"/>
        </w:rPr>
        <w:t>. Total number of ticks encountered by forest inventory crews (total number of tick encounter sites) in the southeastern United States for the years 2017-2021, by state.</w:t>
      </w:r>
    </w:p>
    <w:p w14:paraId="50F07E97" w14:textId="77777777" w:rsidR="00D85BF6" w:rsidRPr="00DE4E79" w:rsidRDefault="00D85BF6" w:rsidP="00D85BF6">
      <w:pPr>
        <w:pStyle w:val="NoSpacing"/>
        <w:rPr>
          <w:b/>
          <w:bCs/>
        </w:rPr>
      </w:pPr>
    </w:p>
    <w:tbl>
      <w:tblPr>
        <w:tblStyle w:val="TableGrid"/>
        <w:tblW w:w="7520" w:type="dxa"/>
        <w:jc w:val="center"/>
        <w:tblLayout w:type="fixed"/>
        <w:tblLook w:val="04A0" w:firstRow="1" w:lastRow="0" w:firstColumn="1" w:lastColumn="0" w:noHBand="0" w:noVBand="1"/>
      </w:tblPr>
      <w:tblGrid>
        <w:gridCol w:w="1904"/>
        <w:gridCol w:w="1872"/>
        <w:gridCol w:w="1872"/>
        <w:gridCol w:w="1872"/>
      </w:tblGrid>
      <w:tr w:rsidR="00D85BF6" w:rsidRPr="00DE4E79" w14:paraId="183FED15" w14:textId="77777777" w:rsidTr="00A34B89">
        <w:trPr>
          <w:trHeight w:val="838"/>
          <w:jc w:val="center"/>
        </w:trPr>
        <w:tc>
          <w:tcPr>
            <w:tcW w:w="1904" w:type="dxa"/>
            <w:vAlign w:val="center"/>
          </w:tcPr>
          <w:p w14:paraId="353536E1" w14:textId="77777777" w:rsidR="00D85BF6" w:rsidRPr="00DE4E79" w:rsidRDefault="00D85BF6" w:rsidP="00A34B89">
            <w:pPr>
              <w:spacing w:line="480" w:lineRule="auto"/>
              <w:jc w:val="center"/>
              <w:rPr>
                <w:rFonts w:ascii="Times New Roman" w:hAnsi="Times New Roman" w:cs="Times New Roman"/>
                <w:b/>
                <w:bCs/>
                <w:sz w:val="24"/>
                <w:szCs w:val="24"/>
              </w:rPr>
            </w:pPr>
            <w:r w:rsidRPr="00DE4E79">
              <w:rPr>
                <w:rFonts w:ascii="Times New Roman" w:hAnsi="Times New Roman" w:cs="Times New Roman"/>
                <w:b/>
                <w:bCs/>
                <w:sz w:val="24"/>
                <w:szCs w:val="24"/>
              </w:rPr>
              <w:t>State</w:t>
            </w:r>
          </w:p>
        </w:tc>
        <w:tc>
          <w:tcPr>
            <w:tcW w:w="1872" w:type="dxa"/>
            <w:vAlign w:val="center"/>
          </w:tcPr>
          <w:p w14:paraId="55872F47" w14:textId="77777777" w:rsidR="00D85BF6" w:rsidRPr="00A21105" w:rsidRDefault="00D85BF6" w:rsidP="00A34B89">
            <w:pPr>
              <w:pStyle w:val="NoSpacing"/>
              <w:jc w:val="center"/>
              <w:rPr>
                <w:rFonts w:ascii="Times New Roman" w:hAnsi="Times New Roman" w:cs="Times New Roman"/>
                <w:b/>
                <w:bCs/>
                <w:i/>
                <w:iCs/>
                <w:sz w:val="24"/>
                <w:szCs w:val="24"/>
              </w:rPr>
            </w:pPr>
            <w:r w:rsidRPr="00A21105">
              <w:rPr>
                <w:rFonts w:ascii="Times New Roman" w:hAnsi="Times New Roman" w:cs="Times New Roman"/>
                <w:b/>
                <w:bCs/>
                <w:i/>
                <w:iCs/>
                <w:sz w:val="24"/>
                <w:szCs w:val="24"/>
              </w:rPr>
              <w:t>Amblyomma</w:t>
            </w:r>
          </w:p>
          <w:p w14:paraId="3E2D92F5" w14:textId="77777777" w:rsidR="00D85BF6" w:rsidRPr="00A21105" w:rsidRDefault="00D85BF6" w:rsidP="00A34B89">
            <w:pPr>
              <w:pStyle w:val="NoSpacing"/>
              <w:jc w:val="center"/>
              <w:rPr>
                <w:rFonts w:ascii="Times New Roman" w:hAnsi="Times New Roman" w:cs="Times New Roman"/>
                <w:b/>
                <w:bCs/>
                <w:i/>
                <w:iCs/>
                <w:sz w:val="24"/>
                <w:szCs w:val="24"/>
              </w:rPr>
            </w:pPr>
            <w:r w:rsidRPr="00A21105">
              <w:rPr>
                <w:rFonts w:ascii="Times New Roman" w:hAnsi="Times New Roman" w:cs="Times New Roman"/>
                <w:b/>
                <w:bCs/>
                <w:i/>
                <w:iCs/>
                <w:sz w:val="24"/>
                <w:szCs w:val="24"/>
              </w:rPr>
              <w:t>americanum</w:t>
            </w:r>
          </w:p>
        </w:tc>
        <w:tc>
          <w:tcPr>
            <w:tcW w:w="1872" w:type="dxa"/>
            <w:vAlign w:val="center"/>
          </w:tcPr>
          <w:p w14:paraId="756B8483" w14:textId="77777777" w:rsidR="00D85BF6" w:rsidRPr="00A21105" w:rsidRDefault="00D85BF6" w:rsidP="00A34B89">
            <w:pPr>
              <w:pStyle w:val="NoSpacing"/>
              <w:jc w:val="center"/>
              <w:rPr>
                <w:rFonts w:ascii="Times New Roman" w:hAnsi="Times New Roman" w:cs="Times New Roman"/>
                <w:b/>
                <w:bCs/>
                <w:i/>
                <w:iCs/>
                <w:sz w:val="24"/>
                <w:szCs w:val="24"/>
              </w:rPr>
            </w:pPr>
            <w:r w:rsidRPr="00A21105">
              <w:rPr>
                <w:rFonts w:ascii="Times New Roman" w:hAnsi="Times New Roman" w:cs="Times New Roman"/>
                <w:b/>
                <w:bCs/>
                <w:i/>
                <w:iCs/>
                <w:sz w:val="24"/>
                <w:szCs w:val="24"/>
              </w:rPr>
              <w:t>Dermacentor</w:t>
            </w:r>
          </w:p>
          <w:p w14:paraId="38C788AE" w14:textId="77777777" w:rsidR="00D85BF6" w:rsidRPr="00A21105" w:rsidRDefault="00D85BF6" w:rsidP="00A34B89">
            <w:pPr>
              <w:pStyle w:val="NoSpacing"/>
              <w:jc w:val="center"/>
              <w:rPr>
                <w:rFonts w:ascii="Times New Roman" w:hAnsi="Times New Roman" w:cs="Times New Roman"/>
                <w:b/>
                <w:bCs/>
                <w:i/>
                <w:iCs/>
                <w:sz w:val="24"/>
                <w:szCs w:val="24"/>
              </w:rPr>
            </w:pPr>
            <w:r w:rsidRPr="00A21105">
              <w:rPr>
                <w:rFonts w:ascii="Times New Roman" w:hAnsi="Times New Roman" w:cs="Times New Roman"/>
                <w:b/>
                <w:bCs/>
                <w:i/>
                <w:iCs/>
                <w:sz w:val="24"/>
                <w:szCs w:val="24"/>
              </w:rPr>
              <w:t>variabilis</w:t>
            </w:r>
          </w:p>
        </w:tc>
        <w:tc>
          <w:tcPr>
            <w:tcW w:w="1872" w:type="dxa"/>
            <w:vAlign w:val="center"/>
          </w:tcPr>
          <w:p w14:paraId="59D3550C" w14:textId="77777777" w:rsidR="00D85BF6" w:rsidRPr="00A21105" w:rsidRDefault="00D85BF6" w:rsidP="00A34B89">
            <w:pPr>
              <w:pStyle w:val="NoSpacing"/>
              <w:jc w:val="center"/>
              <w:rPr>
                <w:rFonts w:ascii="Times New Roman" w:hAnsi="Times New Roman" w:cs="Times New Roman"/>
                <w:b/>
                <w:bCs/>
                <w:i/>
                <w:iCs/>
                <w:sz w:val="24"/>
                <w:szCs w:val="24"/>
              </w:rPr>
            </w:pPr>
            <w:r w:rsidRPr="00A21105">
              <w:rPr>
                <w:rFonts w:ascii="Times New Roman" w:hAnsi="Times New Roman" w:cs="Times New Roman"/>
                <w:b/>
                <w:bCs/>
                <w:i/>
                <w:iCs/>
                <w:sz w:val="24"/>
                <w:szCs w:val="24"/>
              </w:rPr>
              <w:t>Ixodes</w:t>
            </w:r>
          </w:p>
          <w:p w14:paraId="1B72A566" w14:textId="77777777" w:rsidR="00D85BF6" w:rsidRPr="00A21105" w:rsidRDefault="00D85BF6" w:rsidP="00A34B89">
            <w:pPr>
              <w:pStyle w:val="NoSpacing"/>
              <w:jc w:val="center"/>
              <w:rPr>
                <w:rFonts w:ascii="Times New Roman" w:hAnsi="Times New Roman" w:cs="Times New Roman"/>
                <w:b/>
                <w:bCs/>
                <w:i/>
                <w:iCs/>
                <w:sz w:val="24"/>
                <w:szCs w:val="24"/>
              </w:rPr>
            </w:pPr>
            <w:r w:rsidRPr="00A21105">
              <w:rPr>
                <w:rFonts w:ascii="Times New Roman" w:hAnsi="Times New Roman" w:cs="Times New Roman"/>
                <w:b/>
                <w:bCs/>
                <w:i/>
                <w:iCs/>
                <w:sz w:val="24"/>
                <w:szCs w:val="24"/>
              </w:rPr>
              <w:t>scapularis</w:t>
            </w:r>
          </w:p>
        </w:tc>
      </w:tr>
      <w:tr w:rsidR="00D85BF6" w:rsidRPr="00DE4E79" w14:paraId="0B052A7A" w14:textId="77777777" w:rsidTr="00A34B89">
        <w:trPr>
          <w:jc w:val="center"/>
        </w:trPr>
        <w:tc>
          <w:tcPr>
            <w:tcW w:w="1904" w:type="dxa"/>
            <w:vAlign w:val="center"/>
          </w:tcPr>
          <w:p w14:paraId="67770CDA" w14:textId="77777777" w:rsidR="00D85BF6" w:rsidRPr="00DE4E79" w:rsidRDefault="00D85BF6" w:rsidP="00A34B89">
            <w:pPr>
              <w:spacing w:line="480" w:lineRule="auto"/>
              <w:jc w:val="center"/>
              <w:rPr>
                <w:rFonts w:ascii="Times New Roman" w:hAnsi="Times New Roman" w:cs="Times New Roman"/>
                <w:b/>
                <w:bCs/>
                <w:sz w:val="24"/>
                <w:szCs w:val="24"/>
              </w:rPr>
            </w:pPr>
            <w:r w:rsidRPr="00DE4E79">
              <w:rPr>
                <w:rFonts w:ascii="Times New Roman" w:hAnsi="Times New Roman" w:cs="Times New Roman"/>
                <w:b/>
                <w:bCs/>
                <w:sz w:val="24"/>
                <w:szCs w:val="24"/>
              </w:rPr>
              <w:t>Alabama</w:t>
            </w:r>
          </w:p>
        </w:tc>
        <w:tc>
          <w:tcPr>
            <w:tcW w:w="1872" w:type="dxa"/>
            <w:vAlign w:val="center"/>
          </w:tcPr>
          <w:p w14:paraId="5D34F94F" w14:textId="77777777" w:rsidR="00D85BF6" w:rsidRPr="00DE4E79" w:rsidRDefault="00D85BF6" w:rsidP="00A34B89">
            <w:pPr>
              <w:spacing w:line="480" w:lineRule="auto"/>
              <w:jc w:val="center"/>
              <w:rPr>
                <w:rFonts w:ascii="Times New Roman" w:hAnsi="Times New Roman" w:cs="Times New Roman"/>
                <w:bCs/>
                <w:sz w:val="24"/>
                <w:szCs w:val="24"/>
              </w:rPr>
            </w:pPr>
            <w:r w:rsidRPr="00DE4E79">
              <w:rPr>
                <w:rFonts w:ascii="Times New Roman" w:hAnsi="Times New Roman" w:cs="Times New Roman"/>
                <w:bCs/>
                <w:sz w:val="24"/>
                <w:szCs w:val="24"/>
              </w:rPr>
              <w:t>35 (1 site)</w:t>
            </w:r>
          </w:p>
        </w:tc>
        <w:tc>
          <w:tcPr>
            <w:tcW w:w="1872" w:type="dxa"/>
            <w:vAlign w:val="center"/>
          </w:tcPr>
          <w:p w14:paraId="544D3E0A" w14:textId="77777777" w:rsidR="00D85BF6" w:rsidRPr="00DE4E79" w:rsidRDefault="00D85BF6" w:rsidP="00A34B89">
            <w:pPr>
              <w:spacing w:line="480" w:lineRule="auto"/>
              <w:jc w:val="center"/>
              <w:rPr>
                <w:rFonts w:ascii="Times New Roman" w:hAnsi="Times New Roman" w:cs="Times New Roman"/>
                <w:bCs/>
                <w:sz w:val="24"/>
                <w:szCs w:val="24"/>
              </w:rPr>
            </w:pPr>
            <w:r w:rsidRPr="00DE4E79">
              <w:rPr>
                <w:rFonts w:ascii="Times New Roman" w:hAnsi="Times New Roman" w:cs="Times New Roman"/>
                <w:bCs/>
                <w:sz w:val="24"/>
                <w:szCs w:val="24"/>
              </w:rPr>
              <w:t>17 (1 site)</w:t>
            </w:r>
          </w:p>
        </w:tc>
        <w:tc>
          <w:tcPr>
            <w:tcW w:w="1872" w:type="dxa"/>
            <w:vAlign w:val="center"/>
          </w:tcPr>
          <w:p w14:paraId="3251E684" w14:textId="77777777" w:rsidR="00D85BF6" w:rsidRPr="00DE4E79" w:rsidRDefault="00D85BF6" w:rsidP="00A34B89">
            <w:pPr>
              <w:spacing w:line="480" w:lineRule="auto"/>
              <w:jc w:val="center"/>
              <w:rPr>
                <w:rFonts w:ascii="Times New Roman" w:hAnsi="Times New Roman" w:cs="Times New Roman"/>
                <w:bCs/>
                <w:sz w:val="24"/>
                <w:szCs w:val="24"/>
              </w:rPr>
            </w:pPr>
            <w:r w:rsidRPr="00DE4E79">
              <w:rPr>
                <w:rFonts w:ascii="Times New Roman" w:hAnsi="Times New Roman" w:cs="Times New Roman"/>
                <w:bCs/>
                <w:sz w:val="24"/>
                <w:szCs w:val="24"/>
              </w:rPr>
              <w:t>1 (1 site)</w:t>
            </w:r>
          </w:p>
        </w:tc>
      </w:tr>
      <w:tr w:rsidR="00D85BF6" w:rsidRPr="00DE4E79" w14:paraId="52DFB995" w14:textId="77777777" w:rsidTr="00A34B89">
        <w:trPr>
          <w:jc w:val="center"/>
        </w:trPr>
        <w:tc>
          <w:tcPr>
            <w:tcW w:w="1904" w:type="dxa"/>
            <w:vAlign w:val="center"/>
          </w:tcPr>
          <w:p w14:paraId="603B3999" w14:textId="77777777" w:rsidR="00D85BF6" w:rsidRPr="00DE4E79" w:rsidRDefault="00D85BF6" w:rsidP="00A34B89">
            <w:pPr>
              <w:spacing w:line="480" w:lineRule="auto"/>
              <w:jc w:val="center"/>
              <w:rPr>
                <w:rFonts w:ascii="Times New Roman" w:hAnsi="Times New Roman" w:cs="Times New Roman"/>
                <w:b/>
                <w:bCs/>
                <w:sz w:val="24"/>
                <w:szCs w:val="24"/>
              </w:rPr>
            </w:pPr>
            <w:r w:rsidRPr="00DE4E79">
              <w:rPr>
                <w:rFonts w:ascii="Times New Roman" w:hAnsi="Times New Roman" w:cs="Times New Roman"/>
                <w:b/>
                <w:bCs/>
                <w:sz w:val="24"/>
                <w:szCs w:val="24"/>
              </w:rPr>
              <w:t>Arkansas</w:t>
            </w:r>
          </w:p>
        </w:tc>
        <w:tc>
          <w:tcPr>
            <w:tcW w:w="1872" w:type="dxa"/>
            <w:vAlign w:val="center"/>
          </w:tcPr>
          <w:p w14:paraId="5B1D9406" w14:textId="77777777" w:rsidR="00D85BF6" w:rsidRPr="00DE4E79" w:rsidRDefault="00D85BF6" w:rsidP="00A34B89">
            <w:pPr>
              <w:spacing w:line="480" w:lineRule="auto"/>
              <w:jc w:val="center"/>
              <w:rPr>
                <w:rFonts w:ascii="Times New Roman" w:hAnsi="Times New Roman" w:cs="Times New Roman"/>
                <w:bCs/>
                <w:sz w:val="24"/>
                <w:szCs w:val="24"/>
              </w:rPr>
            </w:pPr>
            <w:r w:rsidRPr="00DE4E79">
              <w:rPr>
                <w:rFonts w:ascii="Times New Roman" w:hAnsi="Times New Roman" w:cs="Times New Roman"/>
                <w:bCs/>
                <w:sz w:val="24"/>
                <w:szCs w:val="24"/>
              </w:rPr>
              <w:t>4 (4 sites)</w:t>
            </w:r>
          </w:p>
        </w:tc>
        <w:tc>
          <w:tcPr>
            <w:tcW w:w="1872" w:type="dxa"/>
            <w:vAlign w:val="center"/>
          </w:tcPr>
          <w:p w14:paraId="18C4842C" w14:textId="77777777" w:rsidR="00D85BF6" w:rsidRPr="00DE4E79" w:rsidRDefault="00D85BF6" w:rsidP="00A34B89">
            <w:pPr>
              <w:spacing w:line="480" w:lineRule="auto"/>
              <w:jc w:val="center"/>
              <w:rPr>
                <w:rFonts w:ascii="Times New Roman" w:hAnsi="Times New Roman" w:cs="Times New Roman"/>
                <w:bCs/>
                <w:sz w:val="24"/>
                <w:szCs w:val="24"/>
              </w:rPr>
            </w:pPr>
            <w:r w:rsidRPr="00DE4E79">
              <w:rPr>
                <w:rFonts w:ascii="Times New Roman" w:hAnsi="Times New Roman" w:cs="Times New Roman"/>
                <w:bCs/>
                <w:sz w:val="24"/>
                <w:szCs w:val="24"/>
              </w:rPr>
              <w:t>0 (0 sites)</w:t>
            </w:r>
          </w:p>
        </w:tc>
        <w:tc>
          <w:tcPr>
            <w:tcW w:w="1872" w:type="dxa"/>
            <w:vAlign w:val="center"/>
          </w:tcPr>
          <w:p w14:paraId="460F453B" w14:textId="77777777" w:rsidR="00D85BF6" w:rsidRPr="00DE4E79" w:rsidRDefault="00D85BF6" w:rsidP="00A34B89">
            <w:pPr>
              <w:spacing w:line="480" w:lineRule="auto"/>
              <w:jc w:val="center"/>
              <w:rPr>
                <w:rFonts w:ascii="Times New Roman" w:hAnsi="Times New Roman" w:cs="Times New Roman"/>
                <w:bCs/>
                <w:sz w:val="24"/>
                <w:szCs w:val="24"/>
              </w:rPr>
            </w:pPr>
            <w:r w:rsidRPr="00DE4E79">
              <w:rPr>
                <w:rFonts w:ascii="Times New Roman" w:hAnsi="Times New Roman" w:cs="Times New Roman"/>
                <w:bCs/>
                <w:sz w:val="24"/>
                <w:szCs w:val="24"/>
              </w:rPr>
              <w:t>2 (1 site)</w:t>
            </w:r>
          </w:p>
        </w:tc>
      </w:tr>
      <w:tr w:rsidR="00D85BF6" w:rsidRPr="00DE4E79" w14:paraId="5AB5306C" w14:textId="77777777" w:rsidTr="00A34B89">
        <w:trPr>
          <w:jc w:val="center"/>
        </w:trPr>
        <w:tc>
          <w:tcPr>
            <w:tcW w:w="1904" w:type="dxa"/>
            <w:vAlign w:val="center"/>
          </w:tcPr>
          <w:p w14:paraId="6BDF581A" w14:textId="77777777" w:rsidR="00D85BF6" w:rsidRPr="00DE4E79" w:rsidRDefault="00D85BF6" w:rsidP="00A34B89">
            <w:pPr>
              <w:spacing w:line="480" w:lineRule="auto"/>
              <w:jc w:val="center"/>
              <w:rPr>
                <w:rFonts w:ascii="Times New Roman" w:hAnsi="Times New Roman" w:cs="Times New Roman"/>
                <w:b/>
                <w:bCs/>
                <w:sz w:val="24"/>
                <w:szCs w:val="24"/>
              </w:rPr>
            </w:pPr>
            <w:r w:rsidRPr="00DE4E79">
              <w:rPr>
                <w:rFonts w:ascii="Times New Roman" w:hAnsi="Times New Roman" w:cs="Times New Roman"/>
                <w:b/>
                <w:bCs/>
                <w:sz w:val="24"/>
                <w:szCs w:val="24"/>
              </w:rPr>
              <w:t>Florida</w:t>
            </w:r>
          </w:p>
        </w:tc>
        <w:tc>
          <w:tcPr>
            <w:tcW w:w="1872" w:type="dxa"/>
            <w:vAlign w:val="center"/>
          </w:tcPr>
          <w:p w14:paraId="7243C884" w14:textId="77777777" w:rsidR="00D85BF6" w:rsidRPr="00DE4E79" w:rsidRDefault="00D85BF6" w:rsidP="00A34B89">
            <w:pPr>
              <w:spacing w:line="480" w:lineRule="auto"/>
              <w:jc w:val="center"/>
              <w:rPr>
                <w:rFonts w:ascii="Times New Roman" w:hAnsi="Times New Roman" w:cs="Times New Roman"/>
                <w:bCs/>
                <w:sz w:val="24"/>
                <w:szCs w:val="24"/>
              </w:rPr>
            </w:pPr>
            <w:r w:rsidRPr="00DE4E79">
              <w:rPr>
                <w:rFonts w:ascii="Times New Roman" w:hAnsi="Times New Roman" w:cs="Times New Roman"/>
                <w:bCs/>
                <w:sz w:val="24"/>
                <w:szCs w:val="24"/>
              </w:rPr>
              <w:t>107 (19 sites)</w:t>
            </w:r>
          </w:p>
        </w:tc>
        <w:tc>
          <w:tcPr>
            <w:tcW w:w="1872" w:type="dxa"/>
            <w:vAlign w:val="center"/>
          </w:tcPr>
          <w:p w14:paraId="2D705F86" w14:textId="77777777" w:rsidR="00D85BF6" w:rsidRPr="00DE4E79" w:rsidRDefault="00D85BF6" w:rsidP="00A34B89">
            <w:pPr>
              <w:spacing w:line="480" w:lineRule="auto"/>
              <w:jc w:val="center"/>
              <w:rPr>
                <w:rFonts w:ascii="Times New Roman" w:hAnsi="Times New Roman" w:cs="Times New Roman"/>
                <w:bCs/>
                <w:sz w:val="24"/>
                <w:szCs w:val="24"/>
              </w:rPr>
            </w:pPr>
            <w:r w:rsidRPr="00DE4E79">
              <w:rPr>
                <w:rFonts w:ascii="Times New Roman" w:hAnsi="Times New Roman" w:cs="Times New Roman"/>
                <w:bCs/>
                <w:sz w:val="24"/>
                <w:szCs w:val="24"/>
              </w:rPr>
              <w:t>2 (2 sites)</w:t>
            </w:r>
          </w:p>
        </w:tc>
        <w:tc>
          <w:tcPr>
            <w:tcW w:w="1872" w:type="dxa"/>
            <w:vAlign w:val="center"/>
          </w:tcPr>
          <w:p w14:paraId="4B0D5CFD" w14:textId="77777777" w:rsidR="00D85BF6" w:rsidRPr="00DE4E79" w:rsidRDefault="00D85BF6" w:rsidP="00A34B89">
            <w:pPr>
              <w:spacing w:line="480" w:lineRule="auto"/>
              <w:jc w:val="center"/>
              <w:rPr>
                <w:rFonts w:ascii="Times New Roman" w:hAnsi="Times New Roman" w:cs="Times New Roman"/>
                <w:bCs/>
                <w:sz w:val="24"/>
                <w:szCs w:val="24"/>
              </w:rPr>
            </w:pPr>
            <w:r w:rsidRPr="00DE4E79">
              <w:rPr>
                <w:rFonts w:ascii="Times New Roman" w:hAnsi="Times New Roman" w:cs="Times New Roman"/>
                <w:bCs/>
                <w:sz w:val="24"/>
                <w:szCs w:val="24"/>
              </w:rPr>
              <w:t>9 (7 sites)</w:t>
            </w:r>
          </w:p>
        </w:tc>
      </w:tr>
      <w:tr w:rsidR="00D85BF6" w:rsidRPr="00DE4E79" w14:paraId="02CF57B3" w14:textId="77777777" w:rsidTr="00A34B89">
        <w:trPr>
          <w:jc w:val="center"/>
        </w:trPr>
        <w:tc>
          <w:tcPr>
            <w:tcW w:w="1904" w:type="dxa"/>
            <w:vAlign w:val="center"/>
          </w:tcPr>
          <w:p w14:paraId="740F8941" w14:textId="77777777" w:rsidR="00D85BF6" w:rsidRPr="00DE4E79" w:rsidRDefault="00D85BF6" w:rsidP="00A34B89">
            <w:pPr>
              <w:spacing w:line="480" w:lineRule="auto"/>
              <w:jc w:val="center"/>
              <w:rPr>
                <w:rFonts w:ascii="Times New Roman" w:hAnsi="Times New Roman" w:cs="Times New Roman"/>
                <w:b/>
                <w:bCs/>
                <w:sz w:val="24"/>
                <w:szCs w:val="24"/>
              </w:rPr>
            </w:pPr>
            <w:r w:rsidRPr="00DE4E79">
              <w:rPr>
                <w:rFonts w:ascii="Times New Roman" w:hAnsi="Times New Roman" w:cs="Times New Roman"/>
                <w:b/>
                <w:bCs/>
                <w:sz w:val="24"/>
                <w:szCs w:val="24"/>
              </w:rPr>
              <w:t>Georgia</w:t>
            </w:r>
          </w:p>
        </w:tc>
        <w:tc>
          <w:tcPr>
            <w:tcW w:w="1872" w:type="dxa"/>
            <w:vAlign w:val="center"/>
          </w:tcPr>
          <w:p w14:paraId="131183A5" w14:textId="77777777" w:rsidR="00D85BF6" w:rsidRPr="00DE4E79" w:rsidRDefault="00D85BF6" w:rsidP="00A34B89">
            <w:pPr>
              <w:spacing w:line="480" w:lineRule="auto"/>
              <w:jc w:val="center"/>
              <w:rPr>
                <w:rFonts w:ascii="Times New Roman" w:hAnsi="Times New Roman" w:cs="Times New Roman"/>
                <w:bCs/>
                <w:sz w:val="24"/>
                <w:szCs w:val="24"/>
              </w:rPr>
            </w:pPr>
            <w:r w:rsidRPr="00DE4E79">
              <w:rPr>
                <w:rFonts w:ascii="Times New Roman" w:hAnsi="Times New Roman" w:cs="Times New Roman"/>
                <w:bCs/>
                <w:sz w:val="24"/>
                <w:szCs w:val="24"/>
              </w:rPr>
              <w:t>1 (1 site)</w:t>
            </w:r>
          </w:p>
        </w:tc>
        <w:tc>
          <w:tcPr>
            <w:tcW w:w="1872" w:type="dxa"/>
            <w:vAlign w:val="center"/>
          </w:tcPr>
          <w:p w14:paraId="21F3FC54" w14:textId="77777777" w:rsidR="00D85BF6" w:rsidRPr="00DE4E79" w:rsidRDefault="00D85BF6" w:rsidP="00A34B89">
            <w:pPr>
              <w:spacing w:line="480" w:lineRule="auto"/>
              <w:jc w:val="center"/>
              <w:rPr>
                <w:rFonts w:ascii="Times New Roman" w:hAnsi="Times New Roman" w:cs="Times New Roman"/>
                <w:bCs/>
                <w:sz w:val="24"/>
                <w:szCs w:val="24"/>
              </w:rPr>
            </w:pPr>
            <w:r w:rsidRPr="00DE4E79">
              <w:rPr>
                <w:rFonts w:ascii="Times New Roman" w:hAnsi="Times New Roman" w:cs="Times New Roman"/>
                <w:bCs/>
                <w:sz w:val="24"/>
                <w:szCs w:val="24"/>
              </w:rPr>
              <w:t>0 (0 sites)</w:t>
            </w:r>
          </w:p>
        </w:tc>
        <w:tc>
          <w:tcPr>
            <w:tcW w:w="1872" w:type="dxa"/>
            <w:vAlign w:val="center"/>
          </w:tcPr>
          <w:p w14:paraId="2823DC83" w14:textId="77777777" w:rsidR="00D85BF6" w:rsidRPr="00DE4E79" w:rsidRDefault="00D85BF6" w:rsidP="00A34B89">
            <w:pPr>
              <w:spacing w:line="480" w:lineRule="auto"/>
              <w:jc w:val="center"/>
              <w:rPr>
                <w:rFonts w:ascii="Times New Roman" w:hAnsi="Times New Roman" w:cs="Times New Roman"/>
                <w:bCs/>
                <w:sz w:val="24"/>
                <w:szCs w:val="24"/>
              </w:rPr>
            </w:pPr>
            <w:r w:rsidRPr="00DE4E79">
              <w:rPr>
                <w:rFonts w:ascii="Times New Roman" w:hAnsi="Times New Roman" w:cs="Times New Roman"/>
                <w:bCs/>
                <w:sz w:val="24"/>
                <w:szCs w:val="24"/>
              </w:rPr>
              <w:t>1 (1 site)</w:t>
            </w:r>
          </w:p>
        </w:tc>
      </w:tr>
      <w:tr w:rsidR="00D85BF6" w:rsidRPr="00DE4E79" w14:paraId="5CA597EC" w14:textId="77777777" w:rsidTr="00A34B89">
        <w:trPr>
          <w:jc w:val="center"/>
        </w:trPr>
        <w:tc>
          <w:tcPr>
            <w:tcW w:w="1904" w:type="dxa"/>
            <w:vAlign w:val="center"/>
          </w:tcPr>
          <w:p w14:paraId="676413CA" w14:textId="77777777" w:rsidR="00D85BF6" w:rsidRPr="00DE4E79" w:rsidRDefault="00D85BF6" w:rsidP="00A34B89">
            <w:pPr>
              <w:spacing w:line="480" w:lineRule="auto"/>
              <w:jc w:val="center"/>
              <w:rPr>
                <w:rFonts w:ascii="Times New Roman" w:hAnsi="Times New Roman" w:cs="Times New Roman"/>
                <w:b/>
                <w:bCs/>
                <w:sz w:val="24"/>
                <w:szCs w:val="24"/>
              </w:rPr>
            </w:pPr>
            <w:r w:rsidRPr="00DE4E79">
              <w:rPr>
                <w:rFonts w:ascii="Times New Roman" w:hAnsi="Times New Roman" w:cs="Times New Roman"/>
                <w:b/>
                <w:bCs/>
                <w:sz w:val="24"/>
                <w:szCs w:val="24"/>
              </w:rPr>
              <w:t>Kentucky</w:t>
            </w:r>
          </w:p>
        </w:tc>
        <w:tc>
          <w:tcPr>
            <w:tcW w:w="1872" w:type="dxa"/>
            <w:vAlign w:val="center"/>
          </w:tcPr>
          <w:p w14:paraId="05581B35" w14:textId="77777777" w:rsidR="00D85BF6" w:rsidRPr="00DE4E79" w:rsidRDefault="00D85BF6" w:rsidP="00A34B89">
            <w:pPr>
              <w:spacing w:line="480" w:lineRule="auto"/>
              <w:jc w:val="center"/>
              <w:rPr>
                <w:rFonts w:ascii="Times New Roman" w:hAnsi="Times New Roman" w:cs="Times New Roman"/>
                <w:bCs/>
                <w:sz w:val="24"/>
                <w:szCs w:val="24"/>
              </w:rPr>
            </w:pPr>
            <w:r w:rsidRPr="00DE4E79">
              <w:rPr>
                <w:rFonts w:ascii="Times New Roman" w:hAnsi="Times New Roman" w:cs="Times New Roman"/>
                <w:bCs/>
                <w:sz w:val="24"/>
                <w:szCs w:val="24"/>
              </w:rPr>
              <w:t>648 (74 sites)</w:t>
            </w:r>
          </w:p>
        </w:tc>
        <w:tc>
          <w:tcPr>
            <w:tcW w:w="1872" w:type="dxa"/>
            <w:vAlign w:val="center"/>
          </w:tcPr>
          <w:p w14:paraId="20187D2C" w14:textId="77777777" w:rsidR="00D85BF6" w:rsidRPr="00DE4E79" w:rsidRDefault="00D85BF6" w:rsidP="00A34B89">
            <w:pPr>
              <w:spacing w:line="480" w:lineRule="auto"/>
              <w:jc w:val="center"/>
              <w:rPr>
                <w:rFonts w:ascii="Times New Roman" w:hAnsi="Times New Roman" w:cs="Times New Roman"/>
                <w:bCs/>
                <w:sz w:val="24"/>
                <w:szCs w:val="24"/>
              </w:rPr>
            </w:pPr>
            <w:r w:rsidRPr="00DE4E79">
              <w:rPr>
                <w:rFonts w:ascii="Times New Roman" w:hAnsi="Times New Roman" w:cs="Times New Roman"/>
                <w:bCs/>
                <w:sz w:val="24"/>
                <w:szCs w:val="24"/>
              </w:rPr>
              <w:t>41 (25 sites)</w:t>
            </w:r>
          </w:p>
        </w:tc>
        <w:tc>
          <w:tcPr>
            <w:tcW w:w="1872" w:type="dxa"/>
            <w:vAlign w:val="center"/>
          </w:tcPr>
          <w:p w14:paraId="6686CE4F" w14:textId="77777777" w:rsidR="00D85BF6" w:rsidRPr="00DE4E79" w:rsidRDefault="00D85BF6" w:rsidP="00A34B89">
            <w:pPr>
              <w:spacing w:line="480" w:lineRule="auto"/>
              <w:jc w:val="center"/>
              <w:rPr>
                <w:rFonts w:ascii="Times New Roman" w:hAnsi="Times New Roman" w:cs="Times New Roman"/>
                <w:bCs/>
                <w:sz w:val="24"/>
                <w:szCs w:val="24"/>
              </w:rPr>
            </w:pPr>
            <w:r w:rsidRPr="00DE4E79">
              <w:rPr>
                <w:rFonts w:ascii="Times New Roman" w:hAnsi="Times New Roman" w:cs="Times New Roman"/>
                <w:bCs/>
                <w:sz w:val="24"/>
                <w:szCs w:val="24"/>
              </w:rPr>
              <w:t>12 (7 sites)</w:t>
            </w:r>
          </w:p>
        </w:tc>
      </w:tr>
      <w:tr w:rsidR="00D85BF6" w:rsidRPr="00DE4E79" w14:paraId="49DF7D0E" w14:textId="77777777" w:rsidTr="00A34B89">
        <w:trPr>
          <w:jc w:val="center"/>
        </w:trPr>
        <w:tc>
          <w:tcPr>
            <w:tcW w:w="1904" w:type="dxa"/>
            <w:vAlign w:val="center"/>
          </w:tcPr>
          <w:p w14:paraId="57C20FCD" w14:textId="77777777" w:rsidR="00D85BF6" w:rsidRPr="00DE4E79" w:rsidRDefault="00D85BF6" w:rsidP="00A34B89">
            <w:pPr>
              <w:spacing w:line="480" w:lineRule="auto"/>
              <w:jc w:val="center"/>
              <w:rPr>
                <w:rFonts w:ascii="Times New Roman" w:hAnsi="Times New Roman" w:cs="Times New Roman"/>
                <w:b/>
                <w:bCs/>
                <w:sz w:val="24"/>
                <w:szCs w:val="24"/>
              </w:rPr>
            </w:pPr>
            <w:r w:rsidRPr="00DE4E79">
              <w:rPr>
                <w:rFonts w:ascii="Times New Roman" w:hAnsi="Times New Roman" w:cs="Times New Roman"/>
                <w:b/>
                <w:bCs/>
                <w:sz w:val="24"/>
                <w:szCs w:val="24"/>
              </w:rPr>
              <w:t>Louisiana</w:t>
            </w:r>
          </w:p>
        </w:tc>
        <w:tc>
          <w:tcPr>
            <w:tcW w:w="1872" w:type="dxa"/>
            <w:vAlign w:val="center"/>
          </w:tcPr>
          <w:p w14:paraId="4AE507DC" w14:textId="77777777" w:rsidR="00D85BF6" w:rsidRPr="00DE4E79" w:rsidRDefault="00D85BF6" w:rsidP="00A34B89">
            <w:pPr>
              <w:spacing w:line="480" w:lineRule="auto"/>
              <w:jc w:val="center"/>
              <w:rPr>
                <w:rFonts w:ascii="Times New Roman" w:hAnsi="Times New Roman" w:cs="Times New Roman"/>
                <w:bCs/>
                <w:sz w:val="24"/>
                <w:szCs w:val="24"/>
              </w:rPr>
            </w:pPr>
            <w:r w:rsidRPr="00DE4E79">
              <w:rPr>
                <w:rFonts w:ascii="Times New Roman" w:hAnsi="Times New Roman" w:cs="Times New Roman"/>
                <w:bCs/>
                <w:sz w:val="24"/>
                <w:szCs w:val="24"/>
              </w:rPr>
              <w:t>3 (3 sites)</w:t>
            </w:r>
          </w:p>
        </w:tc>
        <w:tc>
          <w:tcPr>
            <w:tcW w:w="1872" w:type="dxa"/>
            <w:vAlign w:val="center"/>
          </w:tcPr>
          <w:p w14:paraId="4F6B5B56" w14:textId="77777777" w:rsidR="00D85BF6" w:rsidRPr="00DE4E79" w:rsidRDefault="00D85BF6" w:rsidP="00A34B89">
            <w:pPr>
              <w:spacing w:line="480" w:lineRule="auto"/>
              <w:jc w:val="center"/>
              <w:rPr>
                <w:rFonts w:ascii="Times New Roman" w:hAnsi="Times New Roman" w:cs="Times New Roman"/>
                <w:bCs/>
                <w:sz w:val="24"/>
                <w:szCs w:val="24"/>
              </w:rPr>
            </w:pPr>
            <w:r w:rsidRPr="00DE4E79">
              <w:rPr>
                <w:rFonts w:ascii="Times New Roman" w:hAnsi="Times New Roman" w:cs="Times New Roman"/>
                <w:bCs/>
                <w:sz w:val="24"/>
                <w:szCs w:val="24"/>
              </w:rPr>
              <w:t>2 (2 sites)</w:t>
            </w:r>
          </w:p>
        </w:tc>
        <w:tc>
          <w:tcPr>
            <w:tcW w:w="1872" w:type="dxa"/>
            <w:vAlign w:val="center"/>
          </w:tcPr>
          <w:p w14:paraId="649BD8F8" w14:textId="77777777" w:rsidR="00D85BF6" w:rsidRPr="00DE4E79" w:rsidRDefault="00D85BF6" w:rsidP="00A34B89">
            <w:pPr>
              <w:spacing w:line="480" w:lineRule="auto"/>
              <w:jc w:val="center"/>
              <w:rPr>
                <w:rFonts w:ascii="Times New Roman" w:hAnsi="Times New Roman" w:cs="Times New Roman"/>
                <w:bCs/>
                <w:sz w:val="24"/>
                <w:szCs w:val="24"/>
              </w:rPr>
            </w:pPr>
            <w:r w:rsidRPr="00DE4E79">
              <w:rPr>
                <w:rFonts w:ascii="Times New Roman" w:hAnsi="Times New Roman" w:cs="Times New Roman"/>
                <w:bCs/>
                <w:sz w:val="24"/>
                <w:szCs w:val="24"/>
              </w:rPr>
              <w:t>3 (3 sites)</w:t>
            </w:r>
          </w:p>
        </w:tc>
      </w:tr>
      <w:tr w:rsidR="00D85BF6" w:rsidRPr="00DE4E79" w14:paraId="09B800D0" w14:textId="77777777" w:rsidTr="00A34B89">
        <w:trPr>
          <w:jc w:val="center"/>
        </w:trPr>
        <w:tc>
          <w:tcPr>
            <w:tcW w:w="1904" w:type="dxa"/>
            <w:vAlign w:val="center"/>
          </w:tcPr>
          <w:p w14:paraId="1DCD6F8F" w14:textId="77777777" w:rsidR="00D85BF6" w:rsidRPr="00DE4E79" w:rsidRDefault="00D85BF6" w:rsidP="00A34B89">
            <w:pPr>
              <w:spacing w:line="480" w:lineRule="auto"/>
              <w:jc w:val="center"/>
              <w:rPr>
                <w:rFonts w:ascii="Times New Roman" w:hAnsi="Times New Roman" w:cs="Times New Roman"/>
                <w:b/>
                <w:bCs/>
                <w:sz w:val="24"/>
                <w:szCs w:val="24"/>
              </w:rPr>
            </w:pPr>
            <w:r w:rsidRPr="00DE4E79">
              <w:rPr>
                <w:rFonts w:ascii="Times New Roman" w:hAnsi="Times New Roman" w:cs="Times New Roman"/>
                <w:b/>
                <w:bCs/>
                <w:sz w:val="24"/>
                <w:szCs w:val="24"/>
              </w:rPr>
              <w:t>South Carolina</w:t>
            </w:r>
          </w:p>
        </w:tc>
        <w:tc>
          <w:tcPr>
            <w:tcW w:w="1872" w:type="dxa"/>
            <w:vAlign w:val="center"/>
          </w:tcPr>
          <w:p w14:paraId="6D3D82E2" w14:textId="77777777" w:rsidR="00D85BF6" w:rsidRPr="00DE4E79" w:rsidRDefault="00D85BF6" w:rsidP="00A34B89">
            <w:pPr>
              <w:spacing w:line="480" w:lineRule="auto"/>
              <w:jc w:val="center"/>
              <w:rPr>
                <w:rFonts w:ascii="Times New Roman" w:hAnsi="Times New Roman" w:cs="Times New Roman"/>
                <w:bCs/>
                <w:sz w:val="24"/>
                <w:szCs w:val="24"/>
              </w:rPr>
            </w:pPr>
            <w:r w:rsidRPr="00DE4E79">
              <w:rPr>
                <w:rFonts w:ascii="Times New Roman" w:hAnsi="Times New Roman" w:cs="Times New Roman"/>
                <w:bCs/>
                <w:sz w:val="24"/>
                <w:szCs w:val="24"/>
              </w:rPr>
              <w:t>33 (24 sites)</w:t>
            </w:r>
          </w:p>
        </w:tc>
        <w:tc>
          <w:tcPr>
            <w:tcW w:w="1872" w:type="dxa"/>
            <w:vAlign w:val="center"/>
          </w:tcPr>
          <w:p w14:paraId="6BD3124F" w14:textId="77777777" w:rsidR="00D85BF6" w:rsidRPr="00DE4E79" w:rsidRDefault="00D85BF6" w:rsidP="00A34B89">
            <w:pPr>
              <w:spacing w:line="480" w:lineRule="auto"/>
              <w:jc w:val="center"/>
              <w:rPr>
                <w:rFonts w:ascii="Times New Roman" w:hAnsi="Times New Roman" w:cs="Times New Roman"/>
                <w:bCs/>
                <w:sz w:val="24"/>
                <w:szCs w:val="24"/>
              </w:rPr>
            </w:pPr>
            <w:r w:rsidRPr="00DE4E79">
              <w:rPr>
                <w:rFonts w:ascii="Times New Roman" w:hAnsi="Times New Roman" w:cs="Times New Roman"/>
                <w:bCs/>
                <w:sz w:val="24"/>
                <w:szCs w:val="24"/>
              </w:rPr>
              <w:t>11 (10 sites)</w:t>
            </w:r>
          </w:p>
        </w:tc>
        <w:tc>
          <w:tcPr>
            <w:tcW w:w="1872" w:type="dxa"/>
            <w:vAlign w:val="center"/>
          </w:tcPr>
          <w:p w14:paraId="1B72446E" w14:textId="77777777" w:rsidR="00D85BF6" w:rsidRPr="00DE4E79" w:rsidRDefault="00D85BF6" w:rsidP="00A34B89">
            <w:pPr>
              <w:spacing w:line="480" w:lineRule="auto"/>
              <w:jc w:val="center"/>
              <w:rPr>
                <w:rFonts w:ascii="Times New Roman" w:hAnsi="Times New Roman" w:cs="Times New Roman"/>
                <w:bCs/>
                <w:sz w:val="24"/>
                <w:szCs w:val="24"/>
              </w:rPr>
            </w:pPr>
            <w:r w:rsidRPr="00DE4E79">
              <w:rPr>
                <w:rFonts w:ascii="Times New Roman" w:hAnsi="Times New Roman" w:cs="Times New Roman"/>
                <w:bCs/>
                <w:sz w:val="24"/>
                <w:szCs w:val="24"/>
              </w:rPr>
              <w:t>8 (7 sites)</w:t>
            </w:r>
          </w:p>
        </w:tc>
      </w:tr>
      <w:tr w:rsidR="00D85BF6" w:rsidRPr="00DE4E79" w14:paraId="389F80DB" w14:textId="77777777" w:rsidTr="00A34B89">
        <w:trPr>
          <w:jc w:val="center"/>
        </w:trPr>
        <w:tc>
          <w:tcPr>
            <w:tcW w:w="1904" w:type="dxa"/>
            <w:vAlign w:val="center"/>
          </w:tcPr>
          <w:p w14:paraId="7303DEA9" w14:textId="77777777" w:rsidR="00D85BF6" w:rsidRPr="00DE4E79" w:rsidRDefault="00D85BF6" w:rsidP="00A34B89">
            <w:pPr>
              <w:spacing w:line="480" w:lineRule="auto"/>
              <w:jc w:val="center"/>
              <w:rPr>
                <w:rFonts w:ascii="Times New Roman" w:hAnsi="Times New Roman" w:cs="Times New Roman"/>
                <w:b/>
                <w:bCs/>
                <w:sz w:val="24"/>
                <w:szCs w:val="24"/>
              </w:rPr>
            </w:pPr>
            <w:r w:rsidRPr="00DE4E79">
              <w:rPr>
                <w:rFonts w:ascii="Times New Roman" w:hAnsi="Times New Roman" w:cs="Times New Roman"/>
                <w:b/>
                <w:bCs/>
                <w:sz w:val="24"/>
                <w:szCs w:val="24"/>
              </w:rPr>
              <w:t>Tennessee</w:t>
            </w:r>
          </w:p>
        </w:tc>
        <w:tc>
          <w:tcPr>
            <w:tcW w:w="1872" w:type="dxa"/>
            <w:vAlign w:val="center"/>
          </w:tcPr>
          <w:p w14:paraId="7681F4F3" w14:textId="77777777" w:rsidR="00D85BF6" w:rsidRPr="00DE4E79" w:rsidRDefault="00D85BF6" w:rsidP="00A34B89">
            <w:pPr>
              <w:spacing w:line="480" w:lineRule="auto"/>
              <w:jc w:val="center"/>
              <w:rPr>
                <w:rFonts w:ascii="Times New Roman" w:hAnsi="Times New Roman" w:cs="Times New Roman"/>
                <w:bCs/>
                <w:sz w:val="24"/>
                <w:szCs w:val="24"/>
              </w:rPr>
            </w:pPr>
            <w:r w:rsidRPr="00DE4E79">
              <w:rPr>
                <w:rFonts w:ascii="Times New Roman" w:hAnsi="Times New Roman" w:cs="Times New Roman"/>
                <w:bCs/>
                <w:sz w:val="24"/>
                <w:szCs w:val="24"/>
              </w:rPr>
              <w:t>263 (25 sites)</w:t>
            </w:r>
          </w:p>
        </w:tc>
        <w:tc>
          <w:tcPr>
            <w:tcW w:w="1872" w:type="dxa"/>
            <w:vAlign w:val="center"/>
          </w:tcPr>
          <w:p w14:paraId="729EFC58" w14:textId="77777777" w:rsidR="00D85BF6" w:rsidRPr="00DE4E79" w:rsidRDefault="00D85BF6" w:rsidP="00A34B89">
            <w:pPr>
              <w:spacing w:line="480" w:lineRule="auto"/>
              <w:jc w:val="center"/>
              <w:rPr>
                <w:rFonts w:ascii="Times New Roman" w:hAnsi="Times New Roman" w:cs="Times New Roman"/>
                <w:bCs/>
                <w:sz w:val="24"/>
                <w:szCs w:val="24"/>
              </w:rPr>
            </w:pPr>
            <w:r w:rsidRPr="00DE4E79">
              <w:rPr>
                <w:rFonts w:ascii="Times New Roman" w:hAnsi="Times New Roman" w:cs="Times New Roman"/>
                <w:bCs/>
                <w:sz w:val="24"/>
                <w:szCs w:val="24"/>
              </w:rPr>
              <w:t>15 (12 sites)</w:t>
            </w:r>
          </w:p>
        </w:tc>
        <w:tc>
          <w:tcPr>
            <w:tcW w:w="1872" w:type="dxa"/>
            <w:vAlign w:val="center"/>
          </w:tcPr>
          <w:p w14:paraId="5843B5BA" w14:textId="77777777" w:rsidR="00D85BF6" w:rsidRPr="00DE4E79" w:rsidRDefault="00D85BF6" w:rsidP="00A34B89">
            <w:pPr>
              <w:spacing w:line="480" w:lineRule="auto"/>
              <w:jc w:val="center"/>
              <w:rPr>
                <w:rFonts w:ascii="Times New Roman" w:hAnsi="Times New Roman" w:cs="Times New Roman"/>
                <w:bCs/>
                <w:sz w:val="24"/>
                <w:szCs w:val="24"/>
              </w:rPr>
            </w:pPr>
            <w:r w:rsidRPr="00DE4E79">
              <w:rPr>
                <w:rFonts w:ascii="Times New Roman" w:hAnsi="Times New Roman" w:cs="Times New Roman"/>
                <w:bCs/>
                <w:sz w:val="24"/>
                <w:szCs w:val="24"/>
              </w:rPr>
              <w:t>3 (3 sites)</w:t>
            </w:r>
          </w:p>
        </w:tc>
      </w:tr>
      <w:tr w:rsidR="00D85BF6" w:rsidRPr="00DE4E79" w14:paraId="15A39DFC" w14:textId="77777777" w:rsidTr="00A34B89">
        <w:trPr>
          <w:jc w:val="center"/>
        </w:trPr>
        <w:tc>
          <w:tcPr>
            <w:tcW w:w="1904" w:type="dxa"/>
            <w:vAlign w:val="center"/>
          </w:tcPr>
          <w:p w14:paraId="5A1F14B1" w14:textId="77777777" w:rsidR="00D85BF6" w:rsidRPr="00DE4E79" w:rsidRDefault="00D85BF6" w:rsidP="00A34B89">
            <w:pPr>
              <w:spacing w:line="480" w:lineRule="auto"/>
              <w:jc w:val="center"/>
              <w:rPr>
                <w:rFonts w:ascii="Times New Roman" w:hAnsi="Times New Roman" w:cs="Times New Roman"/>
                <w:b/>
                <w:bCs/>
                <w:sz w:val="24"/>
                <w:szCs w:val="24"/>
              </w:rPr>
            </w:pPr>
            <w:r w:rsidRPr="00DE4E79">
              <w:rPr>
                <w:rFonts w:ascii="Times New Roman" w:hAnsi="Times New Roman" w:cs="Times New Roman"/>
                <w:b/>
                <w:bCs/>
                <w:sz w:val="24"/>
                <w:szCs w:val="24"/>
              </w:rPr>
              <w:t>Total</w:t>
            </w:r>
          </w:p>
        </w:tc>
        <w:tc>
          <w:tcPr>
            <w:tcW w:w="1872" w:type="dxa"/>
            <w:vAlign w:val="center"/>
          </w:tcPr>
          <w:p w14:paraId="7569C0E9" w14:textId="77777777" w:rsidR="00D85BF6" w:rsidRPr="00DE4E79" w:rsidRDefault="00D85BF6" w:rsidP="00A34B89">
            <w:pPr>
              <w:spacing w:line="480" w:lineRule="auto"/>
              <w:jc w:val="center"/>
              <w:rPr>
                <w:rFonts w:ascii="Times New Roman" w:hAnsi="Times New Roman" w:cs="Times New Roman"/>
                <w:bCs/>
                <w:sz w:val="24"/>
                <w:szCs w:val="24"/>
              </w:rPr>
            </w:pPr>
            <w:r w:rsidRPr="00DE4E79">
              <w:rPr>
                <w:rFonts w:ascii="Times New Roman" w:hAnsi="Times New Roman" w:cs="Times New Roman"/>
                <w:bCs/>
                <w:sz w:val="24"/>
                <w:szCs w:val="24"/>
              </w:rPr>
              <w:t>1094 (151 sites)</w:t>
            </w:r>
          </w:p>
        </w:tc>
        <w:tc>
          <w:tcPr>
            <w:tcW w:w="1872" w:type="dxa"/>
            <w:vAlign w:val="center"/>
          </w:tcPr>
          <w:p w14:paraId="751A9916" w14:textId="77777777" w:rsidR="00D85BF6" w:rsidRPr="00DE4E79" w:rsidRDefault="00D85BF6" w:rsidP="00A34B89">
            <w:pPr>
              <w:spacing w:line="480" w:lineRule="auto"/>
              <w:jc w:val="center"/>
              <w:rPr>
                <w:rFonts w:ascii="Times New Roman" w:hAnsi="Times New Roman" w:cs="Times New Roman"/>
                <w:bCs/>
                <w:sz w:val="24"/>
                <w:szCs w:val="24"/>
              </w:rPr>
            </w:pPr>
            <w:r>
              <w:rPr>
                <w:rFonts w:ascii="Times New Roman" w:hAnsi="Times New Roman" w:cs="Times New Roman"/>
                <w:bCs/>
                <w:sz w:val="24"/>
                <w:szCs w:val="24"/>
              </w:rPr>
              <w:t>88</w:t>
            </w:r>
            <w:r w:rsidRPr="00DE4E79">
              <w:rPr>
                <w:rFonts w:ascii="Times New Roman" w:hAnsi="Times New Roman" w:cs="Times New Roman"/>
                <w:bCs/>
                <w:sz w:val="24"/>
                <w:szCs w:val="24"/>
              </w:rPr>
              <w:t xml:space="preserve"> (52 sites)</w:t>
            </w:r>
          </w:p>
        </w:tc>
        <w:tc>
          <w:tcPr>
            <w:tcW w:w="1872" w:type="dxa"/>
            <w:vAlign w:val="center"/>
          </w:tcPr>
          <w:p w14:paraId="186FD74F" w14:textId="77777777" w:rsidR="00D85BF6" w:rsidRPr="00DE4E79" w:rsidRDefault="00D85BF6" w:rsidP="00A34B89">
            <w:pPr>
              <w:spacing w:line="480" w:lineRule="auto"/>
              <w:jc w:val="center"/>
              <w:rPr>
                <w:rFonts w:ascii="Times New Roman" w:hAnsi="Times New Roman" w:cs="Times New Roman"/>
                <w:bCs/>
                <w:sz w:val="24"/>
                <w:szCs w:val="24"/>
              </w:rPr>
            </w:pPr>
            <w:r w:rsidRPr="00DE4E79">
              <w:rPr>
                <w:rFonts w:ascii="Times New Roman" w:hAnsi="Times New Roman" w:cs="Times New Roman"/>
                <w:bCs/>
                <w:sz w:val="24"/>
                <w:szCs w:val="24"/>
              </w:rPr>
              <w:t>39 (30 sites)</w:t>
            </w:r>
          </w:p>
        </w:tc>
      </w:tr>
    </w:tbl>
    <w:p w14:paraId="40F08D6F" w14:textId="77777777" w:rsidR="00D85BF6" w:rsidRDefault="00D85BF6" w:rsidP="00D85BF6">
      <w:pPr>
        <w:spacing w:line="480" w:lineRule="auto"/>
        <w:rPr>
          <w:rFonts w:ascii="Times New Roman" w:hAnsi="Times New Roman" w:cs="Times New Roman"/>
          <w:b/>
          <w:bCs/>
          <w:sz w:val="24"/>
          <w:szCs w:val="24"/>
        </w:rPr>
      </w:pPr>
    </w:p>
    <w:p w14:paraId="1B18F600" w14:textId="77777777" w:rsidR="00D85BF6" w:rsidRDefault="00D85BF6" w:rsidP="00D062B3">
      <w:pPr>
        <w:pStyle w:val="NoSpacing"/>
        <w:rPr>
          <w:rFonts w:ascii="Times New Roman" w:hAnsi="Times New Roman" w:cs="Times New Roman"/>
          <w:b/>
          <w:bCs/>
          <w:sz w:val="24"/>
          <w:szCs w:val="24"/>
        </w:rPr>
      </w:pPr>
    </w:p>
    <w:p w14:paraId="139E77CB" w14:textId="77777777" w:rsidR="00D85BF6" w:rsidRDefault="00D85BF6" w:rsidP="00D062B3">
      <w:pPr>
        <w:pStyle w:val="NoSpacing"/>
        <w:rPr>
          <w:rFonts w:ascii="Times New Roman" w:hAnsi="Times New Roman" w:cs="Times New Roman"/>
          <w:b/>
          <w:bCs/>
          <w:sz w:val="24"/>
          <w:szCs w:val="24"/>
        </w:rPr>
      </w:pPr>
    </w:p>
    <w:p w14:paraId="0D5B3CFF" w14:textId="77777777" w:rsidR="00D85BF6" w:rsidRDefault="00D85BF6" w:rsidP="00D062B3">
      <w:pPr>
        <w:pStyle w:val="NoSpacing"/>
        <w:rPr>
          <w:rFonts w:ascii="Times New Roman" w:hAnsi="Times New Roman" w:cs="Times New Roman"/>
          <w:b/>
          <w:bCs/>
          <w:sz w:val="24"/>
          <w:szCs w:val="24"/>
        </w:rPr>
      </w:pPr>
    </w:p>
    <w:p w14:paraId="27F51FCD" w14:textId="77777777" w:rsidR="00D85BF6" w:rsidRDefault="00D85BF6" w:rsidP="00D062B3">
      <w:pPr>
        <w:pStyle w:val="NoSpacing"/>
        <w:rPr>
          <w:rFonts w:ascii="Times New Roman" w:hAnsi="Times New Roman" w:cs="Times New Roman"/>
          <w:b/>
          <w:bCs/>
          <w:sz w:val="24"/>
          <w:szCs w:val="24"/>
        </w:rPr>
      </w:pPr>
    </w:p>
    <w:p w14:paraId="69F9DDBB" w14:textId="77777777" w:rsidR="00D85BF6" w:rsidRDefault="00D85BF6" w:rsidP="00D062B3">
      <w:pPr>
        <w:pStyle w:val="NoSpacing"/>
        <w:rPr>
          <w:rFonts w:ascii="Times New Roman" w:hAnsi="Times New Roman" w:cs="Times New Roman"/>
          <w:b/>
          <w:bCs/>
          <w:sz w:val="24"/>
          <w:szCs w:val="24"/>
        </w:rPr>
      </w:pPr>
    </w:p>
    <w:p w14:paraId="1D9158C9" w14:textId="77777777" w:rsidR="00D85BF6" w:rsidRDefault="00D85BF6" w:rsidP="00D062B3">
      <w:pPr>
        <w:pStyle w:val="NoSpacing"/>
        <w:rPr>
          <w:rFonts w:ascii="Times New Roman" w:hAnsi="Times New Roman" w:cs="Times New Roman"/>
          <w:b/>
          <w:bCs/>
          <w:sz w:val="24"/>
          <w:szCs w:val="24"/>
        </w:rPr>
      </w:pPr>
    </w:p>
    <w:p w14:paraId="01EA7C12" w14:textId="77777777" w:rsidR="00D85BF6" w:rsidRDefault="00D85BF6" w:rsidP="00D062B3">
      <w:pPr>
        <w:pStyle w:val="NoSpacing"/>
        <w:rPr>
          <w:rFonts w:ascii="Times New Roman" w:hAnsi="Times New Roman" w:cs="Times New Roman"/>
          <w:b/>
          <w:bCs/>
          <w:sz w:val="24"/>
          <w:szCs w:val="24"/>
        </w:rPr>
      </w:pPr>
    </w:p>
    <w:p w14:paraId="5C9BC7AD" w14:textId="77777777" w:rsidR="00D85BF6" w:rsidRDefault="00D85BF6" w:rsidP="00D062B3">
      <w:pPr>
        <w:pStyle w:val="NoSpacing"/>
        <w:rPr>
          <w:rFonts w:ascii="Times New Roman" w:hAnsi="Times New Roman" w:cs="Times New Roman"/>
          <w:b/>
          <w:bCs/>
          <w:sz w:val="24"/>
          <w:szCs w:val="24"/>
        </w:rPr>
      </w:pPr>
    </w:p>
    <w:p w14:paraId="6D3FA30F" w14:textId="77777777" w:rsidR="00D85BF6" w:rsidRDefault="00D85BF6" w:rsidP="00D062B3">
      <w:pPr>
        <w:pStyle w:val="NoSpacing"/>
        <w:rPr>
          <w:rFonts w:ascii="Times New Roman" w:hAnsi="Times New Roman" w:cs="Times New Roman"/>
          <w:b/>
          <w:bCs/>
          <w:sz w:val="24"/>
          <w:szCs w:val="24"/>
        </w:rPr>
      </w:pPr>
    </w:p>
    <w:p w14:paraId="12F5CF61" w14:textId="77777777" w:rsidR="00D85BF6" w:rsidRDefault="00D85BF6" w:rsidP="00D062B3">
      <w:pPr>
        <w:pStyle w:val="NoSpacing"/>
        <w:rPr>
          <w:rFonts w:ascii="Times New Roman" w:hAnsi="Times New Roman" w:cs="Times New Roman"/>
          <w:b/>
          <w:bCs/>
          <w:sz w:val="24"/>
          <w:szCs w:val="24"/>
        </w:rPr>
      </w:pPr>
    </w:p>
    <w:p w14:paraId="4F5413CB" w14:textId="77777777" w:rsidR="00D85BF6" w:rsidRDefault="00D85BF6" w:rsidP="00D062B3">
      <w:pPr>
        <w:pStyle w:val="NoSpacing"/>
        <w:rPr>
          <w:rFonts w:ascii="Times New Roman" w:hAnsi="Times New Roman" w:cs="Times New Roman"/>
          <w:b/>
          <w:bCs/>
          <w:sz w:val="24"/>
          <w:szCs w:val="24"/>
        </w:rPr>
      </w:pPr>
    </w:p>
    <w:p w14:paraId="719E6012" w14:textId="77777777" w:rsidR="00D85BF6" w:rsidRDefault="00D85BF6" w:rsidP="00D062B3">
      <w:pPr>
        <w:pStyle w:val="NoSpacing"/>
        <w:rPr>
          <w:rFonts w:ascii="Times New Roman" w:hAnsi="Times New Roman" w:cs="Times New Roman"/>
          <w:b/>
          <w:bCs/>
          <w:sz w:val="24"/>
          <w:szCs w:val="24"/>
        </w:rPr>
      </w:pPr>
    </w:p>
    <w:p w14:paraId="04B66977" w14:textId="77777777" w:rsidR="00D85BF6" w:rsidRDefault="00D85BF6" w:rsidP="00D062B3">
      <w:pPr>
        <w:pStyle w:val="NoSpacing"/>
        <w:rPr>
          <w:rFonts w:ascii="Times New Roman" w:hAnsi="Times New Roman" w:cs="Times New Roman"/>
          <w:b/>
          <w:bCs/>
          <w:sz w:val="24"/>
          <w:szCs w:val="24"/>
        </w:rPr>
      </w:pPr>
    </w:p>
    <w:p w14:paraId="353AD2C3" w14:textId="77777777" w:rsidR="00D85BF6" w:rsidRDefault="00D85BF6" w:rsidP="00D062B3">
      <w:pPr>
        <w:pStyle w:val="NoSpacing"/>
        <w:rPr>
          <w:rFonts w:ascii="Times New Roman" w:hAnsi="Times New Roman" w:cs="Times New Roman"/>
          <w:b/>
          <w:bCs/>
          <w:sz w:val="24"/>
          <w:szCs w:val="24"/>
        </w:rPr>
      </w:pPr>
    </w:p>
    <w:p w14:paraId="1A7A5D3F" w14:textId="77777777" w:rsidR="00D85BF6" w:rsidRDefault="00D85BF6" w:rsidP="00D062B3">
      <w:pPr>
        <w:pStyle w:val="NoSpacing"/>
        <w:rPr>
          <w:rFonts w:ascii="Times New Roman" w:hAnsi="Times New Roman" w:cs="Times New Roman"/>
          <w:b/>
          <w:bCs/>
          <w:sz w:val="24"/>
          <w:szCs w:val="24"/>
        </w:rPr>
      </w:pPr>
    </w:p>
    <w:p w14:paraId="3E458573" w14:textId="77777777" w:rsidR="00D85BF6" w:rsidRDefault="00D85BF6" w:rsidP="00D062B3">
      <w:pPr>
        <w:pStyle w:val="NoSpacing"/>
        <w:rPr>
          <w:rFonts w:ascii="Times New Roman" w:hAnsi="Times New Roman" w:cs="Times New Roman"/>
          <w:b/>
          <w:bCs/>
          <w:sz w:val="24"/>
          <w:szCs w:val="24"/>
        </w:rPr>
      </w:pPr>
    </w:p>
    <w:p w14:paraId="5FA5E52E" w14:textId="77777777" w:rsidR="00D85BF6" w:rsidRDefault="00D85BF6" w:rsidP="00D062B3">
      <w:pPr>
        <w:pStyle w:val="NoSpacing"/>
        <w:rPr>
          <w:rFonts w:ascii="Times New Roman" w:hAnsi="Times New Roman" w:cs="Times New Roman"/>
          <w:b/>
          <w:bCs/>
          <w:sz w:val="24"/>
          <w:szCs w:val="24"/>
        </w:rPr>
      </w:pPr>
    </w:p>
    <w:p w14:paraId="20938725" w14:textId="45E8AB02" w:rsidR="00AD42D5" w:rsidRDefault="00652E05" w:rsidP="00D062B3">
      <w:pPr>
        <w:pStyle w:val="NoSpacing"/>
        <w:rPr>
          <w:rFonts w:ascii="Times New Roman" w:hAnsi="Times New Roman" w:cs="Times New Roman"/>
          <w:sz w:val="24"/>
          <w:szCs w:val="24"/>
        </w:rPr>
      </w:pPr>
      <w:r w:rsidRPr="00A63A3B">
        <w:rPr>
          <w:rFonts w:ascii="Times New Roman" w:hAnsi="Times New Roman" w:cs="Times New Roman"/>
          <w:sz w:val="24"/>
          <w:szCs w:val="24"/>
        </w:rPr>
        <w:lastRenderedPageBreak/>
        <w:t>Ta</w:t>
      </w:r>
      <w:r w:rsidR="00D062B3" w:rsidRPr="00A63A3B">
        <w:rPr>
          <w:rFonts w:ascii="Times New Roman" w:hAnsi="Times New Roman" w:cs="Times New Roman"/>
          <w:sz w:val="24"/>
          <w:szCs w:val="24"/>
        </w:rPr>
        <w:t>ble 1.</w:t>
      </w:r>
      <w:r w:rsidR="00D85BF6" w:rsidRPr="00A63A3B">
        <w:rPr>
          <w:rFonts w:ascii="Times New Roman" w:hAnsi="Times New Roman" w:cs="Times New Roman"/>
          <w:sz w:val="24"/>
          <w:szCs w:val="24"/>
        </w:rPr>
        <w:t>2</w:t>
      </w:r>
      <w:r w:rsidR="00D062B3" w:rsidRPr="00A63A3B">
        <w:rPr>
          <w:rFonts w:ascii="Times New Roman" w:hAnsi="Times New Roman" w:cs="Times New Roman"/>
          <w:sz w:val="24"/>
          <w:szCs w:val="24"/>
        </w:rPr>
        <w:t>.</w:t>
      </w:r>
      <w:r w:rsidR="00D062B3" w:rsidRPr="00D062B3">
        <w:rPr>
          <w:rFonts w:ascii="Times New Roman" w:hAnsi="Times New Roman" w:cs="Times New Roman"/>
          <w:sz w:val="24"/>
          <w:szCs w:val="24"/>
        </w:rPr>
        <w:t xml:space="preserve"> Definitions for environmental variables used to test associations with </w:t>
      </w:r>
      <w:r w:rsidR="00D062B3" w:rsidRPr="00D062B3">
        <w:rPr>
          <w:rFonts w:ascii="Times New Roman" w:hAnsi="Times New Roman" w:cs="Times New Roman"/>
          <w:i/>
          <w:iCs/>
          <w:sz w:val="24"/>
          <w:szCs w:val="24"/>
        </w:rPr>
        <w:t>Amblyomma americanum</w:t>
      </w:r>
      <w:r w:rsidR="00D062B3" w:rsidRPr="00D062B3">
        <w:rPr>
          <w:rFonts w:ascii="Times New Roman" w:hAnsi="Times New Roman" w:cs="Times New Roman"/>
          <w:sz w:val="24"/>
          <w:szCs w:val="24"/>
        </w:rPr>
        <w:t xml:space="preserve">, </w:t>
      </w:r>
      <w:r w:rsidR="00D062B3" w:rsidRPr="00D062B3">
        <w:rPr>
          <w:rFonts w:ascii="Times New Roman" w:hAnsi="Times New Roman" w:cs="Times New Roman"/>
          <w:i/>
          <w:iCs/>
          <w:sz w:val="24"/>
          <w:szCs w:val="24"/>
        </w:rPr>
        <w:t>Dermacentor variabilis</w:t>
      </w:r>
      <w:r w:rsidR="00D062B3" w:rsidRPr="00D062B3">
        <w:rPr>
          <w:rFonts w:ascii="Times New Roman" w:hAnsi="Times New Roman" w:cs="Times New Roman"/>
          <w:sz w:val="24"/>
          <w:szCs w:val="24"/>
        </w:rPr>
        <w:t xml:space="preserve">, and </w:t>
      </w:r>
      <w:r w:rsidR="00D062B3" w:rsidRPr="00D062B3">
        <w:rPr>
          <w:rFonts w:ascii="Times New Roman" w:hAnsi="Times New Roman" w:cs="Times New Roman"/>
          <w:i/>
          <w:iCs/>
          <w:sz w:val="24"/>
          <w:szCs w:val="24"/>
        </w:rPr>
        <w:t>Ixodes scapularis</w:t>
      </w:r>
      <w:r w:rsidR="00D062B3" w:rsidRPr="00D062B3">
        <w:rPr>
          <w:rFonts w:ascii="Times New Roman" w:hAnsi="Times New Roman" w:cs="Times New Roman"/>
          <w:sz w:val="24"/>
          <w:szCs w:val="24"/>
        </w:rPr>
        <w:t xml:space="preserve"> separately (198 plots total).</w:t>
      </w:r>
      <w:r w:rsidR="009B287B">
        <w:rPr>
          <w:rFonts w:ascii="Times New Roman" w:hAnsi="Times New Roman" w:cs="Times New Roman"/>
          <w:sz w:val="24"/>
          <w:szCs w:val="24"/>
        </w:rPr>
        <w:t xml:space="preserve"> </w:t>
      </w:r>
      <w:bookmarkEnd w:id="48"/>
    </w:p>
    <w:p w14:paraId="783FC690" w14:textId="77777777" w:rsidR="001740A9" w:rsidRDefault="001740A9" w:rsidP="00D062B3">
      <w:pPr>
        <w:pStyle w:val="NoSpacing"/>
        <w:rPr>
          <w:rFonts w:ascii="Times New Roman" w:hAnsi="Times New Roman" w:cs="Times New Roman"/>
          <w:sz w:val="24"/>
          <w:szCs w:val="24"/>
        </w:rPr>
      </w:pPr>
    </w:p>
    <w:tbl>
      <w:tblPr>
        <w:tblW w:w="8900" w:type="dxa"/>
        <w:jc w:val="center"/>
        <w:tblLook w:val="04A0" w:firstRow="1" w:lastRow="0" w:firstColumn="1" w:lastColumn="0" w:noHBand="0" w:noVBand="1"/>
      </w:tblPr>
      <w:tblGrid>
        <w:gridCol w:w="1767"/>
        <w:gridCol w:w="5203"/>
        <w:gridCol w:w="1930"/>
      </w:tblGrid>
      <w:tr w:rsidR="00003DB0" w:rsidRPr="00003DB0" w14:paraId="4F6F7A4F" w14:textId="77777777" w:rsidTr="00DA0C90">
        <w:trPr>
          <w:trHeight w:val="372"/>
          <w:jc w:val="center"/>
        </w:trPr>
        <w:tc>
          <w:tcPr>
            <w:tcW w:w="1767"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2CCF3642" w14:textId="77777777" w:rsidR="00003DB0" w:rsidRPr="00003DB0" w:rsidRDefault="00003DB0"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003DB0">
              <w:rPr>
                <w:rFonts w:ascii="Times New Roman" w:eastAsia="Times New Roman" w:hAnsi="Times New Roman" w:cs="Times New Roman"/>
                <w:b/>
                <w:bCs/>
                <w:color w:val="000000"/>
                <w:kern w:val="0"/>
                <w:sz w:val="24"/>
                <w:szCs w:val="24"/>
                <w14:ligatures w14:val="none"/>
              </w:rPr>
              <w:t>Variable</w:t>
            </w:r>
          </w:p>
        </w:tc>
        <w:tc>
          <w:tcPr>
            <w:tcW w:w="5203" w:type="dxa"/>
            <w:tcBorders>
              <w:top w:val="single" w:sz="8" w:space="0" w:color="auto"/>
              <w:left w:val="nil"/>
              <w:bottom w:val="single" w:sz="8" w:space="0" w:color="auto"/>
              <w:right w:val="nil"/>
            </w:tcBorders>
            <w:shd w:val="clear" w:color="000000" w:fill="FFFFFF"/>
            <w:vAlign w:val="center"/>
            <w:hideMark/>
          </w:tcPr>
          <w:p w14:paraId="246152AD" w14:textId="523D43CB" w:rsidR="00003DB0" w:rsidRPr="005F2207" w:rsidRDefault="00003DB0"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5F2207">
              <w:rPr>
                <w:rFonts w:ascii="Times New Roman" w:eastAsia="Times New Roman" w:hAnsi="Times New Roman" w:cs="Times New Roman"/>
                <w:b/>
                <w:bCs/>
                <w:color w:val="000000"/>
                <w:kern w:val="0"/>
                <w:sz w:val="24"/>
                <w:szCs w:val="24"/>
                <w14:ligatures w14:val="none"/>
              </w:rPr>
              <w:t xml:space="preserve">Definition </w:t>
            </w:r>
            <w:r w:rsidRPr="005F2207">
              <w:rPr>
                <w:rFonts w:ascii="Times New Roman" w:eastAsia="Times New Roman" w:hAnsi="Times New Roman" w:cs="Times New Roman"/>
                <w:b/>
                <w:bCs/>
                <w:color w:val="000000"/>
                <w:kern w:val="0"/>
                <w:sz w:val="24"/>
                <w:szCs w:val="24"/>
                <w:vertAlign w:val="superscript"/>
                <w14:ligatures w14:val="none"/>
              </w:rPr>
              <w:t>a</w:t>
            </w:r>
          </w:p>
        </w:tc>
        <w:tc>
          <w:tcPr>
            <w:tcW w:w="193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44AD8260" w14:textId="135EA1E8" w:rsidR="00003DB0" w:rsidRPr="005F2207" w:rsidRDefault="005F2207"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777C1D">
              <w:rPr>
                <w:rFonts w:ascii="Times New Roman" w:hAnsi="Times New Roman" w:cs="Times New Roman"/>
                <w:b/>
                <w:bCs/>
                <w:sz w:val="24"/>
                <w:szCs w:val="24"/>
              </w:rPr>
              <w:t>Potential predictors of tick abundance</w:t>
            </w:r>
          </w:p>
        </w:tc>
      </w:tr>
      <w:tr w:rsidR="00003DB0" w:rsidRPr="00003DB0" w14:paraId="6BA053D0" w14:textId="77777777" w:rsidTr="00DA0C90">
        <w:trPr>
          <w:trHeight w:val="636"/>
          <w:jc w:val="center"/>
        </w:trPr>
        <w:tc>
          <w:tcPr>
            <w:tcW w:w="1767" w:type="dxa"/>
            <w:tcBorders>
              <w:top w:val="nil"/>
              <w:left w:val="single" w:sz="8" w:space="0" w:color="auto"/>
              <w:bottom w:val="single" w:sz="8" w:space="0" w:color="auto"/>
              <w:right w:val="single" w:sz="8" w:space="0" w:color="auto"/>
            </w:tcBorders>
            <w:shd w:val="clear" w:color="000000" w:fill="FFFFFF"/>
            <w:vAlign w:val="center"/>
            <w:hideMark/>
          </w:tcPr>
          <w:p w14:paraId="02B415F3" w14:textId="77777777" w:rsidR="00003DB0" w:rsidRPr="00003DB0" w:rsidRDefault="00003DB0"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003DB0">
              <w:rPr>
                <w:rFonts w:ascii="Times New Roman" w:eastAsia="Times New Roman" w:hAnsi="Times New Roman" w:cs="Times New Roman"/>
                <w:b/>
                <w:bCs/>
                <w:color w:val="000000"/>
                <w:kern w:val="0"/>
                <w:sz w:val="24"/>
                <w:szCs w:val="24"/>
                <w14:ligatures w14:val="none"/>
              </w:rPr>
              <w:t>Stand age</w:t>
            </w:r>
          </w:p>
        </w:tc>
        <w:tc>
          <w:tcPr>
            <w:tcW w:w="5203" w:type="dxa"/>
            <w:tcBorders>
              <w:top w:val="nil"/>
              <w:left w:val="nil"/>
              <w:bottom w:val="single" w:sz="8" w:space="0" w:color="auto"/>
              <w:right w:val="single" w:sz="8" w:space="0" w:color="auto"/>
            </w:tcBorders>
            <w:shd w:val="clear" w:color="000000" w:fill="FFFFFF"/>
            <w:vAlign w:val="center"/>
            <w:hideMark/>
          </w:tcPr>
          <w:p w14:paraId="51BAB84F" w14:textId="77777777" w:rsidR="00003DB0" w:rsidRPr="00003DB0" w:rsidRDefault="00003DB0" w:rsidP="00777C1D">
            <w:pPr>
              <w:spacing w:after="0" w:line="240" w:lineRule="auto"/>
              <w:jc w:val="center"/>
              <w:rPr>
                <w:rFonts w:ascii="Times New Roman" w:eastAsia="Times New Roman" w:hAnsi="Times New Roman" w:cs="Times New Roman"/>
                <w:color w:val="000000"/>
                <w:kern w:val="0"/>
                <w:sz w:val="24"/>
                <w:szCs w:val="24"/>
                <w14:ligatures w14:val="none"/>
              </w:rPr>
            </w:pPr>
            <w:r w:rsidRPr="00003DB0">
              <w:rPr>
                <w:rFonts w:ascii="Times New Roman" w:eastAsia="Times New Roman" w:hAnsi="Times New Roman" w:cs="Times New Roman"/>
                <w:color w:val="000000"/>
                <w:kern w:val="0"/>
                <w:sz w:val="24"/>
                <w:szCs w:val="24"/>
                <w14:ligatures w14:val="none"/>
              </w:rPr>
              <w:t>Average total age, to the nearest year, of trees in the stand-size class of the condition.</w:t>
            </w:r>
          </w:p>
        </w:tc>
        <w:tc>
          <w:tcPr>
            <w:tcW w:w="1930" w:type="dxa"/>
            <w:tcBorders>
              <w:top w:val="nil"/>
              <w:left w:val="nil"/>
              <w:bottom w:val="single" w:sz="8" w:space="0" w:color="auto"/>
              <w:right w:val="single" w:sz="8" w:space="0" w:color="auto"/>
            </w:tcBorders>
            <w:shd w:val="clear" w:color="000000" w:fill="FFFFFF"/>
            <w:vAlign w:val="center"/>
            <w:hideMark/>
          </w:tcPr>
          <w:p w14:paraId="3CD8BA77" w14:textId="56457714" w:rsidR="003A638B" w:rsidRDefault="003A638B" w:rsidP="00777C1D">
            <w:pPr>
              <w:spacing w:line="240" w:lineRule="auto"/>
              <w:jc w:val="center"/>
              <w:rPr>
                <w:rFonts w:ascii="Times New Roman" w:hAnsi="Times New Roman" w:cs="Times New Roman"/>
                <w:i/>
                <w:iCs/>
                <w:color w:val="000000" w:themeColor="text1"/>
                <w:kern w:val="0"/>
                <w:sz w:val="24"/>
                <w:szCs w:val="24"/>
                <w14:ligatures w14:val="none"/>
              </w:rPr>
            </w:pPr>
            <w:r w:rsidRPr="00A64CF2">
              <w:rPr>
                <w:rFonts w:ascii="Times New Roman" w:hAnsi="Times New Roman" w:cs="Times New Roman"/>
                <w:i/>
                <w:iCs/>
                <w:color w:val="000000" w:themeColor="text1"/>
                <w:kern w:val="0"/>
                <w:sz w:val="24"/>
                <w:szCs w:val="24"/>
                <w14:ligatures w14:val="none"/>
              </w:rPr>
              <w:t>D</w:t>
            </w:r>
            <w:r>
              <w:rPr>
                <w:rFonts w:ascii="Times New Roman" w:hAnsi="Times New Roman" w:cs="Times New Roman"/>
                <w:i/>
                <w:iCs/>
                <w:color w:val="000000" w:themeColor="text1"/>
                <w:kern w:val="0"/>
                <w:sz w:val="24"/>
                <w:szCs w:val="24"/>
                <w14:ligatures w14:val="none"/>
              </w:rPr>
              <w:t>.</w:t>
            </w:r>
            <w:r w:rsidRPr="00A64CF2">
              <w:rPr>
                <w:rFonts w:ascii="Times New Roman" w:hAnsi="Times New Roman" w:cs="Times New Roman"/>
                <w:i/>
                <w:iCs/>
                <w:color w:val="000000" w:themeColor="text1"/>
                <w:kern w:val="0"/>
                <w:sz w:val="24"/>
                <w:szCs w:val="24"/>
                <w14:ligatures w14:val="none"/>
              </w:rPr>
              <w:t xml:space="preserve"> variabilis</w:t>
            </w:r>
          </w:p>
          <w:p w14:paraId="033D8EEA" w14:textId="5B72F017" w:rsidR="00003DB0" w:rsidRPr="00777C1D" w:rsidRDefault="00777C1D" w:rsidP="00777C1D">
            <w:pPr>
              <w:spacing w:line="240" w:lineRule="auto"/>
              <w:jc w:val="center"/>
              <w:rPr>
                <w:rFonts w:ascii="Times New Roman" w:hAnsi="Times New Roman" w:cs="Times New Roman"/>
                <w:color w:val="000000" w:themeColor="text1"/>
                <w:kern w:val="0"/>
                <w:sz w:val="24"/>
                <w:szCs w:val="24"/>
                <w14:ligatures w14:val="none"/>
              </w:rPr>
            </w:pPr>
            <w:r w:rsidRPr="00777C1D">
              <w:rPr>
                <w:rFonts w:ascii="Times New Roman" w:hAnsi="Times New Roman" w:cs="Times New Roman"/>
                <w:color w:val="000000" w:themeColor="text1"/>
                <w:kern w:val="0"/>
                <w:sz w:val="24"/>
                <w:szCs w:val="24"/>
                <w14:ligatures w14:val="none"/>
              </w:rPr>
              <w:t>and</w:t>
            </w:r>
            <w:r>
              <w:rPr>
                <w:rFonts w:ascii="Times New Roman" w:hAnsi="Times New Roman" w:cs="Times New Roman"/>
                <w:i/>
                <w:iCs/>
                <w:color w:val="000000" w:themeColor="text1"/>
                <w:kern w:val="0"/>
                <w:sz w:val="24"/>
                <w:szCs w:val="24"/>
                <w14:ligatures w14:val="none"/>
              </w:rPr>
              <w:t xml:space="preserve"> </w:t>
            </w:r>
            <w:r w:rsidR="003A638B" w:rsidRPr="00A64CF2">
              <w:rPr>
                <w:rFonts w:ascii="Times New Roman" w:hAnsi="Times New Roman" w:cs="Times New Roman"/>
                <w:i/>
                <w:iCs/>
                <w:color w:val="000000" w:themeColor="text1"/>
                <w:kern w:val="0"/>
                <w:sz w:val="24"/>
                <w:szCs w:val="24"/>
                <w14:ligatures w14:val="none"/>
              </w:rPr>
              <w:t>I</w:t>
            </w:r>
            <w:r w:rsidR="003A638B">
              <w:rPr>
                <w:rFonts w:ascii="Times New Roman" w:hAnsi="Times New Roman" w:cs="Times New Roman"/>
                <w:i/>
                <w:iCs/>
                <w:color w:val="000000" w:themeColor="text1"/>
                <w:kern w:val="0"/>
                <w:sz w:val="24"/>
                <w:szCs w:val="24"/>
                <w14:ligatures w14:val="none"/>
              </w:rPr>
              <w:t>.</w:t>
            </w:r>
            <w:r w:rsidR="003A638B" w:rsidRPr="00A64CF2">
              <w:rPr>
                <w:rFonts w:ascii="Times New Roman" w:hAnsi="Times New Roman" w:cs="Times New Roman"/>
                <w:i/>
                <w:iCs/>
                <w:color w:val="000000" w:themeColor="text1"/>
                <w:kern w:val="0"/>
                <w:sz w:val="24"/>
                <w:szCs w:val="24"/>
                <w14:ligatures w14:val="none"/>
              </w:rPr>
              <w:t xml:space="preserve"> </w:t>
            </w:r>
            <w:r w:rsidR="003A638B" w:rsidRPr="00A64CF2">
              <w:rPr>
                <w:rFonts w:ascii="Times New Roman" w:hAnsi="Times New Roman" w:cs="Times New Roman"/>
                <w:i/>
                <w:iCs/>
                <w:kern w:val="0"/>
                <w:sz w:val="24"/>
                <w:szCs w:val="24"/>
                <w14:ligatures w14:val="none"/>
              </w:rPr>
              <w:t>scapularis</w:t>
            </w:r>
          </w:p>
        </w:tc>
      </w:tr>
      <w:tr w:rsidR="00003DB0" w:rsidRPr="00003DB0" w14:paraId="20AC39FE" w14:textId="77777777" w:rsidTr="00DA0C90">
        <w:trPr>
          <w:trHeight w:val="1572"/>
          <w:jc w:val="center"/>
        </w:trPr>
        <w:tc>
          <w:tcPr>
            <w:tcW w:w="1767" w:type="dxa"/>
            <w:tcBorders>
              <w:top w:val="nil"/>
              <w:left w:val="single" w:sz="8" w:space="0" w:color="auto"/>
              <w:bottom w:val="single" w:sz="8" w:space="0" w:color="auto"/>
              <w:right w:val="single" w:sz="8" w:space="0" w:color="auto"/>
            </w:tcBorders>
            <w:shd w:val="clear" w:color="000000" w:fill="FFFFFF"/>
            <w:vAlign w:val="center"/>
            <w:hideMark/>
          </w:tcPr>
          <w:p w14:paraId="00BC443C" w14:textId="77777777" w:rsidR="00003DB0" w:rsidRPr="00003DB0" w:rsidRDefault="00003DB0"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003DB0">
              <w:rPr>
                <w:rFonts w:ascii="Times New Roman" w:eastAsia="Times New Roman" w:hAnsi="Times New Roman" w:cs="Times New Roman"/>
                <w:b/>
                <w:bCs/>
                <w:color w:val="000000"/>
                <w:kern w:val="0"/>
                <w:sz w:val="24"/>
                <w:szCs w:val="24"/>
                <w14:ligatures w14:val="none"/>
              </w:rPr>
              <w:t>Carbon in down dead</w:t>
            </w:r>
          </w:p>
        </w:tc>
        <w:tc>
          <w:tcPr>
            <w:tcW w:w="5203" w:type="dxa"/>
            <w:tcBorders>
              <w:top w:val="nil"/>
              <w:left w:val="nil"/>
              <w:bottom w:val="single" w:sz="8" w:space="0" w:color="auto"/>
              <w:right w:val="single" w:sz="8" w:space="0" w:color="auto"/>
            </w:tcBorders>
            <w:shd w:val="clear" w:color="000000" w:fill="FFFFFF"/>
            <w:vAlign w:val="center"/>
            <w:hideMark/>
          </w:tcPr>
          <w:p w14:paraId="51926AF7" w14:textId="77777777" w:rsidR="00003DB0" w:rsidRPr="00003DB0" w:rsidRDefault="00003DB0" w:rsidP="00777C1D">
            <w:pPr>
              <w:spacing w:after="0" w:line="240" w:lineRule="auto"/>
              <w:jc w:val="center"/>
              <w:rPr>
                <w:rFonts w:ascii="Times New Roman" w:eastAsia="Times New Roman" w:hAnsi="Times New Roman" w:cs="Times New Roman"/>
                <w:color w:val="000000"/>
                <w:kern w:val="0"/>
                <w:sz w:val="24"/>
                <w:szCs w:val="24"/>
                <w14:ligatures w14:val="none"/>
              </w:rPr>
            </w:pPr>
            <w:r w:rsidRPr="00003DB0">
              <w:rPr>
                <w:rFonts w:ascii="Times New Roman" w:eastAsia="Times New Roman" w:hAnsi="Times New Roman" w:cs="Times New Roman"/>
                <w:color w:val="000000"/>
                <w:kern w:val="0"/>
                <w:sz w:val="24"/>
                <w:szCs w:val="24"/>
                <w14:ligatures w14:val="none"/>
              </w:rPr>
              <w:t>Carbon, in tons per acre, of woody material &gt;3 inches in diameter on the ground, and stumps and their roots &gt;3 inches in diameter. Estimated from models based on geographic area, forest type, and live tree carbon density (Smith and Heath 2008).</w:t>
            </w:r>
          </w:p>
        </w:tc>
        <w:tc>
          <w:tcPr>
            <w:tcW w:w="1930" w:type="dxa"/>
            <w:tcBorders>
              <w:top w:val="nil"/>
              <w:left w:val="nil"/>
              <w:bottom w:val="single" w:sz="8" w:space="0" w:color="auto"/>
              <w:right w:val="single" w:sz="8" w:space="0" w:color="auto"/>
            </w:tcBorders>
            <w:shd w:val="clear" w:color="000000" w:fill="FFFFFF"/>
            <w:vAlign w:val="center"/>
            <w:hideMark/>
          </w:tcPr>
          <w:p w14:paraId="791E7645" w14:textId="45EE3A5B" w:rsidR="00003DB0" w:rsidRPr="00003DB0" w:rsidRDefault="003A638B" w:rsidP="00777C1D">
            <w:pPr>
              <w:spacing w:after="0" w:line="240" w:lineRule="auto"/>
              <w:jc w:val="center"/>
              <w:rPr>
                <w:rFonts w:ascii="Times New Roman" w:eastAsia="Times New Roman" w:hAnsi="Times New Roman" w:cs="Times New Roman"/>
                <w:color w:val="000000"/>
                <w:kern w:val="0"/>
                <w:sz w:val="24"/>
                <w:szCs w:val="24"/>
                <w14:ligatures w14:val="none"/>
              </w:rPr>
            </w:pPr>
            <w:r w:rsidRPr="00A64CF2">
              <w:rPr>
                <w:rFonts w:ascii="Times New Roman" w:hAnsi="Times New Roman" w:cs="Times New Roman"/>
                <w:i/>
                <w:iCs/>
                <w:color w:val="000000" w:themeColor="text1"/>
                <w:kern w:val="0"/>
                <w:sz w:val="24"/>
                <w:szCs w:val="24"/>
                <w14:ligatures w14:val="none"/>
              </w:rPr>
              <w:t>I</w:t>
            </w:r>
            <w:r>
              <w:rPr>
                <w:rFonts w:ascii="Times New Roman" w:hAnsi="Times New Roman" w:cs="Times New Roman"/>
                <w:i/>
                <w:iCs/>
                <w:color w:val="000000" w:themeColor="text1"/>
                <w:kern w:val="0"/>
                <w:sz w:val="24"/>
                <w:szCs w:val="24"/>
                <w14:ligatures w14:val="none"/>
              </w:rPr>
              <w:t>.</w:t>
            </w:r>
            <w:r w:rsidRPr="00A64CF2">
              <w:rPr>
                <w:rFonts w:ascii="Times New Roman" w:hAnsi="Times New Roman" w:cs="Times New Roman"/>
                <w:i/>
                <w:iCs/>
                <w:color w:val="000000" w:themeColor="text1"/>
                <w:kern w:val="0"/>
                <w:sz w:val="24"/>
                <w:szCs w:val="24"/>
                <w14:ligatures w14:val="none"/>
              </w:rPr>
              <w:t xml:space="preserve"> </w:t>
            </w:r>
            <w:r w:rsidRPr="00A64CF2">
              <w:rPr>
                <w:rFonts w:ascii="Times New Roman" w:hAnsi="Times New Roman" w:cs="Times New Roman"/>
                <w:i/>
                <w:iCs/>
                <w:kern w:val="0"/>
                <w:sz w:val="24"/>
                <w:szCs w:val="24"/>
                <w14:ligatures w14:val="none"/>
              </w:rPr>
              <w:t>scapularis</w:t>
            </w:r>
          </w:p>
        </w:tc>
      </w:tr>
      <w:tr w:rsidR="00003DB0" w:rsidRPr="00003DB0" w14:paraId="01A82FB0" w14:textId="77777777" w:rsidTr="00DA0C90">
        <w:trPr>
          <w:trHeight w:val="2196"/>
          <w:jc w:val="center"/>
        </w:trPr>
        <w:tc>
          <w:tcPr>
            <w:tcW w:w="1767" w:type="dxa"/>
            <w:tcBorders>
              <w:top w:val="nil"/>
              <w:left w:val="single" w:sz="8" w:space="0" w:color="auto"/>
              <w:bottom w:val="single" w:sz="8" w:space="0" w:color="auto"/>
              <w:right w:val="single" w:sz="8" w:space="0" w:color="auto"/>
            </w:tcBorders>
            <w:shd w:val="clear" w:color="000000" w:fill="FFFFFF"/>
            <w:vAlign w:val="center"/>
            <w:hideMark/>
          </w:tcPr>
          <w:p w14:paraId="0A3981BF" w14:textId="77777777" w:rsidR="00003DB0" w:rsidRPr="00003DB0" w:rsidRDefault="00003DB0"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003DB0">
              <w:rPr>
                <w:rFonts w:ascii="Times New Roman" w:eastAsia="Times New Roman" w:hAnsi="Times New Roman" w:cs="Times New Roman"/>
                <w:b/>
                <w:bCs/>
                <w:color w:val="000000"/>
                <w:kern w:val="0"/>
                <w:sz w:val="24"/>
                <w:szCs w:val="24"/>
                <w14:ligatures w14:val="none"/>
              </w:rPr>
              <w:t>Carbon in litter</w:t>
            </w:r>
          </w:p>
        </w:tc>
        <w:tc>
          <w:tcPr>
            <w:tcW w:w="5203" w:type="dxa"/>
            <w:tcBorders>
              <w:top w:val="nil"/>
              <w:left w:val="nil"/>
              <w:bottom w:val="single" w:sz="8" w:space="0" w:color="auto"/>
              <w:right w:val="single" w:sz="8" w:space="0" w:color="auto"/>
            </w:tcBorders>
            <w:shd w:val="clear" w:color="000000" w:fill="FFFFFF"/>
            <w:vAlign w:val="center"/>
            <w:hideMark/>
          </w:tcPr>
          <w:p w14:paraId="5B331FE7" w14:textId="77777777" w:rsidR="00003DB0" w:rsidRPr="00003DB0" w:rsidRDefault="00003DB0" w:rsidP="00777C1D">
            <w:pPr>
              <w:spacing w:after="0" w:line="240" w:lineRule="auto"/>
              <w:jc w:val="center"/>
              <w:rPr>
                <w:rFonts w:ascii="Times New Roman" w:eastAsia="Times New Roman" w:hAnsi="Times New Roman" w:cs="Times New Roman"/>
                <w:color w:val="000000"/>
                <w:kern w:val="0"/>
                <w:sz w:val="24"/>
                <w:szCs w:val="24"/>
                <w14:ligatures w14:val="none"/>
              </w:rPr>
            </w:pPr>
            <w:r w:rsidRPr="00003DB0">
              <w:rPr>
                <w:rFonts w:ascii="Times New Roman" w:eastAsia="Times New Roman" w:hAnsi="Times New Roman" w:cs="Times New Roman"/>
                <w:color w:val="000000"/>
                <w:kern w:val="0"/>
                <w:sz w:val="24"/>
                <w:szCs w:val="24"/>
                <w14:ligatures w14:val="none"/>
              </w:rPr>
              <w:t xml:space="preserve">Carbon, in tons per acre, of organic material on the floor of the forest, including fine woody debris, humus, and fine roots in the organic forest floor layer above mineral soil. Estimated from models based on geographic area, forest type, and (except for </w:t>
            </w:r>
            <w:proofErr w:type="spellStart"/>
            <w:r w:rsidRPr="00003DB0">
              <w:rPr>
                <w:rFonts w:ascii="Times New Roman" w:eastAsia="Times New Roman" w:hAnsi="Times New Roman" w:cs="Times New Roman"/>
                <w:color w:val="000000"/>
                <w:kern w:val="0"/>
                <w:sz w:val="24"/>
                <w:szCs w:val="24"/>
                <w14:ligatures w14:val="none"/>
              </w:rPr>
              <w:t>nonstocked</w:t>
            </w:r>
            <w:proofErr w:type="spellEnd"/>
            <w:r w:rsidRPr="00003DB0">
              <w:rPr>
                <w:rFonts w:ascii="Times New Roman" w:eastAsia="Times New Roman" w:hAnsi="Times New Roman" w:cs="Times New Roman"/>
                <w:color w:val="000000"/>
                <w:kern w:val="0"/>
                <w:sz w:val="24"/>
                <w:szCs w:val="24"/>
                <w14:ligatures w14:val="none"/>
              </w:rPr>
              <w:t xml:space="preserve"> and pinyon-juniper stands) stand age (Smith and Heath 2002).</w:t>
            </w:r>
          </w:p>
        </w:tc>
        <w:tc>
          <w:tcPr>
            <w:tcW w:w="1930" w:type="dxa"/>
            <w:tcBorders>
              <w:top w:val="nil"/>
              <w:left w:val="nil"/>
              <w:bottom w:val="single" w:sz="8" w:space="0" w:color="auto"/>
              <w:right w:val="single" w:sz="8" w:space="0" w:color="auto"/>
            </w:tcBorders>
            <w:shd w:val="clear" w:color="000000" w:fill="FFFFFF"/>
            <w:vAlign w:val="center"/>
            <w:hideMark/>
          </w:tcPr>
          <w:p w14:paraId="535BBE81" w14:textId="73F97DDC" w:rsidR="00003DB0" w:rsidRPr="00777C1D" w:rsidRDefault="003A638B" w:rsidP="00777C1D">
            <w:pPr>
              <w:spacing w:line="240" w:lineRule="auto"/>
              <w:jc w:val="center"/>
              <w:rPr>
                <w:rFonts w:ascii="Times New Roman" w:hAnsi="Times New Roman" w:cs="Times New Roman"/>
                <w:color w:val="000000" w:themeColor="text1"/>
                <w:kern w:val="0"/>
                <w:sz w:val="24"/>
                <w:szCs w:val="24"/>
                <w14:ligatures w14:val="none"/>
              </w:rPr>
            </w:pPr>
            <w:r w:rsidRPr="00A64CF2">
              <w:rPr>
                <w:rFonts w:ascii="Times New Roman" w:hAnsi="Times New Roman" w:cs="Times New Roman"/>
                <w:i/>
                <w:iCs/>
                <w:color w:val="000000" w:themeColor="text1"/>
                <w:kern w:val="0"/>
                <w:sz w:val="24"/>
                <w:szCs w:val="24"/>
                <w14:ligatures w14:val="none"/>
              </w:rPr>
              <w:t>A</w:t>
            </w:r>
            <w:r w:rsidRPr="00A64CF2">
              <w:rPr>
                <w:rFonts w:ascii="Times New Roman" w:hAnsi="Times New Roman" w:cs="Times New Roman"/>
                <w:color w:val="000000" w:themeColor="text1"/>
                <w:kern w:val="0"/>
                <w:sz w:val="24"/>
                <w:szCs w:val="24"/>
                <w14:ligatures w14:val="none"/>
              </w:rPr>
              <w:t xml:space="preserve">. </w:t>
            </w:r>
            <w:r w:rsidRPr="00A64CF2">
              <w:rPr>
                <w:rFonts w:ascii="Times New Roman" w:hAnsi="Times New Roman" w:cs="Times New Roman"/>
                <w:i/>
                <w:iCs/>
                <w:color w:val="000000" w:themeColor="text1"/>
                <w:kern w:val="0"/>
                <w:sz w:val="24"/>
                <w:szCs w:val="24"/>
                <w14:ligatures w14:val="none"/>
              </w:rPr>
              <w:t>americanum</w:t>
            </w:r>
          </w:p>
        </w:tc>
      </w:tr>
      <w:tr w:rsidR="00003DB0" w:rsidRPr="00003DB0" w14:paraId="3DFCA01D" w14:textId="77777777" w:rsidTr="00DA0C90">
        <w:trPr>
          <w:trHeight w:val="1572"/>
          <w:jc w:val="center"/>
        </w:trPr>
        <w:tc>
          <w:tcPr>
            <w:tcW w:w="1767" w:type="dxa"/>
            <w:tcBorders>
              <w:top w:val="nil"/>
              <w:left w:val="single" w:sz="8" w:space="0" w:color="auto"/>
              <w:bottom w:val="single" w:sz="8" w:space="0" w:color="auto"/>
              <w:right w:val="single" w:sz="8" w:space="0" w:color="auto"/>
            </w:tcBorders>
            <w:shd w:val="clear" w:color="000000" w:fill="FFFFFF"/>
            <w:vAlign w:val="center"/>
            <w:hideMark/>
          </w:tcPr>
          <w:p w14:paraId="2C3A17BB" w14:textId="77777777" w:rsidR="00003DB0" w:rsidRPr="00003DB0" w:rsidRDefault="00003DB0"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003DB0">
              <w:rPr>
                <w:rFonts w:ascii="Times New Roman" w:eastAsia="Times New Roman" w:hAnsi="Times New Roman" w:cs="Times New Roman"/>
                <w:b/>
                <w:bCs/>
                <w:color w:val="000000"/>
                <w:kern w:val="0"/>
                <w:sz w:val="24"/>
                <w:szCs w:val="24"/>
                <w14:ligatures w14:val="none"/>
              </w:rPr>
              <w:t>Carbon in soil organic material</w:t>
            </w:r>
          </w:p>
        </w:tc>
        <w:tc>
          <w:tcPr>
            <w:tcW w:w="5203" w:type="dxa"/>
            <w:tcBorders>
              <w:top w:val="nil"/>
              <w:left w:val="nil"/>
              <w:bottom w:val="single" w:sz="8" w:space="0" w:color="auto"/>
              <w:right w:val="single" w:sz="8" w:space="0" w:color="auto"/>
            </w:tcBorders>
            <w:shd w:val="clear" w:color="000000" w:fill="FFFFFF"/>
            <w:vAlign w:val="center"/>
            <w:hideMark/>
          </w:tcPr>
          <w:p w14:paraId="4BAD1B87" w14:textId="77777777" w:rsidR="00003DB0" w:rsidRPr="00003DB0" w:rsidRDefault="00003DB0" w:rsidP="00777C1D">
            <w:pPr>
              <w:spacing w:after="0" w:line="240" w:lineRule="auto"/>
              <w:jc w:val="center"/>
              <w:rPr>
                <w:rFonts w:ascii="Times New Roman" w:eastAsia="Times New Roman" w:hAnsi="Times New Roman" w:cs="Times New Roman"/>
                <w:color w:val="000000"/>
                <w:kern w:val="0"/>
                <w:sz w:val="24"/>
                <w:szCs w:val="24"/>
                <w14:ligatures w14:val="none"/>
              </w:rPr>
            </w:pPr>
            <w:r w:rsidRPr="00003DB0">
              <w:rPr>
                <w:rFonts w:ascii="Times New Roman" w:eastAsia="Times New Roman" w:hAnsi="Times New Roman" w:cs="Times New Roman"/>
                <w:color w:val="000000"/>
                <w:kern w:val="0"/>
                <w:sz w:val="24"/>
                <w:szCs w:val="24"/>
                <w14:ligatures w14:val="none"/>
              </w:rPr>
              <w:t>Carbon, in tons per acre, in fine organic material below the soil surface to a depth of 1 meter. Does not include roots. Estimated from models based on geographic area and forest type (Smith and Heath 2008).</w:t>
            </w:r>
          </w:p>
        </w:tc>
        <w:tc>
          <w:tcPr>
            <w:tcW w:w="1930" w:type="dxa"/>
            <w:tcBorders>
              <w:top w:val="nil"/>
              <w:left w:val="nil"/>
              <w:bottom w:val="single" w:sz="8" w:space="0" w:color="auto"/>
              <w:right w:val="single" w:sz="8" w:space="0" w:color="auto"/>
            </w:tcBorders>
            <w:shd w:val="clear" w:color="000000" w:fill="FFFFFF"/>
            <w:vAlign w:val="center"/>
            <w:hideMark/>
          </w:tcPr>
          <w:p w14:paraId="440142E6" w14:textId="22B38059" w:rsidR="003A638B" w:rsidRPr="00A64CF2" w:rsidRDefault="003A638B" w:rsidP="00777C1D">
            <w:pPr>
              <w:spacing w:line="240" w:lineRule="auto"/>
              <w:jc w:val="center"/>
              <w:rPr>
                <w:rFonts w:ascii="Times New Roman" w:hAnsi="Times New Roman" w:cs="Times New Roman"/>
                <w:color w:val="000000" w:themeColor="text1"/>
                <w:kern w:val="0"/>
                <w:sz w:val="24"/>
                <w:szCs w:val="24"/>
                <w14:ligatures w14:val="none"/>
              </w:rPr>
            </w:pPr>
            <w:r w:rsidRPr="00A64CF2">
              <w:rPr>
                <w:rFonts w:ascii="Times New Roman" w:hAnsi="Times New Roman" w:cs="Times New Roman"/>
                <w:i/>
                <w:iCs/>
                <w:color w:val="000000" w:themeColor="text1"/>
                <w:kern w:val="0"/>
                <w:sz w:val="24"/>
                <w:szCs w:val="24"/>
                <w14:ligatures w14:val="none"/>
              </w:rPr>
              <w:t>A</w:t>
            </w:r>
            <w:r w:rsidRPr="00A64CF2">
              <w:rPr>
                <w:rFonts w:ascii="Times New Roman" w:hAnsi="Times New Roman" w:cs="Times New Roman"/>
                <w:color w:val="000000" w:themeColor="text1"/>
                <w:kern w:val="0"/>
                <w:sz w:val="24"/>
                <w:szCs w:val="24"/>
                <w14:ligatures w14:val="none"/>
              </w:rPr>
              <w:t xml:space="preserve">. </w:t>
            </w:r>
            <w:r w:rsidRPr="00A64CF2">
              <w:rPr>
                <w:rFonts w:ascii="Times New Roman" w:hAnsi="Times New Roman" w:cs="Times New Roman"/>
                <w:i/>
                <w:iCs/>
                <w:color w:val="000000" w:themeColor="text1"/>
                <w:kern w:val="0"/>
                <w:sz w:val="24"/>
                <w:szCs w:val="24"/>
                <w14:ligatures w14:val="none"/>
              </w:rPr>
              <w:t>americanum</w:t>
            </w:r>
          </w:p>
          <w:p w14:paraId="4B05F108" w14:textId="6B22BC24" w:rsidR="003A638B" w:rsidRPr="00003DB0" w:rsidRDefault="003A638B" w:rsidP="00777C1D">
            <w:pPr>
              <w:spacing w:line="240" w:lineRule="auto"/>
              <w:jc w:val="center"/>
              <w:rPr>
                <w:rFonts w:ascii="Times New Roman" w:eastAsia="Times New Roman" w:hAnsi="Times New Roman" w:cs="Times New Roman"/>
                <w:color w:val="000000"/>
                <w:kern w:val="0"/>
                <w:sz w:val="24"/>
                <w:szCs w:val="24"/>
                <w14:ligatures w14:val="none"/>
              </w:rPr>
            </w:pPr>
            <w:r w:rsidRPr="00777C1D">
              <w:rPr>
                <w:rFonts w:ascii="Times New Roman" w:hAnsi="Times New Roman" w:cs="Times New Roman"/>
                <w:color w:val="000000" w:themeColor="text1"/>
                <w:kern w:val="0"/>
                <w:sz w:val="24"/>
                <w:szCs w:val="24"/>
                <w14:ligatures w14:val="none"/>
              </w:rPr>
              <w:t>and</w:t>
            </w:r>
            <w:r w:rsidRPr="00A64CF2">
              <w:rPr>
                <w:rFonts w:ascii="Times New Roman" w:hAnsi="Times New Roman" w:cs="Times New Roman"/>
                <w:color w:val="000000" w:themeColor="text1"/>
                <w:kern w:val="0"/>
                <w:sz w:val="24"/>
                <w:szCs w:val="24"/>
                <w14:ligatures w14:val="none"/>
              </w:rPr>
              <w:t xml:space="preserve"> </w:t>
            </w:r>
            <w:r w:rsidRPr="00A64CF2">
              <w:rPr>
                <w:rFonts w:ascii="Times New Roman" w:hAnsi="Times New Roman" w:cs="Times New Roman"/>
                <w:i/>
                <w:iCs/>
                <w:color w:val="000000" w:themeColor="text1"/>
                <w:kern w:val="0"/>
                <w:sz w:val="24"/>
                <w:szCs w:val="24"/>
                <w14:ligatures w14:val="none"/>
              </w:rPr>
              <w:t>D</w:t>
            </w:r>
            <w:r>
              <w:rPr>
                <w:rFonts w:ascii="Times New Roman" w:hAnsi="Times New Roman" w:cs="Times New Roman"/>
                <w:i/>
                <w:iCs/>
                <w:color w:val="000000" w:themeColor="text1"/>
                <w:kern w:val="0"/>
                <w:sz w:val="24"/>
                <w:szCs w:val="24"/>
                <w14:ligatures w14:val="none"/>
              </w:rPr>
              <w:t>.</w:t>
            </w:r>
            <w:r w:rsidRPr="00A64CF2">
              <w:rPr>
                <w:rFonts w:ascii="Times New Roman" w:hAnsi="Times New Roman" w:cs="Times New Roman"/>
                <w:i/>
                <w:iCs/>
                <w:color w:val="000000" w:themeColor="text1"/>
                <w:kern w:val="0"/>
                <w:sz w:val="24"/>
                <w:szCs w:val="24"/>
                <w14:ligatures w14:val="none"/>
              </w:rPr>
              <w:t xml:space="preserve"> variabilis</w:t>
            </w:r>
          </w:p>
        </w:tc>
      </w:tr>
      <w:tr w:rsidR="00003DB0" w:rsidRPr="00003DB0" w14:paraId="10312F00" w14:textId="77777777" w:rsidTr="00DA0C90">
        <w:trPr>
          <w:trHeight w:val="1572"/>
          <w:jc w:val="center"/>
        </w:trPr>
        <w:tc>
          <w:tcPr>
            <w:tcW w:w="1767" w:type="dxa"/>
            <w:tcBorders>
              <w:top w:val="nil"/>
              <w:left w:val="single" w:sz="8" w:space="0" w:color="auto"/>
              <w:bottom w:val="single" w:sz="8" w:space="0" w:color="auto"/>
              <w:right w:val="single" w:sz="8" w:space="0" w:color="auto"/>
            </w:tcBorders>
            <w:shd w:val="clear" w:color="000000" w:fill="FFFFFF"/>
            <w:vAlign w:val="center"/>
            <w:hideMark/>
          </w:tcPr>
          <w:p w14:paraId="1F975B11" w14:textId="77777777" w:rsidR="00003DB0" w:rsidRPr="00003DB0" w:rsidRDefault="00003DB0"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003DB0">
              <w:rPr>
                <w:rFonts w:ascii="Times New Roman" w:eastAsia="Times New Roman" w:hAnsi="Times New Roman" w:cs="Times New Roman"/>
                <w:b/>
                <w:bCs/>
                <w:color w:val="000000"/>
                <w:kern w:val="0"/>
                <w:sz w:val="24"/>
                <w:szCs w:val="24"/>
                <w14:ligatures w14:val="none"/>
              </w:rPr>
              <w:t xml:space="preserve">Carbon in standing dead </w:t>
            </w:r>
            <w:proofErr w:type="spellStart"/>
            <w:r w:rsidRPr="00003DB0">
              <w:rPr>
                <w:rFonts w:ascii="Times New Roman" w:eastAsia="Times New Roman" w:hAnsi="Times New Roman" w:cs="Times New Roman"/>
                <w:b/>
                <w:bCs/>
                <w:color w:val="000000"/>
                <w:kern w:val="0"/>
                <w:sz w:val="24"/>
                <w:szCs w:val="24"/>
                <w14:ligatures w14:val="none"/>
              </w:rPr>
              <w:t>trees</w:t>
            </w:r>
            <w:r w:rsidRPr="00003DB0">
              <w:rPr>
                <w:rFonts w:ascii="Times New Roman" w:eastAsia="Times New Roman" w:hAnsi="Times New Roman" w:cs="Times New Roman"/>
                <w:b/>
                <w:bCs/>
                <w:color w:val="000000"/>
                <w:kern w:val="0"/>
                <w:sz w:val="24"/>
                <w:szCs w:val="24"/>
                <w:vertAlign w:val="superscript"/>
                <w14:ligatures w14:val="none"/>
              </w:rPr>
              <w:t>b</w:t>
            </w:r>
            <w:proofErr w:type="spellEnd"/>
          </w:p>
        </w:tc>
        <w:tc>
          <w:tcPr>
            <w:tcW w:w="5203" w:type="dxa"/>
            <w:tcBorders>
              <w:top w:val="nil"/>
              <w:left w:val="nil"/>
              <w:bottom w:val="single" w:sz="8" w:space="0" w:color="auto"/>
              <w:right w:val="single" w:sz="8" w:space="0" w:color="auto"/>
            </w:tcBorders>
            <w:shd w:val="clear" w:color="000000" w:fill="FFFFFF"/>
            <w:vAlign w:val="center"/>
            <w:hideMark/>
          </w:tcPr>
          <w:p w14:paraId="0C8D6F8C" w14:textId="77777777" w:rsidR="00003DB0" w:rsidRPr="00003DB0" w:rsidRDefault="00003DB0" w:rsidP="00777C1D">
            <w:pPr>
              <w:spacing w:after="0" w:line="240" w:lineRule="auto"/>
              <w:jc w:val="center"/>
              <w:rPr>
                <w:rFonts w:ascii="Times New Roman" w:eastAsia="Times New Roman" w:hAnsi="Times New Roman" w:cs="Times New Roman"/>
                <w:color w:val="000000"/>
                <w:kern w:val="0"/>
                <w:sz w:val="24"/>
                <w:szCs w:val="24"/>
                <w14:ligatures w14:val="none"/>
              </w:rPr>
            </w:pPr>
            <w:r w:rsidRPr="00003DB0">
              <w:rPr>
                <w:rFonts w:ascii="Times New Roman" w:eastAsia="Times New Roman" w:hAnsi="Times New Roman" w:cs="Times New Roman"/>
                <w:color w:val="000000"/>
                <w:kern w:val="0"/>
                <w:sz w:val="24"/>
                <w:szCs w:val="24"/>
                <w14:ligatures w14:val="none"/>
              </w:rPr>
              <w:t xml:space="preserve">Carbon, in tons per acre, in standing dead trees ≥1.0-inch diameter, including coarse roots, is estimated from models based on geographic area, forest type, and (except for </w:t>
            </w:r>
            <w:proofErr w:type="spellStart"/>
            <w:r w:rsidRPr="00003DB0">
              <w:rPr>
                <w:rFonts w:ascii="Times New Roman" w:eastAsia="Times New Roman" w:hAnsi="Times New Roman" w:cs="Times New Roman"/>
                <w:color w:val="000000"/>
                <w:kern w:val="0"/>
                <w:sz w:val="24"/>
                <w:szCs w:val="24"/>
                <w14:ligatures w14:val="none"/>
              </w:rPr>
              <w:t>nonstocked</w:t>
            </w:r>
            <w:proofErr w:type="spellEnd"/>
            <w:r w:rsidRPr="00003DB0">
              <w:rPr>
                <w:rFonts w:ascii="Times New Roman" w:eastAsia="Times New Roman" w:hAnsi="Times New Roman" w:cs="Times New Roman"/>
                <w:color w:val="000000"/>
                <w:kern w:val="0"/>
                <w:sz w:val="24"/>
                <w:szCs w:val="24"/>
                <w14:ligatures w14:val="none"/>
              </w:rPr>
              <w:t xml:space="preserve"> stands) growing-stock volume (Smith and Heath 2008).</w:t>
            </w:r>
          </w:p>
        </w:tc>
        <w:tc>
          <w:tcPr>
            <w:tcW w:w="1930" w:type="dxa"/>
            <w:tcBorders>
              <w:top w:val="nil"/>
              <w:left w:val="nil"/>
              <w:bottom w:val="single" w:sz="8" w:space="0" w:color="auto"/>
              <w:right w:val="single" w:sz="8" w:space="0" w:color="auto"/>
            </w:tcBorders>
            <w:shd w:val="clear" w:color="000000" w:fill="FFFFFF"/>
            <w:vAlign w:val="center"/>
            <w:hideMark/>
          </w:tcPr>
          <w:p w14:paraId="28FD1591" w14:textId="1DA7FFB0" w:rsidR="00003DB0" w:rsidRPr="00003DB0" w:rsidRDefault="005F2207" w:rsidP="00777C1D">
            <w:pPr>
              <w:spacing w:after="0" w:line="240" w:lineRule="auto"/>
              <w:jc w:val="center"/>
              <w:rPr>
                <w:rFonts w:ascii="Times New Roman" w:eastAsia="Times New Roman" w:hAnsi="Times New Roman" w:cs="Times New Roman"/>
                <w:color w:val="000000"/>
                <w:kern w:val="0"/>
                <w:sz w:val="24"/>
                <w:szCs w:val="24"/>
                <w14:ligatures w14:val="none"/>
              </w:rPr>
            </w:pPr>
            <w:r w:rsidRPr="00A64CF2">
              <w:rPr>
                <w:rFonts w:ascii="Times New Roman" w:hAnsi="Times New Roman" w:cs="Times New Roman"/>
                <w:i/>
                <w:iCs/>
                <w:color w:val="000000" w:themeColor="text1"/>
                <w:kern w:val="0"/>
                <w:sz w:val="24"/>
                <w:szCs w:val="24"/>
                <w14:ligatures w14:val="none"/>
              </w:rPr>
              <w:t>D</w:t>
            </w:r>
            <w:r>
              <w:rPr>
                <w:rFonts w:ascii="Times New Roman" w:hAnsi="Times New Roman" w:cs="Times New Roman"/>
                <w:i/>
                <w:iCs/>
                <w:color w:val="000000" w:themeColor="text1"/>
                <w:kern w:val="0"/>
                <w:sz w:val="24"/>
                <w:szCs w:val="24"/>
                <w14:ligatures w14:val="none"/>
              </w:rPr>
              <w:t>.</w:t>
            </w:r>
            <w:r w:rsidRPr="00A64CF2">
              <w:rPr>
                <w:rFonts w:ascii="Times New Roman" w:hAnsi="Times New Roman" w:cs="Times New Roman"/>
                <w:i/>
                <w:iCs/>
                <w:color w:val="000000" w:themeColor="text1"/>
                <w:kern w:val="0"/>
                <w:sz w:val="24"/>
                <w:szCs w:val="24"/>
                <w14:ligatures w14:val="none"/>
              </w:rPr>
              <w:t xml:space="preserve"> variabilis</w:t>
            </w:r>
          </w:p>
        </w:tc>
      </w:tr>
      <w:tr w:rsidR="00003DB0" w:rsidRPr="00003DB0" w14:paraId="36DFEA5D" w14:textId="77777777" w:rsidTr="00DA0C90">
        <w:trPr>
          <w:trHeight w:val="312"/>
          <w:jc w:val="center"/>
        </w:trPr>
        <w:tc>
          <w:tcPr>
            <w:tcW w:w="176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9E4C5E0" w14:textId="77777777" w:rsidR="00003DB0" w:rsidRPr="00003DB0" w:rsidRDefault="00003DB0"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003DB0">
              <w:rPr>
                <w:rFonts w:ascii="Times New Roman" w:eastAsia="Times New Roman" w:hAnsi="Times New Roman" w:cs="Times New Roman"/>
                <w:b/>
                <w:bCs/>
                <w:color w:val="000000"/>
                <w:kern w:val="0"/>
                <w:sz w:val="24"/>
                <w:szCs w:val="24"/>
                <w14:ligatures w14:val="none"/>
              </w:rPr>
              <w:t>Ecological subsection code</w:t>
            </w:r>
          </w:p>
        </w:tc>
        <w:tc>
          <w:tcPr>
            <w:tcW w:w="5203" w:type="dxa"/>
            <w:tcBorders>
              <w:top w:val="nil"/>
              <w:left w:val="nil"/>
              <w:bottom w:val="nil"/>
              <w:right w:val="single" w:sz="8" w:space="0" w:color="auto"/>
            </w:tcBorders>
            <w:shd w:val="clear" w:color="000000" w:fill="FFFFFF"/>
            <w:vAlign w:val="center"/>
            <w:hideMark/>
          </w:tcPr>
          <w:p w14:paraId="68880906" w14:textId="77777777" w:rsidR="00003DB0" w:rsidRPr="00003DB0" w:rsidRDefault="00003DB0" w:rsidP="00777C1D">
            <w:pPr>
              <w:spacing w:after="0" w:line="240" w:lineRule="auto"/>
              <w:jc w:val="center"/>
              <w:rPr>
                <w:rFonts w:ascii="Times New Roman" w:eastAsia="Times New Roman" w:hAnsi="Times New Roman" w:cs="Times New Roman"/>
                <w:color w:val="000000"/>
                <w:kern w:val="0"/>
                <w:sz w:val="24"/>
                <w:szCs w:val="24"/>
                <w14:ligatures w14:val="none"/>
              </w:rPr>
            </w:pPr>
            <w:r w:rsidRPr="00003DB0">
              <w:rPr>
                <w:rFonts w:ascii="Times New Roman" w:eastAsia="Times New Roman" w:hAnsi="Times New Roman" w:cs="Times New Roman"/>
                <w:color w:val="000000"/>
                <w:kern w:val="0"/>
                <w:sz w:val="24"/>
                <w:szCs w:val="24"/>
                <w14:ligatures w14:val="none"/>
              </w:rPr>
              <w:t>Code identifying an area of similar surficial geology,</w:t>
            </w:r>
          </w:p>
        </w:tc>
        <w:tc>
          <w:tcPr>
            <w:tcW w:w="193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5CF258A" w14:textId="41F60C9D" w:rsidR="00003DB0" w:rsidRPr="00003DB0" w:rsidRDefault="00777C1D" w:rsidP="00777C1D">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None</w:t>
            </w:r>
          </w:p>
        </w:tc>
      </w:tr>
      <w:tr w:rsidR="00003DB0" w:rsidRPr="00003DB0" w14:paraId="7176B407" w14:textId="77777777" w:rsidTr="00DA0C90">
        <w:trPr>
          <w:trHeight w:val="624"/>
          <w:jc w:val="center"/>
        </w:trPr>
        <w:tc>
          <w:tcPr>
            <w:tcW w:w="1767" w:type="dxa"/>
            <w:vMerge/>
            <w:tcBorders>
              <w:top w:val="nil"/>
              <w:left w:val="single" w:sz="8" w:space="0" w:color="auto"/>
              <w:bottom w:val="single" w:sz="8" w:space="0" w:color="000000"/>
              <w:right w:val="single" w:sz="8" w:space="0" w:color="auto"/>
            </w:tcBorders>
            <w:vAlign w:val="center"/>
            <w:hideMark/>
          </w:tcPr>
          <w:p w14:paraId="472EB359" w14:textId="77777777" w:rsidR="00003DB0" w:rsidRPr="00003DB0" w:rsidRDefault="00003DB0" w:rsidP="00777C1D">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5203" w:type="dxa"/>
            <w:tcBorders>
              <w:top w:val="nil"/>
              <w:left w:val="nil"/>
              <w:bottom w:val="nil"/>
              <w:right w:val="single" w:sz="8" w:space="0" w:color="auto"/>
            </w:tcBorders>
            <w:shd w:val="clear" w:color="000000" w:fill="FFFFFF"/>
            <w:vAlign w:val="center"/>
            <w:hideMark/>
          </w:tcPr>
          <w:p w14:paraId="65A334B2" w14:textId="77777777" w:rsidR="00003DB0" w:rsidRPr="00003DB0" w:rsidRDefault="00003DB0" w:rsidP="00777C1D">
            <w:pPr>
              <w:spacing w:after="0" w:line="240" w:lineRule="auto"/>
              <w:jc w:val="center"/>
              <w:rPr>
                <w:rFonts w:ascii="Times New Roman" w:eastAsia="Times New Roman" w:hAnsi="Times New Roman" w:cs="Times New Roman"/>
                <w:color w:val="000000"/>
                <w:kern w:val="0"/>
                <w:sz w:val="24"/>
                <w:szCs w:val="24"/>
                <w14:ligatures w14:val="none"/>
              </w:rPr>
            </w:pPr>
            <w:r w:rsidRPr="00003DB0">
              <w:rPr>
                <w:rFonts w:ascii="Times New Roman" w:eastAsia="Times New Roman" w:hAnsi="Times New Roman" w:cs="Times New Roman"/>
                <w:color w:val="000000"/>
                <w:kern w:val="0"/>
                <w:sz w:val="24"/>
                <w:szCs w:val="24"/>
                <w14:ligatures w14:val="none"/>
              </w:rPr>
              <w:t>lithology, geomorphic process, soil groups, subregional climate, and potential natural</w:t>
            </w:r>
          </w:p>
        </w:tc>
        <w:tc>
          <w:tcPr>
            <w:tcW w:w="1930" w:type="dxa"/>
            <w:vMerge/>
            <w:tcBorders>
              <w:top w:val="nil"/>
              <w:left w:val="single" w:sz="8" w:space="0" w:color="auto"/>
              <w:bottom w:val="single" w:sz="8" w:space="0" w:color="000000"/>
              <w:right w:val="single" w:sz="8" w:space="0" w:color="auto"/>
            </w:tcBorders>
            <w:vAlign w:val="center"/>
            <w:hideMark/>
          </w:tcPr>
          <w:p w14:paraId="412988ED" w14:textId="77777777" w:rsidR="00003DB0" w:rsidRPr="00003DB0" w:rsidRDefault="00003DB0" w:rsidP="00777C1D">
            <w:pPr>
              <w:spacing w:after="0" w:line="240" w:lineRule="auto"/>
              <w:jc w:val="center"/>
              <w:rPr>
                <w:rFonts w:ascii="Times New Roman" w:eastAsia="Times New Roman" w:hAnsi="Times New Roman" w:cs="Times New Roman"/>
                <w:color w:val="000000"/>
                <w:kern w:val="0"/>
                <w:sz w:val="24"/>
                <w:szCs w:val="24"/>
                <w14:ligatures w14:val="none"/>
              </w:rPr>
            </w:pPr>
          </w:p>
        </w:tc>
      </w:tr>
      <w:tr w:rsidR="00003DB0" w:rsidRPr="00003DB0" w14:paraId="000FB036" w14:textId="77777777" w:rsidTr="00DA0C90">
        <w:trPr>
          <w:trHeight w:val="324"/>
          <w:jc w:val="center"/>
        </w:trPr>
        <w:tc>
          <w:tcPr>
            <w:tcW w:w="1767" w:type="dxa"/>
            <w:vMerge/>
            <w:tcBorders>
              <w:top w:val="nil"/>
              <w:left w:val="single" w:sz="8" w:space="0" w:color="auto"/>
              <w:bottom w:val="single" w:sz="8" w:space="0" w:color="000000"/>
              <w:right w:val="single" w:sz="8" w:space="0" w:color="auto"/>
            </w:tcBorders>
            <w:vAlign w:val="center"/>
            <w:hideMark/>
          </w:tcPr>
          <w:p w14:paraId="71E558C4" w14:textId="77777777" w:rsidR="00003DB0" w:rsidRPr="00003DB0" w:rsidRDefault="00003DB0" w:rsidP="00777C1D">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5203" w:type="dxa"/>
            <w:tcBorders>
              <w:top w:val="nil"/>
              <w:left w:val="nil"/>
              <w:bottom w:val="single" w:sz="8" w:space="0" w:color="auto"/>
              <w:right w:val="single" w:sz="8" w:space="0" w:color="auto"/>
            </w:tcBorders>
            <w:shd w:val="clear" w:color="000000" w:fill="FFFFFF"/>
            <w:vAlign w:val="center"/>
            <w:hideMark/>
          </w:tcPr>
          <w:p w14:paraId="068B4A86" w14:textId="77777777" w:rsidR="00003DB0" w:rsidRPr="00003DB0" w:rsidRDefault="00003DB0" w:rsidP="00777C1D">
            <w:pPr>
              <w:spacing w:after="0" w:line="240" w:lineRule="auto"/>
              <w:jc w:val="center"/>
              <w:rPr>
                <w:rFonts w:ascii="Times New Roman" w:eastAsia="Times New Roman" w:hAnsi="Times New Roman" w:cs="Times New Roman"/>
                <w:color w:val="000000"/>
                <w:kern w:val="0"/>
                <w:sz w:val="24"/>
                <w:szCs w:val="24"/>
                <w14:ligatures w14:val="none"/>
              </w:rPr>
            </w:pPr>
            <w:r w:rsidRPr="00003DB0">
              <w:rPr>
                <w:rFonts w:ascii="Times New Roman" w:eastAsia="Times New Roman" w:hAnsi="Times New Roman" w:cs="Times New Roman"/>
                <w:color w:val="000000"/>
                <w:kern w:val="0"/>
                <w:sz w:val="24"/>
                <w:szCs w:val="24"/>
                <w14:ligatures w14:val="none"/>
              </w:rPr>
              <w:t>communities.</w:t>
            </w:r>
          </w:p>
        </w:tc>
        <w:tc>
          <w:tcPr>
            <w:tcW w:w="1930" w:type="dxa"/>
            <w:vMerge/>
            <w:tcBorders>
              <w:top w:val="nil"/>
              <w:left w:val="single" w:sz="8" w:space="0" w:color="auto"/>
              <w:bottom w:val="single" w:sz="8" w:space="0" w:color="000000"/>
              <w:right w:val="single" w:sz="8" w:space="0" w:color="auto"/>
            </w:tcBorders>
            <w:vAlign w:val="center"/>
            <w:hideMark/>
          </w:tcPr>
          <w:p w14:paraId="28B698C6" w14:textId="77777777" w:rsidR="00003DB0" w:rsidRPr="00003DB0" w:rsidRDefault="00003DB0" w:rsidP="00777C1D">
            <w:pPr>
              <w:spacing w:after="0" w:line="240" w:lineRule="auto"/>
              <w:jc w:val="center"/>
              <w:rPr>
                <w:rFonts w:ascii="Times New Roman" w:eastAsia="Times New Roman" w:hAnsi="Times New Roman" w:cs="Times New Roman"/>
                <w:color w:val="000000"/>
                <w:kern w:val="0"/>
                <w:sz w:val="24"/>
                <w:szCs w:val="24"/>
                <w14:ligatures w14:val="none"/>
              </w:rPr>
            </w:pPr>
          </w:p>
        </w:tc>
      </w:tr>
      <w:tr w:rsidR="00003DB0" w:rsidRPr="00003DB0" w14:paraId="68012205" w14:textId="77777777" w:rsidTr="00DA0C90">
        <w:trPr>
          <w:trHeight w:val="1572"/>
          <w:jc w:val="center"/>
        </w:trPr>
        <w:tc>
          <w:tcPr>
            <w:tcW w:w="1767" w:type="dxa"/>
            <w:tcBorders>
              <w:top w:val="nil"/>
              <w:left w:val="single" w:sz="8" w:space="0" w:color="auto"/>
              <w:bottom w:val="single" w:sz="8" w:space="0" w:color="auto"/>
              <w:right w:val="single" w:sz="8" w:space="0" w:color="auto"/>
            </w:tcBorders>
            <w:shd w:val="clear" w:color="000000" w:fill="FFFFFF"/>
            <w:vAlign w:val="center"/>
            <w:hideMark/>
          </w:tcPr>
          <w:p w14:paraId="74E7B7A5" w14:textId="77777777" w:rsidR="00003DB0" w:rsidRPr="00003DB0" w:rsidRDefault="00003DB0"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003DB0">
              <w:rPr>
                <w:rFonts w:ascii="Times New Roman" w:eastAsia="Times New Roman" w:hAnsi="Times New Roman" w:cs="Times New Roman"/>
                <w:b/>
                <w:bCs/>
                <w:color w:val="000000"/>
                <w:kern w:val="0"/>
                <w:sz w:val="24"/>
                <w:szCs w:val="24"/>
                <w14:ligatures w14:val="none"/>
              </w:rPr>
              <w:t>Carbon in understory above ground</w:t>
            </w:r>
          </w:p>
        </w:tc>
        <w:tc>
          <w:tcPr>
            <w:tcW w:w="5203" w:type="dxa"/>
            <w:tcBorders>
              <w:top w:val="nil"/>
              <w:left w:val="nil"/>
              <w:bottom w:val="single" w:sz="8" w:space="0" w:color="auto"/>
              <w:right w:val="single" w:sz="8" w:space="0" w:color="auto"/>
            </w:tcBorders>
            <w:shd w:val="clear" w:color="000000" w:fill="FFFFFF"/>
            <w:vAlign w:val="center"/>
            <w:hideMark/>
          </w:tcPr>
          <w:p w14:paraId="787D1F56" w14:textId="77777777" w:rsidR="00003DB0" w:rsidRPr="00003DB0" w:rsidRDefault="00003DB0" w:rsidP="00777C1D">
            <w:pPr>
              <w:spacing w:after="0" w:line="240" w:lineRule="auto"/>
              <w:jc w:val="center"/>
              <w:rPr>
                <w:rFonts w:ascii="Times New Roman" w:eastAsia="Times New Roman" w:hAnsi="Times New Roman" w:cs="Times New Roman"/>
                <w:color w:val="000000"/>
                <w:kern w:val="0"/>
                <w:sz w:val="24"/>
                <w:szCs w:val="24"/>
                <w14:ligatures w14:val="none"/>
              </w:rPr>
            </w:pPr>
            <w:r w:rsidRPr="00003DB0">
              <w:rPr>
                <w:rFonts w:ascii="Times New Roman" w:eastAsia="Times New Roman" w:hAnsi="Times New Roman" w:cs="Times New Roman"/>
                <w:color w:val="000000"/>
                <w:kern w:val="0"/>
                <w:sz w:val="24"/>
                <w:szCs w:val="24"/>
                <w14:ligatures w14:val="none"/>
              </w:rPr>
              <w:t xml:space="preserve">Carbon, in tons per acre, in the aboveground portions of seedlings and woody shrubs. Estimated from models based on geographic area, forest type, and (except for </w:t>
            </w:r>
            <w:proofErr w:type="spellStart"/>
            <w:r w:rsidRPr="00003DB0">
              <w:rPr>
                <w:rFonts w:ascii="Times New Roman" w:eastAsia="Times New Roman" w:hAnsi="Times New Roman" w:cs="Times New Roman"/>
                <w:color w:val="000000"/>
                <w:kern w:val="0"/>
                <w:sz w:val="24"/>
                <w:szCs w:val="24"/>
                <w14:ligatures w14:val="none"/>
              </w:rPr>
              <w:t>nonstocked</w:t>
            </w:r>
            <w:proofErr w:type="spellEnd"/>
            <w:r w:rsidRPr="00003DB0">
              <w:rPr>
                <w:rFonts w:ascii="Times New Roman" w:eastAsia="Times New Roman" w:hAnsi="Times New Roman" w:cs="Times New Roman"/>
                <w:color w:val="000000"/>
                <w:kern w:val="0"/>
                <w:sz w:val="24"/>
                <w:szCs w:val="24"/>
                <w14:ligatures w14:val="none"/>
              </w:rPr>
              <w:t xml:space="preserve"> and pinyon-juniper stands) live tree carbon density (Smith and Health 2008).</w:t>
            </w:r>
          </w:p>
        </w:tc>
        <w:tc>
          <w:tcPr>
            <w:tcW w:w="1930" w:type="dxa"/>
            <w:tcBorders>
              <w:top w:val="nil"/>
              <w:left w:val="nil"/>
              <w:bottom w:val="single" w:sz="8" w:space="0" w:color="auto"/>
              <w:right w:val="single" w:sz="8" w:space="0" w:color="auto"/>
            </w:tcBorders>
            <w:shd w:val="clear" w:color="000000" w:fill="FFFFFF"/>
            <w:vAlign w:val="center"/>
            <w:hideMark/>
          </w:tcPr>
          <w:p w14:paraId="73283188" w14:textId="4085E802" w:rsidR="00003DB0" w:rsidRPr="00003DB0" w:rsidRDefault="00777C1D" w:rsidP="00777C1D">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None</w:t>
            </w:r>
          </w:p>
        </w:tc>
      </w:tr>
    </w:tbl>
    <w:p w14:paraId="16D9BF54" w14:textId="77777777" w:rsidR="006B3717" w:rsidRDefault="006B3717" w:rsidP="00DA0C90">
      <w:pPr>
        <w:pStyle w:val="NoSpacing"/>
        <w:rPr>
          <w:rFonts w:ascii="Times New Roman" w:hAnsi="Times New Roman" w:cs="Times New Roman"/>
          <w:color w:val="000000"/>
          <w:sz w:val="24"/>
          <w:szCs w:val="24"/>
        </w:rPr>
      </w:pPr>
    </w:p>
    <w:p w14:paraId="6C12CBE8" w14:textId="6C2263D9" w:rsidR="00AD42D5" w:rsidRDefault="006B3717" w:rsidP="00777C1D">
      <w:pPr>
        <w:pStyle w:val="NoSpacing"/>
        <w:jc w:val="center"/>
        <w:rPr>
          <w:rFonts w:ascii="Times New Roman" w:hAnsi="Times New Roman" w:cs="Times New Roman"/>
          <w:sz w:val="24"/>
          <w:szCs w:val="24"/>
        </w:rPr>
      </w:pPr>
      <w:r w:rsidRPr="006B3717">
        <w:rPr>
          <w:rFonts w:ascii="Times New Roman" w:hAnsi="Times New Roman" w:cs="Times New Roman"/>
          <w:color w:val="000000"/>
          <w:sz w:val="24"/>
          <w:szCs w:val="24"/>
        </w:rPr>
        <w:t>Table 1.2 continued</w:t>
      </w:r>
    </w:p>
    <w:tbl>
      <w:tblPr>
        <w:tblW w:w="9080" w:type="dxa"/>
        <w:jc w:val="center"/>
        <w:shd w:val="clear" w:color="auto" w:fill="FFFFFF" w:themeFill="background1"/>
        <w:tblLook w:val="04A0" w:firstRow="1" w:lastRow="0" w:firstColumn="1" w:lastColumn="0" w:noHBand="0" w:noVBand="1"/>
      </w:tblPr>
      <w:tblGrid>
        <w:gridCol w:w="1780"/>
        <w:gridCol w:w="5320"/>
        <w:gridCol w:w="1980"/>
      </w:tblGrid>
      <w:tr w:rsidR="00003DB0" w:rsidRPr="00003DB0" w14:paraId="623E81D1" w14:textId="77777777" w:rsidTr="00DA0C90">
        <w:trPr>
          <w:trHeight w:val="372"/>
          <w:jc w:val="center"/>
        </w:trPr>
        <w:tc>
          <w:tcPr>
            <w:tcW w:w="1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14:paraId="328E6AC3" w14:textId="77777777" w:rsidR="00003DB0" w:rsidRPr="00003DB0" w:rsidRDefault="00003DB0"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003DB0">
              <w:rPr>
                <w:rFonts w:ascii="Times New Roman" w:eastAsia="Times New Roman" w:hAnsi="Times New Roman" w:cs="Times New Roman"/>
                <w:b/>
                <w:bCs/>
                <w:color w:val="000000"/>
                <w:kern w:val="0"/>
                <w:sz w:val="24"/>
                <w:szCs w:val="24"/>
                <w14:ligatures w14:val="none"/>
              </w:rPr>
              <w:t>Variable</w:t>
            </w:r>
          </w:p>
        </w:tc>
        <w:tc>
          <w:tcPr>
            <w:tcW w:w="5320" w:type="dxa"/>
            <w:tcBorders>
              <w:top w:val="single" w:sz="8" w:space="0" w:color="auto"/>
              <w:left w:val="nil"/>
              <w:bottom w:val="single" w:sz="8" w:space="0" w:color="auto"/>
              <w:right w:val="nil"/>
            </w:tcBorders>
            <w:shd w:val="clear" w:color="auto" w:fill="FFFFFF" w:themeFill="background1"/>
            <w:vAlign w:val="center"/>
            <w:hideMark/>
          </w:tcPr>
          <w:p w14:paraId="1CA29475" w14:textId="77777777" w:rsidR="00003DB0" w:rsidRPr="00003DB0" w:rsidRDefault="00003DB0"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003DB0">
              <w:rPr>
                <w:rFonts w:ascii="Times New Roman" w:eastAsia="Times New Roman" w:hAnsi="Times New Roman" w:cs="Times New Roman"/>
                <w:b/>
                <w:bCs/>
                <w:color w:val="000000"/>
                <w:kern w:val="0"/>
                <w:sz w:val="24"/>
                <w:szCs w:val="24"/>
                <w14:ligatures w14:val="none"/>
              </w:rPr>
              <w:t xml:space="preserve">Definition </w:t>
            </w:r>
            <w:r w:rsidRPr="00003DB0">
              <w:rPr>
                <w:rFonts w:ascii="Times New Roman" w:eastAsia="Times New Roman" w:hAnsi="Times New Roman" w:cs="Times New Roman"/>
                <w:b/>
                <w:bCs/>
                <w:color w:val="000000"/>
                <w:kern w:val="0"/>
                <w:sz w:val="24"/>
                <w:szCs w:val="24"/>
                <w:vertAlign w:val="superscript"/>
                <w14:ligatures w14:val="none"/>
              </w:rPr>
              <w:t>aa</w:t>
            </w:r>
          </w:p>
        </w:tc>
        <w:tc>
          <w:tcPr>
            <w:tcW w:w="19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14:paraId="24260946" w14:textId="77777777" w:rsidR="00003DB0" w:rsidRPr="00003DB0" w:rsidRDefault="00003DB0"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003DB0">
              <w:rPr>
                <w:rFonts w:ascii="Times New Roman" w:eastAsia="Times New Roman" w:hAnsi="Times New Roman" w:cs="Times New Roman"/>
                <w:b/>
                <w:bCs/>
                <w:color w:val="000000"/>
                <w:kern w:val="0"/>
                <w:sz w:val="24"/>
                <w:szCs w:val="24"/>
                <w14:ligatures w14:val="none"/>
              </w:rPr>
              <w:t>Predictor</w:t>
            </w:r>
          </w:p>
        </w:tc>
      </w:tr>
      <w:tr w:rsidR="00003DB0" w:rsidRPr="00003DB0" w14:paraId="05A8ACC7" w14:textId="77777777" w:rsidTr="00DA0C90">
        <w:trPr>
          <w:trHeight w:val="1308"/>
          <w:jc w:val="center"/>
        </w:trPr>
        <w:tc>
          <w:tcPr>
            <w:tcW w:w="1780" w:type="dxa"/>
            <w:tcBorders>
              <w:top w:val="nil"/>
              <w:left w:val="single" w:sz="8" w:space="0" w:color="auto"/>
              <w:bottom w:val="single" w:sz="8" w:space="0" w:color="auto"/>
              <w:right w:val="single" w:sz="8" w:space="0" w:color="auto"/>
            </w:tcBorders>
            <w:shd w:val="clear" w:color="auto" w:fill="FFFFFF" w:themeFill="background1"/>
            <w:vAlign w:val="center"/>
            <w:hideMark/>
          </w:tcPr>
          <w:p w14:paraId="13072265" w14:textId="77777777" w:rsidR="00003DB0" w:rsidRPr="00003DB0" w:rsidRDefault="00003DB0"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003DB0">
              <w:rPr>
                <w:rFonts w:ascii="Times New Roman" w:eastAsia="Times New Roman" w:hAnsi="Times New Roman" w:cs="Times New Roman"/>
                <w:b/>
                <w:bCs/>
                <w:color w:val="000000"/>
                <w:kern w:val="0"/>
                <w:sz w:val="24"/>
                <w:szCs w:val="24"/>
                <w14:ligatures w14:val="none"/>
              </w:rPr>
              <w:t>Live tree basal area per acre (square feet)</w:t>
            </w:r>
          </w:p>
        </w:tc>
        <w:tc>
          <w:tcPr>
            <w:tcW w:w="5320" w:type="dxa"/>
            <w:tcBorders>
              <w:top w:val="nil"/>
              <w:left w:val="nil"/>
              <w:bottom w:val="single" w:sz="8" w:space="0" w:color="auto"/>
              <w:right w:val="nil"/>
            </w:tcBorders>
            <w:shd w:val="clear" w:color="auto" w:fill="FFFFFF" w:themeFill="background1"/>
            <w:vAlign w:val="center"/>
            <w:hideMark/>
          </w:tcPr>
          <w:p w14:paraId="13BF2CA6" w14:textId="77777777" w:rsidR="00003DB0" w:rsidRPr="00003DB0" w:rsidRDefault="00003DB0" w:rsidP="00777C1D">
            <w:pPr>
              <w:spacing w:after="0" w:line="240" w:lineRule="auto"/>
              <w:jc w:val="center"/>
              <w:rPr>
                <w:rFonts w:ascii="Times New Roman" w:eastAsia="Times New Roman" w:hAnsi="Times New Roman" w:cs="Times New Roman"/>
                <w:color w:val="000000"/>
                <w:kern w:val="0"/>
                <w:sz w:val="24"/>
                <w:szCs w:val="24"/>
                <w14:ligatures w14:val="none"/>
              </w:rPr>
            </w:pPr>
            <w:r w:rsidRPr="00003DB0">
              <w:rPr>
                <w:rFonts w:ascii="Times New Roman" w:eastAsia="Times New Roman" w:hAnsi="Times New Roman" w:cs="Times New Roman"/>
                <w:color w:val="000000"/>
                <w:kern w:val="0"/>
                <w:sz w:val="24"/>
                <w:szCs w:val="24"/>
                <w14:ligatures w14:val="none"/>
              </w:rPr>
              <w:t xml:space="preserve">Cross-sectional area, including bark, at the point of diameter </w:t>
            </w:r>
            <w:proofErr w:type="spellStart"/>
            <w:r w:rsidRPr="00003DB0">
              <w:rPr>
                <w:rFonts w:ascii="Times New Roman" w:eastAsia="Times New Roman" w:hAnsi="Times New Roman" w:cs="Times New Roman"/>
                <w:color w:val="000000"/>
                <w:kern w:val="0"/>
                <w:sz w:val="24"/>
                <w:szCs w:val="24"/>
                <w14:ligatures w14:val="none"/>
              </w:rPr>
              <w:t>measurement</w:t>
            </w:r>
            <w:r w:rsidRPr="00003DB0">
              <w:rPr>
                <w:rFonts w:ascii="Times New Roman" w:eastAsia="Times New Roman" w:hAnsi="Times New Roman" w:cs="Times New Roman"/>
                <w:color w:val="000000"/>
                <w:kern w:val="0"/>
                <w:sz w:val="24"/>
                <w:szCs w:val="24"/>
                <w:vertAlign w:val="superscript"/>
                <w14:ligatures w14:val="none"/>
              </w:rPr>
              <w:t>c</w:t>
            </w:r>
            <w:proofErr w:type="spellEnd"/>
            <w:r w:rsidRPr="00003DB0">
              <w:rPr>
                <w:rFonts w:ascii="Times New Roman" w:eastAsia="Times New Roman" w:hAnsi="Times New Roman" w:cs="Times New Roman"/>
                <w:color w:val="000000"/>
                <w:kern w:val="0"/>
                <w:sz w:val="24"/>
                <w:szCs w:val="24"/>
                <w14:ligatures w14:val="none"/>
              </w:rPr>
              <w:t xml:space="preserve"> of all live trees ≥5.0 inches </w:t>
            </w:r>
            <w:proofErr w:type="spellStart"/>
            <w:r w:rsidRPr="00003DB0">
              <w:rPr>
                <w:rFonts w:ascii="Times New Roman" w:eastAsia="Times New Roman" w:hAnsi="Times New Roman" w:cs="Times New Roman"/>
                <w:color w:val="000000"/>
                <w:kern w:val="0"/>
                <w:sz w:val="24"/>
                <w:szCs w:val="24"/>
                <w14:ligatures w14:val="none"/>
              </w:rPr>
              <w:t>d.b.h</w:t>
            </w:r>
            <w:proofErr w:type="spellEnd"/>
            <w:r w:rsidRPr="00003DB0">
              <w:rPr>
                <w:rFonts w:ascii="Times New Roman" w:eastAsia="Times New Roman" w:hAnsi="Times New Roman" w:cs="Times New Roman"/>
                <w:color w:val="000000"/>
                <w:kern w:val="0"/>
                <w:sz w:val="24"/>
                <w:szCs w:val="24"/>
                <w14:ligatures w14:val="none"/>
              </w:rPr>
              <w:t>./</w:t>
            </w:r>
            <w:proofErr w:type="spellStart"/>
            <w:r w:rsidRPr="00003DB0">
              <w:rPr>
                <w:rFonts w:ascii="Times New Roman" w:eastAsia="Times New Roman" w:hAnsi="Times New Roman" w:cs="Times New Roman"/>
                <w:color w:val="000000"/>
                <w:kern w:val="0"/>
                <w:sz w:val="24"/>
                <w:szCs w:val="24"/>
                <w14:ligatures w14:val="none"/>
              </w:rPr>
              <w:t>d.r.c.</w:t>
            </w:r>
            <w:proofErr w:type="spellEnd"/>
            <w:r w:rsidRPr="00003DB0">
              <w:rPr>
                <w:rFonts w:ascii="Times New Roman" w:eastAsia="Times New Roman" w:hAnsi="Times New Roman" w:cs="Times New Roman"/>
                <w:color w:val="000000"/>
                <w:kern w:val="0"/>
                <w:sz w:val="24"/>
                <w:szCs w:val="24"/>
                <w14:ligatures w14:val="none"/>
              </w:rPr>
              <w:t xml:space="preserve"> in the condition class. Expressed in square feet per acre.</w:t>
            </w:r>
          </w:p>
        </w:tc>
        <w:tc>
          <w:tcPr>
            <w:tcW w:w="1980" w:type="dxa"/>
            <w:tcBorders>
              <w:top w:val="nil"/>
              <w:left w:val="single" w:sz="8" w:space="0" w:color="auto"/>
              <w:bottom w:val="single" w:sz="8" w:space="0" w:color="auto"/>
              <w:right w:val="single" w:sz="8" w:space="0" w:color="auto"/>
            </w:tcBorders>
            <w:shd w:val="clear" w:color="auto" w:fill="FFFFFF" w:themeFill="background1"/>
            <w:vAlign w:val="center"/>
            <w:hideMark/>
          </w:tcPr>
          <w:p w14:paraId="2820995F" w14:textId="5AD6FDCD" w:rsidR="00003DB0" w:rsidRPr="00003DB0" w:rsidRDefault="003A638B" w:rsidP="00777C1D">
            <w:pPr>
              <w:spacing w:after="0" w:line="240" w:lineRule="auto"/>
              <w:jc w:val="center"/>
              <w:rPr>
                <w:rFonts w:ascii="Times New Roman" w:eastAsia="Times New Roman" w:hAnsi="Times New Roman" w:cs="Times New Roman"/>
                <w:color w:val="000000"/>
                <w:kern w:val="0"/>
                <w:sz w:val="24"/>
                <w:szCs w:val="24"/>
                <w14:ligatures w14:val="none"/>
              </w:rPr>
            </w:pPr>
            <w:r w:rsidRPr="00A64CF2">
              <w:rPr>
                <w:rFonts w:ascii="Times New Roman" w:hAnsi="Times New Roman" w:cs="Times New Roman"/>
                <w:i/>
                <w:iCs/>
                <w:color w:val="000000" w:themeColor="text1"/>
                <w:kern w:val="0"/>
                <w:sz w:val="24"/>
                <w:szCs w:val="24"/>
                <w14:ligatures w14:val="none"/>
              </w:rPr>
              <w:t>I</w:t>
            </w:r>
            <w:r>
              <w:rPr>
                <w:rFonts w:ascii="Times New Roman" w:hAnsi="Times New Roman" w:cs="Times New Roman"/>
                <w:i/>
                <w:iCs/>
                <w:color w:val="000000" w:themeColor="text1"/>
                <w:kern w:val="0"/>
                <w:sz w:val="24"/>
                <w:szCs w:val="24"/>
                <w14:ligatures w14:val="none"/>
              </w:rPr>
              <w:t>.</w:t>
            </w:r>
            <w:r w:rsidRPr="00A64CF2">
              <w:rPr>
                <w:rFonts w:ascii="Times New Roman" w:hAnsi="Times New Roman" w:cs="Times New Roman"/>
                <w:i/>
                <w:iCs/>
                <w:color w:val="000000" w:themeColor="text1"/>
                <w:kern w:val="0"/>
                <w:sz w:val="24"/>
                <w:szCs w:val="24"/>
                <w14:ligatures w14:val="none"/>
              </w:rPr>
              <w:t xml:space="preserve"> </w:t>
            </w:r>
            <w:r w:rsidRPr="00A64CF2">
              <w:rPr>
                <w:rFonts w:ascii="Times New Roman" w:hAnsi="Times New Roman" w:cs="Times New Roman"/>
                <w:i/>
                <w:iCs/>
                <w:kern w:val="0"/>
                <w:sz w:val="24"/>
                <w:szCs w:val="24"/>
                <w14:ligatures w14:val="none"/>
              </w:rPr>
              <w:t>scapularis</w:t>
            </w:r>
          </w:p>
        </w:tc>
      </w:tr>
      <w:tr w:rsidR="00003DB0" w:rsidRPr="00003DB0" w14:paraId="22296530" w14:textId="77777777" w:rsidTr="00DA0C90">
        <w:trPr>
          <w:trHeight w:val="636"/>
          <w:jc w:val="center"/>
        </w:trPr>
        <w:tc>
          <w:tcPr>
            <w:tcW w:w="1780" w:type="dxa"/>
            <w:tcBorders>
              <w:top w:val="nil"/>
              <w:left w:val="single" w:sz="8" w:space="0" w:color="auto"/>
              <w:bottom w:val="single" w:sz="8" w:space="0" w:color="auto"/>
              <w:right w:val="single" w:sz="8" w:space="0" w:color="auto"/>
            </w:tcBorders>
            <w:shd w:val="clear" w:color="auto" w:fill="FFFFFF" w:themeFill="background1"/>
            <w:vAlign w:val="center"/>
            <w:hideMark/>
          </w:tcPr>
          <w:p w14:paraId="32F90AE9" w14:textId="77777777" w:rsidR="00003DB0" w:rsidRPr="00003DB0" w:rsidRDefault="00003DB0"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003DB0">
              <w:rPr>
                <w:rFonts w:ascii="Times New Roman" w:eastAsia="Times New Roman" w:hAnsi="Times New Roman" w:cs="Times New Roman"/>
                <w:b/>
                <w:bCs/>
                <w:color w:val="000000"/>
                <w:kern w:val="0"/>
                <w:sz w:val="24"/>
                <w:szCs w:val="24"/>
                <w14:ligatures w14:val="none"/>
              </w:rPr>
              <w:t>Live tree density</w:t>
            </w:r>
          </w:p>
        </w:tc>
        <w:tc>
          <w:tcPr>
            <w:tcW w:w="5320" w:type="dxa"/>
            <w:tcBorders>
              <w:top w:val="nil"/>
              <w:left w:val="nil"/>
              <w:bottom w:val="single" w:sz="8" w:space="0" w:color="auto"/>
              <w:right w:val="single" w:sz="8" w:space="0" w:color="auto"/>
            </w:tcBorders>
            <w:shd w:val="clear" w:color="auto" w:fill="FFFFFF" w:themeFill="background1"/>
            <w:vAlign w:val="center"/>
            <w:hideMark/>
          </w:tcPr>
          <w:p w14:paraId="17246477" w14:textId="77777777" w:rsidR="00003DB0" w:rsidRPr="00003DB0" w:rsidRDefault="00003DB0" w:rsidP="00777C1D">
            <w:pPr>
              <w:spacing w:after="0" w:line="240" w:lineRule="auto"/>
              <w:jc w:val="center"/>
              <w:rPr>
                <w:rFonts w:ascii="Times New Roman" w:eastAsia="Times New Roman" w:hAnsi="Times New Roman" w:cs="Times New Roman"/>
                <w:color w:val="000000"/>
                <w:kern w:val="0"/>
                <w:sz w:val="24"/>
                <w:szCs w:val="24"/>
                <w14:ligatures w14:val="none"/>
              </w:rPr>
            </w:pPr>
            <w:r w:rsidRPr="00003DB0">
              <w:rPr>
                <w:rFonts w:ascii="Times New Roman" w:eastAsia="Times New Roman" w:hAnsi="Times New Roman" w:cs="Times New Roman"/>
                <w:color w:val="000000"/>
                <w:kern w:val="0"/>
                <w:sz w:val="24"/>
                <w:szCs w:val="24"/>
                <w14:ligatures w14:val="none"/>
              </w:rPr>
              <w:t xml:space="preserve">Number of all live trees ≥5.0 inches </w:t>
            </w:r>
            <w:proofErr w:type="spellStart"/>
            <w:r w:rsidRPr="00003DB0">
              <w:rPr>
                <w:rFonts w:ascii="Times New Roman" w:eastAsia="Times New Roman" w:hAnsi="Times New Roman" w:cs="Times New Roman"/>
                <w:color w:val="000000"/>
                <w:kern w:val="0"/>
                <w:sz w:val="24"/>
                <w:szCs w:val="24"/>
                <w14:ligatures w14:val="none"/>
              </w:rPr>
              <w:t>d.b.h</w:t>
            </w:r>
            <w:proofErr w:type="spellEnd"/>
            <w:r w:rsidRPr="00003DB0">
              <w:rPr>
                <w:rFonts w:ascii="Times New Roman" w:eastAsia="Times New Roman" w:hAnsi="Times New Roman" w:cs="Times New Roman"/>
                <w:color w:val="000000"/>
                <w:kern w:val="0"/>
                <w:sz w:val="24"/>
                <w:szCs w:val="24"/>
                <w14:ligatures w14:val="none"/>
              </w:rPr>
              <w:t>./</w:t>
            </w:r>
            <w:proofErr w:type="spellStart"/>
            <w:r w:rsidRPr="00003DB0">
              <w:rPr>
                <w:rFonts w:ascii="Times New Roman" w:eastAsia="Times New Roman" w:hAnsi="Times New Roman" w:cs="Times New Roman"/>
                <w:color w:val="000000"/>
                <w:kern w:val="0"/>
                <w:sz w:val="24"/>
                <w:szCs w:val="24"/>
                <w14:ligatures w14:val="none"/>
              </w:rPr>
              <w:t>d.r.c.</w:t>
            </w:r>
            <w:proofErr w:type="spellEnd"/>
            <w:r w:rsidRPr="00003DB0">
              <w:rPr>
                <w:rFonts w:ascii="Times New Roman" w:eastAsia="Times New Roman" w:hAnsi="Times New Roman" w:cs="Times New Roman"/>
                <w:color w:val="000000"/>
                <w:kern w:val="0"/>
                <w:sz w:val="24"/>
                <w:szCs w:val="24"/>
                <w14:ligatures w14:val="none"/>
              </w:rPr>
              <w:t xml:space="preserve"> in the condition class, on a per acre basis.</w:t>
            </w:r>
          </w:p>
        </w:tc>
        <w:tc>
          <w:tcPr>
            <w:tcW w:w="1980" w:type="dxa"/>
            <w:tcBorders>
              <w:top w:val="nil"/>
              <w:left w:val="nil"/>
              <w:bottom w:val="single" w:sz="8" w:space="0" w:color="auto"/>
              <w:right w:val="single" w:sz="8" w:space="0" w:color="auto"/>
            </w:tcBorders>
            <w:shd w:val="clear" w:color="auto" w:fill="FFFFFF" w:themeFill="background1"/>
            <w:vAlign w:val="center"/>
            <w:hideMark/>
          </w:tcPr>
          <w:p w14:paraId="6A2ED835" w14:textId="42F47DCA" w:rsidR="00003DB0" w:rsidRPr="00003DB0" w:rsidRDefault="003A638B" w:rsidP="00777C1D">
            <w:pPr>
              <w:spacing w:line="240" w:lineRule="auto"/>
              <w:jc w:val="center"/>
              <w:rPr>
                <w:rFonts w:ascii="Times New Roman" w:eastAsia="Times New Roman" w:hAnsi="Times New Roman" w:cs="Times New Roman"/>
                <w:color w:val="000000"/>
                <w:kern w:val="0"/>
                <w:sz w:val="24"/>
                <w:szCs w:val="24"/>
                <w14:ligatures w14:val="none"/>
              </w:rPr>
            </w:pPr>
            <w:r w:rsidRPr="00A64CF2">
              <w:rPr>
                <w:rFonts w:ascii="Times New Roman" w:hAnsi="Times New Roman" w:cs="Times New Roman"/>
                <w:i/>
                <w:iCs/>
                <w:color w:val="000000" w:themeColor="text1"/>
                <w:kern w:val="0"/>
                <w:sz w:val="24"/>
                <w:szCs w:val="24"/>
                <w14:ligatures w14:val="none"/>
              </w:rPr>
              <w:t>A</w:t>
            </w:r>
            <w:r w:rsidRPr="00A64CF2">
              <w:rPr>
                <w:rFonts w:ascii="Times New Roman" w:hAnsi="Times New Roman" w:cs="Times New Roman"/>
                <w:color w:val="000000" w:themeColor="text1"/>
                <w:kern w:val="0"/>
                <w:sz w:val="24"/>
                <w:szCs w:val="24"/>
                <w14:ligatures w14:val="none"/>
              </w:rPr>
              <w:t xml:space="preserve">. </w:t>
            </w:r>
            <w:r w:rsidRPr="00A64CF2">
              <w:rPr>
                <w:rFonts w:ascii="Times New Roman" w:hAnsi="Times New Roman" w:cs="Times New Roman"/>
                <w:i/>
                <w:iCs/>
                <w:color w:val="000000" w:themeColor="text1"/>
                <w:kern w:val="0"/>
                <w:sz w:val="24"/>
                <w:szCs w:val="24"/>
                <w14:ligatures w14:val="none"/>
              </w:rPr>
              <w:t>americanum</w:t>
            </w:r>
          </w:p>
        </w:tc>
      </w:tr>
      <w:tr w:rsidR="00003DB0" w:rsidRPr="00003DB0" w14:paraId="14E18630" w14:textId="77777777" w:rsidTr="00DA0C90">
        <w:trPr>
          <w:trHeight w:val="1260"/>
          <w:jc w:val="center"/>
        </w:trPr>
        <w:tc>
          <w:tcPr>
            <w:tcW w:w="1780" w:type="dxa"/>
            <w:tcBorders>
              <w:top w:val="nil"/>
              <w:left w:val="single" w:sz="8" w:space="0" w:color="auto"/>
              <w:bottom w:val="single" w:sz="8" w:space="0" w:color="auto"/>
              <w:right w:val="single" w:sz="8" w:space="0" w:color="auto"/>
            </w:tcBorders>
            <w:shd w:val="clear" w:color="auto" w:fill="FFFFFF" w:themeFill="background1"/>
            <w:vAlign w:val="center"/>
            <w:hideMark/>
          </w:tcPr>
          <w:p w14:paraId="291BA68D" w14:textId="77777777" w:rsidR="00003DB0" w:rsidRPr="00003DB0" w:rsidRDefault="00003DB0"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003DB0">
              <w:rPr>
                <w:rFonts w:ascii="Times New Roman" w:eastAsia="Times New Roman" w:hAnsi="Times New Roman" w:cs="Times New Roman"/>
                <w:b/>
                <w:bCs/>
                <w:color w:val="000000"/>
                <w:kern w:val="0"/>
                <w:sz w:val="24"/>
                <w:szCs w:val="24"/>
                <w14:ligatures w14:val="none"/>
              </w:rPr>
              <w:t>Live tree belowground carbon (pounds) per acre</w:t>
            </w:r>
          </w:p>
        </w:tc>
        <w:tc>
          <w:tcPr>
            <w:tcW w:w="5320" w:type="dxa"/>
            <w:tcBorders>
              <w:top w:val="nil"/>
              <w:left w:val="nil"/>
              <w:bottom w:val="single" w:sz="8" w:space="0" w:color="auto"/>
              <w:right w:val="single" w:sz="8" w:space="0" w:color="auto"/>
            </w:tcBorders>
            <w:shd w:val="clear" w:color="auto" w:fill="FFFFFF" w:themeFill="background1"/>
            <w:vAlign w:val="center"/>
            <w:hideMark/>
          </w:tcPr>
          <w:p w14:paraId="24D126F9" w14:textId="77777777" w:rsidR="00003DB0" w:rsidRPr="00003DB0" w:rsidRDefault="00003DB0" w:rsidP="00777C1D">
            <w:pPr>
              <w:spacing w:after="0" w:line="240" w:lineRule="auto"/>
              <w:jc w:val="center"/>
              <w:rPr>
                <w:rFonts w:ascii="Times New Roman" w:eastAsia="Times New Roman" w:hAnsi="Times New Roman" w:cs="Times New Roman"/>
                <w:color w:val="000000"/>
                <w:kern w:val="0"/>
                <w:sz w:val="24"/>
                <w:szCs w:val="24"/>
                <w14:ligatures w14:val="none"/>
              </w:rPr>
            </w:pPr>
            <w:r w:rsidRPr="00003DB0">
              <w:rPr>
                <w:rFonts w:ascii="Times New Roman" w:eastAsia="Times New Roman" w:hAnsi="Times New Roman" w:cs="Times New Roman"/>
                <w:color w:val="000000"/>
                <w:kern w:val="0"/>
                <w:sz w:val="24"/>
                <w:szCs w:val="24"/>
                <w14:ligatures w14:val="none"/>
              </w:rPr>
              <w:t xml:space="preserve">Carbon, in pounds, of </w:t>
            </w:r>
            <w:proofErr w:type="spellStart"/>
            <w:r w:rsidRPr="00003DB0">
              <w:rPr>
                <w:rFonts w:ascii="Times New Roman" w:eastAsia="Times New Roman" w:hAnsi="Times New Roman" w:cs="Times New Roman"/>
                <w:color w:val="000000"/>
                <w:kern w:val="0"/>
                <w:sz w:val="24"/>
                <w:szCs w:val="24"/>
                <w14:ligatures w14:val="none"/>
              </w:rPr>
              <w:t>coarse</w:t>
            </w:r>
            <w:proofErr w:type="spellEnd"/>
            <w:r w:rsidRPr="00003DB0">
              <w:rPr>
                <w:rFonts w:ascii="Times New Roman" w:eastAsia="Times New Roman" w:hAnsi="Times New Roman" w:cs="Times New Roman"/>
                <w:color w:val="000000"/>
                <w:kern w:val="0"/>
                <w:sz w:val="24"/>
                <w:szCs w:val="24"/>
                <w14:ligatures w14:val="none"/>
              </w:rPr>
              <w:t xml:space="preserve"> roots &gt;0.1 inch in root diameter for live trees ≥5.0 inches </w:t>
            </w:r>
            <w:proofErr w:type="spellStart"/>
            <w:r w:rsidRPr="00003DB0">
              <w:rPr>
                <w:rFonts w:ascii="Times New Roman" w:eastAsia="Times New Roman" w:hAnsi="Times New Roman" w:cs="Times New Roman"/>
                <w:color w:val="000000"/>
                <w:kern w:val="0"/>
                <w:sz w:val="24"/>
                <w:szCs w:val="24"/>
                <w14:ligatures w14:val="none"/>
              </w:rPr>
              <w:t>d.b.h</w:t>
            </w:r>
            <w:proofErr w:type="spellEnd"/>
            <w:r w:rsidRPr="00003DB0">
              <w:rPr>
                <w:rFonts w:ascii="Times New Roman" w:eastAsia="Times New Roman" w:hAnsi="Times New Roman" w:cs="Times New Roman"/>
                <w:color w:val="000000"/>
                <w:kern w:val="0"/>
                <w:sz w:val="24"/>
                <w:szCs w:val="24"/>
                <w14:ligatures w14:val="none"/>
              </w:rPr>
              <w:t>./</w:t>
            </w:r>
            <w:proofErr w:type="spellStart"/>
            <w:r w:rsidRPr="00003DB0">
              <w:rPr>
                <w:rFonts w:ascii="Times New Roman" w:eastAsia="Times New Roman" w:hAnsi="Times New Roman" w:cs="Times New Roman"/>
                <w:color w:val="000000"/>
                <w:kern w:val="0"/>
                <w:sz w:val="24"/>
                <w:szCs w:val="24"/>
                <w14:ligatures w14:val="none"/>
              </w:rPr>
              <w:t>d.r.c.</w:t>
            </w:r>
            <w:proofErr w:type="spellEnd"/>
            <w:r w:rsidRPr="00003DB0">
              <w:rPr>
                <w:rFonts w:ascii="Times New Roman" w:eastAsia="Times New Roman" w:hAnsi="Times New Roman" w:cs="Times New Roman"/>
                <w:color w:val="000000"/>
                <w:kern w:val="0"/>
                <w:sz w:val="24"/>
                <w:szCs w:val="24"/>
                <w14:ligatures w14:val="none"/>
              </w:rPr>
              <w:t xml:space="preserve"> in the condition class, on a per acre basis</w:t>
            </w:r>
          </w:p>
        </w:tc>
        <w:tc>
          <w:tcPr>
            <w:tcW w:w="1980" w:type="dxa"/>
            <w:tcBorders>
              <w:top w:val="nil"/>
              <w:left w:val="nil"/>
              <w:bottom w:val="single" w:sz="8" w:space="0" w:color="auto"/>
              <w:right w:val="single" w:sz="8" w:space="0" w:color="auto"/>
            </w:tcBorders>
            <w:shd w:val="clear" w:color="auto" w:fill="FFFFFF" w:themeFill="background1"/>
            <w:vAlign w:val="center"/>
            <w:hideMark/>
          </w:tcPr>
          <w:p w14:paraId="06D0D755" w14:textId="3836863F" w:rsidR="00003DB0" w:rsidRPr="00003DB0" w:rsidRDefault="003A638B" w:rsidP="00777C1D">
            <w:pPr>
              <w:spacing w:after="0" w:line="240" w:lineRule="auto"/>
              <w:jc w:val="center"/>
              <w:rPr>
                <w:rFonts w:ascii="Times New Roman" w:eastAsia="Times New Roman" w:hAnsi="Times New Roman" w:cs="Times New Roman"/>
                <w:color w:val="000000"/>
                <w:kern w:val="0"/>
                <w:sz w:val="24"/>
                <w:szCs w:val="24"/>
                <w14:ligatures w14:val="none"/>
              </w:rPr>
            </w:pPr>
            <w:r w:rsidRPr="00A64CF2">
              <w:rPr>
                <w:rFonts w:ascii="Times New Roman" w:hAnsi="Times New Roman" w:cs="Times New Roman"/>
                <w:i/>
                <w:iCs/>
                <w:color w:val="000000" w:themeColor="text1"/>
                <w:kern w:val="0"/>
                <w:sz w:val="24"/>
                <w:szCs w:val="24"/>
                <w14:ligatures w14:val="none"/>
              </w:rPr>
              <w:t>I</w:t>
            </w:r>
            <w:r>
              <w:rPr>
                <w:rFonts w:ascii="Times New Roman" w:hAnsi="Times New Roman" w:cs="Times New Roman"/>
                <w:i/>
                <w:iCs/>
                <w:color w:val="000000" w:themeColor="text1"/>
                <w:kern w:val="0"/>
                <w:sz w:val="24"/>
                <w:szCs w:val="24"/>
                <w14:ligatures w14:val="none"/>
              </w:rPr>
              <w:t>.</w:t>
            </w:r>
            <w:r w:rsidRPr="00A64CF2">
              <w:rPr>
                <w:rFonts w:ascii="Times New Roman" w:hAnsi="Times New Roman" w:cs="Times New Roman"/>
                <w:i/>
                <w:iCs/>
                <w:color w:val="000000" w:themeColor="text1"/>
                <w:kern w:val="0"/>
                <w:sz w:val="24"/>
                <w:szCs w:val="24"/>
                <w14:ligatures w14:val="none"/>
              </w:rPr>
              <w:t xml:space="preserve"> </w:t>
            </w:r>
            <w:r w:rsidRPr="00A64CF2">
              <w:rPr>
                <w:rFonts w:ascii="Times New Roman" w:hAnsi="Times New Roman" w:cs="Times New Roman"/>
                <w:i/>
                <w:iCs/>
                <w:kern w:val="0"/>
                <w:sz w:val="24"/>
                <w:szCs w:val="24"/>
                <w14:ligatures w14:val="none"/>
              </w:rPr>
              <w:t>scapularis</w:t>
            </w:r>
          </w:p>
        </w:tc>
      </w:tr>
      <w:tr w:rsidR="00003DB0" w:rsidRPr="00003DB0" w14:paraId="430EA488" w14:textId="77777777" w:rsidTr="00DA0C90">
        <w:trPr>
          <w:trHeight w:val="948"/>
          <w:jc w:val="center"/>
        </w:trPr>
        <w:tc>
          <w:tcPr>
            <w:tcW w:w="1780" w:type="dxa"/>
            <w:tcBorders>
              <w:top w:val="nil"/>
              <w:left w:val="single" w:sz="8" w:space="0" w:color="auto"/>
              <w:bottom w:val="single" w:sz="8" w:space="0" w:color="auto"/>
              <w:right w:val="single" w:sz="8" w:space="0" w:color="auto"/>
            </w:tcBorders>
            <w:shd w:val="clear" w:color="auto" w:fill="FFFFFF" w:themeFill="background1"/>
            <w:vAlign w:val="center"/>
            <w:hideMark/>
          </w:tcPr>
          <w:p w14:paraId="2AE59CA8" w14:textId="77777777" w:rsidR="00003DB0" w:rsidRPr="00003DB0" w:rsidRDefault="00003DB0"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003DB0">
              <w:rPr>
                <w:rFonts w:ascii="Times New Roman" w:eastAsia="Times New Roman" w:hAnsi="Times New Roman" w:cs="Times New Roman"/>
                <w:b/>
                <w:bCs/>
                <w:color w:val="000000"/>
                <w:kern w:val="0"/>
                <w:sz w:val="24"/>
                <w:szCs w:val="24"/>
                <w14:ligatures w14:val="none"/>
              </w:rPr>
              <w:t>Live sapling density</w:t>
            </w:r>
          </w:p>
        </w:tc>
        <w:tc>
          <w:tcPr>
            <w:tcW w:w="5320" w:type="dxa"/>
            <w:tcBorders>
              <w:top w:val="nil"/>
              <w:left w:val="nil"/>
              <w:bottom w:val="single" w:sz="8" w:space="0" w:color="auto"/>
              <w:right w:val="single" w:sz="8" w:space="0" w:color="auto"/>
            </w:tcBorders>
            <w:shd w:val="clear" w:color="auto" w:fill="FFFFFF" w:themeFill="background1"/>
            <w:vAlign w:val="center"/>
            <w:hideMark/>
          </w:tcPr>
          <w:p w14:paraId="45B79BDE" w14:textId="77777777" w:rsidR="00003DB0" w:rsidRPr="00003DB0" w:rsidRDefault="00003DB0" w:rsidP="00777C1D">
            <w:pPr>
              <w:spacing w:after="0" w:line="240" w:lineRule="auto"/>
              <w:jc w:val="center"/>
              <w:rPr>
                <w:rFonts w:ascii="Times New Roman" w:eastAsia="Times New Roman" w:hAnsi="Times New Roman" w:cs="Times New Roman"/>
                <w:color w:val="000000"/>
                <w:kern w:val="0"/>
                <w:sz w:val="24"/>
                <w:szCs w:val="24"/>
                <w14:ligatures w14:val="none"/>
              </w:rPr>
            </w:pPr>
            <w:r w:rsidRPr="00003DB0">
              <w:rPr>
                <w:rFonts w:ascii="Times New Roman" w:eastAsia="Times New Roman" w:hAnsi="Times New Roman" w:cs="Times New Roman"/>
                <w:color w:val="000000"/>
                <w:kern w:val="0"/>
                <w:sz w:val="24"/>
                <w:szCs w:val="24"/>
                <w14:ligatures w14:val="none"/>
              </w:rPr>
              <w:t>Number of all live trees &gt;</w:t>
            </w:r>
            <w:proofErr w:type="gramStart"/>
            <w:r w:rsidRPr="00003DB0">
              <w:rPr>
                <w:rFonts w:ascii="Times New Roman" w:eastAsia="Times New Roman" w:hAnsi="Times New Roman" w:cs="Times New Roman"/>
                <w:color w:val="000000"/>
                <w:kern w:val="0"/>
                <w:sz w:val="24"/>
                <w:szCs w:val="24"/>
                <w14:ligatures w14:val="none"/>
              </w:rPr>
              <w:t>1.0 inch</w:t>
            </w:r>
            <w:proofErr w:type="gramEnd"/>
            <w:r w:rsidRPr="00003DB0">
              <w:rPr>
                <w:rFonts w:ascii="Times New Roman" w:eastAsia="Times New Roman" w:hAnsi="Times New Roman" w:cs="Times New Roman"/>
                <w:color w:val="000000"/>
                <w:kern w:val="0"/>
                <w:sz w:val="24"/>
                <w:szCs w:val="24"/>
                <w14:ligatures w14:val="none"/>
              </w:rPr>
              <w:t xml:space="preserve"> </w:t>
            </w:r>
            <w:proofErr w:type="spellStart"/>
            <w:r w:rsidRPr="00003DB0">
              <w:rPr>
                <w:rFonts w:ascii="Times New Roman" w:eastAsia="Times New Roman" w:hAnsi="Times New Roman" w:cs="Times New Roman"/>
                <w:color w:val="000000"/>
                <w:kern w:val="0"/>
                <w:sz w:val="24"/>
                <w:szCs w:val="24"/>
                <w14:ligatures w14:val="none"/>
              </w:rPr>
              <w:t>d.b.h</w:t>
            </w:r>
            <w:proofErr w:type="spellEnd"/>
            <w:r w:rsidRPr="00003DB0">
              <w:rPr>
                <w:rFonts w:ascii="Times New Roman" w:eastAsia="Times New Roman" w:hAnsi="Times New Roman" w:cs="Times New Roman"/>
                <w:color w:val="000000"/>
                <w:kern w:val="0"/>
                <w:sz w:val="24"/>
                <w:szCs w:val="24"/>
                <w14:ligatures w14:val="none"/>
              </w:rPr>
              <w:t>./</w:t>
            </w:r>
            <w:proofErr w:type="spellStart"/>
            <w:r w:rsidRPr="00003DB0">
              <w:rPr>
                <w:rFonts w:ascii="Times New Roman" w:eastAsia="Times New Roman" w:hAnsi="Times New Roman" w:cs="Times New Roman"/>
                <w:color w:val="000000"/>
                <w:kern w:val="0"/>
                <w:sz w:val="24"/>
                <w:szCs w:val="24"/>
                <w14:ligatures w14:val="none"/>
              </w:rPr>
              <w:t>d.r.c.</w:t>
            </w:r>
            <w:proofErr w:type="spellEnd"/>
            <w:r w:rsidRPr="00003DB0">
              <w:rPr>
                <w:rFonts w:ascii="Times New Roman" w:eastAsia="Times New Roman" w:hAnsi="Times New Roman" w:cs="Times New Roman"/>
                <w:color w:val="000000"/>
                <w:kern w:val="0"/>
                <w:sz w:val="24"/>
                <w:szCs w:val="24"/>
                <w14:ligatures w14:val="none"/>
              </w:rPr>
              <w:t xml:space="preserve"> and &lt;5.0 inches </w:t>
            </w:r>
            <w:proofErr w:type="spellStart"/>
            <w:r w:rsidRPr="00003DB0">
              <w:rPr>
                <w:rFonts w:ascii="Times New Roman" w:eastAsia="Times New Roman" w:hAnsi="Times New Roman" w:cs="Times New Roman"/>
                <w:color w:val="000000"/>
                <w:kern w:val="0"/>
                <w:sz w:val="24"/>
                <w:szCs w:val="24"/>
                <w14:ligatures w14:val="none"/>
              </w:rPr>
              <w:t>d.b.h</w:t>
            </w:r>
            <w:proofErr w:type="spellEnd"/>
            <w:r w:rsidRPr="00003DB0">
              <w:rPr>
                <w:rFonts w:ascii="Times New Roman" w:eastAsia="Times New Roman" w:hAnsi="Times New Roman" w:cs="Times New Roman"/>
                <w:color w:val="000000"/>
                <w:kern w:val="0"/>
                <w:sz w:val="24"/>
                <w:szCs w:val="24"/>
                <w14:ligatures w14:val="none"/>
              </w:rPr>
              <w:t>./</w:t>
            </w:r>
            <w:proofErr w:type="spellStart"/>
            <w:r w:rsidRPr="00003DB0">
              <w:rPr>
                <w:rFonts w:ascii="Times New Roman" w:eastAsia="Times New Roman" w:hAnsi="Times New Roman" w:cs="Times New Roman"/>
                <w:color w:val="000000"/>
                <w:kern w:val="0"/>
                <w:sz w:val="24"/>
                <w:szCs w:val="24"/>
                <w14:ligatures w14:val="none"/>
              </w:rPr>
              <w:t>d.r.c.</w:t>
            </w:r>
            <w:proofErr w:type="spellEnd"/>
            <w:r w:rsidRPr="00003DB0">
              <w:rPr>
                <w:rFonts w:ascii="Times New Roman" w:eastAsia="Times New Roman" w:hAnsi="Times New Roman" w:cs="Times New Roman"/>
                <w:color w:val="000000"/>
                <w:kern w:val="0"/>
                <w:sz w:val="24"/>
                <w:szCs w:val="24"/>
                <w14:ligatures w14:val="none"/>
              </w:rPr>
              <w:t xml:space="preserve"> in the condition class, on a per acre basis.</w:t>
            </w:r>
          </w:p>
        </w:tc>
        <w:tc>
          <w:tcPr>
            <w:tcW w:w="1980" w:type="dxa"/>
            <w:tcBorders>
              <w:top w:val="nil"/>
              <w:left w:val="nil"/>
              <w:bottom w:val="single" w:sz="8" w:space="0" w:color="auto"/>
              <w:right w:val="single" w:sz="8" w:space="0" w:color="auto"/>
            </w:tcBorders>
            <w:shd w:val="clear" w:color="auto" w:fill="FFFFFF" w:themeFill="background1"/>
            <w:vAlign w:val="center"/>
            <w:hideMark/>
          </w:tcPr>
          <w:p w14:paraId="56551F3F" w14:textId="6371851C" w:rsidR="003A638B" w:rsidRPr="00A64CF2" w:rsidRDefault="003A638B" w:rsidP="00777C1D">
            <w:pPr>
              <w:spacing w:line="240" w:lineRule="auto"/>
              <w:jc w:val="center"/>
              <w:rPr>
                <w:rFonts w:ascii="Times New Roman" w:hAnsi="Times New Roman" w:cs="Times New Roman"/>
                <w:color w:val="000000" w:themeColor="text1"/>
                <w:kern w:val="0"/>
                <w:sz w:val="24"/>
                <w:szCs w:val="24"/>
                <w14:ligatures w14:val="none"/>
              </w:rPr>
            </w:pPr>
            <w:r w:rsidRPr="00A64CF2">
              <w:rPr>
                <w:rFonts w:ascii="Times New Roman" w:hAnsi="Times New Roman" w:cs="Times New Roman"/>
                <w:i/>
                <w:iCs/>
                <w:color w:val="000000" w:themeColor="text1"/>
                <w:kern w:val="0"/>
                <w:sz w:val="24"/>
                <w:szCs w:val="24"/>
                <w14:ligatures w14:val="none"/>
              </w:rPr>
              <w:t>D</w:t>
            </w:r>
            <w:r>
              <w:rPr>
                <w:rFonts w:ascii="Times New Roman" w:hAnsi="Times New Roman" w:cs="Times New Roman"/>
                <w:i/>
                <w:iCs/>
                <w:color w:val="000000" w:themeColor="text1"/>
                <w:kern w:val="0"/>
                <w:sz w:val="24"/>
                <w:szCs w:val="24"/>
                <w14:ligatures w14:val="none"/>
              </w:rPr>
              <w:t>.</w:t>
            </w:r>
            <w:r w:rsidRPr="00A64CF2">
              <w:rPr>
                <w:rFonts w:ascii="Times New Roman" w:hAnsi="Times New Roman" w:cs="Times New Roman"/>
                <w:i/>
                <w:iCs/>
                <w:color w:val="000000" w:themeColor="text1"/>
                <w:kern w:val="0"/>
                <w:sz w:val="24"/>
                <w:szCs w:val="24"/>
                <w14:ligatures w14:val="none"/>
              </w:rPr>
              <w:t xml:space="preserve"> variabilis</w:t>
            </w:r>
          </w:p>
          <w:p w14:paraId="2FE36E63" w14:textId="1EBE6BF6" w:rsidR="00003DB0" w:rsidRPr="00003DB0" w:rsidRDefault="003A638B" w:rsidP="00777C1D">
            <w:pPr>
              <w:spacing w:after="0" w:line="240" w:lineRule="auto"/>
              <w:jc w:val="center"/>
              <w:rPr>
                <w:rFonts w:ascii="Times New Roman" w:eastAsia="Times New Roman" w:hAnsi="Times New Roman" w:cs="Times New Roman"/>
                <w:color w:val="000000"/>
                <w:kern w:val="0"/>
                <w:sz w:val="24"/>
                <w:szCs w:val="24"/>
                <w14:ligatures w14:val="none"/>
              </w:rPr>
            </w:pPr>
            <w:r w:rsidRPr="00777C1D">
              <w:rPr>
                <w:rFonts w:ascii="Times New Roman" w:hAnsi="Times New Roman" w:cs="Times New Roman"/>
                <w:color w:val="000000" w:themeColor="text1"/>
                <w:kern w:val="0"/>
                <w:sz w:val="24"/>
                <w:szCs w:val="24"/>
                <w14:ligatures w14:val="none"/>
              </w:rPr>
              <w:t xml:space="preserve">and </w:t>
            </w:r>
            <w:r w:rsidRPr="00A64CF2">
              <w:rPr>
                <w:rFonts w:ascii="Times New Roman" w:hAnsi="Times New Roman" w:cs="Times New Roman"/>
                <w:i/>
                <w:iCs/>
                <w:color w:val="000000" w:themeColor="text1"/>
                <w:kern w:val="0"/>
                <w:sz w:val="24"/>
                <w:szCs w:val="24"/>
                <w14:ligatures w14:val="none"/>
              </w:rPr>
              <w:t>I</w:t>
            </w:r>
            <w:r>
              <w:rPr>
                <w:rFonts w:ascii="Times New Roman" w:hAnsi="Times New Roman" w:cs="Times New Roman"/>
                <w:i/>
                <w:iCs/>
                <w:color w:val="000000" w:themeColor="text1"/>
                <w:kern w:val="0"/>
                <w:sz w:val="24"/>
                <w:szCs w:val="24"/>
                <w14:ligatures w14:val="none"/>
              </w:rPr>
              <w:t>.</w:t>
            </w:r>
            <w:r w:rsidRPr="00A64CF2">
              <w:rPr>
                <w:rFonts w:ascii="Times New Roman" w:hAnsi="Times New Roman" w:cs="Times New Roman"/>
                <w:i/>
                <w:iCs/>
                <w:color w:val="000000" w:themeColor="text1"/>
                <w:kern w:val="0"/>
                <w:sz w:val="24"/>
                <w:szCs w:val="24"/>
                <w14:ligatures w14:val="none"/>
              </w:rPr>
              <w:t xml:space="preserve"> </w:t>
            </w:r>
            <w:r w:rsidRPr="00A64CF2">
              <w:rPr>
                <w:rFonts w:ascii="Times New Roman" w:hAnsi="Times New Roman" w:cs="Times New Roman"/>
                <w:i/>
                <w:iCs/>
                <w:kern w:val="0"/>
                <w:sz w:val="24"/>
                <w:szCs w:val="24"/>
                <w14:ligatures w14:val="none"/>
              </w:rPr>
              <w:t>scapularis</w:t>
            </w:r>
          </w:p>
        </w:tc>
      </w:tr>
      <w:tr w:rsidR="00003DB0" w:rsidRPr="00003DB0" w14:paraId="4411409B" w14:textId="77777777" w:rsidTr="00DA0C90">
        <w:trPr>
          <w:trHeight w:val="1572"/>
          <w:jc w:val="center"/>
        </w:trPr>
        <w:tc>
          <w:tcPr>
            <w:tcW w:w="1780" w:type="dxa"/>
            <w:tcBorders>
              <w:top w:val="nil"/>
              <w:left w:val="single" w:sz="8" w:space="0" w:color="auto"/>
              <w:bottom w:val="single" w:sz="8" w:space="0" w:color="auto"/>
              <w:right w:val="single" w:sz="8" w:space="0" w:color="auto"/>
            </w:tcBorders>
            <w:shd w:val="clear" w:color="auto" w:fill="FFFFFF" w:themeFill="background1"/>
            <w:vAlign w:val="center"/>
            <w:hideMark/>
          </w:tcPr>
          <w:p w14:paraId="23CAC3B5" w14:textId="77777777" w:rsidR="00003DB0" w:rsidRPr="00003DB0" w:rsidRDefault="00003DB0"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003DB0">
              <w:rPr>
                <w:rFonts w:ascii="Times New Roman" w:eastAsia="Times New Roman" w:hAnsi="Times New Roman" w:cs="Times New Roman"/>
                <w:b/>
                <w:bCs/>
                <w:color w:val="000000"/>
                <w:kern w:val="0"/>
                <w:sz w:val="24"/>
                <w:szCs w:val="24"/>
                <w14:ligatures w14:val="none"/>
              </w:rPr>
              <w:t>Live sapling aboveground dry biomass (pounds) per acre</w:t>
            </w:r>
          </w:p>
        </w:tc>
        <w:tc>
          <w:tcPr>
            <w:tcW w:w="5320" w:type="dxa"/>
            <w:tcBorders>
              <w:top w:val="nil"/>
              <w:left w:val="nil"/>
              <w:bottom w:val="single" w:sz="8" w:space="0" w:color="auto"/>
              <w:right w:val="single" w:sz="8" w:space="0" w:color="auto"/>
            </w:tcBorders>
            <w:shd w:val="clear" w:color="auto" w:fill="FFFFFF" w:themeFill="background1"/>
            <w:vAlign w:val="center"/>
            <w:hideMark/>
          </w:tcPr>
          <w:p w14:paraId="34C2C97A" w14:textId="77777777" w:rsidR="00003DB0" w:rsidRPr="00003DB0" w:rsidRDefault="00003DB0" w:rsidP="00777C1D">
            <w:pPr>
              <w:spacing w:after="0" w:line="240" w:lineRule="auto"/>
              <w:jc w:val="center"/>
              <w:rPr>
                <w:rFonts w:ascii="Times New Roman" w:eastAsia="Times New Roman" w:hAnsi="Times New Roman" w:cs="Times New Roman"/>
                <w:color w:val="000000"/>
                <w:kern w:val="0"/>
                <w:sz w:val="24"/>
                <w:szCs w:val="24"/>
                <w14:ligatures w14:val="none"/>
              </w:rPr>
            </w:pPr>
            <w:r w:rsidRPr="00003DB0">
              <w:rPr>
                <w:rFonts w:ascii="Times New Roman" w:eastAsia="Times New Roman" w:hAnsi="Times New Roman" w:cs="Times New Roman"/>
                <w:color w:val="000000"/>
                <w:kern w:val="0"/>
                <w:sz w:val="24"/>
                <w:szCs w:val="24"/>
                <w14:ligatures w14:val="none"/>
              </w:rPr>
              <w:t>Oven-dry biomass in the aboveground portion, excluding foliage, of all live trees ≥</w:t>
            </w:r>
            <w:proofErr w:type="gramStart"/>
            <w:r w:rsidRPr="00003DB0">
              <w:rPr>
                <w:rFonts w:ascii="Times New Roman" w:eastAsia="Times New Roman" w:hAnsi="Times New Roman" w:cs="Times New Roman"/>
                <w:color w:val="000000"/>
                <w:kern w:val="0"/>
                <w:sz w:val="24"/>
                <w:szCs w:val="24"/>
                <w14:ligatures w14:val="none"/>
              </w:rPr>
              <w:t>1.0 inch</w:t>
            </w:r>
            <w:proofErr w:type="gramEnd"/>
            <w:r w:rsidRPr="00003DB0">
              <w:rPr>
                <w:rFonts w:ascii="Times New Roman" w:eastAsia="Times New Roman" w:hAnsi="Times New Roman" w:cs="Times New Roman"/>
                <w:color w:val="000000"/>
                <w:kern w:val="0"/>
                <w:sz w:val="24"/>
                <w:szCs w:val="24"/>
                <w14:ligatures w14:val="none"/>
              </w:rPr>
              <w:t xml:space="preserve"> </w:t>
            </w:r>
            <w:proofErr w:type="spellStart"/>
            <w:r w:rsidRPr="00003DB0">
              <w:rPr>
                <w:rFonts w:ascii="Times New Roman" w:eastAsia="Times New Roman" w:hAnsi="Times New Roman" w:cs="Times New Roman"/>
                <w:color w:val="000000"/>
                <w:kern w:val="0"/>
                <w:sz w:val="24"/>
                <w:szCs w:val="24"/>
                <w14:ligatures w14:val="none"/>
              </w:rPr>
              <w:t>d.b.h</w:t>
            </w:r>
            <w:proofErr w:type="spellEnd"/>
            <w:r w:rsidRPr="00003DB0">
              <w:rPr>
                <w:rFonts w:ascii="Times New Roman" w:eastAsia="Times New Roman" w:hAnsi="Times New Roman" w:cs="Times New Roman"/>
                <w:color w:val="000000"/>
                <w:kern w:val="0"/>
                <w:sz w:val="24"/>
                <w:szCs w:val="24"/>
                <w14:ligatures w14:val="none"/>
              </w:rPr>
              <w:t>./</w:t>
            </w:r>
            <w:proofErr w:type="spellStart"/>
            <w:r w:rsidRPr="00003DB0">
              <w:rPr>
                <w:rFonts w:ascii="Times New Roman" w:eastAsia="Times New Roman" w:hAnsi="Times New Roman" w:cs="Times New Roman"/>
                <w:color w:val="000000"/>
                <w:kern w:val="0"/>
                <w:sz w:val="24"/>
                <w:szCs w:val="24"/>
                <w14:ligatures w14:val="none"/>
              </w:rPr>
              <w:t>d.r.c.</w:t>
            </w:r>
            <w:proofErr w:type="spellEnd"/>
            <w:r w:rsidRPr="00003DB0">
              <w:rPr>
                <w:rFonts w:ascii="Times New Roman" w:eastAsia="Times New Roman" w:hAnsi="Times New Roman" w:cs="Times New Roman"/>
                <w:color w:val="000000"/>
                <w:kern w:val="0"/>
                <w:sz w:val="24"/>
                <w:szCs w:val="24"/>
                <w14:ligatures w14:val="none"/>
              </w:rPr>
              <w:t xml:space="preserve"> and &lt;5.0 inches </w:t>
            </w:r>
            <w:proofErr w:type="spellStart"/>
            <w:r w:rsidRPr="00003DB0">
              <w:rPr>
                <w:rFonts w:ascii="Times New Roman" w:eastAsia="Times New Roman" w:hAnsi="Times New Roman" w:cs="Times New Roman"/>
                <w:color w:val="000000"/>
                <w:kern w:val="0"/>
                <w:sz w:val="24"/>
                <w:szCs w:val="24"/>
                <w14:ligatures w14:val="none"/>
              </w:rPr>
              <w:t>d.b.h</w:t>
            </w:r>
            <w:proofErr w:type="spellEnd"/>
            <w:r w:rsidRPr="00003DB0">
              <w:rPr>
                <w:rFonts w:ascii="Times New Roman" w:eastAsia="Times New Roman" w:hAnsi="Times New Roman" w:cs="Times New Roman"/>
                <w:color w:val="000000"/>
                <w:kern w:val="0"/>
                <w:sz w:val="24"/>
                <w:szCs w:val="24"/>
                <w14:ligatures w14:val="none"/>
              </w:rPr>
              <w:t>./</w:t>
            </w:r>
            <w:proofErr w:type="spellStart"/>
            <w:r w:rsidRPr="00003DB0">
              <w:rPr>
                <w:rFonts w:ascii="Times New Roman" w:eastAsia="Times New Roman" w:hAnsi="Times New Roman" w:cs="Times New Roman"/>
                <w:color w:val="000000"/>
                <w:kern w:val="0"/>
                <w:sz w:val="24"/>
                <w:szCs w:val="24"/>
                <w14:ligatures w14:val="none"/>
              </w:rPr>
              <w:t>d.r.c.</w:t>
            </w:r>
            <w:proofErr w:type="spellEnd"/>
            <w:r w:rsidRPr="00003DB0">
              <w:rPr>
                <w:rFonts w:ascii="Times New Roman" w:eastAsia="Times New Roman" w:hAnsi="Times New Roman" w:cs="Times New Roman"/>
                <w:color w:val="000000"/>
                <w:kern w:val="0"/>
                <w:sz w:val="24"/>
                <w:szCs w:val="24"/>
                <w14:ligatures w14:val="none"/>
              </w:rPr>
              <w:t xml:space="preserve"> in the condition class. Expressed in pounds per acre.</w:t>
            </w:r>
          </w:p>
        </w:tc>
        <w:tc>
          <w:tcPr>
            <w:tcW w:w="1980" w:type="dxa"/>
            <w:tcBorders>
              <w:top w:val="nil"/>
              <w:left w:val="nil"/>
              <w:bottom w:val="single" w:sz="8" w:space="0" w:color="auto"/>
              <w:right w:val="single" w:sz="8" w:space="0" w:color="auto"/>
            </w:tcBorders>
            <w:shd w:val="clear" w:color="auto" w:fill="FFFFFF" w:themeFill="background1"/>
            <w:vAlign w:val="center"/>
            <w:hideMark/>
          </w:tcPr>
          <w:p w14:paraId="2FB8152E" w14:textId="6676D2F9" w:rsidR="00003DB0" w:rsidRPr="00003DB0" w:rsidRDefault="003A638B" w:rsidP="00777C1D">
            <w:pPr>
              <w:spacing w:line="240" w:lineRule="auto"/>
              <w:jc w:val="center"/>
              <w:rPr>
                <w:rFonts w:ascii="Times New Roman" w:eastAsia="Times New Roman" w:hAnsi="Times New Roman" w:cs="Times New Roman"/>
                <w:color w:val="000000"/>
                <w:kern w:val="0"/>
                <w:sz w:val="24"/>
                <w:szCs w:val="24"/>
                <w14:ligatures w14:val="none"/>
              </w:rPr>
            </w:pPr>
            <w:r w:rsidRPr="00A64CF2">
              <w:rPr>
                <w:rFonts w:ascii="Times New Roman" w:hAnsi="Times New Roman" w:cs="Times New Roman"/>
                <w:i/>
                <w:iCs/>
                <w:color w:val="000000" w:themeColor="text1"/>
                <w:kern w:val="0"/>
                <w:sz w:val="24"/>
                <w:szCs w:val="24"/>
                <w14:ligatures w14:val="none"/>
              </w:rPr>
              <w:t>D</w:t>
            </w:r>
            <w:r>
              <w:rPr>
                <w:rFonts w:ascii="Times New Roman" w:hAnsi="Times New Roman" w:cs="Times New Roman"/>
                <w:i/>
                <w:iCs/>
                <w:color w:val="000000" w:themeColor="text1"/>
                <w:kern w:val="0"/>
                <w:sz w:val="24"/>
                <w:szCs w:val="24"/>
                <w14:ligatures w14:val="none"/>
              </w:rPr>
              <w:t>.</w:t>
            </w:r>
            <w:r w:rsidRPr="00A64CF2">
              <w:rPr>
                <w:rFonts w:ascii="Times New Roman" w:hAnsi="Times New Roman" w:cs="Times New Roman"/>
                <w:i/>
                <w:iCs/>
                <w:color w:val="000000" w:themeColor="text1"/>
                <w:kern w:val="0"/>
                <w:sz w:val="24"/>
                <w:szCs w:val="24"/>
                <w14:ligatures w14:val="none"/>
              </w:rPr>
              <w:t xml:space="preserve"> variabilis</w:t>
            </w:r>
          </w:p>
        </w:tc>
      </w:tr>
      <w:tr w:rsidR="00003DB0" w:rsidRPr="00003DB0" w14:paraId="6E99986A" w14:textId="77777777" w:rsidTr="00DA0C90">
        <w:trPr>
          <w:trHeight w:val="1248"/>
          <w:jc w:val="center"/>
        </w:trPr>
        <w:tc>
          <w:tcPr>
            <w:tcW w:w="1780" w:type="dxa"/>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14:paraId="64E84B4E" w14:textId="77777777" w:rsidR="00003DB0" w:rsidRPr="00003DB0" w:rsidRDefault="00003DB0"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003DB0">
              <w:rPr>
                <w:rFonts w:ascii="Times New Roman" w:eastAsia="Times New Roman" w:hAnsi="Times New Roman" w:cs="Times New Roman"/>
                <w:b/>
                <w:bCs/>
                <w:color w:val="000000"/>
                <w:kern w:val="0"/>
                <w:sz w:val="24"/>
                <w:szCs w:val="24"/>
                <w14:ligatures w14:val="none"/>
              </w:rPr>
              <w:t>Seedling species unevenness (1)</w:t>
            </w:r>
          </w:p>
        </w:tc>
        <w:tc>
          <w:tcPr>
            <w:tcW w:w="5320" w:type="dxa"/>
            <w:tcBorders>
              <w:top w:val="nil"/>
              <w:left w:val="nil"/>
              <w:bottom w:val="nil"/>
              <w:right w:val="single" w:sz="8" w:space="0" w:color="auto"/>
            </w:tcBorders>
            <w:shd w:val="clear" w:color="auto" w:fill="FFFFFF" w:themeFill="background1"/>
            <w:vAlign w:val="center"/>
            <w:hideMark/>
          </w:tcPr>
          <w:p w14:paraId="3E9DD6BD" w14:textId="77777777" w:rsidR="00003DB0" w:rsidRPr="00003DB0" w:rsidRDefault="00003DB0" w:rsidP="00777C1D">
            <w:pPr>
              <w:spacing w:after="0" w:line="240" w:lineRule="auto"/>
              <w:jc w:val="center"/>
              <w:rPr>
                <w:rFonts w:ascii="Times New Roman" w:eastAsia="Times New Roman" w:hAnsi="Times New Roman" w:cs="Times New Roman"/>
                <w:color w:val="000000"/>
                <w:kern w:val="0"/>
                <w:sz w:val="24"/>
                <w:szCs w:val="24"/>
                <w14:ligatures w14:val="none"/>
              </w:rPr>
            </w:pPr>
            <w:r w:rsidRPr="00003DB0">
              <w:rPr>
                <w:rFonts w:ascii="Times New Roman" w:eastAsia="Times New Roman" w:hAnsi="Times New Roman" w:cs="Times New Roman"/>
                <w:color w:val="000000"/>
                <w:kern w:val="0"/>
                <w:sz w:val="24"/>
                <w:szCs w:val="24"/>
                <w14:ligatures w14:val="none"/>
              </w:rPr>
              <w:t>Proportion of total seedling density for the most dominant species in the condition class, i.e., the species with the greatest proportion of seedling density.</w:t>
            </w:r>
          </w:p>
        </w:tc>
        <w:tc>
          <w:tcPr>
            <w:tcW w:w="1980" w:type="dxa"/>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14:paraId="4843DD9D" w14:textId="4C1B542A" w:rsidR="00003DB0" w:rsidRPr="00003DB0" w:rsidRDefault="003A638B" w:rsidP="00777C1D">
            <w:pPr>
              <w:spacing w:after="0" w:line="240" w:lineRule="auto"/>
              <w:jc w:val="center"/>
              <w:rPr>
                <w:rFonts w:ascii="Times New Roman" w:eastAsia="Times New Roman" w:hAnsi="Times New Roman" w:cs="Times New Roman"/>
                <w:color w:val="000000"/>
                <w:kern w:val="0"/>
                <w:sz w:val="24"/>
                <w:szCs w:val="24"/>
                <w14:ligatures w14:val="none"/>
              </w:rPr>
            </w:pPr>
            <w:r w:rsidRPr="00A64CF2">
              <w:rPr>
                <w:rFonts w:ascii="Times New Roman" w:hAnsi="Times New Roman" w:cs="Times New Roman"/>
                <w:i/>
                <w:iCs/>
                <w:color w:val="000000" w:themeColor="text1"/>
                <w:kern w:val="0"/>
                <w:sz w:val="24"/>
                <w:szCs w:val="24"/>
                <w14:ligatures w14:val="none"/>
              </w:rPr>
              <w:t>I</w:t>
            </w:r>
            <w:r>
              <w:rPr>
                <w:rFonts w:ascii="Times New Roman" w:hAnsi="Times New Roman" w:cs="Times New Roman"/>
                <w:i/>
                <w:iCs/>
                <w:color w:val="000000" w:themeColor="text1"/>
                <w:kern w:val="0"/>
                <w:sz w:val="24"/>
                <w:szCs w:val="24"/>
                <w14:ligatures w14:val="none"/>
              </w:rPr>
              <w:t>.</w:t>
            </w:r>
            <w:r w:rsidRPr="00A64CF2">
              <w:rPr>
                <w:rFonts w:ascii="Times New Roman" w:hAnsi="Times New Roman" w:cs="Times New Roman"/>
                <w:i/>
                <w:iCs/>
                <w:color w:val="000000" w:themeColor="text1"/>
                <w:kern w:val="0"/>
                <w:sz w:val="24"/>
                <w:szCs w:val="24"/>
                <w14:ligatures w14:val="none"/>
              </w:rPr>
              <w:t xml:space="preserve"> </w:t>
            </w:r>
            <w:r w:rsidRPr="00A64CF2">
              <w:rPr>
                <w:rFonts w:ascii="Times New Roman" w:hAnsi="Times New Roman" w:cs="Times New Roman"/>
                <w:i/>
                <w:iCs/>
                <w:kern w:val="0"/>
                <w:sz w:val="24"/>
                <w:szCs w:val="24"/>
                <w14:ligatures w14:val="none"/>
              </w:rPr>
              <w:t>scapularis</w:t>
            </w:r>
          </w:p>
        </w:tc>
      </w:tr>
      <w:tr w:rsidR="00003DB0" w:rsidRPr="00003DB0" w14:paraId="5103837D" w14:textId="77777777" w:rsidTr="00DA0C90">
        <w:trPr>
          <w:trHeight w:val="540"/>
          <w:jc w:val="center"/>
        </w:trPr>
        <w:tc>
          <w:tcPr>
            <w:tcW w:w="178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1579062F" w14:textId="77777777" w:rsidR="00003DB0" w:rsidRPr="00003DB0" w:rsidRDefault="00003DB0" w:rsidP="00777C1D">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5320" w:type="dxa"/>
            <w:tcBorders>
              <w:top w:val="nil"/>
              <w:left w:val="nil"/>
              <w:bottom w:val="single" w:sz="8" w:space="0" w:color="auto"/>
              <w:right w:val="single" w:sz="8" w:space="0" w:color="auto"/>
            </w:tcBorders>
            <w:shd w:val="clear" w:color="auto" w:fill="FFFFFF" w:themeFill="background1"/>
            <w:vAlign w:val="center"/>
            <w:hideMark/>
          </w:tcPr>
          <w:p w14:paraId="5EEEED4C" w14:textId="7E928751" w:rsidR="00003DB0" w:rsidRPr="00003DB0" w:rsidRDefault="00003DB0" w:rsidP="00777C1D">
            <w:pPr>
              <w:spacing w:after="0" w:line="240" w:lineRule="auto"/>
              <w:jc w:val="center"/>
              <w:rPr>
                <w:rFonts w:ascii="Times New Roman" w:eastAsia="Times New Roman" w:hAnsi="Times New Roman" w:cs="Times New Roman"/>
                <w:color w:val="000000"/>
                <w:kern w:val="0"/>
                <w:sz w:val="24"/>
                <w:szCs w:val="24"/>
                <w14:ligatures w14:val="none"/>
              </w:rPr>
            </w:pPr>
            <w:r w:rsidRPr="00003DB0">
              <w:rPr>
                <w:rFonts w:ascii="Times New Roman" w:eastAsia="Times New Roman" w:hAnsi="Times New Roman" w:cs="Times New Roman"/>
                <w:color w:val="000000"/>
                <w:kern w:val="0"/>
                <w:sz w:val="24"/>
                <w:szCs w:val="24"/>
                <w14:ligatures w14:val="none"/>
              </w:rPr>
              <w:t>Note: as a formula this is max</w:t>
            </w:r>
            <w:r w:rsidR="00DA0C90">
              <w:rPr>
                <w:rFonts w:ascii="Times New Roman" w:eastAsia="Times New Roman" w:hAnsi="Times New Roman" w:cs="Times New Roman"/>
                <w:color w:val="000000"/>
                <w:kern w:val="0"/>
                <w:sz w:val="24"/>
                <w:szCs w:val="24"/>
                <w14:ligatures w14:val="none"/>
              </w:rPr>
              <w:t xml:space="preserve"> </w:t>
            </w:r>
            <w:r w:rsidRPr="00003DB0">
              <w:rPr>
                <w:rFonts w:ascii="Times New Roman" w:eastAsia="Times New Roman" w:hAnsi="Times New Roman" w:cs="Times New Roman"/>
                <w:color w:val="000000"/>
                <w:kern w:val="0"/>
                <w:sz w:val="24"/>
                <w:szCs w:val="24"/>
                <w14:ligatures w14:val="none"/>
              </w:rPr>
              <w:t>(seedling density for species i on plot j / total seedling density on plot j).</w:t>
            </w:r>
          </w:p>
        </w:tc>
        <w:tc>
          <w:tcPr>
            <w:tcW w:w="198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0F126D9B" w14:textId="77777777" w:rsidR="00003DB0" w:rsidRPr="00003DB0" w:rsidRDefault="00003DB0" w:rsidP="00777C1D">
            <w:pPr>
              <w:spacing w:after="0" w:line="240" w:lineRule="auto"/>
              <w:jc w:val="center"/>
              <w:rPr>
                <w:rFonts w:ascii="Times New Roman" w:eastAsia="Times New Roman" w:hAnsi="Times New Roman" w:cs="Times New Roman"/>
                <w:color w:val="000000"/>
                <w:kern w:val="0"/>
                <w:sz w:val="24"/>
                <w:szCs w:val="24"/>
                <w14:ligatures w14:val="none"/>
              </w:rPr>
            </w:pPr>
          </w:p>
        </w:tc>
      </w:tr>
      <w:tr w:rsidR="00003DB0" w:rsidRPr="00003DB0" w14:paraId="216B3390" w14:textId="77777777" w:rsidTr="00DA0C90">
        <w:trPr>
          <w:trHeight w:val="1260"/>
          <w:jc w:val="center"/>
        </w:trPr>
        <w:tc>
          <w:tcPr>
            <w:tcW w:w="1780" w:type="dxa"/>
            <w:tcBorders>
              <w:top w:val="nil"/>
              <w:left w:val="single" w:sz="8" w:space="0" w:color="auto"/>
              <w:bottom w:val="single" w:sz="8" w:space="0" w:color="auto"/>
              <w:right w:val="single" w:sz="8" w:space="0" w:color="auto"/>
            </w:tcBorders>
            <w:shd w:val="clear" w:color="auto" w:fill="FFFFFF" w:themeFill="background1"/>
            <w:vAlign w:val="center"/>
            <w:hideMark/>
          </w:tcPr>
          <w:p w14:paraId="0ED82463" w14:textId="77777777" w:rsidR="00003DB0" w:rsidRPr="00003DB0" w:rsidRDefault="00003DB0"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003DB0">
              <w:rPr>
                <w:rFonts w:ascii="Times New Roman" w:eastAsia="Times New Roman" w:hAnsi="Times New Roman" w:cs="Times New Roman"/>
                <w:b/>
                <w:bCs/>
                <w:color w:val="000000"/>
                <w:kern w:val="0"/>
                <w:sz w:val="24"/>
                <w:szCs w:val="24"/>
                <w14:ligatures w14:val="none"/>
              </w:rPr>
              <w:t>Seedling species unevenness (2)</w:t>
            </w:r>
          </w:p>
        </w:tc>
        <w:tc>
          <w:tcPr>
            <w:tcW w:w="5320" w:type="dxa"/>
            <w:tcBorders>
              <w:top w:val="nil"/>
              <w:left w:val="nil"/>
              <w:bottom w:val="single" w:sz="8" w:space="0" w:color="auto"/>
              <w:right w:val="single" w:sz="8" w:space="0" w:color="auto"/>
            </w:tcBorders>
            <w:shd w:val="clear" w:color="auto" w:fill="FFFFFF" w:themeFill="background1"/>
            <w:vAlign w:val="center"/>
            <w:hideMark/>
          </w:tcPr>
          <w:p w14:paraId="14F89281" w14:textId="77777777" w:rsidR="00003DB0" w:rsidRPr="00003DB0" w:rsidRDefault="00003DB0" w:rsidP="00777C1D">
            <w:pPr>
              <w:spacing w:after="0" w:line="240" w:lineRule="auto"/>
              <w:jc w:val="center"/>
              <w:rPr>
                <w:rFonts w:ascii="Times New Roman" w:eastAsia="Times New Roman" w:hAnsi="Times New Roman" w:cs="Times New Roman"/>
                <w:color w:val="000000"/>
                <w:kern w:val="0"/>
                <w:sz w:val="24"/>
                <w:szCs w:val="24"/>
                <w14:ligatures w14:val="none"/>
              </w:rPr>
            </w:pPr>
            <w:r w:rsidRPr="00003DB0">
              <w:rPr>
                <w:rFonts w:ascii="Times New Roman" w:eastAsia="Times New Roman" w:hAnsi="Times New Roman" w:cs="Times New Roman"/>
                <w:color w:val="000000"/>
                <w:kern w:val="0"/>
                <w:sz w:val="24"/>
                <w:szCs w:val="24"/>
                <w14:ligatures w14:val="none"/>
              </w:rPr>
              <w:t>Proportion of total seedling density for the second most dominant tree species in the condition class, i.e., the species with the second greatest proportion of seedling density.</w:t>
            </w:r>
          </w:p>
        </w:tc>
        <w:tc>
          <w:tcPr>
            <w:tcW w:w="1980" w:type="dxa"/>
            <w:tcBorders>
              <w:top w:val="nil"/>
              <w:left w:val="nil"/>
              <w:bottom w:val="single" w:sz="8" w:space="0" w:color="auto"/>
              <w:right w:val="single" w:sz="8" w:space="0" w:color="auto"/>
            </w:tcBorders>
            <w:shd w:val="clear" w:color="auto" w:fill="FFFFFF" w:themeFill="background1"/>
            <w:vAlign w:val="center"/>
            <w:hideMark/>
          </w:tcPr>
          <w:p w14:paraId="1F191C9B" w14:textId="7E5D74D6" w:rsidR="00003DB0" w:rsidRPr="00003DB0" w:rsidRDefault="00777C1D" w:rsidP="00777C1D">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None</w:t>
            </w:r>
          </w:p>
        </w:tc>
      </w:tr>
      <w:tr w:rsidR="00003DB0" w:rsidRPr="00003DB0" w14:paraId="5DE5A1BA" w14:textId="77777777" w:rsidTr="00DA0C90">
        <w:trPr>
          <w:trHeight w:val="1260"/>
          <w:jc w:val="center"/>
        </w:trPr>
        <w:tc>
          <w:tcPr>
            <w:tcW w:w="1780" w:type="dxa"/>
            <w:tcBorders>
              <w:top w:val="nil"/>
              <w:left w:val="single" w:sz="8" w:space="0" w:color="auto"/>
              <w:bottom w:val="single" w:sz="8" w:space="0" w:color="auto"/>
              <w:right w:val="single" w:sz="8" w:space="0" w:color="auto"/>
            </w:tcBorders>
            <w:shd w:val="clear" w:color="auto" w:fill="FFFFFF" w:themeFill="background1"/>
            <w:vAlign w:val="center"/>
            <w:hideMark/>
          </w:tcPr>
          <w:p w14:paraId="28A5D934" w14:textId="77777777" w:rsidR="00003DB0" w:rsidRPr="00003DB0" w:rsidRDefault="00003DB0"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003DB0">
              <w:rPr>
                <w:rFonts w:ascii="Times New Roman" w:eastAsia="Times New Roman" w:hAnsi="Times New Roman" w:cs="Times New Roman"/>
                <w:b/>
                <w:bCs/>
                <w:color w:val="000000"/>
                <w:kern w:val="0"/>
                <w:sz w:val="24"/>
                <w:szCs w:val="24"/>
                <w14:ligatures w14:val="none"/>
              </w:rPr>
              <w:t>Live tree above ground dry biomass</w:t>
            </w:r>
          </w:p>
        </w:tc>
        <w:tc>
          <w:tcPr>
            <w:tcW w:w="5320" w:type="dxa"/>
            <w:tcBorders>
              <w:top w:val="nil"/>
              <w:left w:val="nil"/>
              <w:bottom w:val="single" w:sz="8" w:space="0" w:color="auto"/>
              <w:right w:val="single" w:sz="8" w:space="0" w:color="auto"/>
            </w:tcBorders>
            <w:shd w:val="clear" w:color="auto" w:fill="FFFFFF" w:themeFill="background1"/>
            <w:vAlign w:val="center"/>
            <w:hideMark/>
          </w:tcPr>
          <w:p w14:paraId="7D8A7B13" w14:textId="77777777" w:rsidR="00003DB0" w:rsidRPr="00003DB0" w:rsidRDefault="00003DB0" w:rsidP="00777C1D">
            <w:pPr>
              <w:spacing w:after="0" w:line="240" w:lineRule="auto"/>
              <w:jc w:val="center"/>
              <w:rPr>
                <w:rFonts w:ascii="Times New Roman" w:eastAsia="Times New Roman" w:hAnsi="Times New Roman" w:cs="Times New Roman"/>
                <w:color w:val="000000"/>
                <w:kern w:val="0"/>
                <w:sz w:val="24"/>
                <w:szCs w:val="24"/>
                <w14:ligatures w14:val="none"/>
              </w:rPr>
            </w:pPr>
            <w:r w:rsidRPr="00003DB0">
              <w:rPr>
                <w:rFonts w:ascii="Times New Roman" w:eastAsia="Times New Roman" w:hAnsi="Times New Roman" w:cs="Times New Roman"/>
                <w:color w:val="000000"/>
                <w:kern w:val="0"/>
                <w:sz w:val="24"/>
                <w:szCs w:val="24"/>
                <w14:ligatures w14:val="none"/>
              </w:rPr>
              <w:t xml:space="preserve">Oven-dry biomass in the aboveground portion, excluding foliage, of all live trees ≥5.0 inches </w:t>
            </w:r>
            <w:proofErr w:type="spellStart"/>
            <w:r w:rsidRPr="00003DB0">
              <w:rPr>
                <w:rFonts w:ascii="Times New Roman" w:eastAsia="Times New Roman" w:hAnsi="Times New Roman" w:cs="Times New Roman"/>
                <w:color w:val="000000"/>
                <w:kern w:val="0"/>
                <w:sz w:val="24"/>
                <w:szCs w:val="24"/>
                <w14:ligatures w14:val="none"/>
              </w:rPr>
              <w:t>d.b.h</w:t>
            </w:r>
            <w:proofErr w:type="spellEnd"/>
            <w:r w:rsidRPr="00003DB0">
              <w:rPr>
                <w:rFonts w:ascii="Times New Roman" w:eastAsia="Times New Roman" w:hAnsi="Times New Roman" w:cs="Times New Roman"/>
                <w:color w:val="000000"/>
                <w:kern w:val="0"/>
                <w:sz w:val="24"/>
                <w:szCs w:val="24"/>
                <w14:ligatures w14:val="none"/>
              </w:rPr>
              <w:t>./</w:t>
            </w:r>
            <w:proofErr w:type="spellStart"/>
            <w:r w:rsidRPr="00003DB0">
              <w:rPr>
                <w:rFonts w:ascii="Times New Roman" w:eastAsia="Times New Roman" w:hAnsi="Times New Roman" w:cs="Times New Roman"/>
                <w:color w:val="000000"/>
                <w:kern w:val="0"/>
                <w:sz w:val="24"/>
                <w:szCs w:val="24"/>
                <w14:ligatures w14:val="none"/>
              </w:rPr>
              <w:t>d.r.c.</w:t>
            </w:r>
            <w:proofErr w:type="spellEnd"/>
            <w:r w:rsidRPr="00003DB0">
              <w:rPr>
                <w:rFonts w:ascii="Times New Roman" w:eastAsia="Times New Roman" w:hAnsi="Times New Roman" w:cs="Times New Roman"/>
                <w:color w:val="000000"/>
                <w:kern w:val="0"/>
                <w:sz w:val="24"/>
                <w:szCs w:val="24"/>
                <w14:ligatures w14:val="none"/>
              </w:rPr>
              <w:t xml:space="preserve"> in the condition class. Expressed in pounds per acre.</w:t>
            </w:r>
          </w:p>
        </w:tc>
        <w:tc>
          <w:tcPr>
            <w:tcW w:w="1980" w:type="dxa"/>
            <w:tcBorders>
              <w:top w:val="nil"/>
              <w:left w:val="nil"/>
              <w:bottom w:val="single" w:sz="8" w:space="0" w:color="auto"/>
              <w:right w:val="single" w:sz="8" w:space="0" w:color="auto"/>
            </w:tcBorders>
            <w:shd w:val="clear" w:color="auto" w:fill="FFFFFF" w:themeFill="background1"/>
            <w:vAlign w:val="center"/>
            <w:hideMark/>
          </w:tcPr>
          <w:p w14:paraId="44A08A47" w14:textId="63E7AB26" w:rsidR="00003DB0" w:rsidRPr="00003DB0" w:rsidRDefault="003A638B" w:rsidP="00777C1D">
            <w:pPr>
              <w:spacing w:after="0" w:line="240" w:lineRule="auto"/>
              <w:jc w:val="center"/>
              <w:rPr>
                <w:rFonts w:ascii="Times New Roman" w:eastAsia="Times New Roman" w:hAnsi="Times New Roman" w:cs="Times New Roman"/>
                <w:color w:val="000000"/>
                <w:kern w:val="0"/>
                <w:sz w:val="24"/>
                <w:szCs w:val="24"/>
                <w14:ligatures w14:val="none"/>
              </w:rPr>
            </w:pPr>
            <w:r w:rsidRPr="00A64CF2">
              <w:rPr>
                <w:rFonts w:ascii="Times New Roman" w:hAnsi="Times New Roman" w:cs="Times New Roman"/>
                <w:i/>
                <w:iCs/>
                <w:color w:val="000000" w:themeColor="text1"/>
                <w:kern w:val="0"/>
                <w:sz w:val="24"/>
                <w:szCs w:val="24"/>
                <w14:ligatures w14:val="none"/>
              </w:rPr>
              <w:t>I</w:t>
            </w:r>
            <w:r>
              <w:rPr>
                <w:rFonts w:ascii="Times New Roman" w:hAnsi="Times New Roman" w:cs="Times New Roman"/>
                <w:i/>
                <w:iCs/>
                <w:color w:val="000000" w:themeColor="text1"/>
                <w:kern w:val="0"/>
                <w:sz w:val="24"/>
                <w:szCs w:val="24"/>
                <w14:ligatures w14:val="none"/>
              </w:rPr>
              <w:t>.</w:t>
            </w:r>
            <w:r w:rsidRPr="00A64CF2">
              <w:rPr>
                <w:rFonts w:ascii="Times New Roman" w:hAnsi="Times New Roman" w:cs="Times New Roman"/>
                <w:i/>
                <w:iCs/>
                <w:color w:val="000000" w:themeColor="text1"/>
                <w:kern w:val="0"/>
                <w:sz w:val="24"/>
                <w:szCs w:val="24"/>
                <w14:ligatures w14:val="none"/>
              </w:rPr>
              <w:t xml:space="preserve"> </w:t>
            </w:r>
            <w:r w:rsidRPr="00A64CF2">
              <w:rPr>
                <w:rFonts w:ascii="Times New Roman" w:hAnsi="Times New Roman" w:cs="Times New Roman"/>
                <w:i/>
                <w:iCs/>
                <w:kern w:val="0"/>
                <w:sz w:val="24"/>
                <w:szCs w:val="24"/>
                <w14:ligatures w14:val="none"/>
              </w:rPr>
              <w:t>scapularis</w:t>
            </w:r>
          </w:p>
        </w:tc>
      </w:tr>
      <w:tr w:rsidR="00003DB0" w:rsidRPr="00003DB0" w14:paraId="5ADD5E49" w14:textId="77777777" w:rsidTr="00DA0C90">
        <w:trPr>
          <w:trHeight w:val="948"/>
          <w:jc w:val="center"/>
        </w:trPr>
        <w:tc>
          <w:tcPr>
            <w:tcW w:w="1780" w:type="dxa"/>
            <w:tcBorders>
              <w:top w:val="nil"/>
              <w:left w:val="single" w:sz="8" w:space="0" w:color="auto"/>
              <w:bottom w:val="single" w:sz="8" w:space="0" w:color="auto"/>
              <w:right w:val="single" w:sz="8" w:space="0" w:color="auto"/>
            </w:tcBorders>
            <w:shd w:val="clear" w:color="auto" w:fill="FFFFFF" w:themeFill="background1"/>
            <w:vAlign w:val="center"/>
            <w:hideMark/>
          </w:tcPr>
          <w:p w14:paraId="4D7A57E7" w14:textId="77777777" w:rsidR="00003DB0" w:rsidRPr="00003DB0" w:rsidRDefault="00003DB0"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003DB0">
              <w:rPr>
                <w:rFonts w:ascii="Times New Roman" w:eastAsia="Times New Roman" w:hAnsi="Times New Roman" w:cs="Times New Roman"/>
                <w:b/>
                <w:bCs/>
                <w:color w:val="000000"/>
                <w:kern w:val="0"/>
                <w:sz w:val="24"/>
                <w:szCs w:val="24"/>
                <w14:ligatures w14:val="none"/>
              </w:rPr>
              <w:t>Live tree above ground carbon</w:t>
            </w:r>
          </w:p>
        </w:tc>
        <w:tc>
          <w:tcPr>
            <w:tcW w:w="5320" w:type="dxa"/>
            <w:tcBorders>
              <w:top w:val="nil"/>
              <w:left w:val="nil"/>
              <w:bottom w:val="single" w:sz="8" w:space="0" w:color="auto"/>
              <w:right w:val="single" w:sz="8" w:space="0" w:color="auto"/>
            </w:tcBorders>
            <w:shd w:val="clear" w:color="auto" w:fill="FFFFFF" w:themeFill="background1"/>
            <w:vAlign w:val="center"/>
            <w:hideMark/>
          </w:tcPr>
          <w:p w14:paraId="698B1201" w14:textId="77777777" w:rsidR="00003DB0" w:rsidRPr="00003DB0" w:rsidRDefault="00003DB0" w:rsidP="00777C1D">
            <w:pPr>
              <w:spacing w:after="0" w:line="240" w:lineRule="auto"/>
              <w:jc w:val="center"/>
              <w:rPr>
                <w:rFonts w:ascii="Times New Roman" w:eastAsia="Times New Roman" w:hAnsi="Times New Roman" w:cs="Times New Roman"/>
                <w:color w:val="000000"/>
                <w:kern w:val="0"/>
                <w:sz w:val="24"/>
                <w:szCs w:val="24"/>
                <w14:ligatures w14:val="none"/>
              </w:rPr>
            </w:pPr>
            <w:r w:rsidRPr="00003DB0">
              <w:rPr>
                <w:rFonts w:ascii="Times New Roman" w:eastAsia="Times New Roman" w:hAnsi="Times New Roman" w:cs="Times New Roman"/>
                <w:color w:val="000000"/>
                <w:kern w:val="0"/>
                <w:sz w:val="24"/>
                <w:szCs w:val="24"/>
                <w14:ligatures w14:val="none"/>
              </w:rPr>
              <w:t xml:space="preserve">Carbon in the aboveground portion, excluding foliage, of all live trees ≥5.0 inches </w:t>
            </w:r>
            <w:proofErr w:type="spellStart"/>
            <w:r w:rsidRPr="00003DB0">
              <w:rPr>
                <w:rFonts w:ascii="Times New Roman" w:eastAsia="Times New Roman" w:hAnsi="Times New Roman" w:cs="Times New Roman"/>
                <w:color w:val="000000"/>
                <w:kern w:val="0"/>
                <w:sz w:val="24"/>
                <w:szCs w:val="24"/>
                <w14:ligatures w14:val="none"/>
              </w:rPr>
              <w:t>d.b.h</w:t>
            </w:r>
            <w:proofErr w:type="spellEnd"/>
            <w:r w:rsidRPr="00003DB0">
              <w:rPr>
                <w:rFonts w:ascii="Times New Roman" w:eastAsia="Times New Roman" w:hAnsi="Times New Roman" w:cs="Times New Roman"/>
                <w:color w:val="000000"/>
                <w:kern w:val="0"/>
                <w:sz w:val="24"/>
                <w:szCs w:val="24"/>
                <w14:ligatures w14:val="none"/>
              </w:rPr>
              <w:t>./</w:t>
            </w:r>
            <w:proofErr w:type="spellStart"/>
            <w:r w:rsidRPr="00003DB0">
              <w:rPr>
                <w:rFonts w:ascii="Times New Roman" w:eastAsia="Times New Roman" w:hAnsi="Times New Roman" w:cs="Times New Roman"/>
                <w:color w:val="000000"/>
                <w:kern w:val="0"/>
                <w:sz w:val="24"/>
                <w:szCs w:val="24"/>
                <w14:ligatures w14:val="none"/>
              </w:rPr>
              <w:t>d.r.c.</w:t>
            </w:r>
            <w:proofErr w:type="spellEnd"/>
            <w:r w:rsidRPr="00003DB0">
              <w:rPr>
                <w:rFonts w:ascii="Times New Roman" w:eastAsia="Times New Roman" w:hAnsi="Times New Roman" w:cs="Times New Roman"/>
                <w:color w:val="000000"/>
                <w:kern w:val="0"/>
                <w:sz w:val="24"/>
                <w:szCs w:val="24"/>
                <w14:ligatures w14:val="none"/>
              </w:rPr>
              <w:t xml:space="preserve"> in the condition class. Expressed in pounds per acre.</w:t>
            </w:r>
          </w:p>
        </w:tc>
        <w:tc>
          <w:tcPr>
            <w:tcW w:w="1980" w:type="dxa"/>
            <w:tcBorders>
              <w:top w:val="nil"/>
              <w:left w:val="nil"/>
              <w:bottom w:val="single" w:sz="8" w:space="0" w:color="auto"/>
              <w:right w:val="single" w:sz="8" w:space="0" w:color="auto"/>
            </w:tcBorders>
            <w:shd w:val="clear" w:color="auto" w:fill="FFFFFF" w:themeFill="background1"/>
            <w:vAlign w:val="center"/>
            <w:hideMark/>
          </w:tcPr>
          <w:p w14:paraId="173EAF72" w14:textId="41B0C1B7" w:rsidR="00003DB0" w:rsidRPr="00003DB0" w:rsidRDefault="003A638B" w:rsidP="00777C1D">
            <w:pPr>
              <w:spacing w:after="0" w:line="240" w:lineRule="auto"/>
              <w:jc w:val="center"/>
              <w:rPr>
                <w:rFonts w:ascii="Times New Roman" w:eastAsia="Times New Roman" w:hAnsi="Times New Roman" w:cs="Times New Roman"/>
                <w:color w:val="000000"/>
                <w:kern w:val="0"/>
                <w:sz w:val="24"/>
                <w:szCs w:val="24"/>
                <w14:ligatures w14:val="none"/>
              </w:rPr>
            </w:pPr>
            <w:r w:rsidRPr="00A64CF2">
              <w:rPr>
                <w:rFonts w:ascii="Times New Roman" w:hAnsi="Times New Roman" w:cs="Times New Roman"/>
                <w:i/>
                <w:iCs/>
                <w:color w:val="000000" w:themeColor="text1"/>
                <w:kern w:val="0"/>
                <w:sz w:val="24"/>
                <w:szCs w:val="24"/>
                <w14:ligatures w14:val="none"/>
              </w:rPr>
              <w:t>I</w:t>
            </w:r>
            <w:r>
              <w:rPr>
                <w:rFonts w:ascii="Times New Roman" w:hAnsi="Times New Roman" w:cs="Times New Roman"/>
                <w:i/>
                <w:iCs/>
                <w:color w:val="000000" w:themeColor="text1"/>
                <w:kern w:val="0"/>
                <w:sz w:val="24"/>
                <w:szCs w:val="24"/>
                <w14:ligatures w14:val="none"/>
              </w:rPr>
              <w:t>.</w:t>
            </w:r>
            <w:r w:rsidRPr="00A64CF2">
              <w:rPr>
                <w:rFonts w:ascii="Times New Roman" w:hAnsi="Times New Roman" w:cs="Times New Roman"/>
                <w:i/>
                <w:iCs/>
                <w:color w:val="000000" w:themeColor="text1"/>
                <w:kern w:val="0"/>
                <w:sz w:val="24"/>
                <w:szCs w:val="24"/>
                <w14:ligatures w14:val="none"/>
              </w:rPr>
              <w:t xml:space="preserve"> </w:t>
            </w:r>
            <w:r w:rsidRPr="00A64CF2">
              <w:rPr>
                <w:rFonts w:ascii="Times New Roman" w:hAnsi="Times New Roman" w:cs="Times New Roman"/>
                <w:i/>
                <w:iCs/>
                <w:kern w:val="0"/>
                <w:sz w:val="24"/>
                <w:szCs w:val="24"/>
                <w14:ligatures w14:val="none"/>
              </w:rPr>
              <w:t>scapularis</w:t>
            </w:r>
          </w:p>
        </w:tc>
      </w:tr>
    </w:tbl>
    <w:p w14:paraId="3F777D25" w14:textId="77777777" w:rsidR="00AD42D5" w:rsidRDefault="00AD42D5" w:rsidP="00777C1D">
      <w:pPr>
        <w:pStyle w:val="NoSpacing"/>
        <w:jc w:val="center"/>
        <w:rPr>
          <w:rFonts w:ascii="Times New Roman" w:hAnsi="Times New Roman" w:cs="Times New Roman"/>
          <w:sz w:val="24"/>
          <w:szCs w:val="24"/>
        </w:rPr>
      </w:pPr>
    </w:p>
    <w:p w14:paraId="7B658BBF" w14:textId="77777777" w:rsidR="00AD42D5" w:rsidRDefault="00AD42D5" w:rsidP="00777C1D">
      <w:pPr>
        <w:pStyle w:val="NoSpacing"/>
        <w:jc w:val="center"/>
        <w:rPr>
          <w:rFonts w:ascii="Times New Roman" w:hAnsi="Times New Roman" w:cs="Times New Roman"/>
          <w:sz w:val="24"/>
          <w:szCs w:val="24"/>
        </w:rPr>
      </w:pPr>
    </w:p>
    <w:p w14:paraId="536A025F" w14:textId="77777777" w:rsidR="001740A9" w:rsidRDefault="001740A9" w:rsidP="00777C1D">
      <w:pPr>
        <w:pStyle w:val="NoSpacing"/>
        <w:jc w:val="center"/>
        <w:rPr>
          <w:rFonts w:ascii="Times New Roman" w:hAnsi="Times New Roman" w:cs="Times New Roman"/>
          <w:color w:val="000000"/>
          <w:sz w:val="24"/>
          <w:szCs w:val="24"/>
        </w:rPr>
      </w:pPr>
    </w:p>
    <w:p w14:paraId="35DC3C8A" w14:textId="6258436E" w:rsidR="00AD42D5" w:rsidRDefault="006B3717" w:rsidP="00777C1D">
      <w:pPr>
        <w:pStyle w:val="NoSpacing"/>
        <w:jc w:val="center"/>
        <w:rPr>
          <w:rFonts w:ascii="Times New Roman" w:hAnsi="Times New Roman" w:cs="Times New Roman"/>
          <w:sz w:val="24"/>
          <w:szCs w:val="24"/>
        </w:rPr>
      </w:pPr>
      <w:r w:rsidRPr="006B3717">
        <w:rPr>
          <w:rFonts w:ascii="Times New Roman" w:hAnsi="Times New Roman" w:cs="Times New Roman"/>
          <w:color w:val="000000"/>
          <w:sz w:val="24"/>
          <w:szCs w:val="24"/>
        </w:rPr>
        <w:t>Table 1.2 continued</w:t>
      </w:r>
    </w:p>
    <w:tbl>
      <w:tblPr>
        <w:tblW w:w="8990" w:type="dxa"/>
        <w:jc w:val="center"/>
        <w:shd w:val="clear" w:color="auto" w:fill="FFFFFF" w:themeFill="background1"/>
        <w:tblLook w:val="04A0" w:firstRow="1" w:lastRow="0" w:firstColumn="1" w:lastColumn="0" w:noHBand="0" w:noVBand="1"/>
      </w:tblPr>
      <w:tblGrid>
        <w:gridCol w:w="1780"/>
        <w:gridCol w:w="5320"/>
        <w:gridCol w:w="1890"/>
      </w:tblGrid>
      <w:tr w:rsidR="006B3717" w:rsidRPr="006B3717" w14:paraId="675FD7DE" w14:textId="77777777" w:rsidTr="00DA0C90">
        <w:trPr>
          <w:trHeight w:val="372"/>
          <w:jc w:val="center"/>
        </w:trPr>
        <w:tc>
          <w:tcPr>
            <w:tcW w:w="1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14:paraId="15758D87" w14:textId="77777777" w:rsidR="006B3717" w:rsidRPr="006B3717" w:rsidRDefault="006B3717"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6B3717">
              <w:rPr>
                <w:rFonts w:ascii="Times New Roman" w:eastAsia="Times New Roman" w:hAnsi="Times New Roman" w:cs="Times New Roman"/>
                <w:b/>
                <w:bCs/>
                <w:color w:val="000000"/>
                <w:kern w:val="0"/>
                <w:sz w:val="24"/>
                <w:szCs w:val="24"/>
                <w14:ligatures w14:val="none"/>
              </w:rPr>
              <w:t>Variable</w:t>
            </w:r>
          </w:p>
        </w:tc>
        <w:tc>
          <w:tcPr>
            <w:tcW w:w="5320" w:type="dxa"/>
            <w:tcBorders>
              <w:top w:val="single" w:sz="8" w:space="0" w:color="auto"/>
              <w:left w:val="nil"/>
              <w:bottom w:val="single" w:sz="8" w:space="0" w:color="auto"/>
              <w:right w:val="nil"/>
            </w:tcBorders>
            <w:shd w:val="clear" w:color="auto" w:fill="FFFFFF" w:themeFill="background1"/>
            <w:vAlign w:val="center"/>
            <w:hideMark/>
          </w:tcPr>
          <w:p w14:paraId="59C33634" w14:textId="77777777" w:rsidR="006B3717" w:rsidRPr="006B3717" w:rsidRDefault="006B3717"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6B3717">
              <w:rPr>
                <w:rFonts w:ascii="Times New Roman" w:eastAsia="Times New Roman" w:hAnsi="Times New Roman" w:cs="Times New Roman"/>
                <w:b/>
                <w:bCs/>
                <w:color w:val="000000"/>
                <w:kern w:val="0"/>
                <w:sz w:val="24"/>
                <w:szCs w:val="24"/>
                <w14:ligatures w14:val="none"/>
              </w:rPr>
              <w:t xml:space="preserve">Definition </w:t>
            </w:r>
            <w:r w:rsidRPr="006B3717">
              <w:rPr>
                <w:rFonts w:ascii="Times New Roman" w:eastAsia="Times New Roman" w:hAnsi="Times New Roman" w:cs="Times New Roman"/>
                <w:b/>
                <w:bCs/>
                <w:color w:val="000000"/>
                <w:kern w:val="0"/>
                <w:sz w:val="24"/>
                <w:szCs w:val="24"/>
                <w:vertAlign w:val="superscript"/>
                <w14:ligatures w14:val="none"/>
              </w:rPr>
              <w:t>aa</w:t>
            </w:r>
          </w:p>
        </w:tc>
        <w:tc>
          <w:tcPr>
            <w:tcW w:w="1890"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14:paraId="310351A4" w14:textId="77777777" w:rsidR="006B3717" w:rsidRPr="006B3717" w:rsidRDefault="006B3717"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6B3717">
              <w:rPr>
                <w:rFonts w:ascii="Times New Roman" w:eastAsia="Times New Roman" w:hAnsi="Times New Roman" w:cs="Times New Roman"/>
                <w:b/>
                <w:bCs/>
                <w:color w:val="000000"/>
                <w:kern w:val="0"/>
                <w:sz w:val="24"/>
                <w:szCs w:val="24"/>
                <w14:ligatures w14:val="none"/>
              </w:rPr>
              <w:t>Predictor</w:t>
            </w:r>
          </w:p>
        </w:tc>
      </w:tr>
      <w:tr w:rsidR="006B3717" w:rsidRPr="006B3717" w14:paraId="3FFA1282" w14:textId="77777777" w:rsidTr="00DA0C90">
        <w:trPr>
          <w:trHeight w:val="1260"/>
          <w:jc w:val="center"/>
        </w:trPr>
        <w:tc>
          <w:tcPr>
            <w:tcW w:w="1780" w:type="dxa"/>
            <w:tcBorders>
              <w:top w:val="nil"/>
              <w:left w:val="single" w:sz="8" w:space="0" w:color="auto"/>
              <w:bottom w:val="single" w:sz="8" w:space="0" w:color="auto"/>
              <w:right w:val="single" w:sz="8" w:space="0" w:color="auto"/>
            </w:tcBorders>
            <w:shd w:val="clear" w:color="auto" w:fill="FFFFFF" w:themeFill="background1"/>
            <w:vAlign w:val="center"/>
            <w:hideMark/>
          </w:tcPr>
          <w:p w14:paraId="62E950F0" w14:textId="77777777" w:rsidR="006B3717" w:rsidRPr="006B3717" w:rsidRDefault="006B3717"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6B3717">
              <w:rPr>
                <w:rFonts w:ascii="Times New Roman" w:eastAsia="Times New Roman" w:hAnsi="Times New Roman" w:cs="Times New Roman"/>
                <w:b/>
                <w:bCs/>
                <w:color w:val="000000"/>
                <w:kern w:val="0"/>
                <w:sz w:val="24"/>
                <w:szCs w:val="24"/>
                <w14:ligatures w14:val="none"/>
              </w:rPr>
              <w:t>Standing dead tree basal area</w:t>
            </w:r>
          </w:p>
        </w:tc>
        <w:tc>
          <w:tcPr>
            <w:tcW w:w="5320" w:type="dxa"/>
            <w:tcBorders>
              <w:top w:val="nil"/>
              <w:left w:val="nil"/>
              <w:bottom w:val="single" w:sz="8" w:space="0" w:color="auto"/>
              <w:right w:val="single" w:sz="8" w:space="0" w:color="auto"/>
            </w:tcBorders>
            <w:shd w:val="clear" w:color="auto" w:fill="FFFFFF" w:themeFill="background1"/>
            <w:vAlign w:val="center"/>
            <w:hideMark/>
          </w:tcPr>
          <w:p w14:paraId="2BD2F99B" w14:textId="77777777" w:rsidR="006B3717" w:rsidRPr="006B3717" w:rsidRDefault="006B3717" w:rsidP="00777C1D">
            <w:pPr>
              <w:spacing w:after="0" w:line="240" w:lineRule="auto"/>
              <w:jc w:val="center"/>
              <w:rPr>
                <w:rFonts w:ascii="Times New Roman" w:eastAsia="Times New Roman" w:hAnsi="Times New Roman" w:cs="Times New Roman"/>
                <w:color w:val="000000"/>
                <w:kern w:val="0"/>
                <w:sz w:val="24"/>
                <w:szCs w:val="24"/>
                <w14:ligatures w14:val="none"/>
              </w:rPr>
            </w:pPr>
            <w:r w:rsidRPr="006B3717">
              <w:rPr>
                <w:rFonts w:ascii="Times New Roman" w:eastAsia="Times New Roman" w:hAnsi="Times New Roman" w:cs="Times New Roman"/>
                <w:color w:val="000000"/>
                <w:kern w:val="0"/>
                <w:sz w:val="24"/>
                <w:szCs w:val="24"/>
                <w14:ligatures w14:val="none"/>
              </w:rPr>
              <w:t xml:space="preserve">Cross-sectional area, including bark, at breast height (4.5 ft above the ground) of all standing dead trees ≥5.0 inches </w:t>
            </w:r>
            <w:proofErr w:type="spellStart"/>
            <w:r w:rsidRPr="006B3717">
              <w:rPr>
                <w:rFonts w:ascii="Times New Roman" w:eastAsia="Times New Roman" w:hAnsi="Times New Roman" w:cs="Times New Roman"/>
                <w:color w:val="000000"/>
                <w:kern w:val="0"/>
                <w:sz w:val="24"/>
                <w:szCs w:val="24"/>
                <w14:ligatures w14:val="none"/>
              </w:rPr>
              <w:t>d.b.h</w:t>
            </w:r>
            <w:proofErr w:type="spellEnd"/>
            <w:r w:rsidRPr="006B3717">
              <w:rPr>
                <w:rFonts w:ascii="Times New Roman" w:eastAsia="Times New Roman" w:hAnsi="Times New Roman" w:cs="Times New Roman"/>
                <w:color w:val="000000"/>
                <w:kern w:val="0"/>
                <w:sz w:val="24"/>
                <w:szCs w:val="24"/>
                <w14:ligatures w14:val="none"/>
              </w:rPr>
              <w:t>./</w:t>
            </w:r>
            <w:proofErr w:type="spellStart"/>
            <w:r w:rsidRPr="006B3717">
              <w:rPr>
                <w:rFonts w:ascii="Times New Roman" w:eastAsia="Times New Roman" w:hAnsi="Times New Roman" w:cs="Times New Roman"/>
                <w:color w:val="000000"/>
                <w:kern w:val="0"/>
                <w:sz w:val="24"/>
                <w:szCs w:val="24"/>
                <w14:ligatures w14:val="none"/>
              </w:rPr>
              <w:t>d.r.c.</w:t>
            </w:r>
            <w:proofErr w:type="spellEnd"/>
            <w:r w:rsidRPr="006B3717">
              <w:rPr>
                <w:rFonts w:ascii="Times New Roman" w:eastAsia="Times New Roman" w:hAnsi="Times New Roman" w:cs="Times New Roman"/>
                <w:color w:val="000000"/>
                <w:kern w:val="0"/>
                <w:sz w:val="24"/>
                <w:szCs w:val="24"/>
                <w14:ligatures w14:val="none"/>
              </w:rPr>
              <w:t xml:space="preserve"> in the condition class. Expressed in square feet per acre.</w:t>
            </w:r>
          </w:p>
        </w:tc>
        <w:tc>
          <w:tcPr>
            <w:tcW w:w="1890" w:type="dxa"/>
            <w:tcBorders>
              <w:top w:val="nil"/>
              <w:left w:val="nil"/>
              <w:bottom w:val="single" w:sz="8" w:space="0" w:color="auto"/>
              <w:right w:val="single" w:sz="8" w:space="0" w:color="auto"/>
            </w:tcBorders>
            <w:shd w:val="clear" w:color="auto" w:fill="FFFFFF" w:themeFill="background1"/>
            <w:vAlign w:val="center"/>
            <w:hideMark/>
          </w:tcPr>
          <w:p w14:paraId="57BE70CB" w14:textId="04FE4B7B" w:rsidR="006B3717" w:rsidRPr="006B3717" w:rsidRDefault="003A638B" w:rsidP="00777C1D">
            <w:pPr>
              <w:spacing w:line="240" w:lineRule="auto"/>
              <w:jc w:val="center"/>
              <w:rPr>
                <w:rFonts w:ascii="Times New Roman" w:eastAsia="Times New Roman" w:hAnsi="Times New Roman" w:cs="Times New Roman"/>
                <w:color w:val="000000"/>
                <w:kern w:val="0"/>
                <w:sz w:val="24"/>
                <w:szCs w:val="24"/>
                <w14:ligatures w14:val="none"/>
              </w:rPr>
            </w:pPr>
            <w:r w:rsidRPr="00A64CF2">
              <w:rPr>
                <w:rFonts w:ascii="Times New Roman" w:hAnsi="Times New Roman" w:cs="Times New Roman"/>
                <w:i/>
                <w:iCs/>
                <w:color w:val="000000" w:themeColor="text1"/>
                <w:kern w:val="0"/>
                <w:sz w:val="24"/>
                <w:szCs w:val="24"/>
                <w14:ligatures w14:val="none"/>
              </w:rPr>
              <w:t>A</w:t>
            </w:r>
            <w:r w:rsidRPr="00A64CF2">
              <w:rPr>
                <w:rFonts w:ascii="Times New Roman" w:hAnsi="Times New Roman" w:cs="Times New Roman"/>
                <w:color w:val="000000" w:themeColor="text1"/>
                <w:kern w:val="0"/>
                <w:sz w:val="24"/>
                <w:szCs w:val="24"/>
                <w14:ligatures w14:val="none"/>
              </w:rPr>
              <w:t xml:space="preserve">. </w:t>
            </w:r>
            <w:r w:rsidRPr="00A64CF2">
              <w:rPr>
                <w:rFonts w:ascii="Times New Roman" w:hAnsi="Times New Roman" w:cs="Times New Roman"/>
                <w:i/>
                <w:iCs/>
                <w:color w:val="000000" w:themeColor="text1"/>
                <w:kern w:val="0"/>
                <w:sz w:val="24"/>
                <w:szCs w:val="24"/>
                <w14:ligatures w14:val="none"/>
              </w:rPr>
              <w:t>americanum</w:t>
            </w:r>
          </w:p>
        </w:tc>
      </w:tr>
      <w:tr w:rsidR="006B3717" w:rsidRPr="006B3717" w14:paraId="797CC475" w14:textId="77777777" w:rsidTr="00DA0C90">
        <w:trPr>
          <w:trHeight w:val="948"/>
          <w:jc w:val="center"/>
        </w:trPr>
        <w:tc>
          <w:tcPr>
            <w:tcW w:w="1780" w:type="dxa"/>
            <w:tcBorders>
              <w:top w:val="nil"/>
              <w:left w:val="single" w:sz="8" w:space="0" w:color="auto"/>
              <w:bottom w:val="single" w:sz="8" w:space="0" w:color="auto"/>
              <w:right w:val="single" w:sz="8" w:space="0" w:color="auto"/>
            </w:tcBorders>
            <w:shd w:val="clear" w:color="auto" w:fill="FFFFFF" w:themeFill="background1"/>
            <w:vAlign w:val="center"/>
            <w:hideMark/>
          </w:tcPr>
          <w:p w14:paraId="77A4DB3E" w14:textId="77777777" w:rsidR="006B3717" w:rsidRPr="006B3717" w:rsidRDefault="006B3717"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6B3717">
              <w:rPr>
                <w:rFonts w:ascii="Times New Roman" w:eastAsia="Times New Roman" w:hAnsi="Times New Roman" w:cs="Times New Roman"/>
                <w:b/>
                <w:bCs/>
                <w:color w:val="000000"/>
                <w:kern w:val="0"/>
                <w:sz w:val="24"/>
                <w:szCs w:val="24"/>
                <w14:ligatures w14:val="none"/>
              </w:rPr>
              <w:t>Standing dead tree density</w:t>
            </w:r>
          </w:p>
        </w:tc>
        <w:tc>
          <w:tcPr>
            <w:tcW w:w="5320" w:type="dxa"/>
            <w:tcBorders>
              <w:top w:val="nil"/>
              <w:left w:val="nil"/>
              <w:bottom w:val="single" w:sz="8" w:space="0" w:color="auto"/>
              <w:right w:val="single" w:sz="8" w:space="0" w:color="auto"/>
            </w:tcBorders>
            <w:shd w:val="clear" w:color="auto" w:fill="FFFFFF" w:themeFill="background1"/>
            <w:vAlign w:val="center"/>
            <w:hideMark/>
          </w:tcPr>
          <w:p w14:paraId="0A7BC772" w14:textId="77777777" w:rsidR="006B3717" w:rsidRPr="006B3717" w:rsidRDefault="006B3717" w:rsidP="00777C1D">
            <w:pPr>
              <w:spacing w:after="0" w:line="240" w:lineRule="auto"/>
              <w:jc w:val="center"/>
              <w:rPr>
                <w:rFonts w:ascii="Times New Roman" w:eastAsia="Times New Roman" w:hAnsi="Times New Roman" w:cs="Times New Roman"/>
                <w:color w:val="000000"/>
                <w:kern w:val="0"/>
                <w:sz w:val="24"/>
                <w:szCs w:val="24"/>
                <w14:ligatures w14:val="none"/>
              </w:rPr>
            </w:pPr>
            <w:r w:rsidRPr="006B3717">
              <w:rPr>
                <w:rFonts w:ascii="Times New Roman" w:eastAsia="Times New Roman" w:hAnsi="Times New Roman" w:cs="Times New Roman"/>
                <w:color w:val="000000"/>
                <w:kern w:val="0"/>
                <w:sz w:val="24"/>
                <w:szCs w:val="24"/>
                <w14:ligatures w14:val="none"/>
              </w:rPr>
              <w:t xml:space="preserve">Number of all standing dead trees ≥5.0 inches </w:t>
            </w:r>
            <w:proofErr w:type="spellStart"/>
            <w:r w:rsidRPr="006B3717">
              <w:rPr>
                <w:rFonts w:ascii="Times New Roman" w:eastAsia="Times New Roman" w:hAnsi="Times New Roman" w:cs="Times New Roman"/>
                <w:color w:val="000000"/>
                <w:kern w:val="0"/>
                <w:sz w:val="24"/>
                <w:szCs w:val="24"/>
                <w14:ligatures w14:val="none"/>
              </w:rPr>
              <w:t>d.b.h</w:t>
            </w:r>
            <w:proofErr w:type="spellEnd"/>
            <w:r w:rsidRPr="006B3717">
              <w:rPr>
                <w:rFonts w:ascii="Times New Roman" w:eastAsia="Times New Roman" w:hAnsi="Times New Roman" w:cs="Times New Roman"/>
                <w:color w:val="000000"/>
                <w:kern w:val="0"/>
                <w:sz w:val="24"/>
                <w:szCs w:val="24"/>
                <w14:ligatures w14:val="none"/>
              </w:rPr>
              <w:t>./</w:t>
            </w:r>
            <w:proofErr w:type="spellStart"/>
            <w:r w:rsidRPr="006B3717">
              <w:rPr>
                <w:rFonts w:ascii="Times New Roman" w:eastAsia="Times New Roman" w:hAnsi="Times New Roman" w:cs="Times New Roman"/>
                <w:color w:val="000000"/>
                <w:kern w:val="0"/>
                <w:sz w:val="24"/>
                <w:szCs w:val="24"/>
                <w14:ligatures w14:val="none"/>
              </w:rPr>
              <w:t>d.r.c.</w:t>
            </w:r>
            <w:proofErr w:type="spellEnd"/>
            <w:r w:rsidRPr="006B3717">
              <w:rPr>
                <w:rFonts w:ascii="Times New Roman" w:eastAsia="Times New Roman" w:hAnsi="Times New Roman" w:cs="Times New Roman"/>
                <w:color w:val="000000"/>
                <w:kern w:val="0"/>
                <w:sz w:val="24"/>
                <w:szCs w:val="24"/>
                <w14:ligatures w14:val="none"/>
              </w:rPr>
              <w:t xml:space="preserve"> in the condition class, on a per acre basis.</w:t>
            </w:r>
          </w:p>
        </w:tc>
        <w:tc>
          <w:tcPr>
            <w:tcW w:w="1890" w:type="dxa"/>
            <w:tcBorders>
              <w:top w:val="nil"/>
              <w:left w:val="nil"/>
              <w:bottom w:val="single" w:sz="8" w:space="0" w:color="auto"/>
              <w:right w:val="single" w:sz="8" w:space="0" w:color="auto"/>
            </w:tcBorders>
            <w:shd w:val="clear" w:color="auto" w:fill="FFFFFF" w:themeFill="background1"/>
            <w:vAlign w:val="center"/>
            <w:hideMark/>
          </w:tcPr>
          <w:p w14:paraId="499F25DF" w14:textId="338A2727" w:rsidR="006B3717" w:rsidRPr="006B3717" w:rsidRDefault="003A638B" w:rsidP="00777C1D">
            <w:pPr>
              <w:spacing w:line="240" w:lineRule="auto"/>
              <w:jc w:val="center"/>
              <w:rPr>
                <w:rFonts w:ascii="Times New Roman" w:eastAsia="Times New Roman" w:hAnsi="Times New Roman" w:cs="Times New Roman"/>
                <w:color w:val="000000"/>
                <w:kern w:val="0"/>
                <w:sz w:val="24"/>
                <w:szCs w:val="24"/>
                <w14:ligatures w14:val="none"/>
              </w:rPr>
            </w:pPr>
            <w:r w:rsidRPr="00A64CF2">
              <w:rPr>
                <w:rFonts w:ascii="Times New Roman" w:hAnsi="Times New Roman" w:cs="Times New Roman"/>
                <w:i/>
                <w:iCs/>
                <w:color w:val="000000" w:themeColor="text1"/>
                <w:kern w:val="0"/>
                <w:sz w:val="24"/>
                <w:szCs w:val="24"/>
                <w14:ligatures w14:val="none"/>
              </w:rPr>
              <w:t>A</w:t>
            </w:r>
            <w:r w:rsidRPr="00A64CF2">
              <w:rPr>
                <w:rFonts w:ascii="Times New Roman" w:hAnsi="Times New Roman" w:cs="Times New Roman"/>
                <w:color w:val="000000" w:themeColor="text1"/>
                <w:kern w:val="0"/>
                <w:sz w:val="24"/>
                <w:szCs w:val="24"/>
                <w14:ligatures w14:val="none"/>
              </w:rPr>
              <w:t xml:space="preserve">. </w:t>
            </w:r>
            <w:r w:rsidRPr="00A64CF2">
              <w:rPr>
                <w:rFonts w:ascii="Times New Roman" w:hAnsi="Times New Roman" w:cs="Times New Roman"/>
                <w:i/>
                <w:iCs/>
                <w:color w:val="000000" w:themeColor="text1"/>
                <w:kern w:val="0"/>
                <w:sz w:val="24"/>
                <w:szCs w:val="24"/>
                <w14:ligatures w14:val="none"/>
              </w:rPr>
              <w:t>americanum</w:t>
            </w:r>
          </w:p>
        </w:tc>
      </w:tr>
      <w:tr w:rsidR="006B3717" w:rsidRPr="006B3717" w14:paraId="0F59F286" w14:textId="77777777" w:rsidTr="00DA0C90">
        <w:trPr>
          <w:trHeight w:val="1884"/>
          <w:jc w:val="center"/>
        </w:trPr>
        <w:tc>
          <w:tcPr>
            <w:tcW w:w="1780" w:type="dxa"/>
            <w:tcBorders>
              <w:top w:val="nil"/>
              <w:left w:val="single" w:sz="8" w:space="0" w:color="auto"/>
              <w:bottom w:val="single" w:sz="8" w:space="0" w:color="auto"/>
              <w:right w:val="single" w:sz="8" w:space="0" w:color="auto"/>
            </w:tcBorders>
            <w:shd w:val="clear" w:color="auto" w:fill="FFFFFF" w:themeFill="background1"/>
            <w:vAlign w:val="center"/>
            <w:hideMark/>
          </w:tcPr>
          <w:p w14:paraId="4289C4A6" w14:textId="77777777" w:rsidR="006B3717" w:rsidRPr="006B3717" w:rsidRDefault="006B3717"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6B3717">
              <w:rPr>
                <w:rFonts w:ascii="Times New Roman" w:eastAsia="Times New Roman" w:hAnsi="Times New Roman" w:cs="Times New Roman"/>
                <w:b/>
                <w:bCs/>
                <w:color w:val="000000"/>
                <w:kern w:val="0"/>
                <w:sz w:val="24"/>
                <w:szCs w:val="24"/>
                <w14:ligatures w14:val="none"/>
              </w:rPr>
              <w:t>Standing dead tree aboveground dry biomass (pounds) per acre</w:t>
            </w:r>
          </w:p>
        </w:tc>
        <w:tc>
          <w:tcPr>
            <w:tcW w:w="5320" w:type="dxa"/>
            <w:tcBorders>
              <w:top w:val="nil"/>
              <w:left w:val="nil"/>
              <w:bottom w:val="single" w:sz="8" w:space="0" w:color="auto"/>
              <w:right w:val="single" w:sz="8" w:space="0" w:color="auto"/>
            </w:tcBorders>
            <w:shd w:val="clear" w:color="auto" w:fill="FFFFFF" w:themeFill="background1"/>
            <w:vAlign w:val="center"/>
            <w:hideMark/>
          </w:tcPr>
          <w:p w14:paraId="3A49EFCB" w14:textId="77777777" w:rsidR="006B3717" w:rsidRPr="006B3717" w:rsidRDefault="006B3717" w:rsidP="00777C1D">
            <w:pPr>
              <w:spacing w:after="0" w:line="240" w:lineRule="auto"/>
              <w:jc w:val="center"/>
              <w:rPr>
                <w:rFonts w:ascii="Times New Roman" w:eastAsia="Times New Roman" w:hAnsi="Times New Roman" w:cs="Times New Roman"/>
                <w:color w:val="000000"/>
                <w:kern w:val="0"/>
                <w:sz w:val="24"/>
                <w:szCs w:val="24"/>
                <w14:ligatures w14:val="none"/>
              </w:rPr>
            </w:pPr>
            <w:r w:rsidRPr="006B3717">
              <w:rPr>
                <w:rFonts w:ascii="Times New Roman" w:eastAsia="Times New Roman" w:hAnsi="Times New Roman" w:cs="Times New Roman"/>
                <w:color w:val="000000"/>
                <w:kern w:val="0"/>
                <w:sz w:val="24"/>
                <w:szCs w:val="24"/>
                <w14:ligatures w14:val="none"/>
              </w:rPr>
              <w:t xml:space="preserve">Oven-dry biomass in the aboveground portion, excluding foliage, of all standing dead trees ≥5.0 inches </w:t>
            </w:r>
            <w:proofErr w:type="spellStart"/>
            <w:r w:rsidRPr="006B3717">
              <w:rPr>
                <w:rFonts w:ascii="Times New Roman" w:eastAsia="Times New Roman" w:hAnsi="Times New Roman" w:cs="Times New Roman"/>
                <w:color w:val="000000"/>
                <w:kern w:val="0"/>
                <w:sz w:val="24"/>
                <w:szCs w:val="24"/>
                <w14:ligatures w14:val="none"/>
              </w:rPr>
              <w:t>d.b.h</w:t>
            </w:r>
            <w:proofErr w:type="spellEnd"/>
            <w:r w:rsidRPr="006B3717">
              <w:rPr>
                <w:rFonts w:ascii="Times New Roman" w:eastAsia="Times New Roman" w:hAnsi="Times New Roman" w:cs="Times New Roman"/>
                <w:color w:val="000000"/>
                <w:kern w:val="0"/>
                <w:sz w:val="24"/>
                <w:szCs w:val="24"/>
                <w14:ligatures w14:val="none"/>
              </w:rPr>
              <w:t>./</w:t>
            </w:r>
            <w:proofErr w:type="spellStart"/>
            <w:r w:rsidRPr="006B3717">
              <w:rPr>
                <w:rFonts w:ascii="Times New Roman" w:eastAsia="Times New Roman" w:hAnsi="Times New Roman" w:cs="Times New Roman"/>
                <w:color w:val="000000"/>
                <w:kern w:val="0"/>
                <w:sz w:val="24"/>
                <w:szCs w:val="24"/>
                <w14:ligatures w14:val="none"/>
              </w:rPr>
              <w:t>d.r.c.</w:t>
            </w:r>
            <w:proofErr w:type="spellEnd"/>
            <w:r w:rsidRPr="006B3717">
              <w:rPr>
                <w:rFonts w:ascii="Times New Roman" w:eastAsia="Times New Roman" w:hAnsi="Times New Roman" w:cs="Times New Roman"/>
                <w:color w:val="000000"/>
                <w:kern w:val="0"/>
                <w:sz w:val="24"/>
                <w:szCs w:val="24"/>
                <w14:ligatures w14:val="none"/>
              </w:rPr>
              <w:t xml:space="preserve"> in the condition class. Expressed in pounds per acre.</w:t>
            </w:r>
          </w:p>
        </w:tc>
        <w:tc>
          <w:tcPr>
            <w:tcW w:w="1890" w:type="dxa"/>
            <w:tcBorders>
              <w:top w:val="nil"/>
              <w:left w:val="nil"/>
              <w:bottom w:val="single" w:sz="8" w:space="0" w:color="auto"/>
              <w:right w:val="single" w:sz="8" w:space="0" w:color="auto"/>
            </w:tcBorders>
            <w:shd w:val="clear" w:color="auto" w:fill="FFFFFF" w:themeFill="background1"/>
            <w:vAlign w:val="center"/>
            <w:hideMark/>
          </w:tcPr>
          <w:p w14:paraId="41811045" w14:textId="6F1FBF61" w:rsidR="006B3717" w:rsidRPr="006B3717" w:rsidRDefault="003A638B" w:rsidP="00777C1D">
            <w:pPr>
              <w:spacing w:line="240" w:lineRule="auto"/>
              <w:jc w:val="center"/>
              <w:rPr>
                <w:rFonts w:ascii="Times New Roman" w:eastAsia="Times New Roman" w:hAnsi="Times New Roman" w:cs="Times New Roman"/>
                <w:color w:val="000000"/>
                <w:kern w:val="0"/>
                <w:sz w:val="24"/>
                <w:szCs w:val="24"/>
                <w14:ligatures w14:val="none"/>
              </w:rPr>
            </w:pPr>
            <w:r w:rsidRPr="00A64CF2">
              <w:rPr>
                <w:rFonts w:ascii="Times New Roman" w:hAnsi="Times New Roman" w:cs="Times New Roman"/>
                <w:i/>
                <w:iCs/>
                <w:color w:val="000000" w:themeColor="text1"/>
                <w:kern w:val="0"/>
                <w:sz w:val="24"/>
                <w:szCs w:val="24"/>
                <w14:ligatures w14:val="none"/>
              </w:rPr>
              <w:t>A</w:t>
            </w:r>
            <w:r w:rsidRPr="00A64CF2">
              <w:rPr>
                <w:rFonts w:ascii="Times New Roman" w:hAnsi="Times New Roman" w:cs="Times New Roman"/>
                <w:color w:val="000000" w:themeColor="text1"/>
                <w:kern w:val="0"/>
                <w:sz w:val="24"/>
                <w:szCs w:val="24"/>
                <w14:ligatures w14:val="none"/>
              </w:rPr>
              <w:t xml:space="preserve">. </w:t>
            </w:r>
            <w:r w:rsidRPr="00A64CF2">
              <w:rPr>
                <w:rFonts w:ascii="Times New Roman" w:hAnsi="Times New Roman" w:cs="Times New Roman"/>
                <w:i/>
                <w:iCs/>
                <w:color w:val="000000" w:themeColor="text1"/>
                <w:kern w:val="0"/>
                <w:sz w:val="24"/>
                <w:szCs w:val="24"/>
                <w14:ligatures w14:val="none"/>
              </w:rPr>
              <w:t>americanum</w:t>
            </w:r>
          </w:p>
        </w:tc>
      </w:tr>
      <w:tr w:rsidR="006B3717" w:rsidRPr="006B3717" w14:paraId="378ADD42" w14:textId="77777777" w:rsidTr="00DA0C90">
        <w:trPr>
          <w:trHeight w:val="1260"/>
          <w:jc w:val="center"/>
        </w:trPr>
        <w:tc>
          <w:tcPr>
            <w:tcW w:w="1780" w:type="dxa"/>
            <w:tcBorders>
              <w:top w:val="nil"/>
              <w:left w:val="single" w:sz="8" w:space="0" w:color="auto"/>
              <w:bottom w:val="single" w:sz="8" w:space="0" w:color="auto"/>
              <w:right w:val="single" w:sz="8" w:space="0" w:color="auto"/>
            </w:tcBorders>
            <w:shd w:val="clear" w:color="auto" w:fill="FFFFFF" w:themeFill="background1"/>
            <w:vAlign w:val="center"/>
            <w:hideMark/>
          </w:tcPr>
          <w:p w14:paraId="08B9AECA" w14:textId="77777777" w:rsidR="006B3717" w:rsidRPr="006B3717" w:rsidRDefault="006B3717"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6B3717">
              <w:rPr>
                <w:rFonts w:ascii="Times New Roman" w:eastAsia="Times New Roman" w:hAnsi="Times New Roman" w:cs="Times New Roman"/>
                <w:b/>
                <w:bCs/>
                <w:color w:val="000000"/>
                <w:kern w:val="0"/>
                <w:sz w:val="24"/>
                <w:szCs w:val="24"/>
                <w14:ligatures w14:val="none"/>
              </w:rPr>
              <w:t>Standing dead tree below ground dry biomass</w:t>
            </w:r>
          </w:p>
        </w:tc>
        <w:tc>
          <w:tcPr>
            <w:tcW w:w="5320" w:type="dxa"/>
            <w:tcBorders>
              <w:top w:val="nil"/>
              <w:left w:val="nil"/>
              <w:bottom w:val="single" w:sz="8" w:space="0" w:color="auto"/>
              <w:right w:val="single" w:sz="8" w:space="0" w:color="auto"/>
            </w:tcBorders>
            <w:shd w:val="clear" w:color="auto" w:fill="FFFFFF" w:themeFill="background1"/>
            <w:vAlign w:val="center"/>
            <w:hideMark/>
          </w:tcPr>
          <w:p w14:paraId="56732006" w14:textId="77777777" w:rsidR="006B3717" w:rsidRPr="006B3717" w:rsidRDefault="006B3717" w:rsidP="00777C1D">
            <w:pPr>
              <w:spacing w:after="0" w:line="240" w:lineRule="auto"/>
              <w:jc w:val="center"/>
              <w:rPr>
                <w:rFonts w:ascii="Times New Roman" w:eastAsia="Times New Roman" w:hAnsi="Times New Roman" w:cs="Times New Roman"/>
                <w:color w:val="000000"/>
                <w:kern w:val="0"/>
                <w:sz w:val="24"/>
                <w:szCs w:val="24"/>
                <w14:ligatures w14:val="none"/>
              </w:rPr>
            </w:pPr>
            <w:r w:rsidRPr="006B3717">
              <w:rPr>
                <w:rFonts w:ascii="Times New Roman" w:eastAsia="Times New Roman" w:hAnsi="Times New Roman" w:cs="Times New Roman"/>
                <w:color w:val="000000"/>
                <w:kern w:val="0"/>
                <w:sz w:val="24"/>
                <w:szCs w:val="24"/>
                <w14:ligatures w14:val="none"/>
              </w:rPr>
              <w:t xml:space="preserve">Oven-dry biomass of the belowground portion, including coarse roots with a root diameter ≥0.1 inch, of all standing dead trees ≥5.0 inches </w:t>
            </w:r>
            <w:proofErr w:type="spellStart"/>
            <w:r w:rsidRPr="006B3717">
              <w:rPr>
                <w:rFonts w:ascii="Times New Roman" w:eastAsia="Times New Roman" w:hAnsi="Times New Roman" w:cs="Times New Roman"/>
                <w:color w:val="000000"/>
                <w:kern w:val="0"/>
                <w:sz w:val="24"/>
                <w:szCs w:val="24"/>
                <w14:ligatures w14:val="none"/>
              </w:rPr>
              <w:t>d.b.h</w:t>
            </w:r>
            <w:proofErr w:type="spellEnd"/>
            <w:r w:rsidRPr="006B3717">
              <w:rPr>
                <w:rFonts w:ascii="Times New Roman" w:eastAsia="Times New Roman" w:hAnsi="Times New Roman" w:cs="Times New Roman"/>
                <w:color w:val="000000"/>
                <w:kern w:val="0"/>
                <w:sz w:val="24"/>
                <w:szCs w:val="24"/>
                <w14:ligatures w14:val="none"/>
              </w:rPr>
              <w:t>./</w:t>
            </w:r>
            <w:proofErr w:type="spellStart"/>
            <w:r w:rsidRPr="006B3717">
              <w:rPr>
                <w:rFonts w:ascii="Times New Roman" w:eastAsia="Times New Roman" w:hAnsi="Times New Roman" w:cs="Times New Roman"/>
                <w:color w:val="000000"/>
                <w:kern w:val="0"/>
                <w:sz w:val="24"/>
                <w:szCs w:val="24"/>
                <w14:ligatures w14:val="none"/>
              </w:rPr>
              <w:t>d.r.c.</w:t>
            </w:r>
            <w:proofErr w:type="spellEnd"/>
            <w:r w:rsidRPr="006B3717">
              <w:rPr>
                <w:rFonts w:ascii="Times New Roman" w:eastAsia="Times New Roman" w:hAnsi="Times New Roman" w:cs="Times New Roman"/>
                <w:color w:val="000000"/>
                <w:kern w:val="0"/>
                <w:sz w:val="24"/>
                <w:szCs w:val="24"/>
                <w14:ligatures w14:val="none"/>
              </w:rPr>
              <w:t xml:space="preserve"> in the condition class. Expressed in pounds per acre.</w:t>
            </w:r>
          </w:p>
        </w:tc>
        <w:tc>
          <w:tcPr>
            <w:tcW w:w="1890" w:type="dxa"/>
            <w:tcBorders>
              <w:top w:val="nil"/>
              <w:left w:val="nil"/>
              <w:bottom w:val="single" w:sz="8" w:space="0" w:color="auto"/>
              <w:right w:val="single" w:sz="8" w:space="0" w:color="auto"/>
            </w:tcBorders>
            <w:shd w:val="clear" w:color="auto" w:fill="FFFFFF" w:themeFill="background1"/>
            <w:vAlign w:val="center"/>
            <w:hideMark/>
          </w:tcPr>
          <w:p w14:paraId="19A05934" w14:textId="2E411AFB" w:rsidR="006B3717" w:rsidRPr="006B3717" w:rsidRDefault="005F2207" w:rsidP="00777C1D">
            <w:pPr>
              <w:spacing w:after="0" w:line="240" w:lineRule="auto"/>
              <w:jc w:val="center"/>
              <w:rPr>
                <w:rFonts w:ascii="Times New Roman" w:eastAsia="Times New Roman" w:hAnsi="Times New Roman" w:cs="Times New Roman"/>
                <w:color w:val="000000"/>
                <w:kern w:val="0"/>
                <w:sz w:val="24"/>
                <w:szCs w:val="24"/>
                <w14:ligatures w14:val="none"/>
              </w:rPr>
            </w:pPr>
            <w:r w:rsidRPr="00A64CF2">
              <w:rPr>
                <w:rFonts w:ascii="Times New Roman" w:hAnsi="Times New Roman" w:cs="Times New Roman"/>
                <w:i/>
                <w:iCs/>
                <w:color w:val="000000" w:themeColor="text1"/>
                <w:kern w:val="0"/>
                <w:sz w:val="24"/>
                <w:szCs w:val="24"/>
                <w14:ligatures w14:val="none"/>
              </w:rPr>
              <w:t>A</w:t>
            </w:r>
            <w:r w:rsidRPr="00A64CF2">
              <w:rPr>
                <w:rFonts w:ascii="Times New Roman" w:hAnsi="Times New Roman" w:cs="Times New Roman"/>
                <w:color w:val="000000" w:themeColor="text1"/>
                <w:kern w:val="0"/>
                <w:sz w:val="24"/>
                <w:szCs w:val="24"/>
                <w14:ligatures w14:val="none"/>
              </w:rPr>
              <w:t xml:space="preserve">. </w:t>
            </w:r>
            <w:r w:rsidRPr="00A64CF2">
              <w:rPr>
                <w:rFonts w:ascii="Times New Roman" w:hAnsi="Times New Roman" w:cs="Times New Roman"/>
                <w:i/>
                <w:iCs/>
                <w:color w:val="000000" w:themeColor="text1"/>
                <w:kern w:val="0"/>
                <w:sz w:val="24"/>
                <w:szCs w:val="24"/>
                <w14:ligatures w14:val="none"/>
              </w:rPr>
              <w:t>americanum</w:t>
            </w:r>
          </w:p>
        </w:tc>
      </w:tr>
      <w:tr w:rsidR="005F2207" w:rsidRPr="006B3717" w14:paraId="2964BD26" w14:textId="77777777" w:rsidTr="00DA0C90">
        <w:trPr>
          <w:trHeight w:val="1572"/>
          <w:jc w:val="center"/>
        </w:trPr>
        <w:tc>
          <w:tcPr>
            <w:tcW w:w="1780" w:type="dxa"/>
            <w:tcBorders>
              <w:top w:val="nil"/>
              <w:left w:val="single" w:sz="8" w:space="0" w:color="auto"/>
              <w:bottom w:val="single" w:sz="8" w:space="0" w:color="auto"/>
              <w:right w:val="single" w:sz="8" w:space="0" w:color="auto"/>
            </w:tcBorders>
            <w:shd w:val="clear" w:color="auto" w:fill="FFFFFF" w:themeFill="background1"/>
            <w:vAlign w:val="center"/>
            <w:hideMark/>
          </w:tcPr>
          <w:p w14:paraId="6556FDBF" w14:textId="77777777" w:rsidR="005F2207" w:rsidRPr="006B3717" w:rsidRDefault="005F2207"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6B3717">
              <w:rPr>
                <w:rFonts w:ascii="Times New Roman" w:eastAsia="Times New Roman" w:hAnsi="Times New Roman" w:cs="Times New Roman"/>
                <w:b/>
                <w:bCs/>
                <w:color w:val="000000"/>
                <w:kern w:val="0"/>
                <w:sz w:val="24"/>
                <w:szCs w:val="24"/>
                <w14:ligatures w14:val="none"/>
              </w:rPr>
              <w:t>Standing dead tree aboveground carbon (pounds) per acre</w:t>
            </w:r>
          </w:p>
        </w:tc>
        <w:tc>
          <w:tcPr>
            <w:tcW w:w="5320" w:type="dxa"/>
            <w:tcBorders>
              <w:top w:val="nil"/>
              <w:left w:val="nil"/>
              <w:bottom w:val="single" w:sz="8" w:space="0" w:color="auto"/>
              <w:right w:val="single" w:sz="8" w:space="0" w:color="auto"/>
            </w:tcBorders>
            <w:shd w:val="clear" w:color="auto" w:fill="FFFFFF" w:themeFill="background1"/>
            <w:vAlign w:val="center"/>
            <w:hideMark/>
          </w:tcPr>
          <w:p w14:paraId="5551813F" w14:textId="77777777" w:rsidR="005F2207" w:rsidRPr="006B3717" w:rsidRDefault="005F2207" w:rsidP="00777C1D">
            <w:pPr>
              <w:spacing w:after="0" w:line="240" w:lineRule="auto"/>
              <w:jc w:val="center"/>
              <w:rPr>
                <w:rFonts w:ascii="Times New Roman" w:eastAsia="Times New Roman" w:hAnsi="Times New Roman" w:cs="Times New Roman"/>
                <w:color w:val="000000"/>
                <w:kern w:val="0"/>
                <w:sz w:val="24"/>
                <w:szCs w:val="24"/>
                <w14:ligatures w14:val="none"/>
              </w:rPr>
            </w:pPr>
            <w:r w:rsidRPr="006B3717">
              <w:rPr>
                <w:rFonts w:ascii="Times New Roman" w:eastAsia="Times New Roman" w:hAnsi="Times New Roman" w:cs="Times New Roman"/>
                <w:color w:val="000000"/>
                <w:kern w:val="0"/>
                <w:sz w:val="24"/>
                <w:szCs w:val="24"/>
                <w14:ligatures w14:val="none"/>
              </w:rPr>
              <w:t xml:space="preserve">Carbon in the aboveground portion of all standing dead trees ≥5.0 inches </w:t>
            </w:r>
            <w:proofErr w:type="spellStart"/>
            <w:r w:rsidRPr="006B3717">
              <w:rPr>
                <w:rFonts w:ascii="Times New Roman" w:eastAsia="Times New Roman" w:hAnsi="Times New Roman" w:cs="Times New Roman"/>
                <w:color w:val="000000"/>
                <w:kern w:val="0"/>
                <w:sz w:val="24"/>
                <w:szCs w:val="24"/>
                <w14:ligatures w14:val="none"/>
              </w:rPr>
              <w:t>d.b.h</w:t>
            </w:r>
            <w:proofErr w:type="spellEnd"/>
            <w:r w:rsidRPr="006B3717">
              <w:rPr>
                <w:rFonts w:ascii="Times New Roman" w:eastAsia="Times New Roman" w:hAnsi="Times New Roman" w:cs="Times New Roman"/>
                <w:color w:val="000000"/>
                <w:kern w:val="0"/>
                <w:sz w:val="24"/>
                <w:szCs w:val="24"/>
                <w14:ligatures w14:val="none"/>
              </w:rPr>
              <w:t>./</w:t>
            </w:r>
            <w:proofErr w:type="spellStart"/>
            <w:r w:rsidRPr="006B3717">
              <w:rPr>
                <w:rFonts w:ascii="Times New Roman" w:eastAsia="Times New Roman" w:hAnsi="Times New Roman" w:cs="Times New Roman"/>
                <w:color w:val="000000"/>
                <w:kern w:val="0"/>
                <w:sz w:val="24"/>
                <w:szCs w:val="24"/>
                <w14:ligatures w14:val="none"/>
              </w:rPr>
              <w:t>d.r.c.</w:t>
            </w:r>
            <w:proofErr w:type="spellEnd"/>
            <w:r w:rsidRPr="006B3717">
              <w:rPr>
                <w:rFonts w:ascii="Times New Roman" w:eastAsia="Times New Roman" w:hAnsi="Times New Roman" w:cs="Times New Roman"/>
                <w:color w:val="000000"/>
                <w:kern w:val="0"/>
                <w:sz w:val="24"/>
                <w:szCs w:val="24"/>
                <w14:ligatures w14:val="none"/>
              </w:rPr>
              <w:t xml:space="preserve"> in the condition class. Expressed in pounds per acre.</w:t>
            </w:r>
          </w:p>
        </w:tc>
        <w:tc>
          <w:tcPr>
            <w:tcW w:w="1890" w:type="dxa"/>
            <w:tcBorders>
              <w:top w:val="nil"/>
              <w:left w:val="nil"/>
              <w:bottom w:val="single" w:sz="8" w:space="0" w:color="auto"/>
              <w:right w:val="single" w:sz="8" w:space="0" w:color="auto"/>
            </w:tcBorders>
            <w:shd w:val="clear" w:color="auto" w:fill="FFFFFF" w:themeFill="background1"/>
            <w:vAlign w:val="center"/>
            <w:hideMark/>
          </w:tcPr>
          <w:p w14:paraId="32D82734" w14:textId="409EA563" w:rsidR="005F2207" w:rsidRPr="006B3717" w:rsidRDefault="005F2207" w:rsidP="00777C1D">
            <w:pPr>
              <w:spacing w:after="0" w:line="240" w:lineRule="auto"/>
              <w:jc w:val="center"/>
              <w:rPr>
                <w:rFonts w:ascii="Times New Roman" w:eastAsia="Times New Roman" w:hAnsi="Times New Roman" w:cs="Times New Roman"/>
                <w:color w:val="000000"/>
                <w:kern w:val="0"/>
                <w:sz w:val="24"/>
                <w:szCs w:val="24"/>
                <w14:ligatures w14:val="none"/>
              </w:rPr>
            </w:pPr>
            <w:r w:rsidRPr="00A64CF2">
              <w:rPr>
                <w:rFonts w:ascii="Times New Roman" w:hAnsi="Times New Roman" w:cs="Times New Roman"/>
                <w:i/>
                <w:iCs/>
                <w:color w:val="000000" w:themeColor="text1"/>
                <w:kern w:val="0"/>
                <w:sz w:val="24"/>
                <w:szCs w:val="24"/>
                <w14:ligatures w14:val="none"/>
              </w:rPr>
              <w:t>A</w:t>
            </w:r>
            <w:r w:rsidRPr="00A64CF2">
              <w:rPr>
                <w:rFonts w:ascii="Times New Roman" w:hAnsi="Times New Roman" w:cs="Times New Roman"/>
                <w:color w:val="000000" w:themeColor="text1"/>
                <w:kern w:val="0"/>
                <w:sz w:val="24"/>
                <w:szCs w:val="24"/>
                <w14:ligatures w14:val="none"/>
              </w:rPr>
              <w:t xml:space="preserve">. </w:t>
            </w:r>
            <w:r w:rsidRPr="00A64CF2">
              <w:rPr>
                <w:rFonts w:ascii="Times New Roman" w:hAnsi="Times New Roman" w:cs="Times New Roman"/>
                <w:i/>
                <w:iCs/>
                <w:color w:val="000000" w:themeColor="text1"/>
                <w:kern w:val="0"/>
                <w:sz w:val="24"/>
                <w:szCs w:val="24"/>
                <w14:ligatures w14:val="none"/>
              </w:rPr>
              <w:t>americanum</w:t>
            </w:r>
          </w:p>
        </w:tc>
      </w:tr>
      <w:tr w:rsidR="005F2207" w:rsidRPr="006B3717" w14:paraId="6C457FDA" w14:textId="77777777" w:rsidTr="00DA0C90">
        <w:trPr>
          <w:trHeight w:val="1572"/>
          <w:jc w:val="center"/>
        </w:trPr>
        <w:tc>
          <w:tcPr>
            <w:tcW w:w="1780" w:type="dxa"/>
            <w:tcBorders>
              <w:top w:val="nil"/>
              <w:left w:val="single" w:sz="8" w:space="0" w:color="auto"/>
              <w:bottom w:val="single" w:sz="8" w:space="0" w:color="auto"/>
              <w:right w:val="single" w:sz="8" w:space="0" w:color="auto"/>
            </w:tcBorders>
            <w:shd w:val="clear" w:color="auto" w:fill="FFFFFF" w:themeFill="background1"/>
            <w:vAlign w:val="center"/>
            <w:hideMark/>
          </w:tcPr>
          <w:p w14:paraId="18B92AAE" w14:textId="77777777" w:rsidR="005F2207" w:rsidRPr="006B3717" w:rsidRDefault="005F2207"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6B3717">
              <w:rPr>
                <w:rFonts w:ascii="Times New Roman" w:eastAsia="Times New Roman" w:hAnsi="Times New Roman" w:cs="Times New Roman"/>
                <w:b/>
                <w:bCs/>
                <w:color w:val="000000"/>
                <w:kern w:val="0"/>
                <w:sz w:val="24"/>
                <w:szCs w:val="24"/>
                <w14:ligatures w14:val="none"/>
              </w:rPr>
              <w:t>Standing dead tree belowground carbon (pounds) per acre</w:t>
            </w:r>
          </w:p>
        </w:tc>
        <w:tc>
          <w:tcPr>
            <w:tcW w:w="5320" w:type="dxa"/>
            <w:tcBorders>
              <w:top w:val="nil"/>
              <w:left w:val="nil"/>
              <w:bottom w:val="single" w:sz="8" w:space="0" w:color="auto"/>
              <w:right w:val="single" w:sz="8" w:space="0" w:color="auto"/>
            </w:tcBorders>
            <w:shd w:val="clear" w:color="auto" w:fill="FFFFFF" w:themeFill="background1"/>
            <w:vAlign w:val="center"/>
            <w:hideMark/>
          </w:tcPr>
          <w:p w14:paraId="12A720D1" w14:textId="77777777" w:rsidR="005F2207" w:rsidRPr="006B3717" w:rsidRDefault="005F2207" w:rsidP="00777C1D">
            <w:pPr>
              <w:spacing w:after="0" w:line="240" w:lineRule="auto"/>
              <w:jc w:val="center"/>
              <w:rPr>
                <w:rFonts w:ascii="Times New Roman" w:eastAsia="Times New Roman" w:hAnsi="Times New Roman" w:cs="Times New Roman"/>
                <w:color w:val="000000"/>
                <w:kern w:val="0"/>
                <w:sz w:val="24"/>
                <w:szCs w:val="24"/>
                <w14:ligatures w14:val="none"/>
              </w:rPr>
            </w:pPr>
            <w:r w:rsidRPr="006B3717">
              <w:rPr>
                <w:rFonts w:ascii="Times New Roman" w:eastAsia="Times New Roman" w:hAnsi="Times New Roman" w:cs="Times New Roman"/>
                <w:color w:val="000000"/>
                <w:kern w:val="0"/>
                <w:sz w:val="24"/>
                <w:szCs w:val="24"/>
                <w14:ligatures w14:val="none"/>
              </w:rPr>
              <w:t xml:space="preserve">Carbon of coarse roots &gt;0.1 inch in root diameter of all standing dead trees ≥5.0 inches </w:t>
            </w:r>
            <w:proofErr w:type="spellStart"/>
            <w:r w:rsidRPr="006B3717">
              <w:rPr>
                <w:rFonts w:ascii="Times New Roman" w:eastAsia="Times New Roman" w:hAnsi="Times New Roman" w:cs="Times New Roman"/>
                <w:color w:val="000000"/>
                <w:kern w:val="0"/>
                <w:sz w:val="24"/>
                <w:szCs w:val="24"/>
                <w14:ligatures w14:val="none"/>
              </w:rPr>
              <w:t>d.b.h</w:t>
            </w:r>
            <w:proofErr w:type="spellEnd"/>
            <w:r w:rsidRPr="006B3717">
              <w:rPr>
                <w:rFonts w:ascii="Times New Roman" w:eastAsia="Times New Roman" w:hAnsi="Times New Roman" w:cs="Times New Roman"/>
                <w:color w:val="000000"/>
                <w:kern w:val="0"/>
                <w:sz w:val="24"/>
                <w:szCs w:val="24"/>
                <w14:ligatures w14:val="none"/>
              </w:rPr>
              <w:t>./</w:t>
            </w:r>
            <w:proofErr w:type="spellStart"/>
            <w:r w:rsidRPr="006B3717">
              <w:rPr>
                <w:rFonts w:ascii="Times New Roman" w:eastAsia="Times New Roman" w:hAnsi="Times New Roman" w:cs="Times New Roman"/>
                <w:color w:val="000000"/>
                <w:kern w:val="0"/>
                <w:sz w:val="24"/>
                <w:szCs w:val="24"/>
                <w14:ligatures w14:val="none"/>
              </w:rPr>
              <w:t>d.r.c.</w:t>
            </w:r>
            <w:proofErr w:type="spellEnd"/>
            <w:r w:rsidRPr="006B3717">
              <w:rPr>
                <w:rFonts w:ascii="Times New Roman" w:eastAsia="Times New Roman" w:hAnsi="Times New Roman" w:cs="Times New Roman"/>
                <w:color w:val="000000"/>
                <w:kern w:val="0"/>
                <w:sz w:val="24"/>
                <w:szCs w:val="24"/>
                <w14:ligatures w14:val="none"/>
              </w:rPr>
              <w:t xml:space="preserve"> in the condition class. Expressed in pounds per acre.</w:t>
            </w:r>
          </w:p>
        </w:tc>
        <w:tc>
          <w:tcPr>
            <w:tcW w:w="1890" w:type="dxa"/>
            <w:tcBorders>
              <w:top w:val="nil"/>
              <w:left w:val="nil"/>
              <w:bottom w:val="single" w:sz="8" w:space="0" w:color="auto"/>
              <w:right w:val="single" w:sz="8" w:space="0" w:color="auto"/>
            </w:tcBorders>
            <w:shd w:val="clear" w:color="auto" w:fill="FFFFFF" w:themeFill="background1"/>
            <w:vAlign w:val="center"/>
            <w:hideMark/>
          </w:tcPr>
          <w:p w14:paraId="30A2AFF8" w14:textId="0807CB57" w:rsidR="005F2207" w:rsidRPr="006B3717" w:rsidRDefault="005F2207" w:rsidP="00777C1D">
            <w:pPr>
              <w:spacing w:after="0" w:line="240" w:lineRule="auto"/>
              <w:jc w:val="center"/>
              <w:rPr>
                <w:rFonts w:ascii="Times New Roman" w:eastAsia="Times New Roman" w:hAnsi="Times New Roman" w:cs="Times New Roman"/>
                <w:color w:val="000000"/>
                <w:kern w:val="0"/>
                <w:sz w:val="24"/>
                <w:szCs w:val="24"/>
                <w14:ligatures w14:val="none"/>
              </w:rPr>
            </w:pPr>
            <w:r w:rsidRPr="00A64CF2">
              <w:rPr>
                <w:rFonts w:ascii="Times New Roman" w:hAnsi="Times New Roman" w:cs="Times New Roman"/>
                <w:i/>
                <w:iCs/>
                <w:color w:val="000000" w:themeColor="text1"/>
                <w:kern w:val="0"/>
                <w:sz w:val="24"/>
                <w:szCs w:val="24"/>
                <w14:ligatures w14:val="none"/>
              </w:rPr>
              <w:t>A</w:t>
            </w:r>
            <w:r w:rsidRPr="00A64CF2">
              <w:rPr>
                <w:rFonts w:ascii="Times New Roman" w:hAnsi="Times New Roman" w:cs="Times New Roman"/>
                <w:color w:val="000000" w:themeColor="text1"/>
                <w:kern w:val="0"/>
                <w:sz w:val="24"/>
                <w:szCs w:val="24"/>
                <w14:ligatures w14:val="none"/>
              </w:rPr>
              <w:t xml:space="preserve">. </w:t>
            </w:r>
            <w:r w:rsidRPr="00A64CF2">
              <w:rPr>
                <w:rFonts w:ascii="Times New Roman" w:hAnsi="Times New Roman" w:cs="Times New Roman"/>
                <w:i/>
                <w:iCs/>
                <w:color w:val="000000" w:themeColor="text1"/>
                <w:kern w:val="0"/>
                <w:sz w:val="24"/>
                <w:szCs w:val="24"/>
                <w14:ligatures w14:val="none"/>
              </w:rPr>
              <w:t>americanum</w:t>
            </w:r>
          </w:p>
        </w:tc>
      </w:tr>
      <w:tr w:rsidR="003A638B" w:rsidRPr="006B3717" w14:paraId="254866F4" w14:textId="77777777" w:rsidTr="00DA0C90">
        <w:trPr>
          <w:trHeight w:val="948"/>
          <w:jc w:val="center"/>
        </w:trPr>
        <w:tc>
          <w:tcPr>
            <w:tcW w:w="1780" w:type="dxa"/>
            <w:tcBorders>
              <w:top w:val="nil"/>
              <w:left w:val="single" w:sz="8" w:space="0" w:color="auto"/>
              <w:bottom w:val="single" w:sz="8" w:space="0" w:color="auto"/>
              <w:right w:val="single" w:sz="8" w:space="0" w:color="auto"/>
            </w:tcBorders>
            <w:shd w:val="clear" w:color="auto" w:fill="FFFFFF" w:themeFill="background1"/>
            <w:vAlign w:val="center"/>
            <w:hideMark/>
          </w:tcPr>
          <w:p w14:paraId="4146C854" w14:textId="77777777" w:rsidR="003A638B" w:rsidRPr="006B3717" w:rsidRDefault="003A638B"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6B3717">
              <w:rPr>
                <w:rFonts w:ascii="Times New Roman" w:eastAsia="Times New Roman" w:hAnsi="Times New Roman" w:cs="Times New Roman"/>
                <w:b/>
                <w:bCs/>
                <w:color w:val="000000"/>
                <w:kern w:val="0"/>
                <w:sz w:val="24"/>
                <w:szCs w:val="24"/>
                <w14:ligatures w14:val="none"/>
              </w:rPr>
              <w:t>Live tree quadratic mean diameter</w:t>
            </w:r>
          </w:p>
        </w:tc>
        <w:tc>
          <w:tcPr>
            <w:tcW w:w="5320" w:type="dxa"/>
            <w:tcBorders>
              <w:top w:val="nil"/>
              <w:left w:val="nil"/>
              <w:bottom w:val="single" w:sz="8" w:space="0" w:color="auto"/>
              <w:right w:val="single" w:sz="8" w:space="0" w:color="auto"/>
            </w:tcBorders>
            <w:shd w:val="clear" w:color="auto" w:fill="FFFFFF" w:themeFill="background1"/>
            <w:vAlign w:val="center"/>
            <w:hideMark/>
          </w:tcPr>
          <w:p w14:paraId="53801B5A" w14:textId="77777777" w:rsidR="003A638B" w:rsidRPr="006B3717" w:rsidRDefault="003A638B" w:rsidP="00777C1D">
            <w:pPr>
              <w:spacing w:after="0" w:line="240" w:lineRule="auto"/>
              <w:jc w:val="center"/>
              <w:rPr>
                <w:rFonts w:ascii="Times New Roman" w:eastAsia="Times New Roman" w:hAnsi="Times New Roman" w:cs="Times New Roman"/>
                <w:color w:val="000000"/>
                <w:kern w:val="0"/>
                <w:sz w:val="24"/>
                <w:szCs w:val="24"/>
                <w14:ligatures w14:val="none"/>
              </w:rPr>
            </w:pPr>
            <w:r w:rsidRPr="006B3717">
              <w:rPr>
                <w:rFonts w:ascii="Times New Roman" w:eastAsia="Times New Roman" w:hAnsi="Times New Roman" w:cs="Times New Roman"/>
                <w:color w:val="000000"/>
                <w:kern w:val="0"/>
                <w:sz w:val="24"/>
                <w:szCs w:val="24"/>
                <w14:ligatures w14:val="none"/>
              </w:rPr>
              <w:t xml:space="preserve">Diameter, in inches, corresponding to the mean basal area of all live trees ≥5.0 inches </w:t>
            </w:r>
            <w:proofErr w:type="spellStart"/>
            <w:r w:rsidRPr="006B3717">
              <w:rPr>
                <w:rFonts w:ascii="Times New Roman" w:eastAsia="Times New Roman" w:hAnsi="Times New Roman" w:cs="Times New Roman"/>
                <w:color w:val="000000"/>
                <w:kern w:val="0"/>
                <w:sz w:val="24"/>
                <w:szCs w:val="24"/>
                <w14:ligatures w14:val="none"/>
              </w:rPr>
              <w:t>d.b.h</w:t>
            </w:r>
            <w:proofErr w:type="spellEnd"/>
            <w:r w:rsidRPr="006B3717">
              <w:rPr>
                <w:rFonts w:ascii="Times New Roman" w:eastAsia="Times New Roman" w:hAnsi="Times New Roman" w:cs="Times New Roman"/>
                <w:color w:val="000000"/>
                <w:kern w:val="0"/>
                <w:sz w:val="24"/>
                <w:szCs w:val="24"/>
                <w14:ligatures w14:val="none"/>
              </w:rPr>
              <w:t>./</w:t>
            </w:r>
            <w:proofErr w:type="spellStart"/>
            <w:r w:rsidRPr="006B3717">
              <w:rPr>
                <w:rFonts w:ascii="Times New Roman" w:eastAsia="Times New Roman" w:hAnsi="Times New Roman" w:cs="Times New Roman"/>
                <w:color w:val="000000"/>
                <w:kern w:val="0"/>
                <w:sz w:val="24"/>
                <w:szCs w:val="24"/>
                <w14:ligatures w14:val="none"/>
              </w:rPr>
              <w:t>d.r.c.</w:t>
            </w:r>
            <w:proofErr w:type="spellEnd"/>
            <w:r w:rsidRPr="006B3717">
              <w:rPr>
                <w:rFonts w:ascii="Times New Roman" w:eastAsia="Times New Roman" w:hAnsi="Times New Roman" w:cs="Times New Roman"/>
                <w:color w:val="000000"/>
                <w:kern w:val="0"/>
                <w:sz w:val="24"/>
                <w:szCs w:val="24"/>
                <w14:ligatures w14:val="none"/>
              </w:rPr>
              <w:t xml:space="preserve"> in the condition class.</w:t>
            </w:r>
          </w:p>
        </w:tc>
        <w:tc>
          <w:tcPr>
            <w:tcW w:w="1890" w:type="dxa"/>
            <w:tcBorders>
              <w:top w:val="nil"/>
              <w:left w:val="nil"/>
              <w:bottom w:val="single" w:sz="8" w:space="0" w:color="auto"/>
              <w:right w:val="single" w:sz="8" w:space="0" w:color="auto"/>
            </w:tcBorders>
            <w:shd w:val="clear" w:color="auto" w:fill="FFFFFF" w:themeFill="background1"/>
            <w:vAlign w:val="center"/>
            <w:hideMark/>
          </w:tcPr>
          <w:p w14:paraId="74A6278E" w14:textId="47AED7BC" w:rsidR="003A638B" w:rsidRPr="006B3717" w:rsidRDefault="003A638B" w:rsidP="00777C1D">
            <w:pPr>
              <w:spacing w:after="0" w:line="240" w:lineRule="auto"/>
              <w:jc w:val="center"/>
              <w:rPr>
                <w:rFonts w:ascii="Times New Roman" w:eastAsia="Times New Roman" w:hAnsi="Times New Roman" w:cs="Times New Roman"/>
                <w:color w:val="000000"/>
                <w:kern w:val="0"/>
                <w:sz w:val="24"/>
                <w:szCs w:val="24"/>
                <w14:ligatures w14:val="none"/>
              </w:rPr>
            </w:pPr>
            <w:r w:rsidRPr="00A64CF2">
              <w:rPr>
                <w:rFonts w:ascii="Times New Roman" w:hAnsi="Times New Roman" w:cs="Times New Roman"/>
                <w:i/>
                <w:iCs/>
                <w:color w:val="000000" w:themeColor="text1"/>
                <w:kern w:val="0"/>
                <w:sz w:val="24"/>
                <w:szCs w:val="24"/>
                <w14:ligatures w14:val="none"/>
              </w:rPr>
              <w:t>I</w:t>
            </w:r>
            <w:r>
              <w:rPr>
                <w:rFonts w:ascii="Times New Roman" w:hAnsi="Times New Roman" w:cs="Times New Roman"/>
                <w:i/>
                <w:iCs/>
                <w:color w:val="000000" w:themeColor="text1"/>
                <w:kern w:val="0"/>
                <w:sz w:val="24"/>
                <w:szCs w:val="24"/>
                <w14:ligatures w14:val="none"/>
              </w:rPr>
              <w:t>.</w:t>
            </w:r>
            <w:r w:rsidRPr="00A64CF2">
              <w:rPr>
                <w:rFonts w:ascii="Times New Roman" w:hAnsi="Times New Roman" w:cs="Times New Roman"/>
                <w:i/>
                <w:iCs/>
                <w:color w:val="000000" w:themeColor="text1"/>
                <w:kern w:val="0"/>
                <w:sz w:val="24"/>
                <w:szCs w:val="24"/>
                <w14:ligatures w14:val="none"/>
              </w:rPr>
              <w:t xml:space="preserve"> </w:t>
            </w:r>
            <w:r w:rsidRPr="00A64CF2">
              <w:rPr>
                <w:rFonts w:ascii="Times New Roman" w:hAnsi="Times New Roman" w:cs="Times New Roman"/>
                <w:i/>
                <w:iCs/>
                <w:kern w:val="0"/>
                <w:sz w:val="24"/>
                <w:szCs w:val="24"/>
                <w14:ligatures w14:val="none"/>
              </w:rPr>
              <w:t>scapularis</w:t>
            </w:r>
          </w:p>
        </w:tc>
      </w:tr>
      <w:tr w:rsidR="003A638B" w:rsidRPr="006B3717" w14:paraId="50F0AF83" w14:textId="77777777" w:rsidTr="00DA0C90">
        <w:trPr>
          <w:trHeight w:val="1260"/>
          <w:jc w:val="center"/>
        </w:trPr>
        <w:tc>
          <w:tcPr>
            <w:tcW w:w="1780" w:type="dxa"/>
            <w:tcBorders>
              <w:top w:val="nil"/>
              <w:left w:val="single" w:sz="8" w:space="0" w:color="auto"/>
              <w:bottom w:val="single" w:sz="8" w:space="0" w:color="auto"/>
              <w:right w:val="single" w:sz="8" w:space="0" w:color="auto"/>
            </w:tcBorders>
            <w:shd w:val="clear" w:color="auto" w:fill="FFFFFF" w:themeFill="background1"/>
            <w:vAlign w:val="center"/>
            <w:hideMark/>
          </w:tcPr>
          <w:p w14:paraId="65A25590" w14:textId="77777777" w:rsidR="003A638B" w:rsidRPr="006B3717" w:rsidRDefault="003A638B"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6B3717">
              <w:rPr>
                <w:rFonts w:ascii="Times New Roman" w:eastAsia="Times New Roman" w:hAnsi="Times New Roman" w:cs="Times New Roman"/>
                <w:b/>
                <w:bCs/>
                <w:color w:val="000000"/>
                <w:kern w:val="0"/>
                <w:sz w:val="24"/>
                <w:szCs w:val="24"/>
                <w14:ligatures w14:val="none"/>
              </w:rPr>
              <w:t>Live sapling basal area</w:t>
            </w:r>
          </w:p>
        </w:tc>
        <w:tc>
          <w:tcPr>
            <w:tcW w:w="5320" w:type="dxa"/>
            <w:tcBorders>
              <w:top w:val="nil"/>
              <w:left w:val="nil"/>
              <w:bottom w:val="single" w:sz="8" w:space="0" w:color="auto"/>
              <w:right w:val="single" w:sz="8" w:space="0" w:color="auto"/>
            </w:tcBorders>
            <w:shd w:val="clear" w:color="auto" w:fill="FFFFFF" w:themeFill="background1"/>
            <w:vAlign w:val="center"/>
            <w:hideMark/>
          </w:tcPr>
          <w:p w14:paraId="1FB954A0" w14:textId="77777777" w:rsidR="003A638B" w:rsidRPr="006B3717" w:rsidRDefault="003A638B" w:rsidP="00777C1D">
            <w:pPr>
              <w:spacing w:after="0" w:line="240" w:lineRule="auto"/>
              <w:jc w:val="center"/>
              <w:rPr>
                <w:rFonts w:ascii="Times New Roman" w:eastAsia="Times New Roman" w:hAnsi="Times New Roman" w:cs="Times New Roman"/>
                <w:color w:val="000000"/>
                <w:kern w:val="0"/>
                <w:sz w:val="24"/>
                <w:szCs w:val="24"/>
                <w14:ligatures w14:val="none"/>
              </w:rPr>
            </w:pPr>
            <w:r w:rsidRPr="006B3717">
              <w:rPr>
                <w:rFonts w:ascii="Times New Roman" w:eastAsia="Times New Roman" w:hAnsi="Times New Roman" w:cs="Times New Roman"/>
                <w:color w:val="000000"/>
                <w:kern w:val="0"/>
                <w:sz w:val="24"/>
                <w:szCs w:val="24"/>
                <w14:ligatures w14:val="none"/>
              </w:rPr>
              <w:t xml:space="preserve">Cross-sectional area, including bark, at breast height (4.5 ft above the ground) of all live trees ≥1.0 inches to &lt;5.0 inches </w:t>
            </w:r>
            <w:proofErr w:type="spellStart"/>
            <w:r w:rsidRPr="006B3717">
              <w:rPr>
                <w:rFonts w:ascii="Times New Roman" w:eastAsia="Times New Roman" w:hAnsi="Times New Roman" w:cs="Times New Roman"/>
                <w:color w:val="000000"/>
                <w:kern w:val="0"/>
                <w:sz w:val="24"/>
                <w:szCs w:val="24"/>
                <w14:ligatures w14:val="none"/>
              </w:rPr>
              <w:t>d.b.h</w:t>
            </w:r>
            <w:proofErr w:type="spellEnd"/>
            <w:r w:rsidRPr="006B3717">
              <w:rPr>
                <w:rFonts w:ascii="Times New Roman" w:eastAsia="Times New Roman" w:hAnsi="Times New Roman" w:cs="Times New Roman"/>
                <w:color w:val="000000"/>
                <w:kern w:val="0"/>
                <w:sz w:val="24"/>
                <w:szCs w:val="24"/>
                <w14:ligatures w14:val="none"/>
              </w:rPr>
              <w:t>./</w:t>
            </w:r>
            <w:proofErr w:type="spellStart"/>
            <w:r w:rsidRPr="006B3717">
              <w:rPr>
                <w:rFonts w:ascii="Times New Roman" w:eastAsia="Times New Roman" w:hAnsi="Times New Roman" w:cs="Times New Roman"/>
                <w:color w:val="000000"/>
                <w:kern w:val="0"/>
                <w:sz w:val="24"/>
                <w:szCs w:val="24"/>
                <w14:ligatures w14:val="none"/>
              </w:rPr>
              <w:t>d.r.c.</w:t>
            </w:r>
            <w:proofErr w:type="spellEnd"/>
            <w:r w:rsidRPr="006B3717">
              <w:rPr>
                <w:rFonts w:ascii="Times New Roman" w:eastAsia="Times New Roman" w:hAnsi="Times New Roman" w:cs="Times New Roman"/>
                <w:color w:val="000000"/>
                <w:kern w:val="0"/>
                <w:sz w:val="24"/>
                <w:szCs w:val="24"/>
                <w14:ligatures w14:val="none"/>
              </w:rPr>
              <w:t xml:space="preserve"> in the condition class. Expressed in square feet per acre.</w:t>
            </w:r>
          </w:p>
        </w:tc>
        <w:tc>
          <w:tcPr>
            <w:tcW w:w="1890" w:type="dxa"/>
            <w:tcBorders>
              <w:top w:val="nil"/>
              <w:left w:val="nil"/>
              <w:bottom w:val="single" w:sz="8" w:space="0" w:color="auto"/>
              <w:right w:val="single" w:sz="8" w:space="0" w:color="auto"/>
            </w:tcBorders>
            <w:shd w:val="clear" w:color="auto" w:fill="FFFFFF" w:themeFill="background1"/>
            <w:vAlign w:val="center"/>
            <w:hideMark/>
          </w:tcPr>
          <w:p w14:paraId="23F03367" w14:textId="55A58FF9" w:rsidR="003A638B" w:rsidRPr="006B3717" w:rsidRDefault="005F2207" w:rsidP="00777C1D">
            <w:pPr>
              <w:spacing w:after="0" w:line="240" w:lineRule="auto"/>
              <w:jc w:val="center"/>
              <w:rPr>
                <w:rFonts w:ascii="Times New Roman" w:eastAsia="Times New Roman" w:hAnsi="Times New Roman" w:cs="Times New Roman"/>
                <w:color w:val="000000"/>
                <w:kern w:val="0"/>
                <w:sz w:val="24"/>
                <w:szCs w:val="24"/>
                <w14:ligatures w14:val="none"/>
              </w:rPr>
            </w:pPr>
            <w:r w:rsidRPr="00A64CF2">
              <w:rPr>
                <w:rFonts w:ascii="Times New Roman" w:hAnsi="Times New Roman" w:cs="Times New Roman"/>
                <w:i/>
                <w:iCs/>
                <w:color w:val="000000" w:themeColor="text1"/>
                <w:kern w:val="0"/>
                <w:sz w:val="24"/>
                <w:szCs w:val="24"/>
                <w14:ligatures w14:val="none"/>
              </w:rPr>
              <w:t>D</w:t>
            </w:r>
            <w:r>
              <w:rPr>
                <w:rFonts w:ascii="Times New Roman" w:hAnsi="Times New Roman" w:cs="Times New Roman"/>
                <w:i/>
                <w:iCs/>
                <w:color w:val="000000" w:themeColor="text1"/>
                <w:kern w:val="0"/>
                <w:sz w:val="24"/>
                <w:szCs w:val="24"/>
                <w14:ligatures w14:val="none"/>
              </w:rPr>
              <w:t>.</w:t>
            </w:r>
            <w:r w:rsidRPr="00A64CF2">
              <w:rPr>
                <w:rFonts w:ascii="Times New Roman" w:hAnsi="Times New Roman" w:cs="Times New Roman"/>
                <w:i/>
                <w:iCs/>
                <w:color w:val="000000" w:themeColor="text1"/>
                <w:kern w:val="0"/>
                <w:sz w:val="24"/>
                <w:szCs w:val="24"/>
                <w14:ligatures w14:val="none"/>
              </w:rPr>
              <w:t xml:space="preserve"> variabilis</w:t>
            </w:r>
          </w:p>
        </w:tc>
      </w:tr>
    </w:tbl>
    <w:p w14:paraId="12B62D45" w14:textId="77777777" w:rsidR="00AD42D5" w:rsidRDefault="00AD42D5" w:rsidP="00777C1D">
      <w:pPr>
        <w:pStyle w:val="NoSpacing"/>
        <w:jc w:val="center"/>
        <w:rPr>
          <w:rFonts w:ascii="Times New Roman" w:hAnsi="Times New Roman" w:cs="Times New Roman"/>
          <w:sz w:val="24"/>
          <w:szCs w:val="24"/>
        </w:rPr>
      </w:pPr>
    </w:p>
    <w:p w14:paraId="22A30D22" w14:textId="77777777" w:rsidR="00AD42D5" w:rsidRDefault="00AD42D5" w:rsidP="00777C1D">
      <w:pPr>
        <w:pStyle w:val="NoSpacing"/>
        <w:jc w:val="center"/>
        <w:rPr>
          <w:rFonts w:ascii="Times New Roman" w:hAnsi="Times New Roman" w:cs="Times New Roman"/>
          <w:sz w:val="24"/>
          <w:szCs w:val="24"/>
        </w:rPr>
      </w:pPr>
    </w:p>
    <w:p w14:paraId="37A04D3E" w14:textId="77777777" w:rsidR="001740A9" w:rsidRDefault="001740A9" w:rsidP="00DA0C90">
      <w:pPr>
        <w:pStyle w:val="NoSpacing"/>
        <w:rPr>
          <w:rFonts w:ascii="Times New Roman" w:hAnsi="Times New Roman" w:cs="Times New Roman"/>
          <w:color w:val="000000"/>
          <w:sz w:val="24"/>
          <w:szCs w:val="24"/>
        </w:rPr>
      </w:pPr>
    </w:p>
    <w:p w14:paraId="56BB820F" w14:textId="2FFDE613" w:rsidR="00B96E7F" w:rsidRPr="001740A9" w:rsidRDefault="006B3717" w:rsidP="00777C1D">
      <w:pPr>
        <w:pStyle w:val="NoSpacing"/>
        <w:jc w:val="center"/>
        <w:rPr>
          <w:rFonts w:ascii="Times New Roman" w:hAnsi="Times New Roman" w:cs="Times New Roman"/>
          <w:color w:val="000000"/>
          <w:sz w:val="24"/>
          <w:szCs w:val="24"/>
        </w:rPr>
      </w:pPr>
      <w:r w:rsidRPr="006B3717">
        <w:rPr>
          <w:rFonts w:ascii="Times New Roman" w:hAnsi="Times New Roman" w:cs="Times New Roman"/>
          <w:color w:val="000000"/>
          <w:sz w:val="24"/>
          <w:szCs w:val="24"/>
        </w:rPr>
        <w:lastRenderedPageBreak/>
        <w:t>Table 1.2 continued</w:t>
      </w:r>
    </w:p>
    <w:tbl>
      <w:tblPr>
        <w:tblW w:w="8730" w:type="dxa"/>
        <w:tblInd w:w="440" w:type="dxa"/>
        <w:shd w:val="clear" w:color="auto" w:fill="FFFFFF" w:themeFill="background1"/>
        <w:tblLook w:val="04A0" w:firstRow="1" w:lastRow="0" w:firstColumn="1" w:lastColumn="0" w:noHBand="0" w:noVBand="1"/>
      </w:tblPr>
      <w:tblGrid>
        <w:gridCol w:w="1704"/>
        <w:gridCol w:w="5166"/>
        <w:gridCol w:w="1860"/>
      </w:tblGrid>
      <w:tr w:rsidR="00B74532" w:rsidRPr="00B96E7F" w14:paraId="6508CD99" w14:textId="77777777" w:rsidTr="00777C1D">
        <w:trPr>
          <w:trHeight w:val="372"/>
        </w:trPr>
        <w:tc>
          <w:tcPr>
            <w:tcW w:w="1704"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14:paraId="12321D39" w14:textId="77777777" w:rsidR="00B96E7F" w:rsidRPr="00B96E7F" w:rsidRDefault="00B96E7F"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B96E7F">
              <w:rPr>
                <w:rFonts w:ascii="Times New Roman" w:eastAsia="Times New Roman" w:hAnsi="Times New Roman" w:cs="Times New Roman"/>
                <w:b/>
                <w:bCs/>
                <w:color w:val="000000"/>
                <w:kern w:val="0"/>
                <w:sz w:val="24"/>
                <w:szCs w:val="24"/>
                <w14:ligatures w14:val="none"/>
              </w:rPr>
              <w:t>Variable</w:t>
            </w:r>
          </w:p>
        </w:tc>
        <w:tc>
          <w:tcPr>
            <w:tcW w:w="5166" w:type="dxa"/>
            <w:tcBorders>
              <w:top w:val="single" w:sz="8" w:space="0" w:color="auto"/>
              <w:left w:val="nil"/>
              <w:bottom w:val="single" w:sz="8" w:space="0" w:color="auto"/>
              <w:right w:val="nil"/>
            </w:tcBorders>
            <w:shd w:val="clear" w:color="auto" w:fill="FFFFFF" w:themeFill="background1"/>
            <w:vAlign w:val="center"/>
            <w:hideMark/>
          </w:tcPr>
          <w:p w14:paraId="2797DBDD" w14:textId="77777777" w:rsidR="00B96E7F" w:rsidRPr="00B96E7F" w:rsidRDefault="00B96E7F"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B96E7F">
              <w:rPr>
                <w:rFonts w:ascii="Times New Roman" w:eastAsia="Times New Roman" w:hAnsi="Times New Roman" w:cs="Times New Roman"/>
                <w:b/>
                <w:bCs/>
                <w:color w:val="000000"/>
                <w:kern w:val="0"/>
                <w:sz w:val="24"/>
                <w:szCs w:val="24"/>
                <w14:ligatures w14:val="none"/>
              </w:rPr>
              <w:t xml:space="preserve">Definition </w:t>
            </w:r>
            <w:r w:rsidRPr="00B96E7F">
              <w:rPr>
                <w:rFonts w:ascii="Times New Roman" w:eastAsia="Times New Roman" w:hAnsi="Times New Roman" w:cs="Times New Roman"/>
                <w:b/>
                <w:bCs/>
                <w:color w:val="000000"/>
                <w:kern w:val="0"/>
                <w:sz w:val="24"/>
                <w:szCs w:val="24"/>
                <w:vertAlign w:val="superscript"/>
                <w14:ligatures w14:val="none"/>
              </w:rPr>
              <w:t>aa</w:t>
            </w:r>
          </w:p>
        </w:tc>
        <w:tc>
          <w:tcPr>
            <w:tcW w:w="1860"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14:paraId="07DA840E" w14:textId="77777777" w:rsidR="00B96E7F" w:rsidRPr="00B96E7F" w:rsidRDefault="00B96E7F"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B96E7F">
              <w:rPr>
                <w:rFonts w:ascii="Times New Roman" w:eastAsia="Times New Roman" w:hAnsi="Times New Roman" w:cs="Times New Roman"/>
                <w:b/>
                <w:bCs/>
                <w:color w:val="000000"/>
                <w:kern w:val="0"/>
                <w:sz w:val="24"/>
                <w:szCs w:val="24"/>
                <w14:ligatures w14:val="none"/>
              </w:rPr>
              <w:t>Predictor</w:t>
            </w:r>
          </w:p>
        </w:tc>
      </w:tr>
      <w:tr w:rsidR="005F2207" w:rsidRPr="00B96E7F" w14:paraId="7D45D676" w14:textId="77777777" w:rsidTr="00777C1D">
        <w:trPr>
          <w:trHeight w:val="1572"/>
        </w:trPr>
        <w:tc>
          <w:tcPr>
            <w:tcW w:w="1704" w:type="dxa"/>
            <w:tcBorders>
              <w:top w:val="nil"/>
              <w:left w:val="single" w:sz="8" w:space="0" w:color="auto"/>
              <w:bottom w:val="single" w:sz="8" w:space="0" w:color="auto"/>
              <w:right w:val="single" w:sz="8" w:space="0" w:color="auto"/>
            </w:tcBorders>
            <w:shd w:val="clear" w:color="auto" w:fill="FFFFFF" w:themeFill="background1"/>
            <w:vAlign w:val="center"/>
            <w:hideMark/>
          </w:tcPr>
          <w:p w14:paraId="1DC44F7C" w14:textId="77777777" w:rsidR="005F2207" w:rsidRPr="00B96E7F" w:rsidRDefault="005F2207"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B96E7F">
              <w:rPr>
                <w:rFonts w:ascii="Times New Roman" w:eastAsia="Times New Roman" w:hAnsi="Times New Roman" w:cs="Times New Roman"/>
                <w:b/>
                <w:bCs/>
                <w:color w:val="000000"/>
                <w:kern w:val="0"/>
                <w:sz w:val="24"/>
                <w:szCs w:val="24"/>
                <w14:ligatures w14:val="none"/>
              </w:rPr>
              <w:t>Live sapling below ground dry biomass</w:t>
            </w:r>
          </w:p>
        </w:tc>
        <w:tc>
          <w:tcPr>
            <w:tcW w:w="5166" w:type="dxa"/>
            <w:tcBorders>
              <w:top w:val="single" w:sz="8" w:space="0" w:color="auto"/>
              <w:left w:val="nil"/>
              <w:bottom w:val="single" w:sz="4" w:space="0" w:color="auto"/>
              <w:right w:val="nil"/>
            </w:tcBorders>
            <w:shd w:val="clear" w:color="auto" w:fill="FFFFFF" w:themeFill="background1"/>
            <w:vAlign w:val="center"/>
            <w:hideMark/>
          </w:tcPr>
          <w:p w14:paraId="0F2A06EA" w14:textId="77777777" w:rsidR="005F2207" w:rsidRPr="00B96E7F" w:rsidRDefault="005F2207" w:rsidP="00777C1D">
            <w:pPr>
              <w:spacing w:after="0" w:line="240" w:lineRule="auto"/>
              <w:jc w:val="center"/>
              <w:rPr>
                <w:rFonts w:ascii="Times New Roman" w:eastAsia="Times New Roman" w:hAnsi="Times New Roman" w:cs="Times New Roman"/>
                <w:color w:val="000000"/>
                <w:kern w:val="0"/>
                <w:sz w:val="24"/>
                <w:szCs w:val="24"/>
                <w14:ligatures w14:val="none"/>
              </w:rPr>
            </w:pPr>
            <w:r w:rsidRPr="00B96E7F">
              <w:rPr>
                <w:rFonts w:ascii="Times New Roman" w:eastAsia="Times New Roman" w:hAnsi="Times New Roman" w:cs="Times New Roman"/>
                <w:color w:val="000000"/>
                <w:kern w:val="0"/>
                <w:sz w:val="24"/>
                <w:szCs w:val="24"/>
                <w14:ligatures w14:val="none"/>
              </w:rPr>
              <w:t xml:space="preserve">Oven-dry biomass of the belowground portion, including coarse roots with a root diameter ≥0.1 inch, of all live trees ≥1.0 inches to &lt;5.0 inches </w:t>
            </w:r>
            <w:proofErr w:type="spellStart"/>
            <w:r w:rsidRPr="00B96E7F">
              <w:rPr>
                <w:rFonts w:ascii="Times New Roman" w:eastAsia="Times New Roman" w:hAnsi="Times New Roman" w:cs="Times New Roman"/>
                <w:color w:val="000000"/>
                <w:kern w:val="0"/>
                <w:sz w:val="24"/>
                <w:szCs w:val="24"/>
                <w14:ligatures w14:val="none"/>
              </w:rPr>
              <w:t>d.b.h</w:t>
            </w:r>
            <w:proofErr w:type="spellEnd"/>
            <w:r w:rsidRPr="00B96E7F">
              <w:rPr>
                <w:rFonts w:ascii="Times New Roman" w:eastAsia="Times New Roman" w:hAnsi="Times New Roman" w:cs="Times New Roman"/>
                <w:color w:val="000000"/>
                <w:kern w:val="0"/>
                <w:sz w:val="24"/>
                <w:szCs w:val="24"/>
                <w14:ligatures w14:val="none"/>
              </w:rPr>
              <w:t>./</w:t>
            </w:r>
            <w:proofErr w:type="spellStart"/>
            <w:r w:rsidRPr="00B96E7F">
              <w:rPr>
                <w:rFonts w:ascii="Times New Roman" w:eastAsia="Times New Roman" w:hAnsi="Times New Roman" w:cs="Times New Roman"/>
                <w:color w:val="000000"/>
                <w:kern w:val="0"/>
                <w:sz w:val="24"/>
                <w:szCs w:val="24"/>
                <w14:ligatures w14:val="none"/>
              </w:rPr>
              <w:t>d.r.c.</w:t>
            </w:r>
            <w:proofErr w:type="spellEnd"/>
            <w:r w:rsidRPr="00B96E7F">
              <w:rPr>
                <w:rFonts w:ascii="Times New Roman" w:eastAsia="Times New Roman" w:hAnsi="Times New Roman" w:cs="Times New Roman"/>
                <w:color w:val="000000"/>
                <w:kern w:val="0"/>
                <w:sz w:val="24"/>
                <w:szCs w:val="24"/>
                <w14:ligatures w14:val="none"/>
              </w:rPr>
              <w:t xml:space="preserve"> in the condition class. Expressed in pounds per acre.</w:t>
            </w:r>
          </w:p>
        </w:tc>
        <w:tc>
          <w:tcPr>
            <w:tcW w:w="1860" w:type="dxa"/>
            <w:tcBorders>
              <w:top w:val="single" w:sz="8" w:space="0" w:color="auto"/>
              <w:left w:val="single" w:sz="8" w:space="0" w:color="auto"/>
              <w:bottom w:val="single" w:sz="4" w:space="0" w:color="auto"/>
              <w:right w:val="single" w:sz="8" w:space="0" w:color="auto"/>
            </w:tcBorders>
            <w:shd w:val="clear" w:color="auto" w:fill="FFFFFF" w:themeFill="background1"/>
            <w:hideMark/>
          </w:tcPr>
          <w:p w14:paraId="5A5801B1" w14:textId="19E6F53B" w:rsidR="005F2207" w:rsidRPr="00B96E7F" w:rsidRDefault="005F2207" w:rsidP="00777C1D">
            <w:pPr>
              <w:spacing w:after="0" w:line="240" w:lineRule="auto"/>
              <w:jc w:val="center"/>
              <w:rPr>
                <w:rFonts w:ascii="Times New Roman" w:eastAsia="Times New Roman" w:hAnsi="Times New Roman" w:cs="Times New Roman"/>
                <w:color w:val="000000"/>
                <w:kern w:val="0"/>
                <w:sz w:val="24"/>
                <w:szCs w:val="24"/>
                <w14:ligatures w14:val="none"/>
              </w:rPr>
            </w:pPr>
            <w:r w:rsidRPr="004579A6">
              <w:rPr>
                <w:rFonts w:ascii="Times New Roman" w:hAnsi="Times New Roman" w:cs="Times New Roman"/>
                <w:i/>
                <w:iCs/>
                <w:color w:val="000000" w:themeColor="text1"/>
                <w:kern w:val="0"/>
                <w:sz w:val="24"/>
                <w:szCs w:val="24"/>
                <w14:ligatures w14:val="none"/>
              </w:rPr>
              <w:t>D. variabilis</w:t>
            </w:r>
          </w:p>
        </w:tc>
      </w:tr>
      <w:tr w:rsidR="005F2207" w:rsidRPr="00B96E7F" w14:paraId="4C3C6FAE" w14:textId="77777777" w:rsidTr="00777C1D">
        <w:trPr>
          <w:trHeight w:val="1260"/>
        </w:trPr>
        <w:tc>
          <w:tcPr>
            <w:tcW w:w="1704" w:type="dxa"/>
            <w:tcBorders>
              <w:top w:val="nil"/>
              <w:left w:val="single" w:sz="8" w:space="0" w:color="auto"/>
              <w:bottom w:val="single" w:sz="8" w:space="0" w:color="auto"/>
              <w:right w:val="single" w:sz="8" w:space="0" w:color="auto"/>
            </w:tcBorders>
            <w:shd w:val="clear" w:color="auto" w:fill="FFFFFF" w:themeFill="background1"/>
            <w:vAlign w:val="center"/>
            <w:hideMark/>
          </w:tcPr>
          <w:p w14:paraId="7B417409" w14:textId="77777777" w:rsidR="005F2207" w:rsidRPr="00B96E7F" w:rsidRDefault="005F2207"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B96E7F">
              <w:rPr>
                <w:rFonts w:ascii="Times New Roman" w:eastAsia="Times New Roman" w:hAnsi="Times New Roman" w:cs="Times New Roman"/>
                <w:b/>
                <w:bCs/>
                <w:color w:val="000000"/>
                <w:kern w:val="0"/>
                <w:sz w:val="24"/>
                <w:szCs w:val="24"/>
                <w14:ligatures w14:val="none"/>
              </w:rPr>
              <w:t>Live sapling above ground carbon</w:t>
            </w:r>
          </w:p>
        </w:tc>
        <w:tc>
          <w:tcPr>
            <w:tcW w:w="5166" w:type="dxa"/>
            <w:tcBorders>
              <w:top w:val="single" w:sz="4" w:space="0" w:color="auto"/>
              <w:left w:val="nil"/>
              <w:bottom w:val="single" w:sz="8" w:space="0" w:color="auto"/>
              <w:right w:val="single" w:sz="8" w:space="0" w:color="auto"/>
            </w:tcBorders>
            <w:shd w:val="clear" w:color="auto" w:fill="FFFFFF" w:themeFill="background1"/>
            <w:vAlign w:val="center"/>
            <w:hideMark/>
          </w:tcPr>
          <w:p w14:paraId="190D7130" w14:textId="77777777" w:rsidR="005F2207" w:rsidRPr="00B96E7F" w:rsidRDefault="005F2207" w:rsidP="00777C1D">
            <w:pPr>
              <w:spacing w:after="0" w:line="240" w:lineRule="auto"/>
              <w:jc w:val="center"/>
              <w:rPr>
                <w:rFonts w:ascii="Times New Roman" w:eastAsia="Times New Roman" w:hAnsi="Times New Roman" w:cs="Times New Roman"/>
                <w:color w:val="000000"/>
                <w:kern w:val="0"/>
                <w:sz w:val="24"/>
                <w:szCs w:val="24"/>
                <w14:ligatures w14:val="none"/>
              </w:rPr>
            </w:pPr>
            <w:r w:rsidRPr="00B96E7F">
              <w:rPr>
                <w:rFonts w:ascii="Times New Roman" w:eastAsia="Times New Roman" w:hAnsi="Times New Roman" w:cs="Times New Roman"/>
                <w:color w:val="000000"/>
                <w:kern w:val="0"/>
                <w:sz w:val="24"/>
                <w:szCs w:val="24"/>
                <w14:ligatures w14:val="none"/>
              </w:rPr>
              <w:t xml:space="preserve">Carbon in the aboveground portion, excluding foliage, of all live trees ≥1.0 inches to &lt;5.0 inches </w:t>
            </w:r>
            <w:proofErr w:type="spellStart"/>
            <w:r w:rsidRPr="00B96E7F">
              <w:rPr>
                <w:rFonts w:ascii="Times New Roman" w:eastAsia="Times New Roman" w:hAnsi="Times New Roman" w:cs="Times New Roman"/>
                <w:color w:val="000000"/>
                <w:kern w:val="0"/>
                <w:sz w:val="24"/>
                <w:szCs w:val="24"/>
                <w14:ligatures w14:val="none"/>
              </w:rPr>
              <w:t>d.b.h</w:t>
            </w:r>
            <w:proofErr w:type="spellEnd"/>
            <w:r w:rsidRPr="00B96E7F">
              <w:rPr>
                <w:rFonts w:ascii="Times New Roman" w:eastAsia="Times New Roman" w:hAnsi="Times New Roman" w:cs="Times New Roman"/>
                <w:color w:val="000000"/>
                <w:kern w:val="0"/>
                <w:sz w:val="24"/>
                <w:szCs w:val="24"/>
                <w14:ligatures w14:val="none"/>
              </w:rPr>
              <w:t>./</w:t>
            </w:r>
            <w:proofErr w:type="spellStart"/>
            <w:r w:rsidRPr="00B96E7F">
              <w:rPr>
                <w:rFonts w:ascii="Times New Roman" w:eastAsia="Times New Roman" w:hAnsi="Times New Roman" w:cs="Times New Roman"/>
                <w:color w:val="000000"/>
                <w:kern w:val="0"/>
                <w:sz w:val="24"/>
                <w:szCs w:val="24"/>
                <w14:ligatures w14:val="none"/>
              </w:rPr>
              <w:t>d.r.c.</w:t>
            </w:r>
            <w:proofErr w:type="spellEnd"/>
            <w:r w:rsidRPr="00B96E7F">
              <w:rPr>
                <w:rFonts w:ascii="Times New Roman" w:eastAsia="Times New Roman" w:hAnsi="Times New Roman" w:cs="Times New Roman"/>
                <w:color w:val="000000"/>
                <w:kern w:val="0"/>
                <w:sz w:val="24"/>
                <w:szCs w:val="24"/>
                <w14:ligatures w14:val="none"/>
              </w:rPr>
              <w:t xml:space="preserve"> in the condition class. Expressed in pounds per acre.</w:t>
            </w:r>
          </w:p>
        </w:tc>
        <w:tc>
          <w:tcPr>
            <w:tcW w:w="1860" w:type="dxa"/>
            <w:tcBorders>
              <w:top w:val="single" w:sz="4" w:space="0" w:color="auto"/>
              <w:left w:val="nil"/>
              <w:bottom w:val="single" w:sz="8" w:space="0" w:color="auto"/>
              <w:right w:val="single" w:sz="8" w:space="0" w:color="auto"/>
            </w:tcBorders>
            <w:shd w:val="clear" w:color="auto" w:fill="FFFFFF" w:themeFill="background1"/>
            <w:hideMark/>
          </w:tcPr>
          <w:p w14:paraId="33BBF1EA" w14:textId="4B681C47" w:rsidR="005F2207" w:rsidRPr="00B96E7F" w:rsidRDefault="005F2207" w:rsidP="00777C1D">
            <w:pPr>
              <w:spacing w:after="0" w:line="240" w:lineRule="auto"/>
              <w:jc w:val="center"/>
              <w:rPr>
                <w:rFonts w:ascii="Times New Roman" w:eastAsia="Times New Roman" w:hAnsi="Times New Roman" w:cs="Times New Roman"/>
                <w:color w:val="000000"/>
                <w:kern w:val="0"/>
                <w:sz w:val="24"/>
                <w:szCs w:val="24"/>
                <w14:ligatures w14:val="none"/>
              </w:rPr>
            </w:pPr>
            <w:r w:rsidRPr="004579A6">
              <w:rPr>
                <w:rFonts w:ascii="Times New Roman" w:hAnsi="Times New Roman" w:cs="Times New Roman"/>
                <w:i/>
                <w:iCs/>
                <w:color w:val="000000" w:themeColor="text1"/>
                <w:kern w:val="0"/>
                <w:sz w:val="24"/>
                <w:szCs w:val="24"/>
                <w14:ligatures w14:val="none"/>
              </w:rPr>
              <w:t>D. variabilis</w:t>
            </w:r>
          </w:p>
        </w:tc>
      </w:tr>
      <w:tr w:rsidR="00B74532" w:rsidRPr="00B96E7F" w14:paraId="1F0EC2A4" w14:textId="77777777" w:rsidTr="00777C1D">
        <w:trPr>
          <w:trHeight w:val="948"/>
        </w:trPr>
        <w:tc>
          <w:tcPr>
            <w:tcW w:w="1704" w:type="dxa"/>
            <w:tcBorders>
              <w:top w:val="nil"/>
              <w:left w:val="single" w:sz="8" w:space="0" w:color="auto"/>
              <w:bottom w:val="single" w:sz="8" w:space="0" w:color="auto"/>
              <w:right w:val="single" w:sz="8" w:space="0" w:color="auto"/>
            </w:tcBorders>
            <w:shd w:val="clear" w:color="auto" w:fill="FFFFFF" w:themeFill="background1"/>
            <w:vAlign w:val="center"/>
            <w:hideMark/>
          </w:tcPr>
          <w:p w14:paraId="45953F9A" w14:textId="77777777" w:rsidR="00B96E7F" w:rsidRPr="00B96E7F" w:rsidRDefault="00B96E7F"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B96E7F">
              <w:rPr>
                <w:rFonts w:ascii="Times New Roman" w:eastAsia="Times New Roman" w:hAnsi="Times New Roman" w:cs="Times New Roman"/>
                <w:b/>
                <w:bCs/>
                <w:color w:val="000000"/>
                <w:kern w:val="0"/>
                <w:sz w:val="24"/>
                <w:szCs w:val="24"/>
                <w14:ligatures w14:val="none"/>
              </w:rPr>
              <w:t>Live sapling belowground carbon</w:t>
            </w:r>
          </w:p>
        </w:tc>
        <w:tc>
          <w:tcPr>
            <w:tcW w:w="5166" w:type="dxa"/>
            <w:tcBorders>
              <w:top w:val="nil"/>
              <w:left w:val="nil"/>
              <w:bottom w:val="single" w:sz="8" w:space="0" w:color="auto"/>
              <w:right w:val="single" w:sz="8" w:space="0" w:color="auto"/>
            </w:tcBorders>
            <w:shd w:val="clear" w:color="auto" w:fill="FFFFFF" w:themeFill="background1"/>
            <w:vAlign w:val="center"/>
            <w:hideMark/>
          </w:tcPr>
          <w:p w14:paraId="09B5C52D" w14:textId="77777777" w:rsidR="00B96E7F" w:rsidRPr="00B96E7F" w:rsidRDefault="00B96E7F" w:rsidP="00777C1D">
            <w:pPr>
              <w:spacing w:after="0" w:line="240" w:lineRule="auto"/>
              <w:jc w:val="center"/>
              <w:rPr>
                <w:rFonts w:ascii="Times New Roman" w:eastAsia="Times New Roman" w:hAnsi="Times New Roman" w:cs="Times New Roman"/>
                <w:color w:val="000000"/>
                <w:kern w:val="0"/>
                <w:sz w:val="24"/>
                <w:szCs w:val="24"/>
                <w14:ligatures w14:val="none"/>
              </w:rPr>
            </w:pPr>
            <w:r w:rsidRPr="00B96E7F">
              <w:rPr>
                <w:rFonts w:ascii="Times New Roman" w:eastAsia="Times New Roman" w:hAnsi="Times New Roman" w:cs="Times New Roman"/>
                <w:color w:val="000000"/>
                <w:kern w:val="0"/>
                <w:sz w:val="24"/>
                <w:szCs w:val="24"/>
                <w14:ligatures w14:val="none"/>
              </w:rPr>
              <w:t xml:space="preserve">Carbon of coarse roots &gt;0.1 inch in root diameter of all live trees ≥1.0 inches to &lt;5.0 inches </w:t>
            </w:r>
            <w:proofErr w:type="spellStart"/>
            <w:r w:rsidRPr="00B96E7F">
              <w:rPr>
                <w:rFonts w:ascii="Times New Roman" w:eastAsia="Times New Roman" w:hAnsi="Times New Roman" w:cs="Times New Roman"/>
                <w:color w:val="000000"/>
                <w:kern w:val="0"/>
                <w:sz w:val="24"/>
                <w:szCs w:val="24"/>
                <w14:ligatures w14:val="none"/>
              </w:rPr>
              <w:t>d.b.h</w:t>
            </w:r>
            <w:proofErr w:type="spellEnd"/>
            <w:r w:rsidRPr="00B96E7F">
              <w:rPr>
                <w:rFonts w:ascii="Times New Roman" w:eastAsia="Times New Roman" w:hAnsi="Times New Roman" w:cs="Times New Roman"/>
                <w:color w:val="000000"/>
                <w:kern w:val="0"/>
                <w:sz w:val="24"/>
                <w:szCs w:val="24"/>
                <w14:ligatures w14:val="none"/>
              </w:rPr>
              <w:t>./</w:t>
            </w:r>
            <w:proofErr w:type="spellStart"/>
            <w:r w:rsidRPr="00B96E7F">
              <w:rPr>
                <w:rFonts w:ascii="Times New Roman" w:eastAsia="Times New Roman" w:hAnsi="Times New Roman" w:cs="Times New Roman"/>
                <w:color w:val="000000"/>
                <w:kern w:val="0"/>
                <w:sz w:val="24"/>
                <w:szCs w:val="24"/>
                <w14:ligatures w14:val="none"/>
              </w:rPr>
              <w:t>d.r.c.</w:t>
            </w:r>
            <w:proofErr w:type="spellEnd"/>
            <w:r w:rsidRPr="00B96E7F">
              <w:rPr>
                <w:rFonts w:ascii="Times New Roman" w:eastAsia="Times New Roman" w:hAnsi="Times New Roman" w:cs="Times New Roman"/>
                <w:color w:val="000000"/>
                <w:kern w:val="0"/>
                <w:sz w:val="24"/>
                <w:szCs w:val="24"/>
                <w14:ligatures w14:val="none"/>
              </w:rPr>
              <w:t xml:space="preserve"> in the condition class. Expressed in pounds per acre.</w:t>
            </w:r>
          </w:p>
        </w:tc>
        <w:tc>
          <w:tcPr>
            <w:tcW w:w="1860" w:type="dxa"/>
            <w:tcBorders>
              <w:top w:val="nil"/>
              <w:left w:val="nil"/>
              <w:bottom w:val="single" w:sz="8" w:space="0" w:color="auto"/>
              <w:right w:val="single" w:sz="8" w:space="0" w:color="auto"/>
            </w:tcBorders>
            <w:shd w:val="clear" w:color="auto" w:fill="FFFFFF" w:themeFill="background1"/>
            <w:vAlign w:val="center"/>
            <w:hideMark/>
          </w:tcPr>
          <w:p w14:paraId="1D59F4BD" w14:textId="65D62FD0" w:rsidR="00B96E7F" w:rsidRPr="00777C1D" w:rsidRDefault="003A638B" w:rsidP="00777C1D">
            <w:pPr>
              <w:spacing w:line="240" w:lineRule="auto"/>
              <w:jc w:val="center"/>
              <w:rPr>
                <w:rFonts w:ascii="Times New Roman" w:hAnsi="Times New Roman" w:cs="Times New Roman"/>
                <w:kern w:val="0"/>
                <w:sz w:val="24"/>
                <w:szCs w:val="24"/>
                <w14:ligatures w14:val="none"/>
              </w:rPr>
            </w:pPr>
            <w:r w:rsidRPr="00A64CF2">
              <w:rPr>
                <w:rFonts w:ascii="Times New Roman" w:hAnsi="Times New Roman" w:cs="Times New Roman"/>
                <w:i/>
                <w:iCs/>
                <w:color w:val="000000" w:themeColor="text1"/>
                <w:kern w:val="0"/>
                <w:sz w:val="24"/>
                <w:szCs w:val="24"/>
                <w14:ligatures w14:val="none"/>
              </w:rPr>
              <w:t>D</w:t>
            </w:r>
            <w:r>
              <w:rPr>
                <w:rFonts w:ascii="Times New Roman" w:hAnsi="Times New Roman" w:cs="Times New Roman"/>
                <w:i/>
                <w:iCs/>
                <w:color w:val="000000" w:themeColor="text1"/>
                <w:kern w:val="0"/>
                <w:sz w:val="24"/>
                <w:szCs w:val="24"/>
                <w14:ligatures w14:val="none"/>
              </w:rPr>
              <w:t>.</w:t>
            </w:r>
            <w:r w:rsidRPr="00A64CF2">
              <w:rPr>
                <w:rFonts w:ascii="Times New Roman" w:hAnsi="Times New Roman" w:cs="Times New Roman"/>
                <w:i/>
                <w:iCs/>
                <w:color w:val="000000" w:themeColor="text1"/>
                <w:kern w:val="0"/>
                <w:sz w:val="24"/>
                <w:szCs w:val="24"/>
                <w14:ligatures w14:val="none"/>
              </w:rPr>
              <w:t xml:space="preserve"> variabilis</w:t>
            </w:r>
            <w:r>
              <w:rPr>
                <w:rFonts w:ascii="Times New Roman" w:hAnsi="Times New Roman" w:cs="Times New Roman"/>
                <w:color w:val="000000" w:themeColor="text1"/>
                <w:kern w:val="0"/>
                <w:sz w:val="24"/>
                <w:szCs w:val="24"/>
                <w14:ligatures w14:val="none"/>
              </w:rPr>
              <w:t xml:space="preserve"> and</w:t>
            </w:r>
            <w:r w:rsidRPr="00A64CF2">
              <w:rPr>
                <w:rFonts w:ascii="Times New Roman" w:hAnsi="Times New Roman" w:cs="Times New Roman"/>
                <w:color w:val="000000" w:themeColor="text1"/>
                <w:kern w:val="0"/>
                <w:sz w:val="24"/>
                <w:szCs w:val="24"/>
                <w14:ligatures w14:val="none"/>
              </w:rPr>
              <w:t xml:space="preserve"> </w:t>
            </w:r>
            <w:r w:rsidRPr="00A64CF2">
              <w:rPr>
                <w:rFonts w:ascii="Times New Roman" w:hAnsi="Times New Roman" w:cs="Times New Roman"/>
                <w:i/>
                <w:iCs/>
                <w:color w:val="000000" w:themeColor="text1"/>
                <w:kern w:val="0"/>
                <w:sz w:val="24"/>
                <w:szCs w:val="24"/>
                <w14:ligatures w14:val="none"/>
              </w:rPr>
              <w:t>I</w:t>
            </w:r>
            <w:r>
              <w:rPr>
                <w:rFonts w:ascii="Times New Roman" w:hAnsi="Times New Roman" w:cs="Times New Roman"/>
                <w:i/>
                <w:iCs/>
                <w:color w:val="000000" w:themeColor="text1"/>
                <w:kern w:val="0"/>
                <w:sz w:val="24"/>
                <w:szCs w:val="24"/>
                <w14:ligatures w14:val="none"/>
              </w:rPr>
              <w:t>.</w:t>
            </w:r>
            <w:r w:rsidRPr="00A64CF2">
              <w:rPr>
                <w:rFonts w:ascii="Times New Roman" w:hAnsi="Times New Roman" w:cs="Times New Roman"/>
                <w:i/>
                <w:iCs/>
                <w:color w:val="000000" w:themeColor="text1"/>
                <w:kern w:val="0"/>
                <w:sz w:val="24"/>
                <w:szCs w:val="24"/>
                <w14:ligatures w14:val="none"/>
              </w:rPr>
              <w:t xml:space="preserve"> </w:t>
            </w:r>
            <w:r w:rsidRPr="00A64CF2">
              <w:rPr>
                <w:rFonts w:ascii="Times New Roman" w:hAnsi="Times New Roman" w:cs="Times New Roman"/>
                <w:i/>
                <w:iCs/>
                <w:kern w:val="0"/>
                <w:sz w:val="24"/>
                <w:szCs w:val="24"/>
                <w14:ligatures w14:val="none"/>
              </w:rPr>
              <w:t>scapularis</w:t>
            </w:r>
          </w:p>
        </w:tc>
      </w:tr>
      <w:tr w:rsidR="003A638B" w:rsidRPr="00B96E7F" w14:paraId="771463EE" w14:textId="77777777" w:rsidTr="00777C1D">
        <w:trPr>
          <w:trHeight w:val="1260"/>
        </w:trPr>
        <w:tc>
          <w:tcPr>
            <w:tcW w:w="1704" w:type="dxa"/>
            <w:tcBorders>
              <w:top w:val="nil"/>
              <w:left w:val="single" w:sz="8" w:space="0" w:color="auto"/>
              <w:bottom w:val="single" w:sz="8" w:space="0" w:color="auto"/>
              <w:right w:val="single" w:sz="8" w:space="0" w:color="auto"/>
            </w:tcBorders>
            <w:shd w:val="clear" w:color="auto" w:fill="FFFFFF" w:themeFill="background1"/>
            <w:vAlign w:val="center"/>
            <w:hideMark/>
          </w:tcPr>
          <w:p w14:paraId="144DC81A" w14:textId="77777777" w:rsidR="003A638B" w:rsidRPr="00B96E7F" w:rsidRDefault="003A638B"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B96E7F">
              <w:rPr>
                <w:rFonts w:ascii="Times New Roman" w:eastAsia="Times New Roman" w:hAnsi="Times New Roman" w:cs="Times New Roman"/>
                <w:b/>
                <w:bCs/>
                <w:color w:val="000000"/>
                <w:kern w:val="0"/>
                <w:sz w:val="24"/>
                <w:szCs w:val="24"/>
                <w14:ligatures w14:val="none"/>
              </w:rPr>
              <w:t>Hardwood live tree basal area</w:t>
            </w:r>
          </w:p>
        </w:tc>
        <w:tc>
          <w:tcPr>
            <w:tcW w:w="5166" w:type="dxa"/>
            <w:tcBorders>
              <w:top w:val="nil"/>
              <w:left w:val="nil"/>
              <w:bottom w:val="single" w:sz="8" w:space="0" w:color="auto"/>
              <w:right w:val="single" w:sz="8" w:space="0" w:color="auto"/>
            </w:tcBorders>
            <w:shd w:val="clear" w:color="auto" w:fill="FFFFFF" w:themeFill="background1"/>
            <w:vAlign w:val="center"/>
            <w:hideMark/>
          </w:tcPr>
          <w:p w14:paraId="07023B9B" w14:textId="77777777" w:rsidR="003A638B" w:rsidRPr="00B96E7F" w:rsidRDefault="003A638B" w:rsidP="00777C1D">
            <w:pPr>
              <w:spacing w:after="0" w:line="240" w:lineRule="auto"/>
              <w:jc w:val="center"/>
              <w:rPr>
                <w:rFonts w:ascii="Times New Roman" w:eastAsia="Times New Roman" w:hAnsi="Times New Roman" w:cs="Times New Roman"/>
                <w:color w:val="000000"/>
                <w:kern w:val="0"/>
                <w:sz w:val="24"/>
                <w:szCs w:val="24"/>
                <w14:ligatures w14:val="none"/>
              </w:rPr>
            </w:pPr>
            <w:r w:rsidRPr="00B96E7F">
              <w:rPr>
                <w:rFonts w:ascii="Times New Roman" w:eastAsia="Times New Roman" w:hAnsi="Times New Roman" w:cs="Times New Roman"/>
                <w:color w:val="000000"/>
                <w:kern w:val="0"/>
                <w:sz w:val="24"/>
                <w:szCs w:val="24"/>
                <w14:ligatures w14:val="none"/>
              </w:rPr>
              <w:t xml:space="preserve">Cross-sectional area, including bark, at the point of diameter measurement of all live Angiospermae trees ≥5.0 inches </w:t>
            </w:r>
            <w:proofErr w:type="spellStart"/>
            <w:r w:rsidRPr="00B96E7F">
              <w:rPr>
                <w:rFonts w:ascii="Times New Roman" w:eastAsia="Times New Roman" w:hAnsi="Times New Roman" w:cs="Times New Roman"/>
                <w:color w:val="000000"/>
                <w:kern w:val="0"/>
                <w:sz w:val="24"/>
                <w:szCs w:val="24"/>
                <w14:ligatures w14:val="none"/>
              </w:rPr>
              <w:t>d.b.h</w:t>
            </w:r>
            <w:proofErr w:type="spellEnd"/>
            <w:r w:rsidRPr="00B96E7F">
              <w:rPr>
                <w:rFonts w:ascii="Times New Roman" w:eastAsia="Times New Roman" w:hAnsi="Times New Roman" w:cs="Times New Roman"/>
                <w:color w:val="000000"/>
                <w:kern w:val="0"/>
                <w:sz w:val="24"/>
                <w:szCs w:val="24"/>
                <w14:ligatures w14:val="none"/>
              </w:rPr>
              <w:t>./</w:t>
            </w:r>
            <w:proofErr w:type="spellStart"/>
            <w:r w:rsidRPr="00B96E7F">
              <w:rPr>
                <w:rFonts w:ascii="Times New Roman" w:eastAsia="Times New Roman" w:hAnsi="Times New Roman" w:cs="Times New Roman"/>
                <w:color w:val="000000"/>
                <w:kern w:val="0"/>
                <w:sz w:val="24"/>
                <w:szCs w:val="24"/>
                <w14:ligatures w14:val="none"/>
              </w:rPr>
              <w:t>d.r.c.</w:t>
            </w:r>
            <w:proofErr w:type="spellEnd"/>
            <w:r w:rsidRPr="00B96E7F">
              <w:rPr>
                <w:rFonts w:ascii="Times New Roman" w:eastAsia="Times New Roman" w:hAnsi="Times New Roman" w:cs="Times New Roman"/>
                <w:color w:val="000000"/>
                <w:kern w:val="0"/>
                <w:sz w:val="24"/>
                <w:szCs w:val="24"/>
                <w14:ligatures w14:val="none"/>
              </w:rPr>
              <w:t xml:space="preserve"> in the condition class. Expressed in square feet per acre.</w:t>
            </w:r>
          </w:p>
        </w:tc>
        <w:tc>
          <w:tcPr>
            <w:tcW w:w="1860" w:type="dxa"/>
            <w:tcBorders>
              <w:top w:val="nil"/>
              <w:left w:val="nil"/>
              <w:bottom w:val="single" w:sz="8" w:space="0" w:color="auto"/>
              <w:right w:val="single" w:sz="8" w:space="0" w:color="auto"/>
            </w:tcBorders>
            <w:shd w:val="clear" w:color="auto" w:fill="FFFFFF" w:themeFill="background1"/>
            <w:vAlign w:val="center"/>
            <w:hideMark/>
          </w:tcPr>
          <w:p w14:paraId="7BB55896" w14:textId="2D2B5142" w:rsidR="003A638B" w:rsidRPr="00B96E7F" w:rsidRDefault="003A638B" w:rsidP="00777C1D">
            <w:pPr>
              <w:spacing w:after="0" w:line="240" w:lineRule="auto"/>
              <w:jc w:val="center"/>
              <w:rPr>
                <w:rFonts w:ascii="Times New Roman" w:eastAsia="Times New Roman" w:hAnsi="Times New Roman" w:cs="Times New Roman"/>
                <w:color w:val="000000"/>
                <w:kern w:val="0"/>
                <w:sz w:val="24"/>
                <w:szCs w:val="24"/>
                <w14:ligatures w14:val="none"/>
              </w:rPr>
            </w:pPr>
            <w:r w:rsidRPr="00A64CF2">
              <w:rPr>
                <w:rFonts w:ascii="Times New Roman" w:hAnsi="Times New Roman" w:cs="Times New Roman"/>
                <w:i/>
                <w:iCs/>
                <w:color w:val="000000" w:themeColor="text1"/>
                <w:kern w:val="0"/>
                <w:sz w:val="24"/>
                <w:szCs w:val="24"/>
                <w14:ligatures w14:val="none"/>
              </w:rPr>
              <w:t>I</w:t>
            </w:r>
            <w:r>
              <w:rPr>
                <w:rFonts w:ascii="Times New Roman" w:hAnsi="Times New Roman" w:cs="Times New Roman"/>
                <w:i/>
                <w:iCs/>
                <w:color w:val="000000" w:themeColor="text1"/>
                <w:kern w:val="0"/>
                <w:sz w:val="24"/>
                <w:szCs w:val="24"/>
                <w14:ligatures w14:val="none"/>
              </w:rPr>
              <w:t>.</w:t>
            </w:r>
            <w:r w:rsidRPr="00A64CF2">
              <w:rPr>
                <w:rFonts w:ascii="Times New Roman" w:hAnsi="Times New Roman" w:cs="Times New Roman"/>
                <w:i/>
                <w:iCs/>
                <w:color w:val="000000" w:themeColor="text1"/>
                <w:kern w:val="0"/>
                <w:sz w:val="24"/>
                <w:szCs w:val="24"/>
                <w14:ligatures w14:val="none"/>
              </w:rPr>
              <w:t xml:space="preserve"> </w:t>
            </w:r>
            <w:r w:rsidRPr="00A64CF2">
              <w:rPr>
                <w:rFonts w:ascii="Times New Roman" w:hAnsi="Times New Roman" w:cs="Times New Roman"/>
                <w:i/>
                <w:iCs/>
                <w:kern w:val="0"/>
                <w:sz w:val="24"/>
                <w:szCs w:val="24"/>
                <w14:ligatures w14:val="none"/>
              </w:rPr>
              <w:t>scapularis</w:t>
            </w:r>
          </w:p>
        </w:tc>
      </w:tr>
      <w:tr w:rsidR="003A638B" w:rsidRPr="00B96E7F" w14:paraId="4C84DE9F" w14:textId="77777777" w:rsidTr="00777C1D">
        <w:trPr>
          <w:trHeight w:val="948"/>
        </w:trPr>
        <w:tc>
          <w:tcPr>
            <w:tcW w:w="1704" w:type="dxa"/>
            <w:tcBorders>
              <w:top w:val="nil"/>
              <w:left w:val="single" w:sz="8" w:space="0" w:color="auto"/>
              <w:bottom w:val="single" w:sz="8" w:space="0" w:color="auto"/>
              <w:right w:val="single" w:sz="8" w:space="0" w:color="auto"/>
            </w:tcBorders>
            <w:shd w:val="clear" w:color="auto" w:fill="FFFFFF" w:themeFill="background1"/>
            <w:vAlign w:val="center"/>
            <w:hideMark/>
          </w:tcPr>
          <w:p w14:paraId="644AA1F6" w14:textId="77777777" w:rsidR="003A638B" w:rsidRPr="00B96E7F" w:rsidRDefault="003A638B"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B96E7F">
              <w:rPr>
                <w:rFonts w:ascii="Times New Roman" w:eastAsia="Times New Roman" w:hAnsi="Times New Roman" w:cs="Times New Roman"/>
                <w:b/>
                <w:bCs/>
                <w:color w:val="000000"/>
                <w:kern w:val="0"/>
                <w:sz w:val="24"/>
                <w:szCs w:val="24"/>
                <w14:ligatures w14:val="none"/>
              </w:rPr>
              <w:t>Live hardwood tree density</w:t>
            </w:r>
          </w:p>
        </w:tc>
        <w:tc>
          <w:tcPr>
            <w:tcW w:w="5166" w:type="dxa"/>
            <w:tcBorders>
              <w:top w:val="nil"/>
              <w:left w:val="nil"/>
              <w:bottom w:val="single" w:sz="8" w:space="0" w:color="auto"/>
              <w:right w:val="single" w:sz="8" w:space="0" w:color="auto"/>
            </w:tcBorders>
            <w:shd w:val="clear" w:color="auto" w:fill="FFFFFF" w:themeFill="background1"/>
            <w:vAlign w:val="center"/>
            <w:hideMark/>
          </w:tcPr>
          <w:p w14:paraId="1E3447FD" w14:textId="77777777" w:rsidR="003A638B" w:rsidRPr="00B96E7F" w:rsidRDefault="003A638B" w:rsidP="00777C1D">
            <w:pPr>
              <w:spacing w:after="0" w:line="240" w:lineRule="auto"/>
              <w:jc w:val="center"/>
              <w:rPr>
                <w:rFonts w:ascii="Times New Roman" w:eastAsia="Times New Roman" w:hAnsi="Times New Roman" w:cs="Times New Roman"/>
                <w:color w:val="000000"/>
                <w:kern w:val="0"/>
                <w:sz w:val="24"/>
                <w:szCs w:val="24"/>
                <w14:ligatures w14:val="none"/>
              </w:rPr>
            </w:pPr>
            <w:r w:rsidRPr="00B96E7F">
              <w:rPr>
                <w:rFonts w:ascii="Times New Roman" w:eastAsia="Times New Roman" w:hAnsi="Times New Roman" w:cs="Times New Roman"/>
                <w:color w:val="000000"/>
                <w:kern w:val="0"/>
                <w:sz w:val="24"/>
                <w:szCs w:val="24"/>
                <w14:ligatures w14:val="none"/>
              </w:rPr>
              <w:t xml:space="preserve">Number of all live Angiospermae trees ≥5.0 inches </w:t>
            </w:r>
            <w:proofErr w:type="spellStart"/>
            <w:r w:rsidRPr="00B96E7F">
              <w:rPr>
                <w:rFonts w:ascii="Times New Roman" w:eastAsia="Times New Roman" w:hAnsi="Times New Roman" w:cs="Times New Roman"/>
                <w:color w:val="000000"/>
                <w:kern w:val="0"/>
                <w:sz w:val="24"/>
                <w:szCs w:val="24"/>
                <w14:ligatures w14:val="none"/>
              </w:rPr>
              <w:t>d.b.h</w:t>
            </w:r>
            <w:proofErr w:type="spellEnd"/>
            <w:r w:rsidRPr="00B96E7F">
              <w:rPr>
                <w:rFonts w:ascii="Times New Roman" w:eastAsia="Times New Roman" w:hAnsi="Times New Roman" w:cs="Times New Roman"/>
                <w:color w:val="000000"/>
                <w:kern w:val="0"/>
                <w:sz w:val="24"/>
                <w:szCs w:val="24"/>
                <w14:ligatures w14:val="none"/>
              </w:rPr>
              <w:t>./</w:t>
            </w:r>
            <w:proofErr w:type="spellStart"/>
            <w:r w:rsidRPr="00B96E7F">
              <w:rPr>
                <w:rFonts w:ascii="Times New Roman" w:eastAsia="Times New Roman" w:hAnsi="Times New Roman" w:cs="Times New Roman"/>
                <w:color w:val="000000"/>
                <w:kern w:val="0"/>
                <w:sz w:val="24"/>
                <w:szCs w:val="24"/>
                <w14:ligatures w14:val="none"/>
              </w:rPr>
              <w:t>d.r.c.</w:t>
            </w:r>
            <w:proofErr w:type="spellEnd"/>
            <w:r w:rsidRPr="00B96E7F">
              <w:rPr>
                <w:rFonts w:ascii="Times New Roman" w:eastAsia="Times New Roman" w:hAnsi="Times New Roman" w:cs="Times New Roman"/>
                <w:color w:val="000000"/>
                <w:kern w:val="0"/>
                <w:sz w:val="24"/>
                <w:szCs w:val="24"/>
                <w14:ligatures w14:val="none"/>
              </w:rPr>
              <w:t xml:space="preserve"> in the condition class, on a per acre basis.</w:t>
            </w:r>
          </w:p>
        </w:tc>
        <w:tc>
          <w:tcPr>
            <w:tcW w:w="1860" w:type="dxa"/>
            <w:tcBorders>
              <w:top w:val="nil"/>
              <w:left w:val="nil"/>
              <w:bottom w:val="single" w:sz="8" w:space="0" w:color="auto"/>
              <w:right w:val="single" w:sz="8" w:space="0" w:color="auto"/>
            </w:tcBorders>
            <w:shd w:val="clear" w:color="auto" w:fill="FFFFFF" w:themeFill="background1"/>
            <w:vAlign w:val="center"/>
            <w:hideMark/>
          </w:tcPr>
          <w:p w14:paraId="56BA84C8" w14:textId="32BCAC11" w:rsidR="003A638B" w:rsidRPr="00B96E7F" w:rsidRDefault="005F2207" w:rsidP="00777C1D">
            <w:pPr>
              <w:spacing w:after="0" w:line="240" w:lineRule="auto"/>
              <w:jc w:val="center"/>
              <w:rPr>
                <w:rFonts w:ascii="Times New Roman" w:eastAsia="Times New Roman" w:hAnsi="Times New Roman" w:cs="Times New Roman"/>
                <w:color w:val="000000"/>
                <w:kern w:val="0"/>
                <w:sz w:val="24"/>
                <w:szCs w:val="24"/>
                <w14:ligatures w14:val="none"/>
              </w:rPr>
            </w:pPr>
            <w:r w:rsidRPr="00A64CF2">
              <w:rPr>
                <w:rFonts w:ascii="Times New Roman" w:hAnsi="Times New Roman" w:cs="Times New Roman"/>
                <w:i/>
                <w:iCs/>
                <w:color w:val="000000" w:themeColor="text1"/>
                <w:kern w:val="0"/>
                <w:sz w:val="24"/>
                <w:szCs w:val="24"/>
                <w14:ligatures w14:val="none"/>
              </w:rPr>
              <w:t>D</w:t>
            </w:r>
            <w:r>
              <w:rPr>
                <w:rFonts w:ascii="Times New Roman" w:hAnsi="Times New Roman" w:cs="Times New Roman"/>
                <w:i/>
                <w:iCs/>
                <w:color w:val="000000" w:themeColor="text1"/>
                <w:kern w:val="0"/>
                <w:sz w:val="24"/>
                <w:szCs w:val="24"/>
                <w14:ligatures w14:val="none"/>
              </w:rPr>
              <w:t>.</w:t>
            </w:r>
            <w:r w:rsidRPr="00A64CF2">
              <w:rPr>
                <w:rFonts w:ascii="Times New Roman" w:hAnsi="Times New Roman" w:cs="Times New Roman"/>
                <w:i/>
                <w:iCs/>
                <w:color w:val="000000" w:themeColor="text1"/>
                <w:kern w:val="0"/>
                <w:sz w:val="24"/>
                <w:szCs w:val="24"/>
                <w14:ligatures w14:val="none"/>
              </w:rPr>
              <w:t xml:space="preserve"> variabilis</w:t>
            </w:r>
          </w:p>
        </w:tc>
      </w:tr>
      <w:tr w:rsidR="003A638B" w:rsidRPr="00B96E7F" w14:paraId="52465A32" w14:textId="77777777" w:rsidTr="00777C1D">
        <w:trPr>
          <w:trHeight w:val="1260"/>
        </w:trPr>
        <w:tc>
          <w:tcPr>
            <w:tcW w:w="1704" w:type="dxa"/>
            <w:tcBorders>
              <w:top w:val="nil"/>
              <w:left w:val="single" w:sz="8" w:space="0" w:color="auto"/>
              <w:bottom w:val="single" w:sz="8" w:space="0" w:color="auto"/>
              <w:right w:val="single" w:sz="8" w:space="0" w:color="auto"/>
            </w:tcBorders>
            <w:shd w:val="clear" w:color="auto" w:fill="FFFFFF" w:themeFill="background1"/>
            <w:vAlign w:val="center"/>
            <w:hideMark/>
          </w:tcPr>
          <w:p w14:paraId="205D5E2B" w14:textId="77777777" w:rsidR="003A638B" w:rsidRPr="00B96E7F" w:rsidRDefault="003A638B"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B96E7F">
              <w:rPr>
                <w:rFonts w:ascii="Times New Roman" w:eastAsia="Times New Roman" w:hAnsi="Times New Roman" w:cs="Times New Roman"/>
                <w:b/>
                <w:bCs/>
                <w:color w:val="000000"/>
                <w:kern w:val="0"/>
                <w:sz w:val="24"/>
                <w:szCs w:val="24"/>
                <w14:ligatures w14:val="none"/>
              </w:rPr>
              <w:t>Softwood live tree basal area</w:t>
            </w:r>
          </w:p>
        </w:tc>
        <w:tc>
          <w:tcPr>
            <w:tcW w:w="5166" w:type="dxa"/>
            <w:tcBorders>
              <w:top w:val="nil"/>
              <w:left w:val="nil"/>
              <w:bottom w:val="single" w:sz="8" w:space="0" w:color="auto"/>
              <w:right w:val="single" w:sz="8" w:space="0" w:color="auto"/>
            </w:tcBorders>
            <w:shd w:val="clear" w:color="auto" w:fill="FFFFFF" w:themeFill="background1"/>
            <w:vAlign w:val="center"/>
            <w:hideMark/>
          </w:tcPr>
          <w:p w14:paraId="38F25A62" w14:textId="77777777" w:rsidR="003A638B" w:rsidRPr="00B96E7F" w:rsidRDefault="003A638B" w:rsidP="00777C1D">
            <w:pPr>
              <w:spacing w:after="0" w:line="240" w:lineRule="auto"/>
              <w:jc w:val="center"/>
              <w:rPr>
                <w:rFonts w:ascii="Times New Roman" w:eastAsia="Times New Roman" w:hAnsi="Times New Roman" w:cs="Times New Roman"/>
                <w:color w:val="000000"/>
                <w:kern w:val="0"/>
                <w:sz w:val="24"/>
                <w:szCs w:val="24"/>
                <w14:ligatures w14:val="none"/>
              </w:rPr>
            </w:pPr>
            <w:r w:rsidRPr="00B96E7F">
              <w:rPr>
                <w:rFonts w:ascii="Times New Roman" w:eastAsia="Times New Roman" w:hAnsi="Times New Roman" w:cs="Times New Roman"/>
                <w:color w:val="000000"/>
                <w:kern w:val="0"/>
                <w:sz w:val="24"/>
                <w:szCs w:val="24"/>
                <w14:ligatures w14:val="none"/>
              </w:rPr>
              <w:t xml:space="preserve">Cross-sectional area, including bark, at the point of diameter measurement of all live Gymnospermae trees ≥5.0 inches </w:t>
            </w:r>
            <w:proofErr w:type="spellStart"/>
            <w:r w:rsidRPr="00B96E7F">
              <w:rPr>
                <w:rFonts w:ascii="Times New Roman" w:eastAsia="Times New Roman" w:hAnsi="Times New Roman" w:cs="Times New Roman"/>
                <w:color w:val="000000"/>
                <w:kern w:val="0"/>
                <w:sz w:val="24"/>
                <w:szCs w:val="24"/>
                <w14:ligatures w14:val="none"/>
              </w:rPr>
              <w:t>d.b.h</w:t>
            </w:r>
            <w:proofErr w:type="spellEnd"/>
            <w:r w:rsidRPr="00B96E7F">
              <w:rPr>
                <w:rFonts w:ascii="Times New Roman" w:eastAsia="Times New Roman" w:hAnsi="Times New Roman" w:cs="Times New Roman"/>
                <w:color w:val="000000"/>
                <w:kern w:val="0"/>
                <w:sz w:val="24"/>
                <w:szCs w:val="24"/>
                <w14:ligatures w14:val="none"/>
              </w:rPr>
              <w:t>./</w:t>
            </w:r>
            <w:proofErr w:type="spellStart"/>
            <w:r w:rsidRPr="00B96E7F">
              <w:rPr>
                <w:rFonts w:ascii="Times New Roman" w:eastAsia="Times New Roman" w:hAnsi="Times New Roman" w:cs="Times New Roman"/>
                <w:color w:val="000000"/>
                <w:kern w:val="0"/>
                <w:sz w:val="24"/>
                <w:szCs w:val="24"/>
                <w14:ligatures w14:val="none"/>
              </w:rPr>
              <w:t>d.r.c.</w:t>
            </w:r>
            <w:proofErr w:type="spellEnd"/>
            <w:r w:rsidRPr="00B96E7F">
              <w:rPr>
                <w:rFonts w:ascii="Times New Roman" w:eastAsia="Times New Roman" w:hAnsi="Times New Roman" w:cs="Times New Roman"/>
                <w:color w:val="000000"/>
                <w:kern w:val="0"/>
                <w:sz w:val="24"/>
                <w:szCs w:val="24"/>
                <w14:ligatures w14:val="none"/>
              </w:rPr>
              <w:t xml:space="preserve"> in the condition class. Expressed in square feet per acre.</w:t>
            </w:r>
          </w:p>
        </w:tc>
        <w:tc>
          <w:tcPr>
            <w:tcW w:w="1860" w:type="dxa"/>
            <w:tcBorders>
              <w:top w:val="nil"/>
              <w:left w:val="nil"/>
              <w:bottom w:val="single" w:sz="8" w:space="0" w:color="auto"/>
              <w:right w:val="single" w:sz="8" w:space="0" w:color="auto"/>
            </w:tcBorders>
            <w:shd w:val="clear" w:color="auto" w:fill="FFFFFF" w:themeFill="background1"/>
            <w:vAlign w:val="center"/>
            <w:hideMark/>
          </w:tcPr>
          <w:p w14:paraId="08BD0711" w14:textId="2A39AF8C" w:rsidR="003A638B" w:rsidRPr="00A64CF2" w:rsidRDefault="003A638B" w:rsidP="00777C1D">
            <w:pPr>
              <w:spacing w:line="240" w:lineRule="auto"/>
              <w:jc w:val="center"/>
              <w:rPr>
                <w:rFonts w:ascii="Times New Roman" w:hAnsi="Times New Roman" w:cs="Times New Roman"/>
                <w:kern w:val="0"/>
                <w:sz w:val="24"/>
                <w:szCs w:val="24"/>
                <w14:ligatures w14:val="none"/>
              </w:rPr>
            </w:pPr>
            <w:r w:rsidRPr="00A64CF2">
              <w:rPr>
                <w:rFonts w:ascii="Times New Roman" w:hAnsi="Times New Roman" w:cs="Times New Roman"/>
                <w:i/>
                <w:iCs/>
                <w:color w:val="000000" w:themeColor="text1"/>
                <w:kern w:val="0"/>
                <w:sz w:val="24"/>
                <w:szCs w:val="24"/>
                <w14:ligatures w14:val="none"/>
              </w:rPr>
              <w:t>D</w:t>
            </w:r>
            <w:r>
              <w:rPr>
                <w:rFonts w:ascii="Times New Roman" w:hAnsi="Times New Roman" w:cs="Times New Roman"/>
                <w:i/>
                <w:iCs/>
                <w:color w:val="000000" w:themeColor="text1"/>
                <w:kern w:val="0"/>
                <w:sz w:val="24"/>
                <w:szCs w:val="24"/>
                <w14:ligatures w14:val="none"/>
              </w:rPr>
              <w:t>.</w:t>
            </w:r>
            <w:r w:rsidRPr="00A64CF2">
              <w:rPr>
                <w:rFonts w:ascii="Times New Roman" w:hAnsi="Times New Roman" w:cs="Times New Roman"/>
                <w:i/>
                <w:iCs/>
                <w:color w:val="000000" w:themeColor="text1"/>
                <w:kern w:val="0"/>
                <w:sz w:val="24"/>
                <w:szCs w:val="24"/>
                <w14:ligatures w14:val="none"/>
              </w:rPr>
              <w:t xml:space="preserve"> variabilis</w:t>
            </w:r>
            <w:r>
              <w:rPr>
                <w:rFonts w:ascii="Times New Roman" w:hAnsi="Times New Roman" w:cs="Times New Roman"/>
                <w:i/>
                <w:iCs/>
                <w:color w:val="000000" w:themeColor="text1"/>
                <w:kern w:val="0"/>
                <w:sz w:val="24"/>
                <w:szCs w:val="24"/>
                <w14:ligatures w14:val="none"/>
              </w:rPr>
              <w:t xml:space="preserve"> </w:t>
            </w:r>
            <w:r>
              <w:rPr>
                <w:rFonts w:ascii="Times New Roman" w:hAnsi="Times New Roman" w:cs="Times New Roman"/>
                <w:color w:val="000000" w:themeColor="text1"/>
                <w:kern w:val="0"/>
                <w:sz w:val="24"/>
                <w:szCs w:val="24"/>
                <w14:ligatures w14:val="none"/>
              </w:rPr>
              <w:t>and</w:t>
            </w:r>
            <w:r w:rsidRPr="00A64CF2">
              <w:rPr>
                <w:rFonts w:ascii="Times New Roman" w:hAnsi="Times New Roman" w:cs="Times New Roman"/>
                <w:color w:val="000000" w:themeColor="text1"/>
                <w:kern w:val="0"/>
                <w:sz w:val="24"/>
                <w:szCs w:val="24"/>
                <w14:ligatures w14:val="none"/>
              </w:rPr>
              <w:t xml:space="preserve"> </w:t>
            </w:r>
            <w:r w:rsidRPr="00A64CF2">
              <w:rPr>
                <w:rFonts w:ascii="Times New Roman" w:hAnsi="Times New Roman" w:cs="Times New Roman"/>
                <w:i/>
                <w:iCs/>
                <w:color w:val="000000" w:themeColor="text1"/>
                <w:kern w:val="0"/>
                <w:sz w:val="24"/>
                <w:szCs w:val="24"/>
                <w14:ligatures w14:val="none"/>
              </w:rPr>
              <w:t>I</w:t>
            </w:r>
            <w:r>
              <w:rPr>
                <w:rFonts w:ascii="Times New Roman" w:hAnsi="Times New Roman" w:cs="Times New Roman"/>
                <w:i/>
                <w:iCs/>
                <w:color w:val="000000" w:themeColor="text1"/>
                <w:kern w:val="0"/>
                <w:sz w:val="24"/>
                <w:szCs w:val="24"/>
                <w14:ligatures w14:val="none"/>
              </w:rPr>
              <w:t>.</w:t>
            </w:r>
            <w:r w:rsidRPr="00A64CF2">
              <w:rPr>
                <w:rFonts w:ascii="Times New Roman" w:hAnsi="Times New Roman" w:cs="Times New Roman"/>
                <w:i/>
                <w:iCs/>
                <w:color w:val="000000" w:themeColor="text1"/>
                <w:kern w:val="0"/>
                <w:sz w:val="24"/>
                <w:szCs w:val="24"/>
                <w14:ligatures w14:val="none"/>
              </w:rPr>
              <w:t xml:space="preserve"> </w:t>
            </w:r>
            <w:r w:rsidRPr="00A64CF2">
              <w:rPr>
                <w:rFonts w:ascii="Times New Roman" w:hAnsi="Times New Roman" w:cs="Times New Roman"/>
                <w:i/>
                <w:iCs/>
                <w:kern w:val="0"/>
                <w:sz w:val="24"/>
                <w:szCs w:val="24"/>
                <w14:ligatures w14:val="none"/>
              </w:rPr>
              <w:t>scapularis</w:t>
            </w:r>
          </w:p>
          <w:p w14:paraId="4482355F" w14:textId="77777777" w:rsidR="003A638B" w:rsidRPr="00B96E7F" w:rsidRDefault="003A638B" w:rsidP="00777C1D">
            <w:pPr>
              <w:spacing w:after="0" w:line="240" w:lineRule="auto"/>
              <w:jc w:val="center"/>
              <w:rPr>
                <w:rFonts w:ascii="Times New Roman" w:eastAsia="Times New Roman" w:hAnsi="Times New Roman" w:cs="Times New Roman"/>
                <w:color w:val="000000"/>
                <w:kern w:val="0"/>
                <w:sz w:val="24"/>
                <w:szCs w:val="24"/>
                <w14:ligatures w14:val="none"/>
              </w:rPr>
            </w:pPr>
          </w:p>
        </w:tc>
      </w:tr>
      <w:tr w:rsidR="003A638B" w:rsidRPr="00B96E7F" w14:paraId="1D09AD12" w14:textId="77777777" w:rsidTr="00777C1D">
        <w:trPr>
          <w:trHeight w:val="948"/>
        </w:trPr>
        <w:tc>
          <w:tcPr>
            <w:tcW w:w="1704" w:type="dxa"/>
            <w:tcBorders>
              <w:top w:val="nil"/>
              <w:left w:val="single" w:sz="8" w:space="0" w:color="auto"/>
              <w:bottom w:val="single" w:sz="8" w:space="0" w:color="auto"/>
              <w:right w:val="single" w:sz="8" w:space="0" w:color="auto"/>
            </w:tcBorders>
            <w:shd w:val="clear" w:color="auto" w:fill="FFFFFF" w:themeFill="background1"/>
            <w:vAlign w:val="center"/>
            <w:hideMark/>
          </w:tcPr>
          <w:p w14:paraId="6FFF2473" w14:textId="77777777" w:rsidR="003A638B" w:rsidRPr="00B96E7F" w:rsidRDefault="003A638B"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B96E7F">
              <w:rPr>
                <w:rFonts w:ascii="Times New Roman" w:eastAsia="Times New Roman" w:hAnsi="Times New Roman" w:cs="Times New Roman"/>
                <w:b/>
                <w:bCs/>
                <w:color w:val="000000"/>
                <w:kern w:val="0"/>
                <w:sz w:val="24"/>
                <w:szCs w:val="24"/>
                <w14:ligatures w14:val="none"/>
              </w:rPr>
              <w:t>Live softwood tree density</w:t>
            </w:r>
          </w:p>
        </w:tc>
        <w:tc>
          <w:tcPr>
            <w:tcW w:w="5166" w:type="dxa"/>
            <w:tcBorders>
              <w:top w:val="nil"/>
              <w:left w:val="nil"/>
              <w:bottom w:val="single" w:sz="8" w:space="0" w:color="auto"/>
              <w:right w:val="single" w:sz="8" w:space="0" w:color="auto"/>
            </w:tcBorders>
            <w:shd w:val="clear" w:color="auto" w:fill="FFFFFF" w:themeFill="background1"/>
            <w:vAlign w:val="center"/>
            <w:hideMark/>
          </w:tcPr>
          <w:p w14:paraId="2A264C62" w14:textId="77777777" w:rsidR="003A638B" w:rsidRPr="00B96E7F" w:rsidRDefault="003A638B" w:rsidP="00777C1D">
            <w:pPr>
              <w:spacing w:after="0" w:line="240" w:lineRule="auto"/>
              <w:jc w:val="center"/>
              <w:rPr>
                <w:rFonts w:ascii="Times New Roman" w:eastAsia="Times New Roman" w:hAnsi="Times New Roman" w:cs="Times New Roman"/>
                <w:color w:val="000000"/>
                <w:kern w:val="0"/>
                <w:sz w:val="24"/>
                <w:szCs w:val="24"/>
                <w14:ligatures w14:val="none"/>
              </w:rPr>
            </w:pPr>
            <w:r w:rsidRPr="00B96E7F">
              <w:rPr>
                <w:rFonts w:ascii="Times New Roman" w:eastAsia="Times New Roman" w:hAnsi="Times New Roman" w:cs="Times New Roman"/>
                <w:color w:val="000000"/>
                <w:kern w:val="0"/>
                <w:sz w:val="24"/>
                <w:szCs w:val="24"/>
                <w14:ligatures w14:val="none"/>
              </w:rPr>
              <w:t xml:space="preserve">Number of all live Gymnospermae trees ≥5.0 inches </w:t>
            </w:r>
            <w:proofErr w:type="spellStart"/>
            <w:r w:rsidRPr="00B96E7F">
              <w:rPr>
                <w:rFonts w:ascii="Times New Roman" w:eastAsia="Times New Roman" w:hAnsi="Times New Roman" w:cs="Times New Roman"/>
                <w:color w:val="000000"/>
                <w:kern w:val="0"/>
                <w:sz w:val="24"/>
                <w:szCs w:val="24"/>
                <w14:ligatures w14:val="none"/>
              </w:rPr>
              <w:t>d.b.h</w:t>
            </w:r>
            <w:proofErr w:type="spellEnd"/>
            <w:r w:rsidRPr="00B96E7F">
              <w:rPr>
                <w:rFonts w:ascii="Times New Roman" w:eastAsia="Times New Roman" w:hAnsi="Times New Roman" w:cs="Times New Roman"/>
                <w:color w:val="000000"/>
                <w:kern w:val="0"/>
                <w:sz w:val="24"/>
                <w:szCs w:val="24"/>
                <w14:ligatures w14:val="none"/>
              </w:rPr>
              <w:t>./</w:t>
            </w:r>
            <w:proofErr w:type="spellStart"/>
            <w:r w:rsidRPr="00B96E7F">
              <w:rPr>
                <w:rFonts w:ascii="Times New Roman" w:eastAsia="Times New Roman" w:hAnsi="Times New Roman" w:cs="Times New Roman"/>
                <w:color w:val="000000"/>
                <w:kern w:val="0"/>
                <w:sz w:val="24"/>
                <w:szCs w:val="24"/>
                <w14:ligatures w14:val="none"/>
              </w:rPr>
              <w:t>d.r.c.</w:t>
            </w:r>
            <w:proofErr w:type="spellEnd"/>
            <w:r w:rsidRPr="00B96E7F">
              <w:rPr>
                <w:rFonts w:ascii="Times New Roman" w:eastAsia="Times New Roman" w:hAnsi="Times New Roman" w:cs="Times New Roman"/>
                <w:color w:val="000000"/>
                <w:kern w:val="0"/>
                <w:sz w:val="24"/>
                <w:szCs w:val="24"/>
                <w14:ligatures w14:val="none"/>
              </w:rPr>
              <w:t xml:space="preserve"> in the condition class, on a per acre basis.</w:t>
            </w:r>
          </w:p>
        </w:tc>
        <w:tc>
          <w:tcPr>
            <w:tcW w:w="1860" w:type="dxa"/>
            <w:tcBorders>
              <w:top w:val="nil"/>
              <w:left w:val="nil"/>
              <w:bottom w:val="single" w:sz="8" w:space="0" w:color="auto"/>
              <w:right w:val="single" w:sz="8" w:space="0" w:color="auto"/>
            </w:tcBorders>
            <w:shd w:val="clear" w:color="auto" w:fill="FFFFFF" w:themeFill="background1"/>
            <w:vAlign w:val="center"/>
            <w:hideMark/>
          </w:tcPr>
          <w:p w14:paraId="1A4D2824" w14:textId="45EF032C" w:rsidR="003A638B" w:rsidRPr="00B96E7F" w:rsidRDefault="003A638B" w:rsidP="00777C1D">
            <w:pPr>
              <w:spacing w:after="0" w:line="240" w:lineRule="auto"/>
              <w:jc w:val="center"/>
              <w:rPr>
                <w:rFonts w:ascii="Times New Roman" w:eastAsia="Times New Roman" w:hAnsi="Times New Roman" w:cs="Times New Roman"/>
                <w:color w:val="000000"/>
                <w:kern w:val="0"/>
                <w:sz w:val="24"/>
                <w:szCs w:val="24"/>
                <w14:ligatures w14:val="none"/>
              </w:rPr>
            </w:pPr>
            <w:r w:rsidRPr="00A64CF2">
              <w:rPr>
                <w:rFonts w:ascii="Times New Roman" w:hAnsi="Times New Roman" w:cs="Times New Roman"/>
                <w:i/>
                <w:iCs/>
                <w:color w:val="000000" w:themeColor="text1"/>
                <w:kern w:val="0"/>
                <w:sz w:val="24"/>
                <w:szCs w:val="24"/>
                <w14:ligatures w14:val="none"/>
              </w:rPr>
              <w:t>I</w:t>
            </w:r>
            <w:r>
              <w:rPr>
                <w:rFonts w:ascii="Times New Roman" w:hAnsi="Times New Roman" w:cs="Times New Roman"/>
                <w:i/>
                <w:iCs/>
                <w:color w:val="000000" w:themeColor="text1"/>
                <w:kern w:val="0"/>
                <w:sz w:val="24"/>
                <w:szCs w:val="24"/>
                <w14:ligatures w14:val="none"/>
              </w:rPr>
              <w:t>.</w:t>
            </w:r>
            <w:r w:rsidRPr="00A64CF2">
              <w:rPr>
                <w:rFonts w:ascii="Times New Roman" w:hAnsi="Times New Roman" w:cs="Times New Roman"/>
                <w:i/>
                <w:iCs/>
                <w:color w:val="000000" w:themeColor="text1"/>
                <w:kern w:val="0"/>
                <w:sz w:val="24"/>
                <w:szCs w:val="24"/>
                <w14:ligatures w14:val="none"/>
              </w:rPr>
              <w:t xml:space="preserve"> </w:t>
            </w:r>
            <w:r w:rsidRPr="00A64CF2">
              <w:rPr>
                <w:rFonts w:ascii="Times New Roman" w:hAnsi="Times New Roman" w:cs="Times New Roman"/>
                <w:i/>
                <w:iCs/>
                <w:kern w:val="0"/>
                <w:sz w:val="24"/>
                <w:szCs w:val="24"/>
                <w14:ligatures w14:val="none"/>
              </w:rPr>
              <w:t>scapularis</w:t>
            </w:r>
          </w:p>
        </w:tc>
      </w:tr>
      <w:tr w:rsidR="003A638B" w:rsidRPr="00B96E7F" w14:paraId="30760340" w14:textId="77777777" w:rsidTr="00777C1D">
        <w:trPr>
          <w:trHeight w:val="1260"/>
        </w:trPr>
        <w:tc>
          <w:tcPr>
            <w:tcW w:w="1704" w:type="dxa"/>
            <w:tcBorders>
              <w:top w:val="nil"/>
              <w:left w:val="single" w:sz="8" w:space="0" w:color="auto"/>
              <w:bottom w:val="single" w:sz="8" w:space="0" w:color="auto"/>
              <w:right w:val="single" w:sz="8" w:space="0" w:color="auto"/>
            </w:tcBorders>
            <w:shd w:val="clear" w:color="auto" w:fill="FFFFFF" w:themeFill="background1"/>
            <w:vAlign w:val="center"/>
            <w:hideMark/>
          </w:tcPr>
          <w:p w14:paraId="174143AA" w14:textId="77777777" w:rsidR="003A638B" w:rsidRPr="00B96E7F" w:rsidRDefault="003A638B"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B96E7F">
              <w:rPr>
                <w:rFonts w:ascii="Times New Roman" w:eastAsia="Times New Roman" w:hAnsi="Times New Roman" w:cs="Times New Roman"/>
                <w:b/>
                <w:bCs/>
                <w:color w:val="000000"/>
                <w:kern w:val="0"/>
                <w:sz w:val="24"/>
                <w:szCs w:val="24"/>
                <w14:ligatures w14:val="none"/>
              </w:rPr>
              <w:t>Hardwood live sapling basal area</w:t>
            </w:r>
          </w:p>
        </w:tc>
        <w:tc>
          <w:tcPr>
            <w:tcW w:w="5166" w:type="dxa"/>
            <w:tcBorders>
              <w:top w:val="nil"/>
              <w:left w:val="nil"/>
              <w:bottom w:val="single" w:sz="8" w:space="0" w:color="auto"/>
              <w:right w:val="single" w:sz="8" w:space="0" w:color="auto"/>
            </w:tcBorders>
            <w:shd w:val="clear" w:color="auto" w:fill="FFFFFF" w:themeFill="background1"/>
            <w:vAlign w:val="center"/>
            <w:hideMark/>
          </w:tcPr>
          <w:p w14:paraId="3DCD861B" w14:textId="77777777" w:rsidR="003A638B" w:rsidRPr="00B96E7F" w:rsidRDefault="003A638B" w:rsidP="00777C1D">
            <w:pPr>
              <w:spacing w:after="0" w:line="240" w:lineRule="auto"/>
              <w:jc w:val="center"/>
              <w:rPr>
                <w:rFonts w:ascii="Times New Roman" w:eastAsia="Times New Roman" w:hAnsi="Times New Roman" w:cs="Times New Roman"/>
                <w:color w:val="000000"/>
                <w:kern w:val="0"/>
                <w:sz w:val="24"/>
                <w:szCs w:val="24"/>
                <w14:ligatures w14:val="none"/>
              </w:rPr>
            </w:pPr>
            <w:r w:rsidRPr="00B96E7F">
              <w:rPr>
                <w:rFonts w:ascii="Times New Roman" w:eastAsia="Times New Roman" w:hAnsi="Times New Roman" w:cs="Times New Roman"/>
                <w:color w:val="000000"/>
                <w:kern w:val="0"/>
                <w:sz w:val="24"/>
                <w:szCs w:val="24"/>
                <w14:ligatures w14:val="none"/>
              </w:rPr>
              <w:t xml:space="preserve">Cross-sectional area, including bark, at breast height (4.5 ft above the ground) of all live Angiospermae trees ≥1.0 inches to &lt;5.0 inches </w:t>
            </w:r>
            <w:proofErr w:type="spellStart"/>
            <w:r w:rsidRPr="00B96E7F">
              <w:rPr>
                <w:rFonts w:ascii="Times New Roman" w:eastAsia="Times New Roman" w:hAnsi="Times New Roman" w:cs="Times New Roman"/>
                <w:color w:val="000000"/>
                <w:kern w:val="0"/>
                <w:sz w:val="24"/>
                <w:szCs w:val="24"/>
                <w14:ligatures w14:val="none"/>
              </w:rPr>
              <w:t>d.b.h</w:t>
            </w:r>
            <w:proofErr w:type="spellEnd"/>
            <w:r w:rsidRPr="00B96E7F">
              <w:rPr>
                <w:rFonts w:ascii="Times New Roman" w:eastAsia="Times New Roman" w:hAnsi="Times New Roman" w:cs="Times New Roman"/>
                <w:color w:val="000000"/>
                <w:kern w:val="0"/>
                <w:sz w:val="24"/>
                <w:szCs w:val="24"/>
                <w14:ligatures w14:val="none"/>
              </w:rPr>
              <w:t>./</w:t>
            </w:r>
            <w:proofErr w:type="spellStart"/>
            <w:r w:rsidRPr="00B96E7F">
              <w:rPr>
                <w:rFonts w:ascii="Times New Roman" w:eastAsia="Times New Roman" w:hAnsi="Times New Roman" w:cs="Times New Roman"/>
                <w:color w:val="000000"/>
                <w:kern w:val="0"/>
                <w:sz w:val="24"/>
                <w:szCs w:val="24"/>
                <w14:ligatures w14:val="none"/>
              </w:rPr>
              <w:t>d.r.c.</w:t>
            </w:r>
            <w:proofErr w:type="spellEnd"/>
            <w:r w:rsidRPr="00B96E7F">
              <w:rPr>
                <w:rFonts w:ascii="Times New Roman" w:eastAsia="Times New Roman" w:hAnsi="Times New Roman" w:cs="Times New Roman"/>
                <w:color w:val="000000"/>
                <w:kern w:val="0"/>
                <w:sz w:val="24"/>
                <w:szCs w:val="24"/>
                <w14:ligatures w14:val="none"/>
              </w:rPr>
              <w:t xml:space="preserve"> in the condition class. Expressed in square feet per acre.</w:t>
            </w:r>
          </w:p>
        </w:tc>
        <w:tc>
          <w:tcPr>
            <w:tcW w:w="1860" w:type="dxa"/>
            <w:tcBorders>
              <w:top w:val="nil"/>
              <w:left w:val="nil"/>
              <w:bottom w:val="single" w:sz="8" w:space="0" w:color="auto"/>
              <w:right w:val="single" w:sz="8" w:space="0" w:color="auto"/>
            </w:tcBorders>
            <w:shd w:val="clear" w:color="auto" w:fill="FFFFFF" w:themeFill="background1"/>
            <w:vAlign w:val="center"/>
            <w:hideMark/>
          </w:tcPr>
          <w:p w14:paraId="109EA03D" w14:textId="3A7027DE" w:rsidR="003A638B" w:rsidRPr="00B96E7F" w:rsidRDefault="00777C1D" w:rsidP="00777C1D">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None</w:t>
            </w:r>
          </w:p>
        </w:tc>
      </w:tr>
      <w:tr w:rsidR="003A638B" w:rsidRPr="00B96E7F" w14:paraId="388875F8" w14:textId="77777777" w:rsidTr="00777C1D">
        <w:trPr>
          <w:trHeight w:val="948"/>
        </w:trPr>
        <w:tc>
          <w:tcPr>
            <w:tcW w:w="1704" w:type="dxa"/>
            <w:tcBorders>
              <w:top w:val="nil"/>
              <w:left w:val="single" w:sz="8" w:space="0" w:color="auto"/>
              <w:bottom w:val="single" w:sz="8" w:space="0" w:color="auto"/>
              <w:right w:val="single" w:sz="8" w:space="0" w:color="auto"/>
            </w:tcBorders>
            <w:shd w:val="clear" w:color="auto" w:fill="FFFFFF" w:themeFill="background1"/>
            <w:vAlign w:val="center"/>
            <w:hideMark/>
          </w:tcPr>
          <w:p w14:paraId="3A6785D8" w14:textId="77777777" w:rsidR="003A638B" w:rsidRPr="00B96E7F" w:rsidRDefault="003A638B"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B96E7F">
              <w:rPr>
                <w:rFonts w:ascii="Times New Roman" w:eastAsia="Times New Roman" w:hAnsi="Times New Roman" w:cs="Times New Roman"/>
                <w:b/>
                <w:bCs/>
                <w:color w:val="000000"/>
                <w:kern w:val="0"/>
                <w:sz w:val="24"/>
                <w:szCs w:val="24"/>
                <w14:ligatures w14:val="none"/>
              </w:rPr>
              <w:t>Live hardwood sapling density</w:t>
            </w:r>
          </w:p>
        </w:tc>
        <w:tc>
          <w:tcPr>
            <w:tcW w:w="5166" w:type="dxa"/>
            <w:tcBorders>
              <w:top w:val="nil"/>
              <w:left w:val="nil"/>
              <w:bottom w:val="single" w:sz="8" w:space="0" w:color="auto"/>
              <w:right w:val="single" w:sz="8" w:space="0" w:color="auto"/>
            </w:tcBorders>
            <w:shd w:val="clear" w:color="auto" w:fill="FFFFFF" w:themeFill="background1"/>
            <w:vAlign w:val="center"/>
            <w:hideMark/>
          </w:tcPr>
          <w:p w14:paraId="30866FE9" w14:textId="77777777" w:rsidR="003A638B" w:rsidRPr="00B96E7F" w:rsidRDefault="003A638B" w:rsidP="00777C1D">
            <w:pPr>
              <w:spacing w:after="0" w:line="240" w:lineRule="auto"/>
              <w:jc w:val="center"/>
              <w:rPr>
                <w:rFonts w:ascii="Times New Roman" w:eastAsia="Times New Roman" w:hAnsi="Times New Roman" w:cs="Times New Roman"/>
                <w:color w:val="000000"/>
                <w:kern w:val="0"/>
                <w:sz w:val="24"/>
                <w:szCs w:val="24"/>
                <w14:ligatures w14:val="none"/>
              </w:rPr>
            </w:pPr>
            <w:r w:rsidRPr="00B96E7F">
              <w:rPr>
                <w:rFonts w:ascii="Times New Roman" w:eastAsia="Times New Roman" w:hAnsi="Times New Roman" w:cs="Times New Roman"/>
                <w:color w:val="000000"/>
                <w:kern w:val="0"/>
                <w:sz w:val="24"/>
                <w:szCs w:val="24"/>
                <w14:ligatures w14:val="none"/>
              </w:rPr>
              <w:t xml:space="preserve">Number of all live Angiospermae trees ≥1.0 inches to &lt;5.0 inches </w:t>
            </w:r>
            <w:proofErr w:type="spellStart"/>
            <w:r w:rsidRPr="00B96E7F">
              <w:rPr>
                <w:rFonts w:ascii="Times New Roman" w:eastAsia="Times New Roman" w:hAnsi="Times New Roman" w:cs="Times New Roman"/>
                <w:color w:val="000000"/>
                <w:kern w:val="0"/>
                <w:sz w:val="24"/>
                <w:szCs w:val="24"/>
                <w14:ligatures w14:val="none"/>
              </w:rPr>
              <w:t>d.b.h</w:t>
            </w:r>
            <w:proofErr w:type="spellEnd"/>
            <w:r w:rsidRPr="00B96E7F">
              <w:rPr>
                <w:rFonts w:ascii="Times New Roman" w:eastAsia="Times New Roman" w:hAnsi="Times New Roman" w:cs="Times New Roman"/>
                <w:color w:val="000000"/>
                <w:kern w:val="0"/>
                <w:sz w:val="24"/>
                <w:szCs w:val="24"/>
                <w14:ligatures w14:val="none"/>
              </w:rPr>
              <w:t>./</w:t>
            </w:r>
            <w:proofErr w:type="spellStart"/>
            <w:r w:rsidRPr="00B96E7F">
              <w:rPr>
                <w:rFonts w:ascii="Times New Roman" w:eastAsia="Times New Roman" w:hAnsi="Times New Roman" w:cs="Times New Roman"/>
                <w:color w:val="000000"/>
                <w:kern w:val="0"/>
                <w:sz w:val="24"/>
                <w:szCs w:val="24"/>
                <w14:ligatures w14:val="none"/>
              </w:rPr>
              <w:t>d.r.c.</w:t>
            </w:r>
            <w:proofErr w:type="spellEnd"/>
            <w:r w:rsidRPr="00B96E7F">
              <w:rPr>
                <w:rFonts w:ascii="Times New Roman" w:eastAsia="Times New Roman" w:hAnsi="Times New Roman" w:cs="Times New Roman"/>
                <w:color w:val="000000"/>
                <w:kern w:val="0"/>
                <w:sz w:val="24"/>
                <w:szCs w:val="24"/>
                <w14:ligatures w14:val="none"/>
              </w:rPr>
              <w:t xml:space="preserve"> in the condition class, on a per acre basis.</w:t>
            </w:r>
          </w:p>
        </w:tc>
        <w:tc>
          <w:tcPr>
            <w:tcW w:w="1860" w:type="dxa"/>
            <w:tcBorders>
              <w:top w:val="nil"/>
              <w:left w:val="nil"/>
              <w:bottom w:val="single" w:sz="8" w:space="0" w:color="auto"/>
              <w:right w:val="single" w:sz="8" w:space="0" w:color="auto"/>
            </w:tcBorders>
            <w:shd w:val="clear" w:color="auto" w:fill="FFFFFF" w:themeFill="background1"/>
            <w:vAlign w:val="center"/>
            <w:hideMark/>
          </w:tcPr>
          <w:p w14:paraId="307FF937" w14:textId="6D678065" w:rsidR="003A638B" w:rsidRPr="00B96E7F" w:rsidRDefault="003A638B" w:rsidP="00777C1D">
            <w:pPr>
              <w:spacing w:after="0" w:line="240" w:lineRule="auto"/>
              <w:jc w:val="center"/>
              <w:rPr>
                <w:rFonts w:ascii="Times New Roman" w:eastAsia="Times New Roman" w:hAnsi="Times New Roman" w:cs="Times New Roman"/>
                <w:color w:val="000000"/>
                <w:kern w:val="0"/>
                <w:sz w:val="24"/>
                <w:szCs w:val="24"/>
                <w14:ligatures w14:val="none"/>
              </w:rPr>
            </w:pPr>
            <w:r w:rsidRPr="00A64CF2">
              <w:rPr>
                <w:rFonts w:ascii="Times New Roman" w:hAnsi="Times New Roman" w:cs="Times New Roman"/>
                <w:i/>
                <w:iCs/>
                <w:color w:val="000000" w:themeColor="text1"/>
                <w:kern w:val="0"/>
                <w:sz w:val="24"/>
                <w:szCs w:val="24"/>
                <w14:ligatures w14:val="none"/>
              </w:rPr>
              <w:t>I</w:t>
            </w:r>
            <w:r>
              <w:rPr>
                <w:rFonts w:ascii="Times New Roman" w:hAnsi="Times New Roman" w:cs="Times New Roman"/>
                <w:i/>
                <w:iCs/>
                <w:color w:val="000000" w:themeColor="text1"/>
                <w:kern w:val="0"/>
                <w:sz w:val="24"/>
                <w:szCs w:val="24"/>
                <w14:ligatures w14:val="none"/>
              </w:rPr>
              <w:t>.</w:t>
            </w:r>
            <w:r w:rsidRPr="00A64CF2">
              <w:rPr>
                <w:rFonts w:ascii="Times New Roman" w:hAnsi="Times New Roman" w:cs="Times New Roman"/>
                <w:i/>
                <w:iCs/>
                <w:color w:val="000000" w:themeColor="text1"/>
                <w:kern w:val="0"/>
                <w:sz w:val="24"/>
                <w:szCs w:val="24"/>
                <w14:ligatures w14:val="none"/>
              </w:rPr>
              <w:t xml:space="preserve"> </w:t>
            </w:r>
            <w:r w:rsidRPr="00A64CF2">
              <w:rPr>
                <w:rFonts w:ascii="Times New Roman" w:hAnsi="Times New Roman" w:cs="Times New Roman"/>
                <w:i/>
                <w:iCs/>
                <w:kern w:val="0"/>
                <w:sz w:val="24"/>
                <w:szCs w:val="24"/>
                <w14:ligatures w14:val="none"/>
              </w:rPr>
              <w:t>scapularis</w:t>
            </w:r>
          </w:p>
        </w:tc>
      </w:tr>
    </w:tbl>
    <w:p w14:paraId="42BA48EB" w14:textId="77777777" w:rsidR="00D062B3" w:rsidRDefault="00D062B3" w:rsidP="00777C1D">
      <w:pPr>
        <w:pStyle w:val="NoSpacing"/>
        <w:jc w:val="center"/>
        <w:rPr>
          <w:rFonts w:ascii="Times New Roman" w:hAnsi="Times New Roman" w:cs="Times New Roman"/>
          <w:sz w:val="24"/>
          <w:szCs w:val="24"/>
        </w:rPr>
      </w:pPr>
    </w:p>
    <w:p w14:paraId="5B35E0BD" w14:textId="77777777" w:rsidR="00B74532" w:rsidRDefault="00B74532" w:rsidP="00777C1D">
      <w:pPr>
        <w:pStyle w:val="NoSpacing"/>
        <w:jc w:val="center"/>
        <w:rPr>
          <w:rFonts w:ascii="Times New Roman" w:hAnsi="Times New Roman" w:cs="Times New Roman"/>
          <w:sz w:val="24"/>
          <w:szCs w:val="24"/>
        </w:rPr>
      </w:pPr>
    </w:p>
    <w:p w14:paraId="19D3D5F8" w14:textId="77777777" w:rsidR="00B74532" w:rsidRDefault="00B74532" w:rsidP="00777C1D">
      <w:pPr>
        <w:pStyle w:val="NoSpacing"/>
        <w:jc w:val="center"/>
        <w:rPr>
          <w:rFonts w:ascii="Times New Roman" w:hAnsi="Times New Roman" w:cs="Times New Roman"/>
          <w:sz w:val="24"/>
          <w:szCs w:val="24"/>
        </w:rPr>
      </w:pPr>
    </w:p>
    <w:p w14:paraId="306A960B" w14:textId="77777777" w:rsidR="001740A9" w:rsidRDefault="001740A9" w:rsidP="00777C1D">
      <w:pPr>
        <w:pStyle w:val="NoSpacing"/>
        <w:jc w:val="center"/>
        <w:rPr>
          <w:rFonts w:ascii="Times New Roman" w:hAnsi="Times New Roman" w:cs="Times New Roman"/>
          <w:color w:val="000000"/>
          <w:sz w:val="24"/>
          <w:szCs w:val="24"/>
        </w:rPr>
      </w:pPr>
    </w:p>
    <w:p w14:paraId="1F979317" w14:textId="1BC0041D" w:rsidR="00B74532" w:rsidRPr="001740A9" w:rsidRDefault="00B74532" w:rsidP="00777C1D">
      <w:pPr>
        <w:pStyle w:val="NoSpacing"/>
        <w:jc w:val="center"/>
        <w:rPr>
          <w:rFonts w:ascii="Times New Roman" w:hAnsi="Times New Roman" w:cs="Times New Roman"/>
          <w:color w:val="000000"/>
          <w:sz w:val="24"/>
          <w:szCs w:val="24"/>
        </w:rPr>
      </w:pPr>
      <w:r w:rsidRPr="006B3717">
        <w:rPr>
          <w:rFonts w:ascii="Times New Roman" w:hAnsi="Times New Roman" w:cs="Times New Roman"/>
          <w:color w:val="000000"/>
          <w:sz w:val="24"/>
          <w:szCs w:val="24"/>
        </w:rPr>
        <w:lastRenderedPageBreak/>
        <w:t>Table 1.2 continued</w:t>
      </w:r>
    </w:p>
    <w:tbl>
      <w:tblPr>
        <w:tblW w:w="9170" w:type="dxa"/>
        <w:shd w:val="clear" w:color="auto" w:fill="FFFFFF" w:themeFill="background1"/>
        <w:tblLook w:val="04A0" w:firstRow="1" w:lastRow="0" w:firstColumn="1" w:lastColumn="0" w:noHBand="0" w:noVBand="1"/>
      </w:tblPr>
      <w:tblGrid>
        <w:gridCol w:w="2123"/>
        <w:gridCol w:w="5094"/>
        <w:gridCol w:w="1953"/>
      </w:tblGrid>
      <w:tr w:rsidR="00D102B1" w:rsidRPr="00D102B1" w14:paraId="225E60BF" w14:textId="77777777" w:rsidTr="00DA0C90">
        <w:trPr>
          <w:trHeight w:val="372"/>
        </w:trPr>
        <w:tc>
          <w:tcPr>
            <w:tcW w:w="2123"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14:paraId="2C8327DB" w14:textId="77777777" w:rsidR="00D102B1" w:rsidRPr="00D102B1" w:rsidRDefault="00D102B1"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D102B1">
              <w:rPr>
                <w:rFonts w:ascii="Times New Roman" w:eastAsia="Times New Roman" w:hAnsi="Times New Roman" w:cs="Times New Roman"/>
                <w:b/>
                <w:bCs/>
                <w:color w:val="000000"/>
                <w:kern w:val="0"/>
                <w:sz w:val="24"/>
                <w:szCs w:val="24"/>
                <w14:ligatures w14:val="none"/>
              </w:rPr>
              <w:t>Variable</w:t>
            </w:r>
          </w:p>
        </w:tc>
        <w:tc>
          <w:tcPr>
            <w:tcW w:w="5094" w:type="dxa"/>
            <w:tcBorders>
              <w:top w:val="single" w:sz="8" w:space="0" w:color="auto"/>
              <w:left w:val="nil"/>
              <w:bottom w:val="single" w:sz="8" w:space="0" w:color="auto"/>
              <w:right w:val="nil"/>
            </w:tcBorders>
            <w:shd w:val="clear" w:color="auto" w:fill="FFFFFF" w:themeFill="background1"/>
            <w:vAlign w:val="center"/>
            <w:hideMark/>
          </w:tcPr>
          <w:p w14:paraId="3E9CBF3F" w14:textId="77777777" w:rsidR="00D102B1" w:rsidRPr="00D102B1" w:rsidRDefault="00D102B1"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D102B1">
              <w:rPr>
                <w:rFonts w:ascii="Times New Roman" w:eastAsia="Times New Roman" w:hAnsi="Times New Roman" w:cs="Times New Roman"/>
                <w:b/>
                <w:bCs/>
                <w:color w:val="000000"/>
                <w:kern w:val="0"/>
                <w:sz w:val="24"/>
                <w:szCs w:val="24"/>
                <w14:ligatures w14:val="none"/>
              </w:rPr>
              <w:t xml:space="preserve">Definition </w:t>
            </w:r>
            <w:r w:rsidRPr="00D102B1">
              <w:rPr>
                <w:rFonts w:ascii="Times New Roman" w:eastAsia="Times New Roman" w:hAnsi="Times New Roman" w:cs="Times New Roman"/>
                <w:b/>
                <w:bCs/>
                <w:color w:val="000000"/>
                <w:kern w:val="0"/>
                <w:sz w:val="24"/>
                <w:szCs w:val="24"/>
                <w:vertAlign w:val="superscript"/>
                <w14:ligatures w14:val="none"/>
              </w:rPr>
              <w:t>aa</w:t>
            </w:r>
          </w:p>
        </w:tc>
        <w:tc>
          <w:tcPr>
            <w:tcW w:w="1953"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14:paraId="1E61A0B1" w14:textId="77777777" w:rsidR="00D102B1" w:rsidRPr="00D102B1" w:rsidRDefault="00D102B1"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D102B1">
              <w:rPr>
                <w:rFonts w:ascii="Times New Roman" w:eastAsia="Times New Roman" w:hAnsi="Times New Roman" w:cs="Times New Roman"/>
                <w:b/>
                <w:bCs/>
                <w:color w:val="000000"/>
                <w:kern w:val="0"/>
                <w:sz w:val="24"/>
                <w:szCs w:val="24"/>
                <w14:ligatures w14:val="none"/>
              </w:rPr>
              <w:t>Predictor</w:t>
            </w:r>
          </w:p>
        </w:tc>
      </w:tr>
      <w:tr w:rsidR="005F2207" w:rsidRPr="00D102B1" w14:paraId="5248E87A" w14:textId="77777777" w:rsidTr="00DA0C90">
        <w:trPr>
          <w:trHeight w:val="1260"/>
        </w:trPr>
        <w:tc>
          <w:tcPr>
            <w:tcW w:w="2123" w:type="dxa"/>
            <w:tcBorders>
              <w:top w:val="nil"/>
              <w:left w:val="single" w:sz="8" w:space="0" w:color="auto"/>
              <w:bottom w:val="single" w:sz="8" w:space="0" w:color="auto"/>
              <w:right w:val="single" w:sz="8" w:space="0" w:color="auto"/>
            </w:tcBorders>
            <w:shd w:val="clear" w:color="auto" w:fill="FFFFFF" w:themeFill="background1"/>
            <w:vAlign w:val="center"/>
            <w:hideMark/>
          </w:tcPr>
          <w:p w14:paraId="19B24CF1" w14:textId="77777777" w:rsidR="005F2207" w:rsidRPr="00D102B1" w:rsidRDefault="005F2207"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D102B1">
              <w:rPr>
                <w:rFonts w:ascii="Times New Roman" w:eastAsia="Times New Roman" w:hAnsi="Times New Roman" w:cs="Times New Roman"/>
                <w:b/>
                <w:bCs/>
                <w:color w:val="000000"/>
                <w:kern w:val="0"/>
                <w:sz w:val="24"/>
                <w:szCs w:val="24"/>
                <w14:ligatures w14:val="none"/>
              </w:rPr>
              <w:t>Tree species unevenness (basal area; primary)</w:t>
            </w:r>
          </w:p>
        </w:tc>
        <w:tc>
          <w:tcPr>
            <w:tcW w:w="5094" w:type="dxa"/>
            <w:tcBorders>
              <w:top w:val="nil"/>
              <w:left w:val="nil"/>
              <w:bottom w:val="single" w:sz="8" w:space="0" w:color="auto"/>
              <w:right w:val="single" w:sz="8" w:space="0" w:color="auto"/>
            </w:tcBorders>
            <w:shd w:val="clear" w:color="auto" w:fill="FFFFFF" w:themeFill="background1"/>
            <w:vAlign w:val="center"/>
            <w:hideMark/>
          </w:tcPr>
          <w:p w14:paraId="683E6CF3" w14:textId="77777777" w:rsidR="005F2207" w:rsidRPr="00D102B1" w:rsidRDefault="005F2207" w:rsidP="00777C1D">
            <w:pPr>
              <w:spacing w:after="0" w:line="240" w:lineRule="auto"/>
              <w:jc w:val="center"/>
              <w:rPr>
                <w:rFonts w:ascii="Times New Roman" w:eastAsia="Times New Roman" w:hAnsi="Times New Roman" w:cs="Times New Roman"/>
                <w:color w:val="000000"/>
                <w:kern w:val="0"/>
                <w:sz w:val="24"/>
                <w:szCs w:val="24"/>
                <w14:ligatures w14:val="none"/>
              </w:rPr>
            </w:pPr>
            <w:r w:rsidRPr="00D102B1">
              <w:rPr>
                <w:rFonts w:ascii="Times New Roman" w:eastAsia="Times New Roman" w:hAnsi="Times New Roman" w:cs="Times New Roman"/>
                <w:color w:val="000000"/>
                <w:kern w:val="0"/>
                <w:sz w:val="24"/>
                <w:szCs w:val="24"/>
                <w14:ligatures w14:val="none"/>
              </w:rPr>
              <w:t>Proportion of total live tree basal area for the most dominant tree species in the condition class, i.e., the species with the greatest proportion of live tree basal area.</w:t>
            </w:r>
          </w:p>
        </w:tc>
        <w:tc>
          <w:tcPr>
            <w:tcW w:w="1953" w:type="dxa"/>
            <w:tcBorders>
              <w:top w:val="nil"/>
              <w:left w:val="nil"/>
              <w:bottom w:val="single" w:sz="8" w:space="0" w:color="auto"/>
              <w:right w:val="single" w:sz="8" w:space="0" w:color="auto"/>
            </w:tcBorders>
            <w:shd w:val="clear" w:color="auto" w:fill="FFFFFF" w:themeFill="background1"/>
            <w:hideMark/>
          </w:tcPr>
          <w:p w14:paraId="3DE69758" w14:textId="70D54155" w:rsidR="005F2207" w:rsidRPr="00D102B1" w:rsidRDefault="005F2207" w:rsidP="00777C1D">
            <w:pPr>
              <w:spacing w:after="0" w:line="240" w:lineRule="auto"/>
              <w:jc w:val="center"/>
              <w:rPr>
                <w:rFonts w:ascii="Times New Roman" w:eastAsia="Times New Roman" w:hAnsi="Times New Roman" w:cs="Times New Roman"/>
                <w:color w:val="000000"/>
                <w:kern w:val="0"/>
                <w:sz w:val="24"/>
                <w:szCs w:val="24"/>
                <w14:ligatures w14:val="none"/>
              </w:rPr>
            </w:pPr>
            <w:r w:rsidRPr="003C08C2">
              <w:rPr>
                <w:rFonts w:ascii="Times New Roman" w:hAnsi="Times New Roman" w:cs="Times New Roman"/>
                <w:i/>
                <w:iCs/>
                <w:color w:val="000000" w:themeColor="text1"/>
                <w:kern w:val="0"/>
                <w:sz w:val="24"/>
                <w:szCs w:val="24"/>
                <w14:ligatures w14:val="none"/>
              </w:rPr>
              <w:t>D. variabilis</w:t>
            </w:r>
          </w:p>
        </w:tc>
      </w:tr>
      <w:tr w:rsidR="005F2207" w:rsidRPr="00D102B1" w14:paraId="500F9DC6" w14:textId="77777777" w:rsidTr="00DA0C90">
        <w:trPr>
          <w:trHeight w:val="1260"/>
        </w:trPr>
        <w:tc>
          <w:tcPr>
            <w:tcW w:w="2123" w:type="dxa"/>
            <w:tcBorders>
              <w:top w:val="single" w:sz="8" w:space="0" w:color="A5A5A5"/>
              <w:left w:val="single" w:sz="8" w:space="0" w:color="A5A5A5"/>
              <w:bottom w:val="single" w:sz="8" w:space="0" w:color="A5A5A5"/>
              <w:right w:val="single" w:sz="4" w:space="0" w:color="auto"/>
            </w:tcBorders>
            <w:shd w:val="clear" w:color="auto" w:fill="FFFFFF" w:themeFill="background1"/>
            <w:vAlign w:val="center"/>
            <w:hideMark/>
          </w:tcPr>
          <w:p w14:paraId="520B8489" w14:textId="77777777" w:rsidR="005F2207" w:rsidRPr="00D102B1" w:rsidRDefault="005F2207"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D102B1">
              <w:rPr>
                <w:rFonts w:ascii="Times New Roman" w:eastAsia="Times New Roman" w:hAnsi="Times New Roman" w:cs="Times New Roman"/>
                <w:b/>
                <w:bCs/>
                <w:color w:val="000000"/>
                <w:kern w:val="0"/>
                <w:sz w:val="24"/>
                <w:szCs w:val="24"/>
                <w14:ligatures w14:val="none"/>
              </w:rPr>
              <w:t>Tree species unevenness (basal area; primary)</w:t>
            </w:r>
          </w:p>
        </w:tc>
        <w:tc>
          <w:tcPr>
            <w:tcW w:w="5094" w:type="dxa"/>
            <w:tcBorders>
              <w:top w:val="single" w:sz="8" w:space="0" w:color="auto"/>
              <w:left w:val="single" w:sz="4" w:space="0" w:color="auto"/>
              <w:bottom w:val="single" w:sz="4" w:space="0" w:color="auto"/>
              <w:right w:val="single" w:sz="4" w:space="0" w:color="auto"/>
            </w:tcBorders>
            <w:shd w:val="clear" w:color="auto" w:fill="FFFFFF" w:themeFill="background1"/>
            <w:vAlign w:val="center"/>
            <w:hideMark/>
          </w:tcPr>
          <w:p w14:paraId="1EE84B0C" w14:textId="77777777" w:rsidR="005F2207" w:rsidRPr="00D102B1" w:rsidRDefault="005F2207" w:rsidP="00777C1D">
            <w:pPr>
              <w:spacing w:after="0" w:line="240" w:lineRule="auto"/>
              <w:jc w:val="center"/>
              <w:rPr>
                <w:rFonts w:ascii="Times New Roman" w:eastAsia="Times New Roman" w:hAnsi="Times New Roman" w:cs="Times New Roman"/>
                <w:color w:val="000000"/>
                <w:kern w:val="0"/>
                <w:sz w:val="24"/>
                <w:szCs w:val="24"/>
                <w14:ligatures w14:val="none"/>
              </w:rPr>
            </w:pPr>
            <w:r w:rsidRPr="00D102B1">
              <w:rPr>
                <w:rFonts w:ascii="Times New Roman" w:eastAsia="Times New Roman" w:hAnsi="Times New Roman" w:cs="Times New Roman"/>
                <w:color w:val="000000"/>
                <w:kern w:val="0"/>
                <w:sz w:val="24"/>
                <w:szCs w:val="24"/>
                <w14:ligatures w14:val="none"/>
              </w:rPr>
              <w:t>Proportion of total live tree basal area for the most dominant tree species in the condition class, i.e., the species with the greatest proportion of live tree basal area.</w:t>
            </w:r>
          </w:p>
        </w:tc>
        <w:tc>
          <w:tcPr>
            <w:tcW w:w="1953" w:type="dxa"/>
            <w:tcBorders>
              <w:top w:val="single" w:sz="8" w:space="0" w:color="auto"/>
              <w:left w:val="single" w:sz="4" w:space="0" w:color="auto"/>
              <w:bottom w:val="single" w:sz="4" w:space="0" w:color="auto"/>
              <w:right w:val="single" w:sz="4" w:space="0" w:color="auto"/>
            </w:tcBorders>
            <w:shd w:val="clear" w:color="auto" w:fill="FFFFFF" w:themeFill="background1"/>
            <w:hideMark/>
          </w:tcPr>
          <w:p w14:paraId="5093C594" w14:textId="4BDF1512" w:rsidR="005F2207" w:rsidRPr="00D102B1" w:rsidRDefault="005F2207" w:rsidP="00777C1D">
            <w:pPr>
              <w:spacing w:after="0" w:line="240" w:lineRule="auto"/>
              <w:jc w:val="center"/>
              <w:rPr>
                <w:rFonts w:ascii="Times New Roman" w:eastAsia="Times New Roman" w:hAnsi="Times New Roman" w:cs="Times New Roman"/>
                <w:color w:val="000000"/>
                <w:kern w:val="0"/>
                <w:sz w:val="24"/>
                <w:szCs w:val="24"/>
                <w14:ligatures w14:val="none"/>
              </w:rPr>
            </w:pPr>
            <w:r w:rsidRPr="003C08C2">
              <w:rPr>
                <w:rFonts w:ascii="Times New Roman" w:hAnsi="Times New Roman" w:cs="Times New Roman"/>
                <w:i/>
                <w:iCs/>
                <w:color w:val="000000" w:themeColor="text1"/>
                <w:kern w:val="0"/>
                <w:sz w:val="24"/>
                <w:szCs w:val="24"/>
                <w14:ligatures w14:val="none"/>
              </w:rPr>
              <w:t>D. variabilis</w:t>
            </w:r>
          </w:p>
        </w:tc>
      </w:tr>
      <w:tr w:rsidR="005F2207" w:rsidRPr="00D102B1" w14:paraId="75B065B4" w14:textId="77777777" w:rsidTr="00DA0C90">
        <w:trPr>
          <w:trHeight w:val="1260"/>
        </w:trPr>
        <w:tc>
          <w:tcPr>
            <w:tcW w:w="2123" w:type="dxa"/>
            <w:tcBorders>
              <w:top w:val="nil"/>
              <w:left w:val="single" w:sz="8" w:space="0" w:color="auto"/>
              <w:bottom w:val="single" w:sz="8" w:space="0" w:color="auto"/>
              <w:right w:val="single" w:sz="8" w:space="0" w:color="auto"/>
            </w:tcBorders>
            <w:shd w:val="clear" w:color="auto" w:fill="FFFFFF" w:themeFill="background1"/>
            <w:vAlign w:val="center"/>
            <w:hideMark/>
          </w:tcPr>
          <w:p w14:paraId="02249B10" w14:textId="77777777" w:rsidR="005F2207" w:rsidRPr="00D102B1" w:rsidRDefault="005F2207"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D102B1">
              <w:rPr>
                <w:rFonts w:ascii="Times New Roman" w:eastAsia="Times New Roman" w:hAnsi="Times New Roman" w:cs="Times New Roman"/>
                <w:b/>
                <w:bCs/>
                <w:color w:val="000000"/>
                <w:kern w:val="0"/>
                <w:sz w:val="24"/>
                <w:szCs w:val="24"/>
                <w14:ligatures w14:val="none"/>
              </w:rPr>
              <w:t>Tree species unevenness (basal area; secondary)</w:t>
            </w:r>
          </w:p>
        </w:tc>
        <w:tc>
          <w:tcPr>
            <w:tcW w:w="5094" w:type="dxa"/>
            <w:tcBorders>
              <w:top w:val="single" w:sz="4" w:space="0" w:color="auto"/>
              <w:left w:val="nil"/>
              <w:bottom w:val="single" w:sz="8" w:space="0" w:color="auto"/>
              <w:right w:val="single" w:sz="8" w:space="0" w:color="auto"/>
            </w:tcBorders>
            <w:shd w:val="clear" w:color="auto" w:fill="FFFFFF" w:themeFill="background1"/>
            <w:vAlign w:val="center"/>
            <w:hideMark/>
          </w:tcPr>
          <w:p w14:paraId="515D5807" w14:textId="77777777" w:rsidR="005F2207" w:rsidRPr="00D102B1" w:rsidRDefault="005F2207" w:rsidP="00777C1D">
            <w:pPr>
              <w:spacing w:after="0" w:line="240" w:lineRule="auto"/>
              <w:jc w:val="center"/>
              <w:rPr>
                <w:rFonts w:ascii="Times New Roman" w:eastAsia="Times New Roman" w:hAnsi="Times New Roman" w:cs="Times New Roman"/>
                <w:color w:val="000000"/>
                <w:kern w:val="0"/>
                <w:sz w:val="24"/>
                <w:szCs w:val="24"/>
                <w14:ligatures w14:val="none"/>
              </w:rPr>
            </w:pPr>
            <w:r w:rsidRPr="00D102B1">
              <w:rPr>
                <w:rFonts w:ascii="Times New Roman" w:eastAsia="Times New Roman" w:hAnsi="Times New Roman" w:cs="Times New Roman"/>
                <w:color w:val="000000"/>
                <w:kern w:val="0"/>
                <w:sz w:val="24"/>
                <w:szCs w:val="24"/>
                <w14:ligatures w14:val="none"/>
              </w:rPr>
              <w:t>Proportion of total live tree basal area for the second most dominant tree species in the condition class, i.e., the species with the second greatest proportion of live tree basal area.</w:t>
            </w:r>
          </w:p>
        </w:tc>
        <w:tc>
          <w:tcPr>
            <w:tcW w:w="1953" w:type="dxa"/>
            <w:tcBorders>
              <w:top w:val="single" w:sz="4" w:space="0" w:color="auto"/>
              <w:left w:val="nil"/>
              <w:bottom w:val="single" w:sz="8" w:space="0" w:color="auto"/>
              <w:right w:val="single" w:sz="8" w:space="0" w:color="auto"/>
            </w:tcBorders>
            <w:shd w:val="clear" w:color="auto" w:fill="FFFFFF" w:themeFill="background1"/>
            <w:hideMark/>
          </w:tcPr>
          <w:p w14:paraId="0506ECA0" w14:textId="2CD5E38F" w:rsidR="005F2207" w:rsidRPr="00D102B1" w:rsidRDefault="005F2207" w:rsidP="00777C1D">
            <w:pPr>
              <w:spacing w:after="0" w:line="240" w:lineRule="auto"/>
              <w:jc w:val="center"/>
              <w:rPr>
                <w:rFonts w:ascii="Times New Roman" w:eastAsia="Times New Roman" w:hAnsi="Times New Roman" w:cs="Times New Roman"/>
                <w:color w:val="000000"/>
                <w:kern w:val="0"/>
                <w:sz w:val="24"/>
                <w:szCs w:val="24"/>
                <w14:ligatures w14:val="none"/>
              </w:rPr>
            </w:pPr>
            <w:r w:rsidRPr="003C08C2">
              <w:rPr>
                <w:rFonts w:ascii="Times New Roman" w:hAnsi="Times New Roman" w:cs="Times New Roman"/>
                <w:i/>
                <w:iCs/>
                <w:color w:val="000000" w:themeColor="text1"/>
                <w:kern w:val="0"/>
                <w:sz w:val="24"/>
                <w:szCs w:val="24"/>
                <w14:ligatures w14:val="none"/>
              </w:rPr>
              <w:t>D. variabilis</w:t>
            </w:r>
          </w:p>
        </w:tc>
      </w:tr>
      <w:tr w:rsidR="005F2207" w:rsidRPr="00D102B1" w14:paraId="23F89005" w14:textId="77777777" w:rsidTr="00DA0C90">
        <w:trPr>
          <w:trHeight w:val="1260"/>
        </w:trPr>
        <w:tc>
          <w:tcPr>
            <w:tcW w:w="2123" w:type="dxa"/>
            <w:tcBorders>
              <w:top w:val="nil"/>
              <w:left w:val="single" w:sz="8" w:space="0" w:color="auto"/>
              <w:bottom w:val="single" w:sz="8" w:space="0" w:color="auto"/>
              <w:right w:val="single" w:sz="8" w:space="0" w:color="auto"/>
            </w:tcBorders>
            <w:shd w:val="clear" w:color="auto" w:fill="FFFFFF" w:themeFill="background1"/>
            <w:vAlign w:val="center"/>
            <w:hideMark/>
          </w:tcPr>
          <w:p w14:paraId="0B3A9158" w14:textId="77777777" w:rsidR="005F2207" w:rsidRPr="00D102B1" w:rsidRDefault="005F2207"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D102B1">
              <w:rPr>
                <w:rFonts w:ascii="Times New Roman" w:eastAsia="Times New Roman" w:hAnsi="Times New Roman" w:cs="Times New Roman"/>
                <w:b/>
                <w:bCs/>
                <w:color w:val="000000"/>
                <w:kern w:val="0"/>
                <w:sz w:val="24"/>
                <w:szCs w:val="24"/>
                <w14:ligatures w14:val="none"/>
              </w:rPr>
              <w:t>Live seedling density</w:t>
            </w:r>
          </w:p>
        </w:tc>
        <w:tc>
          <w:tcPr>
            <w:tcW w:w="5094" w:type="dxa"/>
            <w:tcBorders>
              <w:top w:val="nil"/>
              <w:left w:val="nil"/>
              <w:bottom w:val="single" w:sz="8" w:space="0" w:color="auto"/>
              <w:right w:val="single" w:sz="8" w:space="0" w:color="auto"/>
            </w:tcBorders>
            <w:shd w:val="clear" w:color="auto" w:fill="FFFFFF" w:themeFill="background1"/>
            <w:vAlign w:val="center"/>
            <w:hideMark/>
          </w:tcPr>
          <w:p w14:paraId="60E6A69F" w14:textId="77777777" w:rsidR="005F2207" w:rsidRPr="00D102B1" w:rsidRDefault="005F2207" w:rsidP="00777C1D">
            <w:pPr>
              <w:spacing w:after="0" w:line="240" w:lineRule="auto"/>
              <w:jc w:val="center"/>
              <w:rPr>
                <w:rFonts w:ascii="Times New Roman" w:eastAsia="Times New Roman" w:hAnsi="Times New Roman" w:cs="Times New Roman"/>
                <w:color w:val="000000"/>
                <w:kern w:val="0"/>
                <w:sz w:val="24"/>
                <w:szCs w:val="24"/>
                <w14:ligatures w14:val="none"/>
              </w:rPr>
            </w:pPr>
            <w:r w:rsidRPr="00D102B1">
              <w:rPr>
                <w:rFonts w:ascii="Times New Roman" w:eastAsia="Times New Roman" w:hAnsi="Times New Roman" w:cs="Times New Roman"/>
                <w:color w:val="000000"/>
                <w:kern w:val="0"/>
                <w:sz w:val="24"/>
                <w:szCs w:val="24"/>
                <w14:ligatures w14:val="none"/>
              </w:rPr>
              <w:t>Number of all live trees &lt;</w:t>
            </w:r>
            <w:proofErr w:type="gramStart"/>
            <w:r w:rsidRPr="00D102B1">
              <w:rPr>
                <w:rFonts w:ascii="Times New Roman" w:eastAsia="Times New Roman" w:hAnsi="Times New Roman" w:cs="Times New Roman"/>
                <w:color w:val="000000"/>
                <w:kern w:val="0"/>
                <w:sz w:val="24"/>
                <w:szCs w:val="24"/>
                <w14:ligatures w14:val="none"/>
              </w:rPr>
              <w:t>1.0 inch</w:t>
            </w:r>
            <w:proofErr w:type="gramEnd"/>
            <w:r w:rsidRPr="00D102B1">
              <w:rPr>
                <w:rFonts w:ascii="Times New Roman" w:eastAsia="Times New Roman" w:hAnsi="Times New Roman" w:cs="Times New Roman"/>
                <w:color w:val="000000"/>
                <w:kern w:val="0"/>
                <w:sz w:val="24"/>
                <w:szCs w:val="24"/>
                <w14:ligatures w14:val="none"/>
              </w:rPr>
              <w:t xml:space="preserve"> diameter and ≥6 inches tall (softwoods) or ≥12 inches tall (hardwoods) in the condition class, on a per acre basis.</w:t>
            </w:r>
          </w:p>
        </w:tc>
        <w:tc>
          <w:tcPr>
            <w:tcW w:w="1953" w:type="dxa"/>
            <w:tcBorders>
              <w:top w:val="nil"/>
              <w:left w:val="nil"/>
              <w:bottom w:val="single" w:sz="8" w:space="0" w:color="auto"/>
              <w:right w:val="single" w:sz="8" w:space="0" w:color="auto"/>
            </w:tcBorders>
            <w:shd w:val="clear" w:color="auto" w:fill="FFFFFF" w:themeFill="background1"/>
            <w:vAlign w:val="center"/>
            <w:hideMark/>
          </w:tcPr>
          <w:p w14:paraId="0B9310CF" w14:textId="069AFDF7" w:rsidR="005F2207" w:rsidRPr="00D102B1" w:rsidRDefault="005F2207" w:rsidP="00777C1D">
            <w:pPr>
              <w:spacing w:after="0" w:line="240" w:lineRule="auto"/>
              <w:jc w:val="center"/>
              <w:rPr>
                <w:rFonts w:ascii="Times New Roman" w:eastAsia="Times New Roman" w:hAnsi="Times New Roman" w:cs="Times New Roman"/>
                <w:color w:val="000000"/>
                <w:kern w:val="0"/>
                <w:sz w:val="24"/>
                <w:szCs w:val="24"/>
                <w14:ligatures w14:val="none"/>
              </w:rPr>
            </w:pPr>
            <w:r w:rsidRPr="00A64CF2">
              <w:rPr>
                <w:rFonts w:ascii="Times New Roman" w:hAnsi="Times New Roman" w:cs="Times New Roman"/>
                <w:i/>
                <w:iCs/>
                <w:color w:val="000000" w:themeColor="text1"/>
                <w:kern w:val="0"/>
                <w:sz w:val="24"/>
                <w:szCs w:val="24"/>
                <w14:ligatures w14:val="none"/>
              </w:rPr>
              <w:t>A</w:t>
            </w:r>
            <w:r w:rsidRPr="00A64CF2">
              <w:rPr>
                <w:rFonts w:ascii="Times New Roman" w:hAnsi="Times New Roman" w:cs="Times New Roman"/>
                <w:color w:val="000000" w:themeColor="text1"/>
                <w:kern w:val="0"/>
                <w:sz w:val="24"/>
                <w:szCs w:val="24"/>
                <w14:ligatures w14:val="none"/>
              </w:rPr>
              <w:t xml:space="preserve">. </w:t>
            </w:r>
            <w:r w:rsidRPr="00A64CF2">
              <w:rPr>
                <w:rFonts w:ascii="Times New Roman" w:hAnsi="Times New Roman" w:cs="Times New Roman"/>
                <w:i/>
                <w:iCs/>
                <w:color w:val="000000" w:themeColor="text1"/>
                <w:kern w:val="0"/>
                <w:sz w:val="24"/>
                <w:szCs w:val="24"/>
                <w14:ligatures w14:val="none"/>
              </w:rPr>
              <w:t>americanum</w:t>
            </w:r>
          </w:p>
        </w:tc>
      </w:tr>
      <w:tr w:rsidR="005F2207" w:rsidRPr="00D102B1" w14:paraId="2AEBF119" w14:textId="77777777" w:rsidTr="00DA0C90">
        <w:trPr>
          <w:trHeight w:val="948"/>
        </w:trPr>
        <w:tc>
          <w:tcPr>
            <w:tcW w:w="2123" w:type="dxa"/>
            <w:tcBorders>
              <w:top w:val="nil"/>
              <w:left w:val="single" w:sz="8" w:space="0" w:color="auto"/>
              <w:bottom w:val="single" w:sz="8" w:space="0" w:color="auto"/>
              <w:right w:val="single" w:sz="8" w:space="0" w:color="auto"/>
            </w:tcBorders>
            <w:shd w:val="clear" w:color="auto" w:fill="FFFFFF" w:themeFill="background1"/>
            <w:vAlign w:val="center"/>
            <w:hideMark/>
          </w:tcPr>
          <w:p w14:paraId="11B9D9D9" w14:textId="77777777" w:rsidR="005F2207" w:rsidRPr="00D102B1" w:rsidRDefault="005F2207"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D102B1">
              <w:rPr>
                <w:rFonts w:ascii="Times New Roman" w:eastAsia="Times New Roman" w:hAnsi="Times New Roman" w:cs="Times New Roman"/>
                <w:b/>
                <w:bCs/>
                <w:color w:val="000000"/>
                <w:kern w:val="0"/>
                <w:sz w:val="24"/>
                <w:szCs w:val="24"/>
                <w14:ligatures w14:val="none"/>
              </w:rPr>
              <w:t>Live hardwood seedling density</w:t>
            </w:r>
          </w:p>
        </w:tc>
        <w:tc>
          <w:tcPr>
            <w:tcW w:w="5094" w:type="dxa"/>
            <w:tcBorders>
              <w:top w:val="nil"/>
              <w:left w:val="nil"/>
              <w:bottom w:val="single" w:sz="8" w:space="0" w:color="auto"/>
              <w:right w:val="single" w:sz="8" w:space="0" w:color="auto"/>
            </w:tcBorders>
            <w:shd w:val="clear" w:color="auto" w:fill="FFFFFF" w:themeFill="background1"/>
            <w:vAlign w:val="center"/>
            <w:hideMark/>
          </w:tcPr>
          <w:p w14:paraId="21E71EFE" w14:textId="77777777" w:rsidR="005F2207" w:rsidRPr="00D102B1" w:rsidRDefault="005F2207" w:rsidP="00777C1D">
            <w:pPr>
              <w:spacing w:after="0" w:line="240" w:lineRule="auto"/>
              <w:jc w:val="center"/>
              <w:rPr>
                <w:rFonts w:ascii="Times New Roman" w:eastAsia="Times New Roman" w:hAnsi="Times New Roman" w:cs="Times New Roman"/>
                <w:color w:val="000000"/>
                <w:kern w:val="0"/>
                <w:sz w:val="24"/>
                <w:szCs w:val="24"/>
                <w14:ligatures w14:val="none"/>
              </w:rPr>
            </w:pPr>
            <w:r w:rsidRPr="00D102B1">
              <w:rPr>
                <w:rFonts w:ascii="Times New Roman" w:eastAsia="Times New Roman" w:hAnsi="Times New Roman" w:cs="Times New Roman"/>
                <w:color w:val="000000"/>
                <w:kern w:val="0"/>
                <w:sz w:val="24"/>
                <w:szCs w:val="24"/>
                <w14:ligatures w14:val="none"/>
              </w:rPr>
              <w:t>Number of all live Angiospermae trees &lt;</w:t>
            </w:r>
            <w:proofErr w:type="gramStart"/>
            <w:r w:rsidRPr="00D102B1">
              <w:rPr>
                <w:rFonts w:ascii="Times New Roman" w:eastAsia="Times New Roman" w:hAnsi="Times New Roman" w:cs="Times New Roman"/>
                <w:color w:val="000000"/>
                <w:kern w:val="0"/>
                <w:sz w:val="24"/>
                <w:szCs w:val="24"/>
                <w14:ligatures w14:val="none"/>
              </w:rPr>
              <w:t>1.0 inch</w:t>
            </w:r>
            <w:proofErr w:type="gramEnd"/>
            <w:r w:rsidRPr="00D102B1">
              <w:rPr>
                <w:rFonts w:ascii="Times New Roman" w:eastAsia="Times New Roman" w:hAnsi="Times New Roman" w:cs="Times New Roman"/>
                <w:color w:val="000000"/>
                <w:kern w:val="0"/>
                <w:sz w:val="24"/>
                <w:szCs w:val="24"/>
                <w14:ligatures w14:val="none"/>
              </w:rPr>
              <w:t xml:space="preserve"> diameter and ≥12 inches tall in the condition class, on a per acre basis.</w:t>
            </w:r>
          </w:p>
        </w:tc>
        <w:tc>
          <w:tcPr>
            <w:tcW w:w="1953" w:type="dxa"/>
            <w:tcBorders>
              <w:top w:val="nil"/>
              <w:left w:val="nil"/>
              <w:bottom w:val="single" w:sz="8" w:space="0" w:color="auto"/>
              <w:right w:val="single" w:sz="8" w:space="0" w:color="auto"/>
            </w:tcBorders>
            <w:shd w:val="clear" w:color="auto" w:fill="FFFFFF" w:themeFill="background1"/>
            <w:vAlign w:val="center"/>
            <w:hideMark/>
          </w:tcPr>
          <w:p w14:paraId="3A9CC2DA" w14:textId="3B499420" w:rsidR="005F2207" w:rsidRPr="00D102B1" w:rsidRDefault="005F2207" w:rsidP="00777C1D">
            <w:pPr>
              <w:spacing w:after="0" w:line="240" w:lineRule="auto"/>
              <w:jc w:val="center"/>
              <w:rPr>
                <w:rFonts w:ascii="Times New Roman" w:eastAsia="Times New Roman" w:hAnsi="Times New Roman" w:cs="Times New Roman"/>
                <w:color w:val="000000"/>
                <w:kern w:val="0"/>
                <w:sz w:val="24"/>
                <w:szCs w:val="24"/>
                <w14:ligatures w14:val="none"/>
              </w:rPr>
            </w:pPr>
            <w:r w:rsidRPr="00A64CF2">
              <w:rPr>
                <w:rFonts w:ascii="Times New Roman" w:hAnsi="Times New Roman" w:cs="Times New Roman"/>
                <w:i/>
                <w:iCs/>
                <w:color w:val="000000" w:themeColor="text1"/>
                <w:kern w:val="0"/>
                <w:sz w:val="24"/>
                <w:szCs w:val="24"/>
                <w14:ligatures w14:val="none"/>
              </w:rPr>
              <w:t>A</w:t>
            </w:r>
            <w:r w:rsidRPr="00A64CF2">
              <w:rPr>
                <w:rFonts w:ascii="Times New Roman" w:hAnsi="Times New Roman" w:cs="Times New Roman"/>
                <w:color w:val="000000" w:themeColor="text1"/>
                <w:kern w:val="0"/>
                <w:sz w:val="24"/>
                <w:szCs w:val="24"/>
                <w14:ligatures w14:val="none"/>
              </w:rPr>
              <w:t xml:space="preserve">. </w:t>
            </w:r>
            <w:r w:rsidRPr="00A64CF2">
              <w:rPr>
                <w:rFonts w:ascii="Times New Roman" w:hAnsi="Times New Roman" w:cs="Times New Roman"/>
                <w:i/>
                <w:iCs/>
                <w:color w:val="000000" w:themeColor="text1"/>
                <w:kern w:val="0"/>
                <w:sz w:val="24"/>
                <w:szCs w:val="24"/>
                <w14:ligatures w14:val="none"/>
              </w:rPr>
              <w:t>americanum</w:t>
            </w:r>
          </w:p>
        </w:tc>
      </w:tr>
      <w:tr w:rsidR="005F2207" w:rsidRPr="00D102B1" w14:paraId="0B5FA96A" w14:textId="77777777" w:rsidTr="00DA0C90">
        <w:trPr>
          <w:trHeight w:val="1260"/>
        </w:trPr>
        <w:tc>
          <w:tcPr>
            <w:tcW w:w="2123" w:type="dxa"/>
            <w:tcBorders>
              <w:top w:val="nil"/>
              <w:left w:val="single" w:sz="8" w:space="0" w:color="auto"/>
              <w:bottom w:val="single" w:sz="8" w:space="0" w:color="auto"/>
              <w:right w:val="single" w:sz="8" w:space="0" w:color="auto"/>
            </w:tcBorders>
            <w:shd w:val="clear" w:color="auto" w:fill="FFFFFF" w:themeFill="background1"/>
            <w:vAlign w:val="center"/>
            <w:hideMark/>
          </w:tcPr>
          <w:p w14:paraId="388D25FF" w14:textId="77777777" w:rsidR="005F2207" w:rsidRPr="00D102B1" w:rsidRDefault="005F2207"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D102B1">
              <w:rPr>
                <w:rFonts w:ascii="Times New Roman" w:eastAsia="Times New Roman" w:hAnsi="Times New Roman" w:cs="Times New Roman"/>
                <w:b/>
                <w:bCs/>
                <w:color w:val="000000"/>
                <w:kern w:val="0"/>
                <w:sz w:val="24"/>
                <w:szCs w:val="24"/>
                <w14:ligatures w14:val="none"/>
              </w:rPr>
              <w:t>Tree species unevenness (density; primary)</w:t>
            </w:r>
          </w:p>
        </w:tc>
        <w:tc>
          <w:tcPr>
            <w:tcW w:w="5094" w:type="dxa"/>
            <w:tcBorders>
              <w:top w:val="nil"/>
              <w:left w:val="nil"/>
              <w:bottom w:val="single" w:sz="8" w:space="0" w:color="auto"/>
              <w:right w:val="single" w:sz="8" w:space="0" w:color="auto"/>
            </w:tcBorders>
            <w:shd w:val="clear" w:color="auto" w:fill="FFFFFF" w:themeFill="background1"/>
            <w:vAlign w:val="center"/>
            <w:hideMark/>
          </w:tcPr>
          <w:p w14:paraId="19F78048" w14:textId="77777777" w:rsidR="005F2207" w:rsidRPr="00D102B1" w:rsidRDefault="005F2207" w:rsidP="00777C1D">
            <w:pPr>
              <w:spacing w:after="0" w:line="240" w:lineRule="auto"/>
              <w:jc w:val="center"/>
              <w:rPr>
                <w:rFonts w:ascii="Times New Roman" w:eastAsia="Times New Roman" w:hAnsi="Times New Roman" w:cs="Times New Roman"/>
                <w:color w:val="000000"/>
                <w:kern w:val="0"/>
                <w:sz w:val="24"/>
                <w:szCs w:val="24"/>
                <w14:ligatures w14:val="none"/>
              </w:rPr>
            </w:pPr>
            <w:r w:rsidRPr="00D102B1">
              <w:rPr>
                <w:rFonts w:ascii="Times New Roman" w:eastAsia="Times New Roman" w:hAnsi="Times New Roman" w:cs="Times New Roman"/>
                <w:color w:val="000000"/>
                <w:kern w:val="0"/>
                <w:sz w:val="24"/>
                <w:szCs w:val="24"/>
                <w14:ligatures w14:val="none"/>
              </w:rPr>
              <w:t>Proportion of total live tree density for the most dominant tree species in the condition class, i.e., the species with the greatest proportion of live tree density.</w:t>
            </w:r>
          </w:p>
        </w:tc>
        <w:tc>
          <w:tcPr>
            <w:tcW w:w="1953" w:type="dxa"/>
            <w:tcBorders>
              <w:top w:val="nil"/>
              <w:left w:val="nil"/>
              <w:bottom w:val="single" w:sz="8" w:space="0" w:color="auto"/>
              <w:right w:val="single" w:sz="8" w:space="0" w:color="auto"/>
            </w:tcBorders>
            <w:shd w:val="clear" w:color="auto" w:fill="FFFFFF" w:themeFill="background1"/>
            <w:vAlign w:val="center"/>
            <w:hideMark/>
          </w:tcPr>
          <w:p w14:paraId="47992DD0" w14:textId="5BA430AB" w:rsidR="005F2207" w:rsidRPr="00A64CF2" w:rsidRDefault="005F2207" w:rsidP="00777C1D">
            <w:pPr>
              <w:spacing w:line="240" w:lineRule="auto"/>
              <w:jc w:val="center"/>
              <w:rPr>
                <w:rFonts w:ascii="Times New Roman" w:hAnsi="Times New Roman" w:cs="Times New Roman"/>
                <w:kern w:val="0"/>
                <w:sz w:val="24"/>
                <w:szCs w:val="24"/>
                <w14:ligatures w14:val="none"/>
              </w:rPr>
            </w:pPr>
            <w:r w:rsidRPr="00A64CF2">
              <w:rPr>
                <w:rFonts w:ascii="Times New Roman" w:hAnsi="Times New Roman" w:cs="Times New Roman"/>
                <w:i/>
                <w:iCs/>
                <w:color w:val="000000" w:themeColor="text1"/>
                <w:kern w:val="0"/>
                <w:sz w:val="24"/>
                <w:szCs w:val="24"/>
                <w14:ligatures w14:val="none"/>
              </w:rPr>
              <w:t>D</w:t>
            </w:r>
            <w:r>
              <w:rPr>
                <w:rFonts w:ascii="Times New Roman" w:hAnsi="Times New Roman" w:cs="Times New Roman"/>
                <w:i/>
                <w:iCs/>
                <w:color w:val="000000" w:themeColor="text1"/>
                <w:kern w:val="0"/>
                <w:sz w:val="24"/>
                <w:szCs w:val="24"/>
                <w14:ligatures w14:val="none"/>
              </w:rPr>
              <w:t>.</w:t>
            </w:r>
            <w:r w:rsidRPr="00A64CF2">
              <w:rPr>
                <w:rFonts w:ascii="Times New Roman" w:hAnsi="Times New Roman" w:cs="Times New Roman"/>
                <w:i/>
                <w:iCs/>
                <w:color w:val="000000" w:themeColor="text1"/>
                <w:kern w:val="0"/>
                <w:sz w:val="24"/>
                <w:szCs w:val="24"/>
                <w14:ligatures w14:val="none"/>
              </w:rPr>
              <w:t xml:space="preserve"> variabilis</w:t>
            </w:r>
            <w:r>
              <w:rPr>
                <w:rFonts w:ascii="Times New Roman" w:hAnsi="Times New Roman" w:cs="Times New Roman"/>
                <w:color w:val="000000" w:themeColor="text1"/>
                <w:kern w:val="0"/>
                <w:sz w:val="24"/>
                <w:szCs w:val="24"/>
                <w14:ligatures w14:val="none"/>
              </w:rPr>
              <w:t xml:space="preserve"> and</w:t>
            </w:r>
            <w:r w:rsidRPr="00A64CF2">
              <w:rPr>
                <w:rFonts w:ascii="Times New Roman" w:hAnsi="Times New Roman" w:cs="Times New Roman"/>
                <w:color w:val="000000" w:themeColor="text1"/>
                <w:kern w:val="0"/>
                <w:sz w:val="24"/>
                <w:szCs w:val="24"/>
                <w14:ligatures w14:val="none"/>
              </w:rPr>
              <w:t xml:space="preserve"> </w:t>
            </w:r>
            <w:r w:rsidRPr="00A64CF2">
              <w:rPr>
                <w:rFonts w:ascii="Times New Roman" w:hAnsi="Times New Roman" w:cs="Times New Roman"/>
                <w:i/>
                <w:iCs/>
                <w:color w:val="000000" w:themeColor="text1"/>
                <w:kern w:val="0"/>
                <w:sz w:val="24"/>
                <w:szCs w:val="24"/>
                <w14:ligatures w14:val="none"/>
              </w:rPr>
              <w:t>I</w:t>
            </w:r>
            <w:r>
              <w:rPr>
                <w:rFonts w:ascii="Times New Roman" w:hAnsi="Times New Roman" w:cs="Times New Roman"/>
                <w:i/>
                <w:iCs/>
                <w:color w:val="000000" w:themeColor="text1"/>
                <w:kern w:val="0"/>
                <w:sz w:val="24"/>
                <w:szCs w:val="24"/>
                <w14:ligatures w14:val="none"/>
              </w:rPr>
              <w:t>.</w:t>
            </w:r>
            <w:r w:rsidRPr="00A64CF2">
              <w:rPr>
                <w:rFonts w:ascii="Times New Roman" w:hAnsi="Times New Roman" w:cs="Times New Roman"/>
                <w:i/>
                <w:iCs/>
                <w:color w:val="000000" w:themeColor="text1"/>
                <w:kern w:val="0"/>
                <w:sz w:val="24"/>
                <w:szCs w:val="24"/>
                <w14:ligatures w14:val="none"/>
              </w:rPr>
              <w:t xml:space="preserve"> </w:t>
            </w:r>
            <w:r w:rsidRPr="00A64CF2">
              <w:rPr>
                <w:rFonts w:ascii="Times New Roman" w:hAnsi="Times New Roman" w:cs="Times New Roman"/>
                <w:i/>
                <w:iCs/>
                <w:kern w:val="0"/>
                <w:sz w:val="24"/>
                <w:szCs w:val="24"/>
                <w14:ligatures w14:val="none"/>
              </w:rPr>
              <w:t>scapularis</w:t>
            </w:r>
          </w:p>
          <w:p w14:paraId="4700F910" w14:textId="77777777" w:rsidR="005F2207" w:rsidRPr="00D102B1" w:rsidRDefault="005F2207" w:rsidP="00777C1D">
            <w:pPr>
              <w:spacing w:after="0" w:line="240" w:lineRule="auto"/>
              <w:jc w:val="center"/>
              <w:rPr>
                <w:rFonts w:ascii="Times New Roman" w:eastAsia="Times New Roman" w:hAnsi="Times New Roman" w:cs="Times New Roman"/>
                <w:color w:val="000000"/>
                <w:kern w:val="0"/>
                <w:sz w:val="24"/>
                <w:szCs w:val="24"/>
                <w14:ligatures w14:val="none"/>
              </w:rPr>
            </w:pPr>
          </w:p>
        </w:tc>
      </w:tr>
      <w:tr w:rsidR="005F2207" w:rsidRPr="00D102B1" w14:paraId="194AAA90" w14:textId="77777777" w:rsidTr="00DA0C90">
        <w:trPr>
          <w:trHeight w:val="1260"/>
        </w:trPr>
        <w:tc>
          <w:tcPr>
            <w:tcW w:w="2123" w:type="dxa"/>
            <w:tcBorders>
              <w:top w:val="nil"/>
              <w:left w:val="single" w:sz="8" w:space="0" w:color="auto"/>
              <w:bottom w:val="single" w:sz="8" w:space="0" w:color="auto"/>
              <w:right w:val="single" w:sz="8" w:space="0" w:color="auto"/>
            </w:tcBorders>
            <w:shd w:val="clear" w:color="auto" w:fill="FFFFFF" w:themeFill="background1"/>
            <w:vAlign w:val="center"/>
            <w:hideMark/>
          </w:tcPr>
          <w:p w14:paraId="6FF30FBC" w14:textId="77777777" w:rsidR="005F2207" w:rsidRPr="00D102B1" w:rsidRDefault="005F2207"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D102B1">
              <w:rPr>
                <w:rFonts w:ascii="Times New Roman" w:eastAsia="Times New Roman" w:hAnsi="Times New Roman" w:cs="Times New Roman"/>
                <w:b/>
                <w:bCs/>
                <w:color w:val="000000"/>
                <w:kern w:val="0"/>
                <w:sz w:val="24"/>
                <w:szCs w:val="24"/>
                <w14:ligatures w14:val="none"/>
              </w:rPr>
              <w:t>Tree species unevenness (density; secondary)</w:t>
            </w:r>
          </w:p>
        </w:tc>
        <w:tc>
          <w:tcPr>
            <w:tcW w:w="5094" w:type="dxa"/>
            <w:tcBorders>
              <w:top w:val="nil"/>
              <w:left w:val="nil"/>
              <w:bottom w:val="single" w:sz="8" w:space="0" w:color="auto"/>
              <w:right w:val="single" w:sz="8" w:space="0" w:color="auto"/>
            </w:tcBorders>
            <w:shd w:val="clear" w:color="auto" w:fill="FFFFFF" w:themeFill="background1"/>
            <w:vAlign w:val="center"/>
            <w:hideMark/>
          </w:tcPr>
          <w:p w14:paraId="5AAFA365" w14:textId="77777777" w:rsidR="005F2207" w:rsidRPr="00D102B1" w:rsidRDefault="005F2207" w:rsidP="00777C1D">
            <w:pPr>
              <w:spacing w:after="0" w:line="240" w:lineRule="auto"/>
              <w:jc w:val="center"/>
              <w:rPr>
                <w:rFonts w:ascii="Times New Roman" w:eastAsia="Times New Roman" w:hAnsi="Times New Roman" w:cs="Times New Roman"/>
                <w:color w:val="000000"/>
                <w:kern w:val="0"/>
                <w:sz w:val="24"/>
                <w:szCs w:val="24"/>
                <w14:ligatures w14:val="none"/>
              </w:rPr>
            </w:pPr>
            <w:r w:rsidRPr="00D102B1">
              <w:rPr>
                <w:rFonts w:ascii="Times New Roman" w:eastAsia="Times New Roman" w:hAnsi="Times New Roman" w:cs="Times New Roman"/>
                <w:color w:val="000000"/>
                <w:kern w:val="0"/>
                <w:sz w:val="24"/>
                <w:szCs w:val="24"/>
                <w14:ligatures w14:val="none"/>
              </w:rPr>
              <w:t>Proportion of total live tree density for the second most dominant tree species in the condition class, i.e., the species with the second greatest proportion of live tree density.</w:t>
            </w:r>
          </w:p>
        </w:tc>
        <w:tc>
          <w:tcPr>
            <w:tcW w:w="1953" w:type="dxa"/>
            <w:tcBorders>
              <w:top w:val="nil"/>
              <w:left w:val="nil"/>
              <w:bottom w:val="single" w:sz="8" w:space="0" w:color="auto"/>
              <w:right w:val="single" w:sz="8" w:space="0" w:color="auto"/>
            </w:tcBorders>
            <w:shd w:val="clear" w:color="auto" w:fill="FFFFFF" w:themeFill="background1"/>
            <w:vAlign w:val="center"/>
            <w:hideMark/>
          </w:tcPr>
          <w:p w14:paraId="1F1C3C86" w14:textId="7BB635A1" w:rsidR="005F2207" w:rsidRPr="00D102B1" w:rsidRDefault="00777C1D" w:rsidP="00777C1D">
            <w:pPr>
              <w:spacing w:after="0" w:line="240" w:lineRule="auto"/>
              <w:jc w:val="center"/>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color w:val="000000"/>
                <w:kern w:val="0"/>
                <w:sz w:val="24"/>
                <w:szCs w:val="24"/>
                <w14:ligatures w14:val="none"/>
              </w:rPr>
              <w:t>None</w:t>
            </w:r>
          </w:p>
        </w:tc>
      </w:tr>
      <w:tr w:rsidR="005F2207" w:rsidRPr="00D102B1" w14:paraId="5EAEE6AF" w14:textId="77777777" w:rsidTr="00DA0C90">
        <w:trPr>
          <w:trHeight w:val="636"/>
        </w:trPr>
        <w:tc>
          <w:tcPr>
            <w:tcW w:w="2123" w:type="dxa"/>
            <w:tcBorders>
              <w:top w:val="nil"/>
              <w:left w:val="single" w:sz="8" w:space="0" w:color="auto"/>
              <w:bottom w:val="single" w:sz="8" w:space="0" w:color="auto"/>
              <w:right w:val="single" w:sz="8" w:space="0" w:color="auto"/>
            </w:tcBorders>
            <w:shd w:val="clear" w:color="auto" w:fill="FFFFFF" w:themeFill="background1"/>
            <w:vAlign w:val="center"/>
            <w:hideMark/>
          </w:tcPr>
          <w:p w14:paraId="607E0D88" w14:textId="77777777" w:rsidR="005F2207" w:rsidRPr="00D102B1" w:rsidRDefault="005F2207"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D102B1">
              <w:rPr>
                <w:rFonts w:ascii="Times New Roman" w:eastAsia="Times New Roman" w:hAnsi="Times New Roman" w:cs="Times New Roman"/>
                <w:b/>
                <w:bCs/>
                <w:color w:val="000000"/>
                <w:kern w:val="0"/>
                <w:sz w:val="24"/>
                <w:szCs w:val="24"/>
                <w14:ligatures w14:val="none"/>
              </w:rPr>
              <w:t>Elevation</w:t>
            </w:r>
          </w:p>
        </w:tc>
        <w:tc>
          <w:tcPr>
            <w:tcW w:w="5094" w:type="dxa"/>
            <w:tcBorders>
              <w:top w:val="nil"/>
              <w:left w:val="nil"/>
              <w:bottom w:val="single" w:sz="8" w:space="0" w:color="auto"/>
              <w:right w:val="single" w:sz="8" w:space="0" w:color="auto"/>
            </w:tcBorders>
            <w:shd w:val="clear" w:color="auto" w:fill="FFFFFF" w:themeFill="background1"/>
            <w:vAlign w:val="center"/>
            <w:hideMark/>
          </w:tcPr>
          <w:p w14:paraId="5EDA1596" w14:textId="77777777" w:rsidR="005F2207" w:rsidRPr="00D102B1" w:rsidRDefault="005F2207" w:rsidP="00777C1D">
            <w:pPr>
              <w:spacing w:after="0" w:line="240" w:lineRule="auto"/>
              <w:jc w:val="center"/>
              <w:rPr>
                <w:rFonts w:ascii="Times New Roman" w:eastAsia="Times New Roman" w:hAnsi="Times New Roman" w:cs="Times New Roman"/>
                <w:color w:val="000000"/>
                <w:kern w:val="0"/>
                <w:sz w:val="24"/>
                <w:szCs w:val="24"/>
                <w14:ligatures w14:val="none"/>
              </w:rPr>
            </w:pPr>
            <w:proofErr w:type="gramStart"/>
            <w:r w:rsidRPr="00D102B1">
              <w:rPr>
                <w:rFonts w:ascii="Times New Roman" w:eastAsia="Times New Roman" w:hAnsi="Times New Roman" w:cs="Times New Roman"/>
                <w:color w:val="000000"/>
                <w:kern w:val="0"/>
                <w:sz w:val="24"/>
                <w:szCs w:val="24"/>
                <w14:ligatures w14:val="none"/>
              </w:rPr>
              <w:t>Distance</w:t>
            </w:r>
            <w:proofErr w:type="gramEnd"/>
            <w:r w:rsidRPr="00D102B1">
              <w:rPr>
                <w:rFonts w:ascii="Times New Roman" w:eastAsia="Times New Roman" w:hAnsi="Times New Roman" w:cs="Times New Roman"/>
                <w:color w:val="000000"/>
                <w:kern w:val="0"/>
                <w:sz w:val="24"/>
                <w:szCs w:val="24"/>
                <w14:ligatures w14:val="none"/>
              </w:rPr>
              <w:t xml:space="preserve"> the plot is located above (or below, if negative) sea level. Rounded to the nearest foot.</w:t>
            </w:r>
          </w:p>
        </w:tc>
        <w:tc>
          <w:tcPr>
            <w:tcW w:w="1953" w:type="dxa"/>
            <w:tcBorders>
              <w:top w:val="nil"/>
              <w:left w:val="nil"/>
              <w:bottom w:val="single" w:sz="8" w:space="0" w:color="auto"/>
              <w:right w:val="single" w:sz="8" w:space="0" w:color="auto"/>
            </w:tcBorders>
            <w:shd w:val="clear" w:color="auto" w:fill="FFFFFF" w:themeFill="background1"/>
            <w:vAlign w:val="center"/>
            <w:hideMark/>
          </w:tcPr>
          <w:p w14:paraId="6F7B0D02" w14:textId="2CF66BF3" w:rsidR="005F2207" w:rsidRPr="00D102B1" w:rsidRDefault="005F2207" w:rsidP="00777C1D">
            <w:pPr>
              <w:spacing w:after="0" w:line="240" w:lineRule="auto"/>
              <w:jc w:val="center"/>
              <w:rPr>
                <w:rFonts w:ascii="Times New Roman" w:eastAsia="Times New Roman" w:hAnsi="Times New Roman" w:cs="Times New Roman"/>
                <w:color w:val="000000"/>
                <w:kern w:val="0"/>
                <w:sz w:val="24"/>
                <w:szCs w:val="24"/>
                <w14:ligatures w14:val="none"/>
              </w:rPr>
            </w:pPr>
            <w:r w:rsidRPr="00A64CF2">
              <w:rPr>
                <w:rFonts w:ascii="Times New Roman" w:hAnsi="Times New Roman" w:cs="Times New Roman"/>
                <w:i/>
                <w:iCs/>
                <w:color w:val="000000" w:themeColor="text1"/>
                <w:kern w:val="0"/>
                <w:sz w:val="24"/>
                <w:szCs w:val="24"/>
                <w14:ligatures w14:val="none"/>
              </w:rPr>
              <w:t>D</w:t>
            </w:r>
            <w:r>
              <w:rPr>
                <w:rFonts w:ascii="Times New Roman" w:hAnsi="Times New Roman" w:cs="Times New Roman"/>
                <w:i/>
                <w:iCs/>
                <w:color w:val="000000" w:themeColor="text1"/>
                <w:kern w:val="0"/>
                <w:sz w:val="24"/>
                <w:szCs w:val="24"/>
                <w14:ligatures w14:val="none"/>
              </w:rPr>
              <w:t>.</w:t>
            </w:r>
            <w:r w:rsidRPr="00A64CF2">
              <w:rPr>
                <w:rFonts w:ascii="Times New Roman" w:hAnsi="Times New Roman" w:cs="Times New Roman"/>
                <w:i/>
                <w:iCs/>
                <w:color w:val="000000" w:themeColor="text1"/>
                <w:kern w:val="0"/>
                <w:sz w:val="24"/>
                <w:szCs w:val="24"/>
                <w14:ligatures w14:val="none"/>
              </w:rPr>
              <w:t xml:space="preserve"> variabilis</w:t>
            </w:r>
          </w:p>
        </w:tc>
      </w:tr>
    </w:tbl>
    <w:p w14:paraId="7401876C" w14:textId="77777777" w:rsidR="00B74532" w:rsidRDefault="00B74532" w:rsidP="00777C1D">
      <w:pPr>
        <w:pStyle w:val="NoSpacing"/>
        <w:jc w:val="center"/>
        <w:rPr>
          <w:rFonts w:ascii="Times New Roman" w:hAnsi="Times New Roman" w:cs="Times New Roman"/>
          <w:sz w:val="24"/>
          <w:szCs w:val="24"/>
        </w:rPr>
      </w:pPr>
    </w:p>
    <w:p w14:paraId="517896DB" w14:textId="77777777" w:rsidR="00D102B1" w:rsidRDefault="00D102B1" w:rsidP="00777C1D">
      <w:pPr>
        <w:pStyle w:val="NoSpacing"/>
        <w:jc w:val="center"/>
        <w:rPr>
          <w:rFonts w:ascii="Times New Roman" w:hAnsi="Times New Roman" w:cs="Times New Roman"/>
          <w:sz w:val="24"/>
          <w:szCs w:val="24"/>
        </w:rPr>
      </w:pPr>
    </w:p>
    <w:p w14:paraId="2CBD05FE" w14:textId="77777777" w:rsidR="00D102B1" w:rsidRDefault="00D102B1" w:rsidP="00777C1D">
      <w:pPr>
        <w:pStyle w:val="NoSpacing"/>
        <w:jc w:val="center"/>
        <w:rPr>
          <w:rFonts w:ascii="Times New Roman" w:hAnsi="Times New Roman" w:cs="Times New Roman"/>
          <w:sz w:val="24"/>
          <w:szCs w:val="24"/>
        </w:rPr>
      </w:pPr>
    </w:p>
    <w:p w14:paraId="712A12F1" w14:textId="77777777" w:rsidR="00D102B1" w:rsidRDefault="00D102B1" w:rsidP="00777C1D">
      <w:pPr>
        <w:pStyle w:val="NoSpacing"/>
        <w:jc w:val="center"/>
        <w:rPr>
          <w:rFonts w:ascii="Times New Roman" w:hAnsi="Times New Roman" w:cs="Times New Roman"/>
          <w:sz w:val="24"/>
          <w:szCs w:val="24"/>
        </w:rPr>
      </w:pPr>
    </w:p>
    <w:p w14:paraId="19FB32F8" w14:textId="77777777" w:rsidR="00D102B1" w:rsidRDefault="00D102B1" w:rsidP="00777C1D">
      <w:pPr>
        <w:pStyle w:val="NoSpacing"/>
        <w:jc w:val="center"/>
        <w:rPr>
          <w:rFonts w:ascii="Times New Roman" w:hAnsi="Times New Roman" w:cs="Times New Roman"/>
          <w:sz w:val="24"/>
          <w:szCs w:val="24"/>
        </w:rPr>
      </w:pPr>
    </w:p>
    <w:p w14:paraId="0CB92C20" w14:textId="77777777" w:rsidR="00D102B1" w:rsidRDefault="00D102B1" w:rsidP="00777C1D">
      <w:pPr>
        <w:pStyle w:val="NoSpacing"/>
        <w:jc w:val="center"/>
        <w:rPr>
          <w:rFonts w:ascii="Times New Roman" w:hAnsi="Times New Roman" w:cs="Times New Roman"/>
          <w:sz w:val="24"/>
          <w:szCs w:val="24"/>
        </w:rPr>
      </w:pPr>
    </w:p>
    <w:p w14:paraId="12530D08" w14:textId="77777777" w:rsidR="00D102B1" w:rsidRDefault="00D102B1" w:rsidP="00777C1D">
      <w:pPr>
        <w:pStyle w:val="NoSpacing"/>
        <w:jc w:val="center"/>
        <w:rPr>
          <w:rFonts w:ascii="Times New Roman" w:hAnsi="Times New Roman" w:cs="Times New Roman"/>
          <w:sz w:val="24"/>
          <w:szCs w:val="24"/>
        </w:rPr>
      </w:pPr>
    </w:p>
    <w:p w14:paraId="66F4BA71" w14:textId="77777777" w:rsidR="00D102B1" w:rsidRDefault="00D102B1" w:rsidP="00777C1D">
      <w:pPr>
        <w:pStyle w:val="NoSpacing"/>
        <w:jc w:val="center"/>
        <w:rPr>
          <w:rFonts w:ascii="Times New Roman" w:hAnsi="Times New Roman" w:cs="Times New Roman"/>
          <w:sz w:val="24"/>
          <w:szCs w:val="24"/>
        </w:rPr>
      </w:pPr>
    </w:p>
    <w:p w14:paraId="2EE5B7ED" w14:textId="77777777" w:rsidR="00D102B1" w:rsidRDefault="00D102B1" w:rsidP="00777C1D">
      <w:pPr>
        <w:pStyle w:val="NoSpacing"/>
        <w:jc w:val="center"/>
        <w:rPr>
          <w:rFonts w:ascii="Times New Roman" w:hAnsi="Times New Roman" w:cs="Times New Roman"/>
          <w:sz w:val="24"/>
          <w:szCs w:val="24"/>
        </w:rPr>
      </w:pPr>
    </w:p>
    <w:p w14:paraId="6694EF69" w14:textId="77777777" w:rsidR="00FC7C5C" w:rsidRDefault="00FC7C5C" w:rsidP="00777C1D">
      <w:pPr>
        <w:pStyle w:val="NoSpacing"/>
        <w:jc w:val="center"/>
        <w:rPr>
          <w:rFonts w:ascii="Times New Roman" w:hAnsi="Times New Roman" w:cs="Times New Roman"/>
          <w:color w:val="000000"/>
          <w:sz w:val="24"/>
          <w:szCs w:val="24"/>
        </w:rPr>
      </w:pPr>
    </w:p>
    <w:p w14:paraId="6EE8B766" w14:textId="281FC9FE" w:rsidR="00D102B1" w:rsidRPr="001740A9" w:rsidRDefault="00D102B1" w:rsidP="00777C1D">
      <w:pPr>
        <w:pStyle w:val="NoSpacing"/>
        <w:jc w:val="center"/>
        <w:rPr>
          <w:rFonts w:ascii="Times New Roman" w:hAnsi="Times New Roman" w:cs="Times New Roman"/>
          <w:color w:val="000000"/>
          <w:sz w:val="24"/>
          <w:szCs w:val="24"/>
        </w:rPr>
      </w:pPr>
      <w:r w:rsidRPr="006B3717">
        <w:rPr>
          <w:rFonts w:ascii="Times New Roman" w:hAnsi="Times New Roman" w:cs="Times New Roman"/>
          <w:color w:val="000000"/>
          <w:sz w:val="24"/>
          <w:szCs w:val="24"/>
        </w:rPr>
        <w:lastRenderedPageBreak/>
        <w:t>Table 1.2 continued</w:t>
      </w:r>
    </w:p>
    <w:tbl>
      <w:tblPr>
        <w:tblW w:w="9170" w:type="dxa"/>
        <w:shd w:val="clear" w:color="auto" w:fill="FFFFFF" w:themeFill="background1"/>
        <w:tblLook w:val="04A0" w:firstRow="1" w:lastRow="0" w:firstColumn="1" w:lastColumn="0" w:noHBand="0" w:noVBand="1"/>
      </w:tblPr>
      <w:tblGrid>
        <w:gridCol w:w="2150"/>
        <w:gridCol w:w="5130"/>
        <w:gridCol w:w="1890"/>
      </w:tblGrid>
      <w:tr w:rsidR="00FC7C5C" w:rsidRPr="00D102B1" w14:paraId="1785498D" w14:textId="77777777" w:rsidTr="00DA0C90">
        <w:trPr>
          <w:trHeight w:val="372"/>
        </w:trPr>
        <w:tc>
          <w:tcPr>
            <w:tcW w:w="21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14:paraId="6B8B55FB" w14:textId="77777777" w:rsidR="00D102B1" w:rsidRPr="00D102B1" w:rsidRDefault="00D102B1"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D102B1">
              <w:rPr>
                <w:rFonts w:ascii="Times New Roman" w:eastAsia="Times New Roman" w:hAnsi="Times New Roman" w:cs="Times New Roman"/>
                <w:b/>
                <w:bCs/>
                <w:color w:val="000000"/>
                <w:kern w:val="0"/>
                <w:sz w:val="24"/>
                <w:szCs w:val="24"/>
                <w14:ligatures w14:val="none"/>
              </w:rPr>
              <w:t>Variable</w:t>
            </w:r>
          </w:p>
        </w:tc>
        <w:tc>
          <w:tcPr>
            <w:tcW w:w="5130" w:type="dxa"/>
            <w:tcBorders>
              <w:top w:val="single" w:sz="8" w:space="0" w:color="auto"/>
              <w:left w:val="nil"/>
              <w:bottom w:val="single" w:sz="8" w:space="0" w:color="auto"/>
              <w:right w:val="nil"/>
            </w:tcBorders>
            <w:shd w:val="clear" w:color="auto" w:fill="FFFFFF" w:themeFill="background1"/>
            <w:vAlign w:val="center"/>
            <w:hideMark/>
          </w:tcPr>
          <w:p w14:paraId="5B6E6DFA" w14:textId="77777777" w:rsidR="00D102B1" w:rsidRPr="00D102B1" w:rsidRDefault="00D102B1"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D102B1">
              <w:rPr>
                <w:rFonts w:ascii="Times New Roman" w:eastAsia="Times New Roman" w:hAnsi="Times New Roman" w:cs="Times New Roman"/>
                <w:b/>
                <w:bCs/>
                <w:color w:val="000000"/>
                <w:kern w:val="0"/>
                <w:sz w:val="24"/>
                <w:szCs w:val="24"/>
                <w14:ligatures w14:val="none"/>
              </w:rPr>
              <w:t xml:space="preserve">Definition </w:t>
            </w:r>
            <w:r w:rsidRPr="00D102B1">
              <w:rPr>
                <w:rFonts w:ascii="Times New Roman" w:eastAsia="Times New Roman" w:hAnsi="Times New Roman" w:cs="Times New Roman"/>
                <w:b/>
                <w:bCs/>
                <w:color w:val="000000"/>
                <w:kern w:val="0"/>
                <w:sz w:val="24"/>
                <w:szCs w:val="24"/>
                <w:vertAlign w:val="superscript"/>
                <w14:ligatures w14:val="none"/>
              </w:rPr>
              <w:t>aa</w:t>
            </w:r>
          </w:p>
        </w:tc>
        <w:tc>
          <w:tcPr>
            <w:tcW w:w="1890"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14:paraId="367DE9F6" w14:textId="77777777" w:rsidR="00D102B1" w:rsidRPr="00D102B1" w:rsidRDefault="00D102B1"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D102B1">
              <w:rPr>
                <w:rFonts w:ascii="Times New Roman" w:eastAsia="Times New Roman" w:hAnsi="Times New Roman" w:cs="Times New Roman"/>
                <w:b/>
                <w:bCs/>
                <w:color w:val="000000"/>
                <w:kern w:val="0"/>
                <w:sz w:val="24"/>
                <w:szCs w:val="24"/>
                <w14:ligatures w14:val="none"/>
              </w:rPr>
              <w:t>Predictor</w:t>
            </w:r>
          </w:p>
        </w:tc>
      </w:tr>
      <w:tr w:rsidR="00FC7C5C" w:rsidRPr="00D102B1" w14:paraId="0495E6E8" w14:textId="77777777" w:rsidTr="00DA0C90">
        <w:trPr>
          <w:trHeight w:val="936"/>
        </w:trPr>
        <w:tc>
          <w:tcPr>
            <w:tcW w:w="2150" w:type="dxa"/>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14:paraId="6F636F20" w14:textId="77777777" w:rsidR="00D102B1" w:rsidRPr="00D102B1" w:rsidRDefault="00D102B1"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D102B1">
              <w:rPr>
                <w:rFonts w:ascii="Times New Roman" w:eastAsia="Times New Roman" w:hAnsi="Times New Roman" w:cs="Times New Roman"/>
                <w:b/>
                <w:bCs/>
                <w:color w:val="000000"/>
                <w:kern w:val="0"/>
                <w:sz w:val="24"/>
                <w:szCs w:val="24"/>
                <w14:ligatures w14:val="none"/>
              </w:rPr>
              <w:t>Proportion of the total live tree basal area</w:t>
            </w:r>
          </w:p>
        </w:tc>
        <w:tc>
          <w:tcPr>
            <w:tcW w:w="5130" w:type="dxa"/>
            <w:tcBorders>
              <w:top w:val="nil"/>
              <w:left w:val="nil"/>
              <w:bottom w:val="nil"/>
              <w:right w:val="nil"/>
            </w:tcBorders>
            <w:shd w:val="clear" w:color="auto" w:fill="FFFFFF" w:themeFill="background1"/>
            <w:noWrap/>
            <w:vAlign w:val="bottom"/>
            <w:hideMark/>
          </w:tcPr>
          <w:p w14:paraId="54AB14B6" w14:textId="334F71B3" w:rsidR="00D102B1" w:rsidRPr="00D102B1" w:rsidRDefault="00D102B1" w:rsidP="00777C1D">
            <w:pPr>
              <w:spacing w:after="0" w:line="240" w:lineRule="auto"/>
              <w:jc w:val="center"/>
              <w:rPr>
                <w:rFonts w:ascii="Calibri" w:eastAsia="Times New Roman" w:hAnsi="Calibri" w:cs="Calibri"/>
                <w:color w:val="000000"/>
                <w:kern w:val="0"/>
                <w14:ligatures w14:val="none"/>
              </w:rPr>
            </w:pPr>
            <w:r w:rsidRPr="00D102B1">
              <w:rPr>
                <w:rFonts w:ascii="Calibri" w:eastAsia="Times New Roman" w:hAnsi="Calibri" w:cs="Calibri"/>
                <w:noProof/>
                <w:color w:val="000000"/>
                <w:kern w:val="0"/>
                <w14:ligatures w14:val="none"/>
              </w:rPr>
              <w:drawing>
                <wp:anchor distT="0" distB="0" distL="114300" distR="114300" simplePos="0" relativeHeight="251658240" behindDoc="0" locked="0" layoutInCell="1" allowOverlap="1" wp14:anchorId="39B839BA" wp14:editId="39816012">
                  <wp:simplePos x="0" y="0"/>
                  <wp:positionH relativeFrom="column">
                    <wp:posOffset>594360</wp:posOffset>
                  </wp:positionH>
                  <wp:positionV relativeFrom="paragraph">
                    <wp:posOffset>426720</wp:posOffset>
                  </wp:positionV>
                  <wp:extent cx="1592580" cy="365760"/>
                  <wp:effectExtent l="0" t="0" r="7620" b="0"/>
                  <wp:wrapNone/>
                  <wp:docPr id="1355485061" name="Picture 3">
                    <a:extLst xmlns:a="http://schemas.openxmlformats.org/drawingml/2006/main">
                      <a:ext uri="{FF2B5EF4-FFF2-40B4-BE49-F238E27FC236}">
                        <a16:creationId xmlns:a16="http://schemas.microsoft.com/office/drawing/2014/main" id="{B3D49EDB-CDC3-442F-94DA-B9BFD22841D2}"/>
                      </a:ext>
                    </a:extLst>
                  </wp:docPr>
                  <wp:cNvGraphicFramePr/>
                  <a:graphic xmlns:a="http://schemas.openxmlformats.org/drawingml/2006/main">
                    <a:graphicData uri="http://schemas.openxmlformats.org/drawingml/2006/picture">
                      <pic:pic xmlns:pic="http://schemas.openxmlformats.org/drawingml/2006/picture">
                        <pic:nvPicPr>
                          <pic:cNvPr id="4" name="Picture 4">
                            <a:extLst>
                              <a:ext uri="{FF2B5EF4-FFF2-40B4-BE49-F238E27FC236}">
                                <a16:creationId xmlns:a16="http://schemas.microsoft.com/office/drawing/2014/main" id="{B3D49EDB-CDC3-442F-94DA-B9BFD22841D2}"/>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92580" cy="36576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4914"/>
            </w:tblGrid>
            <w:tr w:rsidR="00D102B1" w:rsidRPr="00D102B1" w14:paraId="22FC6E17" w14:textId="77777777">
              <w:trPr>
                <w:trHeight w:val="936"/>
                <w:tblCellSpacing w:w="0" w:type="dxa"/>
              </w:trPr>
              <w:tc>
                <w:tcPr>
                  <w:tcW w:w="5320" w:type="dxa"/>
                  <w:tcBorders>
                    <w:top w:val="single" w:sz="8" w:space="0" w:color="A5A5A5"/>
                    <w:left w:val="nil"/>
                    <w:bottom w:val="nil"/>
                    <w:right w:val="nil"/>
                  </w:tcBorders>
                  <w:shd w:val="clear" w:color="000000" w:fill="A5A5A5"/>
                  <w:vAlign w:val="center"/>
                  <w:hideMark/>
                </w:tcPr>
                <w:p w14:paraId="42466E26" w14:textId="1834545B" w:rsidR="00D102B1" w:rsidRPr="00D102B1" w:rsidRDefault="00D102B1" w:rsidP="00777C1D">
                  <w:pPr>
                    <w:spacing w:after="0" w:line="240" w:lineRule="auto"/>
                    <w:jc w:val="center"/>
                    <w:rPr>
                      <w:rFonts w:ascii="Times New Roman" w:eastAsia="Times New Roman" w:hAnsi="Times New Roman" w:cs="Times New Roman"/>
                      <w:color w:val="000000"/>
                      <w:kern w:val="0"/>
                      <w:sz w:val="24"/>
                      <w:szCs w:val="24"/>
                      <w14:ligatures w14:val="none"/>
                    </w:rPr>
                  </w:pPr>
                  <w:r w:rsidRPr="00D102B1">
                    <w:rPr>
                      <w:rFonts w:ascii="Times New Roman" w:eastAsia="Times New Roman" w:hAnsi="Times New Roman" w:cs="Times New Roman"/>
                      <w:color w:val="000000"/>
                      <w:kern w:val="0"/>
                      <w:sz w:val="24"/>
                      <w:szCs w:val="24"/>
                      <w14:ligatures w14:val="none"/>
                    </w:rPr>
                    <w:t xml:space="preserve">This variable comes from a tree species summary. Substituting </w:t>
                  </w:r>
                  <w:proofErr w:type="spellStart"/>
                  <w:r w:rsidRPr="00D102B1">
                    <w:rPr>
                      <w:rFonts w:ascii="Times New Roman" w:eastAsia="Times New Roman" w:hAnsi="Times New Roman" w:cs="Times New Roman"/>
                      <w:i/>
                      <w:iCs/>
                      <w:color w:val="000000"/>
                      <w:kern w:val="0"/>
                      <w:sz w:val="24"/>
                      <w:szCs w:val="24"/>
                      <w14:ligatures w14:val="none"/>
                    </w:rPr>
                    <w:t>i</w:t>
                  </w:r>
                  <w:proofErr w:type="spellEnd"/>
                  <w:r w:rsidRPr="00D102B1">
                    <w:rPr>
                      <w:rFonts w:ascii="Times New Roman" w:eastAsia="Times New Roman" w:hAnsi="Times New Roman" w:cs="Times New Roman"/>
                      <w:color w:val="000000"/>
                      <w:kern w:val="0"/>
                      <w:sz w:val="24"/>
                      <w:szCs w:val="24"/>
                      <w14:ligatures w14:val="none"/>
                    </w:rPr>
                    <w:t xml:space="preserve"> for the "_</w:t>
                  </w:r>
                  <w:proofErr w:type="spellStart"/>
                  <w:r w:rsidRPr="00D102B1">
                    <w:rPr>
                      <w:rFonts w:ascii="Times New Roman" w:eastAsia="Times New Roman" w:hAnsi="Times New Roman" w:cs="Times New Roman"/>
                      <w:color w:val="000000"/>
                      <w:kern w:val="0"/>
                      <w:sz w:val="24"/>
                      <w:szCs w:val="24"/>
                      <w14:ligatures w14:val="none"/>
                    </w:rPr>
                    <w:t>sp</w:t>
                  </w:r>
                  <w:proofErr w:type="spellEnd"/>
                  <w:r w:rsidRPr="00D102B1">
                    <w:rPr>
                      <w:rFonts w:ascii="Times New Roman" w:eastAsia="Times New Roman" w:hAnsi="Times New Roman" w:cs="Times New Roman"/>
                      <w:color w:val="000000"/>
                      <w:kern w:val="0"/>
                      <w:sz w:val="24"/>
                      <w:szCs w:val="24"/>
                      <w14:ligatures w14:val="none"/>
                    </w:rPr>
                    <w:t>" suffix, this was calculated as:</w:t>
                  </w:r>
                </w:p>
              </w:tc>
            </w:tr>
          </w:tbl>
          <w:p w14:paraId="49182A5E" w14:textId="77777777" w:rsidR="00D102B1" w:rsidRPr="00D102B1" w:rsidRDefault="00D102B1" w:rsidP="00777C1D">
            <w:pPr>
              <w:spacing w:after="0" w:line="240" w:lineRule="auto"/>
              <w:jc w:val="center"/>
              <w:rPr>
                <w:rFonts w:ascii="Calibri" w:eastAsia="Times New Roman" w:hAnsi="Calibri" w:cs="Calibri"/>
                <w:color w:val="000000"/>
                <w:kern w:val="0"/>
                <w14:ligatures w14:val="none"/>
              </w:rPr>
            </w:pPr>
          </w:p>
        </w:tc>
        <w:tc>
          <w:tcPr>
            <w:tcW w:w="1890" w:type="dxa"/>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14:paraId="3F1E32F6" w14:textId="59BC1C43" w:rsidR="00D102B1" w:rsidRPr="00D102B1" w:rsidRDefault="005F2207" w:rsidP="00777C1D">
            <w:pPr>
              <w:spacing w:after="0" w:line="240" w:lineRule="auto"/>
              <w:jc w:val="center"/>
              <w:rPr>
                <w:rFonts w:ascii="Times New Roman" w:eastAsia="Times New Roman" w:hAnsi="Times New Roman" w:cs="Times New Roman"/>
                <w:color w:val="000000"/>
                <w:kern w:val="0"/>
                <w:sz w:val="24"/>
                <w:szCs w:val="24"/>
                <w14:ligatures w14:val="none"/>
              </w:rPr>
            </w:pPr>
            <w:r w:rsidRPr="00A64CF2">
              <w:rPr>
                <w:rFonts w:ascii="Times New Roman" w:hAnsi="Times New Roman" w:cs="Times New Roman"/>
                <w:i/>
                <w:iCs/>
                <w:color w:val="000000" w:themeColor="text1"/>
                <w:kern w:val="0"/>
                <w:sz w:val="24"/>
                <w:szCs w:val="24"/>
                <w14:ligatures w14:val="none"/>
              </w:rPr>
              <w:t>D</w:t>
            </w:r>
            <w:r>
              <w:rPr>
                <w:rFonts w:ascii="Times New Roman" w:hAnsi="Times New Roman" w:cs="Times New Roman"/>
                <w:i/>
                <w:iCs/>
                <w:color w:val="000000" w:themeColor="text1"/>
                <w:kern w:val="0"/>
                <w:sz w:val="24"/>
                <w:szCs w:val="24"/>
                <w14:ligatures w14:val="none"/>
              </w:rPr>
              <w:t>.</w:t>
            </w:r>
            <w:r w:rsidRPr="00A64CF2">
              <w:rPr>
                <w:rFonts w:ascii="Times New Roman" w:hAnsi="Times New Roman" w:cs="Times New Roman"/>
                <w:i/>
                <w:iCs/>
                <w:color w:val="000000" w:themeColor="text1"/>
                <w:kern w:val="0"/>
                <w:sz w:val="24"/>
                <w:szCs w:val="24"/>
                <w14:ligatures w14:val="none"/>
              </w:rPr>
              <w:t xml:space="preserve"> variabilis</w:t>
            </w:r>
          </w:p>
        </w:tc>
      </w:tr>
      <w:tr w:rsidR="00FC7C5C" w:rsidRPr="00D102B1" w14:paraId="5D2D6E02" w14:textId="77777777" w:rsidTr="00DA0C90">
        <w:trPr>
          <w:trHeight w:val="312"/>
        </w:trPr>
        <w:tc>
          <w:tcPr>
            <w:tcW w:w="215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05C7F61A" w14:textId="77777777" w:rsidR="00D102B1" w:rsidRPr="00D102B1" w:rsidRDefault="00D102B1" w:rsidP="00777C1D">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5130" w:type="dxa"/>
            <w:tcBorders>
              <w:top w:val="nil"/>
              <w:left w:val="nil"/>
              <w:bottom w:val="nil"/>
              <w:right w:val="nil"/>
            </w:tcBorders>
            <w:shd w:val="clear" w:color="auto" w:fill="FFFFFF" w:themeFill="background1"/>
            <w:hideMark/>
          </w:tcPr>
          <w:p w14:paraId="6338F02D" w14:textId="2A94EC12" w:rsidR="00D102B1" w:rsidRPr="00D102B1" w:rsidRDefault="00D102B1" w:rsidP="00777C1D">
            <w:pPr>
              <w:spacing w:after="0" w:line="240" w:lineRule="auto"/>
              <w:jc w:val="center"/>
              <w:rPr>
                <w:rFonts w:ascii="Times New Roman" w:eastAsia="Times New Roman" w:hAnsi="Times New Roman" w:cs="Times New Roman"/>
                <w:color w:val="000000"/>
                <w:kern w:val="0"/>
                <w:sz w:val="24"/>
                <w:szCs w:val="24"/>
                <w14:ligatures w14:val="none"/>
              </w:rPr>
            </w:pPr>
          </w:p>
        </w:tc>
        <w:tc>
          <w:tcPr>
            <w:tcW w:w="189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1A62D90C" w14:textId="77777777" w:rsidR="00D102B1" w:rsidRPr="00D102B1" w:rsidRDefault="00D102B1" w:rsidP="00777C1D">
            <w:pPr>
              <w:spacing w:after="0" w:line="240" w:lineRule="auto"/>
              <w:jc w:val="center"/>
              <w:rPr>
                <w:rFonts w:ascii="Times New Roman" w:eastAsia="Times New Roman" w:hAnsi="Times New Roman" w:cs="Times New Roman"/>
                <w:color w:val="000000"/>
                <w:kern w:val="0"/>
                <w:sz w:val="24"/>
                <w:szCs w:val="24"/>
                <w14:ligatures w14:val="none"/>
              </w:rPr>
            </w:pPr>
          </w:p>
        </w:tc>
      </w:tr>
      <w:tr w:rsidR="00FC7C5C" w:rsidRPr="00D102B1" w14:paraId="38535764" w14:textId="77777777" w:rsidTr="00DA0C90">
        <w:trPr>
          <w:trHeight w:val="936"/>
        </w:trPr>
        <w:tc>
          <w:tcPr>
            <w:tcW w:w="215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32E23BF6" w14:textId="77777777" w:rsidR="00D102B1" w:rsidRPr="00D102B1" w:rsidRDefault="00D102B1" w:rsidP="00777C1D">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5130" w:type="dxa"/>
            <w:tcBorders>
              <w:top w:val="nil"/>
              <w:left w:val="nil"/>
              <w:bottom w:val="nil"/>
              <w:right w:val="nil"/>
            </w:tcBorders>
            <w:shd w:val="clear" w:color="auto" w:fill="FFFFFF" w:themeFill="background1"/>
            <w:vAlign w:val="center"/>
            <w:hideMark/>
          </w:tcPr>
          <w:p w14:paraId="2C232229" w14:textId="77777777" w:rsidR="00D102B1" w:rsidRPr="00D102B1" w:rsidRDefault="00D102B1" w:rsidP="00777C1D">
            <w:pPr>
              <w:spacing w:after="0" w:line="240" w:lineRule="auto"/>
              <w:jc w:val="center"/>
              <w:rPr>
                <w:rFonts w:ascii="Times New Roman" w:eastAsia="Times New Roman" w:hAnsi="Times New Roman" w:cs="Times New Roman"/>
                <w:color w:val="000000"/>
                <w:kern w:val="0"/>
                <w:sz w:val="24"/>
                <w:szCs w:val="24"/>
                <w14:ligatures w14:val="none"/>
              </w:rPr>
            </w:pPr>
            <w:r w:rsidRPr="00D102B1">
              <w:rPr>
                <w:rFonts w:ascii="Times New Roman" w:eastAsia="Times New Roman" w:hAnsi="Times New Roman" w:cs="Times New Roman"/>
                <w:color w:val="000000"/>
                <w:kern w:val="0"/>
                <w:sz w:val="24"/>
                <w:szCs w:val="24"/>
                <w14:ligatures w14:val="none"/>
              </w:rPr>
              <w:t xml:space="preserve">where </w:t>
            </w:r>
            <w:proofErr w:type="spellStart"/>
            <w:r w:rsidRPr="00D102B1">
              <w:rPr>
                <w:rFonts w:ascii="Times New Roman" w:eastAsia="Times New Roman" w:hAnsi="Times New Roman" w:cs="Times New Roman"/>
                <w:i/>
                <w:iCs/>
                <w:color w:val="000000"/>
                <w:kern w:val="0"/>
                <w:sz w:val="24"/>
                <w:szCs w:val="24"/>
                <w14:ligatures w14:val="none"/>
              </w:rPr>
              <w:t>ba-ij</w:t>
            </w:r>
            <w:proofErr w:type="spellEnd"/>
            <w:r w:rsidRPr="00D102B1">
              <w:rPr>
                <w:rFonts w:ascii="Times New Roman" w:eastAsia="Times New Roman" w:hAnsi="Times New Roman" w:cs="Times New Roman"/>
                <w:i/>
                <w:iCs/>
                <w:color w:val="000000"/>
                <w:kern w:val="0"/>
                <w:sz w:val="24"/>
                <w:szCs w:val="24"/>
                <w14:ligatures w14:val="none"/>
              </w:rPr>
              <w:softHyphen/>
            </w:r>
            <w:r w:rsidRPr="00D102B1">
              <w:rPr>
                <w:rFonts w:ascii="Times New Roman" w:eastAsia="Times New Roman" w:hAnsi="Times New Roman" w:cs="Times New Roman"/>
                <w:color w:val="000000"/>
                <w:kern w:val="0"/>
                <w:sz w:val="24"/>
                <w:szCs w:val="24"/>
                <w14:ligatures w14:val="none"/>
              </w:rPr>
              <w:t xml:space="preserve"> is the total live tree basal area per acre of species </w:t>
            </w:r>
            <w:r w:rsidRPr="00D102B1">
              <w:rPr>
                <w:rFonts w:ascii="Times New Roman" w:eastAsia="Times New Roman" w:hAnsi="Times New Roman" w:cs="Times New Roman"/>
                <w:i/>
                <w:iCs/>
                <w:color w:val="000000"/>
                <w:kern w:val="0"/>
                <w:sz w:val="24"/>
                <w:szCs w:val="24"/>
                <w14:ligatures w14:val="none"/>
              </w:rPr>
              <w:t>i</w:t>
            </w:r>
            <w:r w:rsidRPr="00D102B1">
              <w:rPr>
                <w:rFonts w:ascii="Times New Roman" w:eastAsia="Times New Roman" w:hAnsi="Times New Roman" w:cs="Times New Roman"/>
                <w:color w:val="000000"/>
                <w:kern w:val="0"/>
                <w:sz w:val="24"/>
                <w:szCs w:val="24"/>
                <w14:ligatures w14:val="none"/>
              </w:rPr>
              <w:t xml:space="preserve"> on plot </w:t>
            </w:r>
            <w:r w:rsidRPr="00D102B1">
              <w:rPr>
                <w:rFonts w:ascii="Times New Roman" w:eastAsia="Times New Roman" w:hAnsi="Times New Roman" w:cs="Times New Roman"/>
                <w:i/>
                <w:iCs/>
                <w:color w:val="000000"/>
                <w:kern w:val="0"/>
                <w:sz w:val="24"/>
                <w:szCs w:val="24"/>
                <w14:ligatures w14:val="none"/>
              </w:rPr>
              <w:t>j</w:t>
            </w:r>
            <w:r w:rsidRPr="00D102B1">
              <w:rPr>
                <w:rFonts w:ascii="Times New Roman" w:eastAsia="Times New Roman" w:hAnsi="Times New Roman" w:cs="Times New Roman"/>
                <w:color w:val="000000"/>
                <w:kern w:val="0"/>
                <w:sz w:val="24"/>
                <w:szCs w:val="24"/>
                <w14:ligatures w14:val="none"/>
              </w:rPr>
              <w:t xml:space="preserve"> and </w:t>
            </w:r>
            <w:r w:rsidRPr="00D102B1">
              <w:rPr>
                <w:rFonts w:ascii="Times New Roman" w:eastAsia="Times New Roman" w:hAnsi="Times New Roman" w:cs="Times New Roman"/>
                <w:i/>
                <w:iCs/>
                <w:color w:val="000000"/>
                <w:kern w:val="0"/>
                <w:sz w:val="24"/>
                <w:szCs w:val="24"/>
                <w14:ligatures w14:val="none"/>
              </w:rPr>
              <w:t>n</w:t>
            </w:r>
            <w:r w:rsidRPr="00D102B1">
              <w:rPr>
                <w:rFonts w:ascii="Times New Roman" w:eastAsia="Times New Roman" w:hAnsi="Times New Roman" w:cs="Times New Roman"/>
                <w:color w:val="000000"/>
                <w:kern w:val="0"/>
                <w:sz w:val="24"/>
                <w:szCs w:val="24"/>
                <w14:ligatures w14:val="none"/>
              </w:rPr>
              <w:t xml:space="preserve"> is the total number of species observed on plot </w:t>
            </w:r>
            <w:r w:rsidRPr="00D102B1">
              <w:rPr>
                <w:rFonts w:ascii="Times New Roman" w:eastAsia="Times New Roman" w:hAnsi="Times New Roman" w:cs="Times New Roman"/>
                <w:i/>
                <w:iCs/>
                <w:color w:val="000000"/>
                <w:kern w:val="0"/>
                <w:sz w:val="24"/>
                <w:szCs w:val="24"/>
                <w14:ligatures w14:val="none"/>
              </w:rPr>
              <w:t>j.</w:t>
            </w:r>
          </w:p>
        </w:tc>
        <w:tc>
          <w:tcPr>
            <w:tcW w:w="189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5AE257E8" w14:textId="77777777" w:rsidR="00D102B1" w:rsidRPr="00D102B1" w:rsidRDefault="00D102B1" w:rsidP="00777C1D">
            <w:pPr>
              <w:spacing w:after="0" w:line="240" w:lineRule="auto"/>
              <w:jc w:val="center"/>
              <w:rPr>
                <w:rFonts w:ascii="Times New Roman" w:eastAsia="Times New Roman" w:hAnsi="Times New Roman" w:cs="Times New Roman"/>
                <w:color w:val="000000"/>
                <w:kern w:val="0"/>
                <w:sz w:val="24"/>
                <w:szCs w:val="24"/>
                <w14:ligatures w14:val="none"/>
              </w:rPr>
            </w:pPr>
          </w:p>
        </w:tc>
      </w:tr>
      <w:tr w:rsidR="00FC7C5C" w:rsidRPr="00D102B1" w14:paraId="29782AF4" w14:textId="77777777" w:rsidTr="00DA0C90">
        <w:trPr>
          <w:trHeight w:val="324"/>
        </w:trPr>
        <w:tc>
          <w:tcPr>
            <w:tcW w:w="215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704C77AF" w14:textId="77777777" w:rsidR="00D102B1" w:rsidRPr="00D102B1" w:rsidRDefault="00D102B1" w:rsidP="00777C1D">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5130" w:type="dxa"/>
            <w:tcBorders>
              <w:top w:val="nil"/>
              <w:left w:val="nil"/>
              <w:bottom w:val="single" w:sz="8" w:space="0" w:color="auto"/>
              <w:right w:val="single" w:sz="8" w:space="0" w:color="auto"/>
            </w:tcBorders>
            <w:shd w:val="clear" w:color="auto" w:fill="FFFFFF" w:themeFill="background1"/>
            <w:vAlign w:val="center"/>
            <w:hideMark/>
          </w:tcPr>
          <w:p w14:paraId="4098650B" w14:textId="2E312D2E" w:rsidR="00D102B1" w:rsidRPr="00D102B1" w:rsidRDefault="00D102B1" w:rsidP="00777C1D">
            <w:pPr>
              <w:spacing w:after="0" w:line="240" w:lineRule="auto"/>
              <w:jc w:val="center"/>
              <w:rPr>
                <w:rFonts w:ascii="Times New Roman" w:eastAsia="Times New Roman" w:hAnsi="Times New Roman" w:cs="Times New Roman"/>
                <w:color w:val="000000"/>
                <w:kern w:val="0"/>
                <w:sz w:val="24"/>
                <w:szCs w:val="24"/>
                <w14:ligatures w14:val="none"/>
              </w:rPr>
            </w:pPr>
          </w:p>
        </w:tc>
        <w:tc>
          <w:tcPr>
            <w:tcW w:w="189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31692333" w14:textId="77777777" w:rsidR="00D102B1" w:rsidRPr="00D102B1" w:rsidRDefault="00D102B1" w:rsidP="00777C1D">
            <w:pPr>
              <w:spacing w:after="0" w:line="240" w:lineRule="auto"/>
              <w:jc w:val="center"/>
              <w:rPr>
                <w:rFonts w:ascii="Times New Roman" w:eastAsia="Times New Roman" w:hAnsi="Times New Roman" w:cs="Times New Roman"/>
                <w:color w:val="000000"/>
                <w:kern w:val="0"/>
                <w:sz w:val="24"/>
                <w:szCs w:val="24"/>
                <w14:ligatures w14:val="none"/>
              </w:rPr>
            </w:pPr>
          </w:p>
        </w:tc>
      </w:tr>
      <w:tr w:rsidR="00FC7C5C" w:rsidRPr="00D102B1" w14:paraId="6A5BD926" w14:textId="77777777" w:rsidTr="00DA0C90">
        <w:trPr>
          <w:trHeight w:val="1260"/>
        </w:trPr>
        <w:tc>
          <w:tcPr>
            <w:tcW w:w="2150" w:type="dxa"/>
            <w:tcBorders>
              <w:top w:val="nil"/>
              <w:left w:val="single" w:sz="8" w:space="0" w:color="auto"/>
              <w:bottom w:val="single" w:sz="8" w:space="0" w:color="auto"/>
              <w:right w:val="single" w:sz="8" w:space="0" w:color="auto"/>
            </w:tcBorders>
            <w:shd w:val="clear" w:color="auto" w:fill="FFFFFF" w:themeFill="background1"/>
            <w:vAlign w:val="center"/>
            <w:hideMark/>
          </w:tcPr>
          <w:p w14:paraId="02149ACD" w14:textId="77777777" w:rsidR="00D102B1" w:rsidRPr="00D102B1" w:rsidRDefault="00D102B1"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D102B1">
              <w:rPr>
                <w:rFonts w:ascii="Times New Roman" w:eastAsia="Times New Roman" w:hAnsi="Times New Roman" w:cs="Times New Roman"/>
                <w:b/>
                <w:bCs/>
                <w:color w:val="000000"/>
                <w:kern w:val="0"/>
                <w:sz w:val="24"/>
                <w:szCs w:val="24"/>
                <w14:ligatures w14:val="none"/>
              </w:rPr>
              <w:t>Proportion of the total number of live trees per acre</w:t>
            </w:r>
          </w:p>
        </w:tc>
        <w:tc>
          <w:tcPr>
            <w:tcW w:w="5130" w:type="dxa"/>
            <w:tcBorders>
              <w:top w:val="nil"/>
              <w:left w:val="nil"/>
              <w:bottom w:val="single" w:sz="8" w:space="0" w:color="auto"/>
              <w:right w:val="single" w:sz="8" w:space="0" w:color="auto"/>
            </w:tcBorders>
            <w:shd w:val="clear" w:color="auto" w:fill="FFFFFF" w:themeFill="background1"/>
            <w:vAlign w:val="center"/>
            <w:hideMark/>
          </w:tcPr>
          <w:p w14:paraId="6B835AE0" w14:textId="2F9F11DB" w:rsidR="00D102B1" w:rsidRPr="00D102B1" w:rsidRDefault="00D102B1" w:rsidP="00777C1D">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1890" w:type="dxa"/>
            <w:tcBorders>
              <w:top w:val="nil"/>
              <w:left w:val="nil"/>
              <w:bottom w:val="single" w:sz="8" w:space="0" w:color="auto"/>
              <w:right w:val="single" w:sz="8" w:space="0" w:color="auto"/>
            </w:tcBorders>
            <w:shd w:val="clear" w:color="auto" w:fill="FFFFFF" w:themeFill="background1"/>
            <w:vAlign w:val="center"/>
            <w:hideMark/>
          </w:tcPr>
          <w:p w14:paraId="29422A41" w14:textId="129D3ABF" w:rsidR="00D102B1" w:rsidRPr="00D102B1" w:rsidRDefault="005F2207" w:rsidP="00777C1D">
            <w:pPr>
              <w:spacing w:after="0" w:line="240" w:lineRule="auto"/>
              <w:jc w:val="center"/>
              <w:rPr>
                <w:rFonts w:ascii="Times New Roman" w:eastAsia="Times New Roman" w:hAnsi="Times New Roman" w:cs="Times New Roman"/>
                <w:color w:val="000000"/>
                <w:kern w:val="0"/>
                <w:sz w:val="24"/>
                <w:szCs w:val="24"/>
                <w14:ligatures w14:val="none"/>
              </w:rPr>
            </w:pPr>
            <w:r w:rsidRPr="00A64CF2">
              <w:rPr>
                <w:rFonts w:ascii="Times New Roman" w:hAnsi="Times New Roman" w:cs="Times New Roman"/>
                <w:i/>
                <w:iCs/>
                <w:color w:val="000000" w:themeColor="text1"/>
                <w:kern w:val="0"/>
                <w:sz w:val="24"/>
                <w:szCs w:val="24"/>
                <w14:ligatures w14:val="none"/>
              </w:rPr>
              <w:t>D</w:t>
            </w:r>
            <w:r>
              <w:rPr>
                <w:rFonts w:ascii="Times New Roman" w:hAnsi="Times New Roman" w:cs="Times New Roman"/>
                <w:i/>
                <w:iCs/>
                <w:color w:val="000000" w:themeColor="text1"/>
                <w:kern w:val="0"/>
                <w:sz w:val="24"/>
                <w:szCs w:val="24"/>
                <w14:ligatures w14:val="none"/>
              </w:rPr>
              <w:t>.</w:t>
            </w:r>
            <w:r w:rsidRPr="00A64CF2">
              <w:rPr>
                <w:rFonts w:ascii="Times New Roman" w:hAnsi="Times New Roman" w:cs="Times New Roman"/>
                <w:i/>
                <w:iCs/>
                <w:color w:val="000000" w:themeColor="text1"/>
                <w:kern w:val="0"/>
                <w:sz w:val="24"/>
                <w:szCs w:val="24"/>
                <w14:ligatures w14:val="none"/>
              </w:rPr>
              <w:t xml:space="preserve"> variabilis</w:t>
            </w:r>
          </w:p>
        </w:tc>
      </w:tr>
      <w:tr w:rsidR="005F2207" w:rsidRPr="00D102B1" w14:paraId="17CB24EE" w14:textId="77777777" w:rsidTr="00DA0C90">
        <w:trPr>
          <w:trHeight w:val="1260"/>
        </w:trPr>
        <w:tc>
          <w:tcPr>
            <w:tcW w:w="2150" w:type="dxa"/>
            <w:tcBorders>
              <w:top w:val="nil"/>
              <w:left w:val="single" w:sz="8" w:space="0" w:color="auto"/>
              <w:bottom w:val="single" w:sz="8" w:space="0" w:color="auto"/>
              <w:right w:val="single" w:sz="8" w:space="0" w:color="auto"/>
            </w:tcBorders>
            <w:shd w:val="clear" w:color="auto" w:fill="FFFFFF" w:themeFill="background1"/>
            <w:vAlign w:val="center"/>
            <w:hideMark/>
          </w:tcPr>
          <w:p w14:paraId="60A68954" w14:textId="77777777" w:rsidR="005F2207" w:rsidRPr="00D102B1" w:rsidRDefault="005F2207"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D102B1">
              <w:rPr>
                <w:rFonts w:ascii="Times New Roman" w:eastAsia="Times New Roman" w:hAnsi="Times New Roman" w:cs="Times New Roman"/>
                <w:b/>
                <w:bCs/>
                <w:color w:val="000000"/>
                <w:kern w:val="0"/>
                <w:sz w:val="24"/>
                <w:szCs w:val="24"/>
                <w14:ligatures w14:val="none"/>
              </w:rPr>
              <w:t>Live tree average actual height</w:t>
            </w:r>
          </w:p>
        </w:tc>
        <w:tc>
          <w:tcPr>
            <w:tcW w:w="5130" w:type="dxa"/>
            <w:tcBorders>
              <w:top w:val="nil"/>
              <w:left w:val="nil"/>
              <w:bottom w:val="single" w:sz="8" w:space="0" w:color="auto"/>
              <w:right w:val="single" w:sz="8" w:space="0" w:color="auto"/>
            </w:tcBorders>
            <w:shd w:val="clear" w:color="auto" w:fill="FFFFFF" w:themeFill="background1"/>
            <w:vAlign w:val="center"/>
            <w:hideMark/>
          </w:tcPr>
          <w:p w14:paraId="6FEF4563" w14:textId="77777777" w:rsidR="005F2207" w:rsidRPr="00D102B1" w:rsidRDefault="005F2207" w:rsidP="00777C1D">
            <w:pPr>
              <w:spacing w:after="0" w:line="240" w:lineRule="auto"/>
              <w:jc w:val="center"/>
              <w:rPr>
                <w:rFonts w:ascii="Times New Roman" w:eastAsia="Times New Roman" w:hAnsi="Times New Roman" w:cs="Times New Roman"/>
                <w:color w:val="000000"/>
                <w:kern w:val="0"/>
                <w:sz w:val="24"/>
                <w:szCs w:val="24"/>
                <w14:ligatures w14:val="none"/>
              </w:rPr>
            </w:pPr>
            <w:r w:rsidRPr="00D102B1">
              <w:rPr>
                <w:rFonts w:ascii="Times New Roman" w:eastAsia="Times New Roman" w:hAnsi="Times New Roman" w:cs="Times New Roman"/>
                <w:color w:val="000000"/>
                <w:kern w:val="0"/>
                <w:sz w:val="24"/>
                <w:szCs w:val="24"/>
                <w14:ligatures w14:val="none"/>
              </w:rPr>
              <w:t xml:space="preserve">Average length (height) in feet of all live trees ≥5.0 inches </w:t>
            </w:r>
            <w:proofErr w:type="spellStart"/>
            <w:r w:rsidRPr="00D102B1">
              <w:rPr>
                <w:rFonts w:ascii="Times New Roman" w:eastAsia="Times New Roman" w:hAnsi="Times New Roman" w:cs="Times New Roman"/>
                <w:color w:val="000000"/>
                <w:kern w:val="0"/>
                <w:sz w:val="24"/>
                <w:szCs w:val="24"/>
                <w14:ligatures w14:val="none"/>
              </w:rPr>
              <w:t>d.b.h</w:t>
            </w:r>
            <w:proofErr w:type="spellEnd"/>
            <w:r w:rsidRPr="00D102B1">
              <w:rPr>
                <w:rFonts w:ascii="Times New Roman" w:eastAsia="Times New Roman" w:hAnsi="Times New Roman" w:cs="Times New Roman"/>
                <w:color w:val="000000"/>
                <w:kern w:val="0"/>
                <w:sz w:val="24"/>
                <w:szCs w:val="24"/>
                <w14:ligatures w14:val="none"/>
              </w:rPr>
              <w:t>./</w:t>
            </w:r>
            <w:proofErr w:type="spellStart"/>
            <w:r w:rsidRPr="00D102B1">
              <w:rPr>
                <w:rFonts w:ascii="Times New Roman" w:eastAsia="Times New Roman" w:hAnsi="Times New Roman" w:cs="Times New Roman"/>
                <w:color w:val="000000"/>
                <w:kern w:val="0"/>
                <w:sz w:val="24"/>
                <w:szCs w:val="24"/>
                <w14:ligatures w14:val="none"/>
              </w:rPr>
              <w:t>d.r.c.</w:t>
            </w:r>
            <w:proofErr w:type="spellEnd"/>
            <w:r w:rsidRPr="00D102B1">
              <w:rPr>
                <w:rFonts w:ascii="Times New Roman" w:eastAsia="Times New Roman" w:hAnsi="Times New Roman" w:cs="Times New Roman"/>
                <w:color w:val="000000"/>
                <w:kern w:val="0"/>
                <w:sz w:val="24"/>
                <w:szCs w:val="24"/>
                <w14:ligatures w14:val="none"/>
              </w:rPr>
              <w:t>, as measured from ground level to the highest remaining portion of the tree still present and attached to the bole, in the condition class</w:t>
            </w:r>
          </w:p>
        </w:tc>
        <w:tc>
          <w:tcPr>
            <w:tcW w:w="1890" w:type="dxa"/>
            <w:tcBorders>
              <w:top w:val="nil"/>
              <w:left w:val="nil"/>
              <w:bottom w:val="single" w:sz="8" w:space="0" w:color="auto"/>
              <w:right w:val="single" w:sz="8" w:space="0" w:color="auto"/>
            </w:tcBorders>
            <w:shd w:val="clear" w:color="auto" w:fill="FFFFFF" w:themeFill="background1"/>
            <w:vAlign w:val="center"/>
            <w:hideMark/>
          </w:tcPr>
          <w:p w14:paraId="4945DA0E" w14:textId="1478AEC0" w:rsidR="005F2207" w:rsidRPr="00D102B1" w:rsidRDefault="005F2207" w:rsidP="00777C1D">
            <w:pPr>
              <w:spacing w:after="0" w:line="240" w:lineRule="auto"/>
              <w:jc w:val="center"/>
              <w:rPr>
                <w:rFonts w:ascii="Times New Roman" w:eastAsia="Times New Roman" w:hAnsi="Times New Roman" w:cs="Times New Roman"/>
                <w:color w:val="000000"/>
                <w:kern w:val="0"/>
                <w:sz w:val="24"/>
                <w:szCs w:val="24"/>
                <w14:ligatures w14:val="none"/>
              </w:rPr>
            </w:pPr>
            <w:r w:rsidRPr="00A64CF2">
              <w:rPr>
                <w:rFonts w:ascii="Times New Roman" w:hAnsi="Times New Roman" w:cs="Times New Roman"/>
                <w:i/>
                <w:iCs/>
                <w:color w:val="000000" w:themeColor="text1"/>
                <w:kern w:val="0"/>
                <w:sz w:val="24"/>
                <w:szCs w:val="24"/>
                <w14:ligatures w14:val="none"/>
              </w:rPr>
              <w:t>A</w:t>
            </w:r>
            <w:r w:rsidRPr="00A64CF2">
              <w:rPr>
                <w:rFonts w:ascii="Times New Roman" w:hAnsi="Times New Roman" w:cs="Times New Roman"/>
                <w:color w:val="000000" w:themeColor="text1"/>
                <w:kern w:val="0"/>
                <w:sz w:val="24"/>
                <w:szCs w:val="24"/>
                <w14:ligatures w14:val="none"/>
              </w:rPr>
              <w:t xml:space="preserve">. </w:t>
            </w:r>
            <w:r w:rsidRPr="00A64CF2">
              <w:rPr>
                <w:rFonts w:ascii="Times New Roman" w:hAnsi="Times New Roman" w:cs="Times New Roman"/>
                <w:i/>
                <w:iCs/>
                <w:color w:val="000000" w:themeColor="text1"/>
                <w:kern w:val="0"/>
                <w:sz w:val="24"/>
                <w:szCs w:val="24"/>
                <w14:ligatures w14:val="none"/>
              </w:rPr>
              <w:t>americanum</w:t>
            </w:r>
          </w:p>
        </w:tc>
      </w:tr>
      <w:tr w:rsidR="005F2207" w:rsidRPr="00D102B1" w14:paraId="1528CF30" w14:textId="77777777" w:rsidTr="00DA0C90">
        <w:trPr>
          <w:trHeight w:val="324"/>
        </w:trPr>
        <w:tc>
          <w:tcPr>
            <w:tcW w:w="2150" w:type="dxa"/>
            <w:tcBorders>
              <w:top w:val="nil"/>
              <w:left w:val="single" w:sz="8" w:space="0" w:color="auto"/>
              <w:bottom w:val="single" w:sz="8" w:space="0" w:color="auto"/>
              <w:right w:val="single" w:sz="8" w:space="0" w:color="auto"/>
            </w:tcBorders>
            <w:shd w:val="clear" w:color="auto" w:fill="FFFFFF" w:themeFill="background1"/>
            <w:vAlign w:val="center"/>
            <w:hideMark/>
          </w:tcPr>
          <w:p w14:paraId="675469C4" w14:textId="77777777" w:rsidR="005F2207" w:rsidRPr="00D102B1" w:rsidRDefault="005F2207"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D102B1">
              <w:rPr>
                <w:rFonts w:ascii="Times New Roman" w:eastAsia="Times New Roman" w:hAnsi="Times New Roman" w:cs="Times New Roman"/>
                <w:b/>
                <w:bCs/>
                <w:color w:val="000000"/>
                <w:kern w:val="0"/>
                <w:sz w:val="24"/>
                <w:szCs w:val="24"/>
                <w14:ligatures w14:val="none"/>
              </w:rPr>
              <w:t>Species code</w:t>
            </w:r>
          </w:p>
        </w:tc>
        <w:tc>
          <w:tcPr>
            <w:tcW w:w="5130" w:type="dxa"/>
            <w:tcBorders>
              <w:top w:val="nil"/>
              <w:left w:val="nil"/>
              <w:bottom w:val="single" w:sz="8" w:space="0" w:color="auto"/>
              <w:right w:val="single" w:sz="8" w:space="0" w:color="auto"/>
            </w:tcBorders>
            <w:shd w:val="clear" w:color="auto" w:fill="FFFFFF" w:themeFill="background1"/>
            <w:vAlign w:val="center"/>
            <w:hideMark/>
          </w:tcPr>
          <w:p w14:paraId="2C6A83F5" w14:textId="77777777" w:rsidR="005F2207" w:rsidRPr="00D102B1" w:rsidRDefault="005F2207" w:rsidP="00777C1D">
            <w:pPr>
              <w:spacing w:after="0" w:line="240" w:lineRule="auto"/>
              <w:jc w:val="center"/>
              <w:rPr>
                <w:rFonts w:ascii="Times New Roman" w:eastAsia="Times New Roman" w:hAnsi="Times New Roman" w:cs="Times New Roman"/>
                <w:color w:val="000000"/>
                <w:kern w:val="0"/>
                <w:sz w:val="24"/>
                <w:szCs w:val="24"/>
                <w14:ligatures w14:val="none"/>
              </w:rPr>
            </w:pPr>
            <w:r w:rsidRPr="00D102B1">
              <w:rPr>
                <w:rFonts w:ascii="Times New Roman" w:eastAsia="Times New Roman" w:hAnsi="Times New Roman" w:cs="Times New Roman"/>
                <w:color w:val="000000"/>
                <w:kern w:val="0"/>
                <w:sz w:val="24"/>
                <w:szCs w:val="24"/>
                <w14:ligatures w14:val="none"/>
              </w:rPr>
              <w:t>FIA tree species code</w:t>
            </w:r>
          </w:p>
        </w:tc>
        <w:tc>
          <w:tcPr>
            <w:tcW w:w="1890" w:type="dxa"/>
            <w:tcBorders>
              <w:top w:val="nil"/>
              <w:left w:val="nil"/>
              <w:bottom w:val="single" w:sz="8" w:space="0" w:color="auto"/>
              <w:right w:val="single" w:sz="8" w:space="0" w:color="auto"/>
            </w:tcBorders>
            <w:shd w:val="clear" w:color="auto" w:fill="FFFFFF" w:themeFill="background1"/>
            <w:vAlign w:val="center"/>
            <w:hideMark/>
          </w:tcPr>
          <w:p w14:paraId="0D551C3C" w14:textId="047CD7BA" w:rsidR="005F2207" w:rsidRPr="00D102B1" w:rsidRDefault="00777C1D" w:rsidP="00777C1D">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None</w:t>
            </w:r>
          </w:p>
        </w:tc>
      </w:tr>
      <w:tr w:rsidR="005F2207" w:rsidRPr="00D102B1" w14:paraId="5559F579" w14:textId="77777777" w:rsidTr="00DA0C90">
        <w:trPr>
          <w:trHeight w:val="312"/>
        </w:trPr>
        <w:tc>
          <w:tcPr>
            <w:tcW w:w="2150" w:type="dxa"/>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14:paraId="59A1306A" w14:textId="77777777" w:rsidR="005F2207" w:rsidRPr="00D102B1" w:rsidRDefault="005F2207"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D102B1">
              <w:rPr>
                <w:rFonts w:ascii="Times New Roman" w:eastAsia="Times New Roman" w:hAnsi="Times New Roman" w:cs="Times New Roman"/>
                <w:b/>
                <w:bCs/>
                <w:color w:val="000000"/>
                <w:kern w:val="0"/>
                <w:sz w:val="24"/>
                <w:szCs w:val="24"/>
                <w14:ligatures w14:val="none"/>
              </w:rPr>
              <w:t>Physiographic class code</w:t>
            </w:r>
          </w:p>
        </w:tc>
        <w:tc>
          <w:tcPr>
            <w:tcW w:w="5130" w:type="dxa"/>
            <w:tcBorders>
              <w:top w:val="nil"/>
              <w:left w:val="nil"/>
              <w:bottom w:val="nil"/>
              <w:right w:val="single" w:sz="8" w:space="0" w:color="auto"/>
            </w:tcBorders>
            <w:shd w:val="clear" w:color="auto" w:fill="FFFFFF" w:themeFill="background1"/>
            <w:vAlign w:val="center"/>
            <w:hideMark/>
          </w:tcPr>
          <w:p w14:paraId="17CB3365" w14:textId="77777777" w:rsidR="005F2207" w:rsidRPr="00D102B1" w:rsidRDefault="005F2207" w:rsidP="00777C1D">
            <w:pPr>
              <w:spacing w:after="0" w:line="240" w:lineRule="auto"/>
              <w:jc w:val="center"/>
              <w:rPr>
                <w:rFonts w:ascii="Times New Roman" w:eastAsia="Times New Roman" w:hAnsi="Times New Roman" w:cs="Times New Roman"/>
                <w:color w:val="000000"/>
                <w:kern w:val="0"/>
                <w:sz w:val="24"/>
                <w:szCs w:val="24"/>
                <w14:ligatures w14:val="none"/>
              </w:rPr>
            </w:pPr>
            <w:r w:rsidRPr="00D102B1">
              <w:rPr>
                <w:rFonts w:ascii="Times New Roman" w:eastAsia="Times New Roman" w:hAnsi="Times New Roman" w:cs="Times New Roman"/>
                <w:color w:val="000000"/>
                <w:kern w:val="0"/>
                <w:sz w:val="24"/>
                <w:szCs w:val="24"/>
                <w14:ligatures w14:val="none"/>
              </w:rPr>
              <w:t>The general effect of landform, topographical</w:t>
            </w:r>
          </w:p>
        </w:tc>
        <w:tc>
          <w:tcPr>
            <w:tcW w:w="1890" w:type="dxa"/>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14:paraId="697F57D8" w14:textId="193E09F2" w:rsidR="005F2207" w:rsidRPr="00D102B1" w:rsidRDefault="00777C1D" w:rsidP="00777C1D">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None</w:t>
            </w:r>
          </w:p>
        </w:tc>
      </w:tr>
      <w:tr w:rsidR="005F2207" w:rsidRPr="00D102B1" w14:paraId="3A911B54" w14:textId="77777777" w:rsidTr="00DA0C90">
        <w:trPr>
          <w:trHeight w:val="324"/>
        </w:trPr>
        <w:tc>
          <w:tcPr>
            <w:tcW w:w="215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772B1465" w14:textId="77777777" w:rsidR="005F2207" w:rsidRPr="00D102B1" w:rsidRDefault="005F2207" w:rsidP="00777C1D">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5130" w:type="dxa"/>
            <w:tcBorders>
              <w:top w:val="nil"/>
              <w:left w:val="nil"/>
              <w:bottom w:val="single" w:sz="8" w:space="0" w:color="auto"/>
              <w:right w:val="single" w:sz="8" w:space="0" w:color="auto"/>
            </w:tcBorders>
            <w:shd w:val="clear" w:color="auto" w:fill="FFFFFF" w:themeFill="background1"/>
            <w:vAlign w:val="center"/>
            <w:hideMark/>
          </w:tcPr>
          <w:p w14:paraId="4ABA670B" w14:textId="77777777" w:rsidR="005F2207" w:rsidRPr="00D102B1" w:rsidRDefault="005F2207" w:rsidP="00777C1D">
            <w:pPr>
              <w:spacing w:after="0" w:line="240" w:lineRule="auto"/>
              <w:jc w:val="center"/>
              <w:rPr>
                <w:rFonts w:ascii="Times New Roman" w:eastAsia="Times New Roman" w:hAnsi="Times New Roman" w:cs="Times New Roman"/>
                <w:color w:val="000000"/>
                <w:kern w:val="0"/>
                <w:sz w:val="24"/>
                <w:szCs w:val="24"/>
                <w14:ligatures w14:val="none"/>
              </w:rPr>
            </w:pPr>
            <w:r w:rsidRPr="00D102B1">
              <w:rPr>
                <w:rFonts w:ascii="Times New Roman" w:eastAsia="Times New Roman" w:hAnsi="Times New Roman" w:cs="Times New Roman"/>
                <w:color w:val="000000"/>
                <w:kern w:val="0"/>
                <w:sz w:val="24"/>
                <w:szCs w:val="24"/>
                <w14:ligatures w14:val="none"/>
              </w:rPr>
              <w:t>position, and soil on moisture available to trees.</w:t>
            </w:r>
          </w:p>
        </w:tc>
        <w:tc>
          <w:tcPr>
            <w:tcW w:w="189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6C0FF0AD" w14:textId="77777777" w:rsidR="005F2207" w:rsidRPr="00D102B1" w:rsidRDefault="005F2207" w:rsidP="00777C1D">
            <w:pPr>
              <w:spacing w:after="0" w:line="240" w:lineRule="auto"/>
              <w:jc w:val="center"/>
              <w:rPr>
                <w:rFonts w:ascii="Times New Roman" w:eastAsia="Times New Roman" w:hAnsi="Times New Roman" w:cs="Times New Roman"/>
                <w:color w:val="000000"/>
                <w:kern w:val="0"/>
                <w:sz w:val="24"/>
                <w:szCs w:val="24"/>
                <w14:ligatures w14:val="none"/>
              </w:rPr>
            </w:pPr>
          </w:p>
        </w:tc>
      </w:tr>
      <w:tr w:rsidR="005F2207" w:rsidRPr="00D102B1" w14:paraId="1B2FA7A5" w14:textId="77777777" w:rsidTr="00DA0C90">
        <w:trPr>
          <w:trHeight w:val="624"/>
        </w:trPr>
        <w:tc>
          <w:tcPr>
            <w:tcW w:w="2150" w:type="dxa"/>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14:paraId="6BD2305E" w14:textId="77777777" w:rsidR="005F2207" w:rsidRPr="00D102B1" w:rsidRDefault="005F2207"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D102B1">
              <w:rPr>
                <w:rFonts w:ascii="Times New Roman" w:eastAsia="Times New Roman" w:hAnsi="Times New Roman" w:cs="Times New Roman"/>
                <w:b/>
                <w:bCs/>
                <w:color w:val="000000"/>
                <w:kern w:val="0"/>
                <w:sz w:val="24"/>
                <w:szCs w:val="24"/>
                <w14:ligatures w14:val="none"/>
              </w:rPr>
              <w:t>Site productivity class code</w:t>
            </w:r>
          </w:p>
        </w:tc>
        <w:tc>
          <w:tcPr>
            <w:tcW w:w="5130" w:type="dxa"/>
            <w:tcBorders>
              <w:top w:val="nil"/>
              <w:left w:val="nil"/>
              <w:bottom w:val="nil"/>
              <w:right w:val="single" w:sz="8" w:space="0" w:color="auto"/>
            </w:tcBorders>
            <w:shd w:val="clear" w:color="auto" w:fill="FFFFFF" w:themeFill="background1"/>
            <w:vAlign w:val="center"/>
            <w:hideMark/>
          </w:tcPr>
          <w:p w14:paraId="79967198" w14:textId="77777777" w:rsidR="005F2207" w:rsidRPr="00D102B1" w:rsidRDefault="005F2207" w:rsidP="00777C1D">
            <w:pPr>
              <w:spacing w:after="0" w:line="240" w:lineRule="auto"/>
              <w:jc w:val="center"/>
              <w:rPr>
                <w:rFonts w:ascii="Times New Roman" w:eastAsia="Times New Roman" w:hAnsi="Times New Roman" w:cs="Times New Roman"/>
                <w:color w:val="000000"/>
                <w:kern w:val="0"/>
                <w:sz w:val="24"/>
                <w:szCs w:val="24"/>
                <w14:ligatures w14:val="none"/>
              </w:rPr>
            </w:pPr>
            <w:r w:rsidRPr="00D102B1">
              <w:rPr>
                <w:rFonts w:ascii="Times New Roman" w:eastAsia="Times New Roman" w:hAnsi="Times New Roman" w:cs="Times New Roman"/>
                <w:color w:val="000000"/>
                <w:kern w:val="0"/>
                <w:sz w:val="24"/>
                <w:szCs w:val="24"/>
                <w14:ligatures w14:val="none"/>
              </w:rPr>
              <w:t>Code indicating the classification of forest land in terms of</w:t>
            </w:r>
          </w:p>
        </w:tc>
        <w:tc>
          <w:tcPr>
            <w:tcW w:w="1890" w:type="dxa"/>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14:paraId="1B90C058" w14:textId="7C1053C4" w:rsidR="005F2207" w:rsidRPr="00D102B1" w:rsidRDefault="00777C1D" w:rsidP="00777C1D">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None</w:t>
            </w:r>
          </w:p>
        </w:tc>
      </w:tr>
      <w:tr w:rsidR="005F2207" w:rsidRPr="00D102B1" w14:paraId="476AB96F" w14:textId="77777777" w:rsidTr="00DA0C90">
        <w:trPr>
          <w:trHeight w:val="936"/>
        </w:trPr>
        <w:tc>
          <w:tcPr>
            <w:tcW w:w="215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0E3F16D9" w14:textId="77777777" w:rsidR="005F2207" w:rsidRPr="00D102B1" w:rsidRDefault="005F2207" w:rsidP="00777C1D">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5130" w:type="dxa"/>
            <w:tcBorders>
              <w:top w:val="nil"/>
              <w:left w:val="nil"/>
              <w:bottom w:val="nil"/>
              <w:right w:val="single" w:sz="8" w:space="0" w:color="auto"/>
            </w:tcBorders>
            <w:shd w:val="clear" w:color="auto" w:fill="FFFFFF" w:themeFill="background1"/>
            <w:vAlign w:val="center"/>
            <w:hideMark/>
          </w:tcPr>
          <w:p w14:paraId="255C3543" w14:textId="77777777" w:rsidR="005F2207" w:rsidRPr="00D102B1" w:rsidRDefault="005F2207" w:rsidP="00777C1D">
            <w:pPr>
              <w:spacing w:after="0" w:line="240" w:lineRule="auto"/>
              <w:jc w:val="center"/>
              <w:rPr>
                <w:rFonts w:ascii="Times New Roman" w:eastAsia="Times New Roman" w:hAnsi="Times New Roman" w:cs="Times New Roman"/>
                <w:color w:val="000000"/>
                <w:kern w:val="0"/>
                <w:sz w:val="24"/>
                <w:szCs w:val="24"/>
                <w14:ligatures w14:val="none"/>
              </w:rPr>
            </w:pPr>
            <w:r w:rsidRPr="00D102B1">
              <w:rPr>
                <w:rFonts w:ascii="Times New Roman" w:eastAsia="Times New Roman" w:hAnsi="Times New Roman" w:cs="Times New Roman"/>
                <w:color w:val="000000"/>
                <w:kern w:val="0"/>
                <w:sz w:val="24"/>
                <w:szCs w:val="24"/>
                <w14:ligatures w14:val="none"/>
              </w:rPr>
              <w:t>inherent capacity to grow crops of industrial wood based on the culmination of mean annual increment of fully stocked natural stands.</w:t>
            </w:r>
          </w:p>
        </w:tc>
        <w:tc>
          <w:tcPr>
            <w:tcW w:w="189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5D74082E" w14:textId="77777777" w:rsidR="005F2207" w:rsidRPr="00D102B1" w:rsidRDefault="005F2207" w:rsidP="00777C1D">
            <w:pPr>
              <w:spacing w:after="0" w:line="240" w:lineRule="auto"/>
              <w:jc w:val="center"/>
              <w:rPr>
                <w:rFonts w:ascii="Times New Roman" w:eastAsia="Times New Roman" w:hAnsi="Times New Roman" w:cs="Times New Roman"/>
                <w:color w:val="000000"/>
                <w:kern w:val="0"/>
                <w:sz w:val="24"/>
                <w:szCs w:val="24"/>
                <w14:ligatures w14:val="none"/>
              </w:rPr>
            </w:pPr>
          </w:p>
        </w:tc>
      </w:tr>
      <w:tr w:rsidR="005F2207" w:rsidRPr="00D102B1" w14:paraId="2DDD03CD" w14:textId="77777777" w:rsidTr="00DA0C90">
        <w:trPr>
          <w:trHeight w:val="312"/>
        </w:trPr>
        <w:tc>
          <w:tcPr>
            <w:tcW w:w="215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6458A04D" w14:textId="77777777" w:rsidR="005F2207" w:rsidRPr="00D102B1" w:rsidRDefault="005F2207" w:rsidP="00777C1D">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5130" w:type="dxa"/>
            <w:tcBorders>
              <w:top w:val="nil"/>
              <w:left w:val="nil"/>
              <w:bottom w:val="nil"/>
              <w:right w:val="single" w:sz="8" w:space="0" w:color="auto"/>
            </w:tcBorders>
            <w:shd w:val="clear" w:color="auto" w:fill="FFFFFF" w:themeFill="background1"/>
            <w:vAlign w:val="center"/>
            <w:hideMark/>
          </w:tcPr>
          <w:p w14:paraId="370AA707" w14:textId="77777777" w:rsidR="005F2207" w:rsidRPr="00D102B1" w:rsidRDefault="005F2207" w:rsidP="00777C1D">
            <w:pPr>
              <w:spacing w:after="0" w:line="240" w:lineRule="auto"/>
              <w:jc w:val="center"/>
              <w:rPr>
                <w:rFonts w:ascii="Times New Roman" w:eastAsia="Times New Roman" w:hAnsi="Times New Roman" w:cs="Times New Roman"/>
                <w:color w:val="000000"/>
                <w:kern w:val="0"/>
                <w:sz w:val="24"/>
                <w:szCs w:val="24"/>
                <w14:ligatures w14:val="none"/>
              </w:rPr>
            </w:pPr>
            <w:r w:rsidRPr="00D102B1">
              <w:rPr>
                <w:rFonts w:ascii="Times New Roman" w:eastAsia="Times New Roman" w:hAnsi="Times New Roman" w:cs="Times New Roman"/>
                <w:color w:val="000000"/>
                <w:kern w:val="0"/>
                <w:sz w:val="24"/>
                <w:szCs w:val="24"/>
                <w14:ligatures w14:val="none"/>
              </w:rPr>
              <w:t>Code 1: 225+ cubic feet/acre/year</w:t>
            </w:r>
          </w:p>
        </w:tc>
        <w:tc>
          <w:tcPr>
            <w:tcW w:w="189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2EB69774" w14:textId="77777777" w:rsidR="005F2207" w:rsidRPr="00D102B1" w:rsidRDefault="005F2207" w:rsidP="00777C1D">
            <w:pPr>
              <w:spacing w:after="0" w:line="240" w:lineRule="auto"/>
              <w:jc w:val="center"/>
              <w:rPr>
                <w:rFonts w:ascii="Times New Roman" w:eastAsia="Times New Roman" w:hAnsi="Times New Roman" w:cs="Times New Roman"/>
                <w:color w:val="000000"/>
                <w:kern w:val="0"/>
                <w:sz w:val="24"/>
                <w:szCs w:val="24"/>
                <w14:ligatures w14:val="none"/>
              </w:rPr>
            </w:pPr>
          </w:p>
        </w:tc>
      </w:tr>
      <w:tr w:rsidR="005F2207" w:rsidRPr="00D102B1" w14:paraId="4A1BB027" w14:textId="77777777" w:rsidTr="00DA0C90">
        <w:trPr>
          <w:trHeight w:val="312"/>
        </w:trPr>
        <w:tc>
          <w:tcPr>
            <w:tcW w:w="215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12E78DF7" w14:textId="77777777" w:rsidR="005F2207" w:rsidRPr="00D102B1" w:rsidRDefault="005F2207" w:rsidP="00777C1D">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5130" w:type="dxa"/>
            <w:tcBorders>
              <w:top w:val="nil"/>
              <w:left w:val="nil"/>
              <w:bottom w:val="nil"/>
              <w:right w:val="single" w:sz="8" w:space="0" w:color="auto"/>
            </w:tcBorders>
            <w:shd w:val="clear" w:color="auto" w:fill="FFFFFF" w:themeFill="background1"/>
            <w:vAlign w:val="center"/>
            <w:hideMark/>
          </w:tcPr>
          <w:p w14:paraId="583E02F0" w14:textId="77777777" w:rsidR="005F2207" w:rsidRPr="00D102B1" w:rsidRDefault="005F2207" w:rsidP="00777C1D">
            <w:pPr>
              <w:spacing w:after="0" w:line="240" w:lineRule="auto"/>
              <w:jc w:val="center"/>
              <w:rPr>
                <w:rFonts w:ascii="Times New Roman" w:eastAsia="Times New Roman" w:hAnsi="Times New Roman" w:cs="Times New Roman"/>
                <w:color w:val="000000"/>
                <w:kern w:val="0"/>
                <w:sz w:val="24"/>
                <w:szCs w:val="24"/>
                <w14:ligatures w14:val="none"/>
              </w:rPr>
            </w:pPr>
            <w:r w:rsidRPr="00D102B1">
              <w:rPr>
                <w:rFonts w:ascii="Times New Roman" w:eastAsia="Times New Roman" w:hAnsi="Times New Roman" w:cs="Times New Roman"/>
                <w:color w:val="000000"/>
                <w:kern w:val="0"/>
                <w:sz w:val="24"/>
                <w:szCs w:val="24"/>
                <w14:ligatures w14:val="none"/>
              </w:rPr>
              <w:t>Code 2: 165-224 cubic feet/acre/year</w:t>
            </w:r>
          </w:p>
        </w:tc>
        <w:tc>
          <w:tcPr>
            <w:tcW w:w="189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5E039298" w14:textId="77777777" w:rsidR="005F2207" w:rsidRPr="00D102B1" w:rsidRDefault="005F2207" w:rsidP="00777C1D">
            <w:pPr>
              <w:spacing w:after="0" w:line="240" w:lineRule="auto"/>
              <w:jc w:val="center"/>
              <w:rPr>
                <w:rFonts w:ascii="Times New Roman" w:eastAsia="Times New Roman" w:hAnsi="Times New Roman" w:cs="Times New Roman"/>
                <w:color w:val="000000"/>
                <w:kern w:val="0"/>
                <w:sz w:val="24"/>
                <w:szCs w:val="24"/>
                <w14:ligatures w14:val="none"/>
              </w:rPr>
            </w:pPr>
          </w:p>
        </w:tc>
      </w:tr>
      <w:tr w:rsidR="005F2207" w:rsidRPr="00D102B1" w14:paraId="56D73409" w14:textId="77777777" w:rsidTr="00DA0C90">
        <w:trPr>
          <w:trHeight w:val="312"/>
        </w:trPr>
        <w:tc>
          <w:tcPr>
            <w:tcW w:w="215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2341A754" w14:textId="77777777" w:rsidR="005F2207" w:rsidRPr="00D102B1" w:rsidRDefault="005F2207" w:rsidP="00777C1D">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5130" w:type="dxa"/>
            <w:tcBorders>
              <w:top w:val="nil"/>
              <w:left w:val="nil"/>
              <w:bottom w:val="nil"/>
              <w:right w:val="single" w:sz="8" w:space="0" w:color="auto"/>
            </w:tcBorders>
            <w:shd w:val="clear" w:color="auto" w:fill="FFFFFF" w:themeFill="background1"/>
            <w:vAlign w:val="center"/>
            <w:hideMark/>
          </w:tcPr>
          <w:p w14:paraId="28BD0F38" w14:textId="77777777" w:rsidR="005F2207" w:rsidRPr="00D102B1" w:rsidRDefault="005F2207" w:rsidP="00777C1D">
            <w:pPr>
              <w:spacing w:after="0" w:line="240" w:lineRule="auto"/>
              <w:jc w:val="center"/>
              <w:rPr>
                <w:rFonts w:ascii="Times New Roman" w:eastAsia="Times New Roman" w:hAnsi="Times New Roman" w:cs="Times New Roman"/>
                <w:color w:val="000000"/>
                <w:kern w:val="0"/>
                <w:sz w:val="24"/>
                <w:szCs w:val="24"/>
                <w14:ligatures w14:val="none"/>
              </w:rPr>
            </w:pPr>
            <w:r w:rsidRPr="00D102B1">
              <w:rPr>
                <w:rFonts w:ascii="Times New Roman" w:eastAsia="Times New Roman" w:hAnsi="Times New Roman" w:cs="Times New Roman"/>
                <w:color w:val="000000"/>
                <w:kern w:val="0"/>
                <w:sz w:val="24"/>
                <w:szCs w:val="24"/>
                <w14:ligatures w14:val="none"/>
              </w:rPr>
              <w:t>Code 3: 120-164 cubic feet/acre/year</w:t>
            </w:r>
          </w:p>
        </w:tc>
        <w:tc>
          <w:tcPr>
            <w:tcW w:w="189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77FD98AE" w14:textId="77777777" w:rsidR="005F2207" w:rsidRPr="00D102B1" w:rsidRDefault="005F2207" w:rsidP="00777C1D">
            <w:pPr>
              <w:spacing w:after="0" w:line="240" w:lineRule="auto"/>
              <w:jc w:val="center"/>
              <w:rPr>
                <w:rFonts w:ascii="Times New Roman" w:eastAsia="Times New Roman" w:hAnsi="Times New Roman" w:cs="Times New Roman"/>
                <w:color w:val="000000"/>
                <w:kern w:val="0"/>
                <w:sz w:val="24"/>
                <w:szCs w:val="24"/>
                <w14:ligatures w14:val="none"/>
              </w:rPr>
            </w:pPr>
          </w:p>
        </w:tc>
      </w:tr>
      <w:tr w:rsidR="005F2207" w:rsidRPr="00D102B1" w14:paraId="26F65B51" w14:textId="77777777" w:rsidTr="00DA0C90">
        <w:trPr>
          <w:trHeight w:val="312"/>
        </w:trPr>
        <w:tc>
          <w:tcPr>
            <w:tcW w:w="215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18F41B9B" w14:textId="77777777" w:rsidR="005F2207" w:rsidRPr="00D102B1" w:rsidRDefault="005F2207" w:rsidP="00777C1D">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5130" w:type="dxa"/>
            <w:tcBorders>
              <w:top w:val="nil"/>
              <w:left w:val="nil"/>
              <w:bottom w:val="nil"/>
              <w:right w:val="single" w:sz="8" w:space="0" w:color="auto"/>
            </w:tcBorders>
            <w:shd w:val="clear" w:color="auto" w:fill="FFFFFF" w:themeFill="background1"/>
            <w:vAlign w:val="center"/>
            <w:hideMark/>
          </w:tcPr>
          <w:p w14:paraId="67D3D715" w14:textId="77777777" w:rsidR="005F2207" w:rsidRPr="00D102B1" w:rsidRDefault="005F2207" w:rsidP="00777C1D">
            <w:pPr>
              <w:spacing w:after="0" w:line="240" w:lineRule="auto"/>
              <w:jc w:val="center"/>
              <w:rPr>
                <w:rFonts w:ascii="Times New Roman" w:eastAsia="Times New Roman" w:hAnsi="Times New Roman" w:cs="Times New Roman"/>
                <w:color w:val="000000"/>
                <w:kern w:val="0"/>
                <w:sz w:val="24"/>
                <w:szCs w:val="24"/>
                <w14:ligatures w14:val="none"/>
              </w:rPr>
            </w:pPr>
            <w:r w:rsidRPr="00D102B1">
              <w:rPr>
                <w:rFonts w:ascii="Times New Roman" w:eastAsia="Times New Roman" w:hAnsi="Times New Roman" w:cs="Times New Roman"/>
                <w:color w:val="000000"/>
                <w:kern w:val="0"/>
                <w:sz w:val="24"/>
                <w:szCs w:val="24"/>
                <w14:ligatures w14:val="none"/>
              </w:rPr>
              <w:t>Code 4: 85-119 cubic feet/acre/year</w:t>
            </w:r>
          </w:p>
        </w:tc>
        <w:tc>
          <w:tcPr>
            <w:tcW w:w="189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44EF2F4C" w14:textId="77777777" w:rsidR="005F2207" w:rsidRPr="00D102B1" w:rsidRDefault="005F2207" w:rsidP="00777C1D">
            <w:pPr>
              <w:spacing w:after="0" w:line="240" w:lineRule="auto"/>
              <w:jc w:val="center"/>
              <w:rPr>
                <w:rFonts w:ascii="Times New Roman" w:eastAsia="Times New Roman" w:hAnsi="Times New Roman" w:cs="Times New Roman"/>
                <w:color w:val="000000"/>
                <w:kern w:val="0"/>
                <w:sz w:val="24"/>
                <w:szCs w:val="24"/>
                <w14:ligatures w14:val="none"/>
              </w:rPr>
            </w:pPr>
          </w:p>
        </w:tc>
      </w:tr>
      <w:tr w:rsidR="005F2207" w:rsidRPr="00D102B1" w14:paraId="5AC43E17" w14:textId="77777777" w:rsidTr="00DA0C90">
        <w:trPr>
          <w:trHeight w:val="312"/>
        </w:trPr>
        <w:tc>
          <w:tcPr>
            <w:tcW w:w="215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5419EAB2" w14:textId="77777777" w:rsidR="005F2207" w:rsidRPr="00D102B1" w:rsidRDefault="005F2207" w:rsidP="00777C1D">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5130" w:type="dxa"/>
            <w:tcBorders>
              <w:top w:val="nil"/>
              <w:left w:val="nil"/>
              <w:bottom w:val="nil"/>
              <w:right w:val="single" w:sz="8" w:space="0" w:color="auto"/>
            </w:tcBorders>
            <w:shd w:val="clear" w:color="auto" w:fill="FFFFFF" w:themeFill="background1"/>
            <w:vAlign w:val="center"/>
            <w:hideMark/>
          </w:tcPr>
          <w:p w14:paraId="014D9851" w14:textId="77777777" w:rsidR="005F2207" w:rsidRPr="00D102B1" w:rsidRDefault="005F2207" w:rsidP="00777C1D">
            <w:pPr>
              <w:spacing w:after="0" w:line="240" w:lineRule="auto"/>
              <w:jc w:val="center"/>
              <w:rPr>
                <w:rFonts w:ascii="Times New Roman" w:eastAsia="Times New Roman" w:hAnsi="Times New Roman" w:cs="Times New Roman"/>
                <w:color w:val="000000"/>
                <w:kern w:val="0"/>
                <w:sz w:val="24"/>
                <w:szCs w:val="24"/>
                <w14:ligatures w14:val="none"/>
              </w:rPr>
            </w:pPr>
            <w:r w:rsidRPr="00D102B1">
              <w:rPr>
                <w:rFonts w:ascii="Times New Roman" w:eastAsia="Times New Roman" w:hAnsi="Times New Roman" w:cs="Times New Roman"/>
                <w:color w:val="000000"/>
                <w:kern w:val="0"/>
                <w:sz w:val="24"/>
                <w:szCs w:val="24"/>
                <w14:ligatures w14:val="none"/>
              </w:rPr>
              <w:t>Code 5: 50-84 cubic feet/acre/year</w:t>
            </w:r>
          </w:p>
        </w:tc>
        <w:tc>
          <w:tcPr>
            <w:tcW w:w="189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18D91340" w14:textId="77777777" w:rsidR="005F2207" w:rsidRPr="00D102B1" w:rsidRDefault="005F2207" w:rsidP="00777C1D">
            <w:pPr>
              <w:spacing w:after="0" w:line="240" w:lineRule="auto"/>
              <w:jc w:val="center"/>
              <w:rPr>
                <w:rFonts w:ascii="Times New Roman" w:eastAsia="Times New Roman" w:hAnsi="Times New Roman" w:cs="Times New Roman"/>
                <w:color w:val="000000"/>
                <w:kern w:val="0"/>
                <w:sz w:val="24"/>
                <w:szCs w:val="24"/>
                <w14:ligatures w14:val="none"/>
              </w:rPr>
            </w:pPr>
          </w:p>
        </w:tc>
      </w:tr>
      <w:tr w:rsidR="005F2207" w:rsidRPr="00D102B1" w14:paraId="65D2D980" w14:textId="77777777" w:rsidTr="00DA0C90">
        <w:trPr>
          <w:trHeight w:val="312"/>
        </w:trPr>
        <w:tc>
          <w:tcPr>
            <w:tcW w:w="215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358ED468" w14:textId="77777777" w:rsidR="005F2207" w:rsidRPr="00D102B1" w:rsidRDefault="005F2207" w:rsidP="00777C1D">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5130" w:type="dxa"/>
            <w:tcBorders>
              <w:top w:val="nil"/>
              <w:left w:val="nil"/>
              <w:bottom w:val="nil"/>
              <w:right w:val="single" w:sz="8" w:space="0" w:color="auto"/>
            </w:tcBorders>
            <w:shd w:val="clear" w:color="auto" w:fill="FFFFFF" w:themeFill="background1"/>
            <w:vAlign w:val="center"/>
            <w:hideMark/>
          </w:tcPr>
          <w:p w14:paraId="4377660F" w14:textId="77777777" w:rsidR="005F2207" w:rsidRPr="00D102B1" w:rsidRDefault="005F2207" w:rsidP="00777C1D">
            <w:pPr>
              <w:spacing w:after="0" w:line="240" w:lineRule="auto"/>
              <w:jc w:val="center"/>
              <w:rPr>
                <w:rFonts w:ascii="Times New Roman" w:eastAsia="Times New Roman" w:hAnsi="Times New Roman" w:cs="Times New Roman"/>
                <w:color w:val="000000"/>
                <w:kern w:val="0"/>
                <w:sz w:val="24"/>
                <w:szCs w:val="24"/>
                <w14:ligatures w14:val="none"/>
              </w:rPr>
            </w:pPr>
            <w:r w:rsidRPr="00D102B1">
              <w:rPr>
                <w:rFonts w:ascii="Times New Roman" w:eastAsia="Times New Roman" w:hAnsi="Times New Roman" w:cs="Times New Roman"/>
                <w:color w:val="000000"/>
                <w:kern w:val="0"/>
                <w:sz w:val="24"/>
                <w:szCs w:val="24"/>
                <w14:ligatures w14:val="none"/>
              </w:rPr>
              <w:t>Code 6: 20-49 cubic feet/acre/yea.</w:t>
            </w:r>
          </w:p>
        </w:tc>
        <w:tc>
          <w:tcPr>
            <w:tcW w:w="189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569323D7" w14:textId="77777777" w:rsidR="005F2207" w:rsidRPr="00D102B1" w:rsidRDefault="005F2207" w:rsidP="00777C1D">
            <w:pPr>
              <w:spacing w:after="0" w:line="240" w:lineRule="auto"/>
              <w:jc w:val="center"/>
              <w:rPr>
                <w:rFonts w:ascii="Times New Roman" w:eastAsia="Times New Roman" w:hAnsi="Times New Roman" w:cs="Times New Roman"/>
                <w:color w:val="000000"/>
                <w:kern w:val="0"/>
                <w:sz w:val="24"/>
                <w:szCs w:val="24"/>
                <w14:ligatures w14:val="none"/>
              </w:rPr>
            </w:pPr>
          </w:p>
        </w:tc>
      </w:tr>
      <w:tr w:rsidR="005F2207" w:rsidRPr="00D102B1" w14:paraId="105DA6D2" w14:textId="77777777" w:rsidTr="00DA0C90">
        <w:trPr>
          <w:trHeight w:val="312"/>
        </w:trPr>
        <w:tc>
          <w:tcPr>
            <w:tcW w:w="215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64EF0101" w14:textId="77777777" w:rsidR="005F2207" w:rsidRPr="00D102B1" w:rsidRDefault="005F2207" w:rsidP="00777C1D">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5130" w:type="dxa"/>
            <w:tcBorders>
              <w:top w:val="nil"/>
              <w:left w:val="nil"/>
              <w:bottom w:val="nil"/>
              <w:right w:val="single" w:sz="8" w:space="0" w:color="auto"/>
            </w:tcBorders>
            <w:shd w:val="clear" w:color="auto" w:fill="FFFFFF" w:themeFill="background1"/>
            <w:vAlign w:val="center"/>
            <w:hideMark/>
          </w:tcPr>
          <w:p w14:paraId="400666B8" w14:textId="77777777" w:rsidR="005F2207" w:rsidRPr="00D102B1" w:rsidRDefault="005F2207" w:rsidP="00777C1D">
            <w:pPr>
              <w:spacing w:after="0" w:line="240" w:lineRule="auto"/>
              <w:jc w:val="center"/>
              <w:rPr>
                <w:rFonts w:ascii="Times New Roman" w:eastAsia="Times New Roman" w:hAnsi="Times New Roman" w:cs="Times New Roman"/>
                <w:color w:val="000000"/>
                <w:kern w:val="0"/>
                <w:sz w:val="24"/>
                <w:szCs w:val="24"/>
                <w14:ligatures w14:val="none"/>
              </w:rPr>
            </w:pPr>
            <w:r w:rsidRPr="00D102B1">
              <w:rPr>
                <w:rFonts w:ascii="Times New Roman" w:eastAsia="Times New Roman" w:hAnsi="Times New Roman" w:cs="Times New Roman"/>
                <w:color w:val="000000"/>
                <w:kern w:val="0"/>
                <w:sz w:val="24"/>
                <w:szCs w:val="24"/>
                <w14:ligatures w14:val="none"/>
              </w:rPr>
              <w:t>Code 7: 0-19 cubic feet/acre/year</w:t>
            </w:r>
          </w:p>
        </w:tc>
        <w:tc>
          <w:tcPr>
            <w:tcW w:w="189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509F7523" w14:textId="77777777" w:rsidR="005F2207" w:rsidRPr="00D102B1" w:rsidRDefault="005F2207" w:rsidP="00777C1D">
            <w:pPr>
              <w:spacing w:after="0" w:line="240" w:lineRule="auto"/>
              <w:jc w:val="center"/>
              <w:rPr>
                <w:rFonts w:ascii="Times New Roman" w:eastAsia="Times New Roman" w:hAnsi="Times New Roman" w:cs="Times New Roman"/>
                <w:color w:val="000000"/>
                <w:kern w:val="0"/>
                <w:sz w:val="24"/>
                <w:szCs w:val="24"/>
                <w14:ligatures w14:val="none"/>
              </w:rPr>
            </w:pPr>
          </w:p>
        </w:tc>
      </w:tr>
      <w:tr w:rsidR="005F2207" w:rsidRPr="00D102B1" w14:paraId="038175AF" w14:textId="77777777" w:rsidTr="00DA0C90">
        <w:trPr>
          <w:trHeight w:val="324"/>
        </w:trPr>
        <w:tc>
          <w:tcPr>
            <w:tcW w:w="215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73D5775D" w14:textId="77777777" w:rsidR="005F2207" w:rsidRPr="00D102B1" w:rsidRDefault="005F2207" w:rsidP="00777C1D">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5130" w:type="dxa"/>
            <w:tcBorders>
              <w:top w:val="nil"/>
              <w:left w:val="nil"/>
              <w:bottom w:val="single" w:sz="8" w:space="0" w:color="auto"/>
              <w:right w:val="single" w:sz="8" w:space="0" w:color="auto"/>
            </w:tcBorders>
            <w:shd w:val="clear" w:color="auto" w:fill="FFFFFF" w:themeFill="background1"/>
            <w:vAlign w:val="center"/>
            <w:hideMark/>
          </w:tcPr>
          <w:p w14:paraId="5F512A03" w14:textId="196A71A7" w:rsidR="005F2207" w:rsidRPr="00D102B1" w:rsidRDefault="005F2207" w:rsidP="00777C1D">
            <w:pPr>
              <w:spacing w:after="0" w:line="240" w:lineRule="auto"/>
              <w:jc w:val="center"/>
              <w:rPr>
                <w:rFonts w:ascii="Times New Roman" w:eastAsia="Times New Roman" w:hAnsi="Times New Roman" w:cs="Times New Roman"/>
                <w:color w:val="000000"/>
                <w:kern w:val="0"/>
                <w:sz w:val="24"/>
                <w:szCs w:val="24"/>
                <w14:ligatures w14:val="none"/>
              </w:rPr>
            </w:pPr>
          </w:p>
        </w:tc>
        <w:tc>
          <w:tcPr>
            <w:tcW w:w="189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47C59F6A" w14:textId="77777777" w:rsidR="005F2207" w:rsidRPr="00D102B1" w:rsidRDefault="005F2207" w:rsidP="00777C1D">
            <w:pPr>
              <w:spacing w:after="0" w:line="240" w:lineRule="auto"/>
              <w:jc w:val="center"/>
              <w:rPr>
                <w:rFonts w:ascii="Times New Roman" w:eastAsia="Times New Roman" w:hAnsi="Times New Roman" w:cs="Times New Roman"/>
                <w:color w:val="000000"/>
                <w:kern w:val="0"/>
                <w:sz w:val="24"/>
                <w:szCs w:val="24"/>
                <w14:ligatures w14:val="none"/>
              </w:rPr>
            </w:pPr>
          </w:p>
        </w:tc>
      </w:tr>
    </w:tbl>
    <w:p w14:paraId="1B0E57A0" w14:textId="77777777" w:rsidR="00D102B1" w:rsidRDefault="00D102B1" w:rsidP="00777C1D">
      <w:pPr>
        <w:pStyle w:val="NoSpacing"/>
        <w:jc w:val="center"/>
        <w:rPr>
          <w:rFonts w:ascii="Times New Roman" w:hAnsi="Times New Roman" w:cs="Times New Roman"/>
          <w:sz w:val="24"/>
          <w:szCs w:val="24"/>
        </w:rPr>
      </w:pPr>
    </w:p>
    <w:p w14:paraId="2606D49A" w14:textId="77777777" w:rsidR="00D102B1" w:rsidRDefault="00D102B1" w:rsidP="00777C1D">
      <w:pPr>
        <w:pStyle w:val="NoSpacing"/>
        <w:jc w:val="center"/>
        <w:rPr>
          <w:rFonts w:ascii="Times New Roman" w:hAnsi="Times New Roman" w:cs="Times New Roman"/>
          <w:sz w:val="24"/>
          <w:szCs w:val="24"/>
        </w:rPr>
      </w:pPr>
    </w:p>
    <w:p w14:paraId="5D100BA8" w14:textId="77777777" w:rsidR="00D102B1" w:rsidRDefault="00D102B1" w:rsidP="00777C1D">
      <w:pPr>
        <w:pStyle w:val="NoSpacing"/>
        <w:jc w:val="center"/>
        <w:rPr>
          <w:rFonts w:ascii="Times New Roman" w:hAnsi="Times New Roman" w:cs="Times New Roman"/>
          <w:sz w:val="24"/>
          <w:szCs w:val="24"/>
        </w:rPr>
      </w:pPr>
    </w:p>
    <w:p w14:paraId="2F01FA2A" w14:textId="77777777" w:rsidR="00D102B1" w:rsidRDefault="00D102B1" w:rsidP="00777C1D">
      <w:pPr>
        <w:pStyle w:val="NoSpacing"/>
        <w:jc w:val="center"/>
        <w:rPr>
          <w:rFonts w:ascii="Times New Roman" w:hAnsi="Times New Roman" w:cs="Times New Roman"/>
          <w:sz w:val="24"/>
          <w:szCs w:val="24"/>
        </w:rPr>
      </w:pPr>
    </w:p>
    <w:p w14:paraId="4F0A4B76" w14:textId="77777777" w:rsidR="001740A9" w:rsidRDefault="001740A9" w:rsidP="00777C1D">
      <w:pPr>
        <w:pStyle w:val="NoSpacing"/>
        <w:jc w:val="center"/>
        <w:rPr>
          <w:rFonts w:ascii="Times New Roman" w:hAnsi="Times New Roman" w:cs="Times New Roman"/>
          <w:color w:val="000000"/>
          <w:sz w:val="24"/>
          <w:szCs w:val="24"/>
        </w:rPr>
      </w:pPr>
    </w:p>
    <w:p w14:paraId="2C6E8E15" w14:textId="70C84BA1" w:rsidR="00D102B1" w:rsidRPr="001740A9" w:rsidRDefault="00D102B1" w:rsidP="00777C1D">
      <w:pPr>
        <w:pStyle w:val="NoSpacing"/>
        <w:jc w:val="center"/>
        <w:rPr>
          <w:rFonts w:ascii="Times New Roman" w:hAnsi="Times New Roman" w:cs="Times New Roman"/>
          <w:color w:val="000000"/>
          <w:sz w:val="24"/>
          <w:szCs w:val="24"/>
        </w:rPr>
      </w:pPr>
      <w:r w:rsidRPr="006B3717">
        <w:rPr>
          <w:rFonts w:ascii="Times New Roman" w:hAnsi="Times New Roman" w:cs="Times New Roman"/>
          <w:color w:val="000000"/>
          <w:sz w:val="24"/>
          <w:szCs w:val="24"/>
        </w:rPr>
        <w:lastRenderedPageBreak/>
        <w:t>Table 1.2 continued</w:t>
      </w:r>
    </w:p>
    <w:tbl>
      <w:tblPr>
        <w:tblW w:w="9170" w:type="dxa"/>
        <w:shd w:val="clear" w:color="auto" w:fill="FFFFFF" w:themeFill="background1"/>
        <w:tblLook w:val="04A0" w:firstRow="1" w:lastRow="0" w:firstColumn="1" w:lastColumn="0" w:noHBand="0" w:noVBand="1"/>
      </w:tblPr>
      <w:tblGrid>
        <w:gridCol w:w="2227"/>
        <w:gridCol w:w="5083"/>
        <w:gridCol w:w="1860"/>
      </w:tblGrid>
      <w:tr w:rsidR="001740A9" w:rsidRPr="00D102B1" w14:paraId="2ADBC71C" w14:textId="77777777" w:rsidTr="00DA0C90">
        <w:trPr>
          <w:trHeight w:val="372"/>
        </w:trPr>
        <w:tc>
          <w:tcPr>
            <w:tcW w:w="2227"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14:paraId="6F6E4EB9" w14:textId="77777777" w:rsidR="00D102B1" w:rsidRPr="00D102B1" w:rsidRDefault="00D102B1"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D102B1">
              <w:rPr>
                <w:rFonts w:ascii="Times New Roman" w:eastAsia="Times New Roman" w:hAnsi="Times New Roman" w:cs="Times New Roman"/>
                <w:b/>
                <w:bCs/>
                <w:color w:val="000000"/>
                <w:kern w:val="0"/>
                <w:sz w:val="24"/>
                <w:szCs w:val="24"/>
                <w14:ligatures w14:val="none"/>
              </w:rPr>
              <w:t>Variable</w:t>
            </w:r>
          </w:p>
        </w:tc>
        <w:tc>
          <w:tcPr>
            <w:tcW w:w="5083" w:type="dxa"/>
            <w:tcBorders>
              <w:top w:val="single" w:sz="8" w:space="0" w:color="auto"/>
              <w:left w:val="nil"/>
              <w:bottom w:val="single" w:sz="8" w:space="0" w:color="auto"/>
              <w:right w:val="nil"/>
            </w:tcBorders>
            <w:shd w:val="clear" w:color="auto" w:fill="FFFFFF" w:themeFill="background1"/>
            <w:vAlign w:val="center"/>
            <w:hideMark/>
          </w:tcPr>
          <w:p w14:paraId="75CF0059" w14:textId="77777777" w:rsidR="00D102B1" w:rsidRPr="00D102B1" w:rsidRDefault="00D102B1"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D102B1">
              <w:rPr>
                <w:rFonts w:ascii="Times New Roman" w:eastAsia="Times New Roman" w:hAnsi="Times New Roman" w:cs="Times New Roman"/>
                <w:b/>
                <w:bCs/>
                <w:color w:val="000000"/>
                <w:kern w:val="0"/>
                <w:sz w:val="24"/>
                <w:szCs w:val="24"/>
                <w14:ligatures w14:val="none"/>
              </w:rPr>
              <w:t xml:space="preserve">Definition </w:t>
            </w:r>
            <w:r w:rsidRPr="00D102B1">
              <w:rPr>
                <w:rFonts w:ascii="Times New Roman" w:eastAsia="Times New Roman" w:hAnsi="Times New Roman" w:cs="Times New Roman"/>
                <w:b/>
                <w:bCs/>
                <w:color w:val="000000"/>
                <w:kern w:val="0"/>
                <w:sz w:val="24"/>
                <w:szCs w:val="24"/>
                <w:vertAlign w:val="superscript"/>
                <w14:ligatures w14:val="none"/>
              </w:rPr>
              <w:t>aa</w:t>
            </w:r>
          </w:p>
        </w:tc>
        <w:tc>
          <w:tcPr>
            <w:tcW w:w="1860"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14:paraId="214D3AF7" w14:textId="77777777" w:rsidR="00D102B1" w:rsidRPr="00D102B1" w:rsidRDefault="00D102B1"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D102B1">
              <w:rPr>
                <w:rFonts w:ascii="Times New Roman" w:eastAsia="Times New Roman" w:hAnsi="Times New Roman" w:cs="Times New Roman"/>
                <w:b/>
                <w:bCs/>
                <w:color w:val="000000"/>
                <w:kern w:val="0"/>
                <w:sz w:val="24"/>
                <w:szCs w:val="24"/>
                <w14:ligatures w14:val="none"/>
              </w:rPr>
              <w:t>Predictor</w:t>
            </w:r>
          </w:p>
        </w:tc>
      </w:tr>
      <w:tr w:rsidR="001740A9" w:rsidRPr="00D102B1" w14:paraId="0B4057A4" w14:textId="77777777" w:rsidTr="00DA0C90">
        <w:trPr>
          <w:trHeight w:val="1260"/>
        </w:trPr>
        <w:tc>
          <w:tcPr>
            <w:tcW w:w="2227" w:type="dxa"/>
            <w:tcBorders>
              <w:top w:val="nil"/>
              <w:left w:val="single" w:sz="8" w:space="0" w:color="auto"/>
              <w:bottom w:val="single" w:sz="8" w:space="0" w:color="auto"/>
              <w:right w:val="single" w:sz="8" w:space="0" w:color="auto"/>
            </w:tcBorders>
            <w:shd w:val="clear" w:color="auto" w:fill="FFFFFF" w:themeFill="background1"/>
            <w:vAlign w:val="center"/>
            <w:hideMark/>
          </w:tcPr>
          <w:p w14:paraId="4C724B8C" w14:textId="77777777" w:rsidR="00D102B1" w:rsidRPr="00D102B1" w:rsidRDefault="00D102B1"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D102B1">
              <w:rPr>
                <w:rFonts w:ascii="Times New Roman" w:eastAsia="Times New Roman" w:hAnsi="Times New Roman" w:cs="Times New Roman"/>
                <w:b/>
                <w:bCs/>
                <w:color w:val="000000"/>
                <w:kern w:val="0"/>
                <w:sz w:val="24"/>
                <w:szCs w:val="24"/>
                <w14:ligatures w14:val="none"/>
              </w:rPr>
              <w:t>Total live tree basal area (square feet) per acre</w:t>
            </w:r>
          </w:p>
        </w:tc>
        <w:tc>
          <w:tcPr>
            <w:tcW w:w="5083" w:type="dxa"/>
            <w:tcBorders>
              <w:top w:val="nil"/>
              <w:left w:val="nil"/>
              <w:bottom w:val="single" w:sz="8" w:space="0" w:color="auto"/>
              <w:right w:val="single" w:sz="8" w:space="0" w:color="auto"/>
            </w:tcBorders>
            <w:shd w:val="clear" w:color="auto" w:fill="FFFFFF" w:themeFill="background1"/>
            <w:vAlign w:val="center"/>
            <w:hideMark/>
          </w:tcPr>
          <w:p w14:paraId="57C9138C" w14:textId="77777777" w:rsidR="00D102B1" w:rsidRPr="00D102B1" w:rsidRDefault="00D102B1" w:rsidP="00777C1D">
            <w:pPr>
              <w:spacing w:after="0" w:line="240" w:lineRule="auto"/>
              <w:jc w:val="center"/>
              <w:rPr>
                <w:rFonts w:ascii="Times New Roman" w:eastAsia="Times New Roman" w:hAnsi="Times New Roman" w:cs="Times New Roman"/>
                <w:color w:val="000000"/>
                <w:kern w:val="0"/>
                <w:sz w:val="24"/>
                <w:szCs w:val="24"/>
                <w14:ligatures w14:val="none"/>
              </w:rPr>
            </w:pPr>
            <w:r w:rsidRPr="00D102B1">
              <w:rPr>
                <w:rFonts w:ascii="Times New Roman" w:eastAsia="Times New Roman" w:hAnsi="Times New Roman" w:cs="Times New Roman"/>
                <w:color w:val="000000"/>
                <w:kern w:val="0"/>
                <w:sz w:val="24"/>
                <w:szCs w:val="24"/>
                <w14:ligatures w14:val="none"/>
              </w:rPr>
              <w:t xml:space="preserve">Cross-sectional area, including bark, at the point of diameter measurement of all live trees ≥5.0 inches </w:t>
            </w:r>
            <w:proofErr w:type="spellStart"/>
            <w:r w:rsidRPr="00D102B1">
              <w:rPr>
                <w:rFonts w:ascii="Times New Roman" w:eastAsia="Times New Roman" w:hAnsi="Times New Roman" w:cs="Times New Roman"/>
                <w:color w:val="000000"/>
                <w:kern w:val="0"/>
                <w:sz w:val="24"/>
                <w:szCs w:val="24"/>
                <w14:ligatures w14:val="none"/>
              </w:rPr>
              <w:t>d.b.h</w:t>
            </w:r>
            <w:proofErr w:type="spellEnd"/>
            <w:r w:rsidRPr="00D102B1">
              <w:rPr>
                <w:rFonts w:ascii="Times New Roman" w:eastAsia="Times New Roman" w:hAnsi="Times New Roman" w:cs="Times New Roman"/>
                <w:color w:val="000000"/>
                <w:kern w:val="0"/>
                <w:sz w:val="24"/>
                <w:szCs w:val="24"/>
                <w14:ligatures w14:val="none"/>
              </w:rPr>
              <w:t>./</w:t>
            </w:r>
            <w:proofErr w:type="spellStart"/>
            <w:r w:rsidRPr="00D102B1">
              <w:rPr>
                <w:rFonts w:ascii="Times New Roman" w:eastAsia="Times New Roman" w:hAnsi="Times New Roman" w:cs="Times New Roman"/>
                <w:color w:val="000000"/>
                <w:kern w:val="0"/>
                <w:sz w:val="24"/>
                <w:szCs w:val="24"/>
                <w14:ligatures w14:val="none"/>
              </w:rPr>
              <w:t>d.r.c.</w:t>
            </w:r>
            <w:proofErr w:type="spellEnd"/>
            <w:r w:rsidRPr="00D102B1">
              <w:rPr>
                <w:rFonts w:ascii="Times New Roman" w:eastAsia="Times New Roman" w:hAnsi="Times New Roman" w:cs="Times New Roman"/>
                <w:color w:val="000000"/>
                <w:kern w:val="0"/>
                <w:sz w:val="24"/>
                <w:szCs w:val="24"/>
                <w14:ligatures w14:val="none"/>
              </w:rPr>
              <w:t xml:space="preserve"> in the condition class. Expressed in square feet per acre.</w:t>
            </w:r>
          </w:p>
        </w:tc>
        <w:tc>
          <w:tcPr>
            <w:tcW w:w="1860" w:type="dxa"/>
            <w:tcBorders>
              <w:top w:val="nil"/>
              <w:left w:val="nil"/>
              <w:bottom w:val="single" w:sz="8" w:space="0" w:color="auto"/>
              <w:right w:val="single" w:sz="8" w:space="0" w:color="auto"/>
            </w:tcBorders>
            <w:shd w:val="clear" w:color="auto" w:fill="FFFFFF" w:themeFill="background1"/>
            <w:vAlign w:val="center"/>
            <w:hideMark/>
          </w:tcPr>
          <w:p w14:paraId="57FFCBF5" w14:textId="20753D2C" w:rsidR="00D102B1" w:rsidRPr="00D102B1" w:rsidRDefault="003A638B" w:rsidP="00777C1D">
            <w:pPr>
              <w:spacing w:line="240" w:lineRule="auto"/>
              <w:jc w:val="center"/>
              <w:rPr>
                <w:rFonts w:ascii="Times New Roman" w:eastAsia="Times New Roman" w:hAnsi="Times New Roman" w:cs="Times New Roman"/>
                <w:color w:val="000000"/>
                <w:kern w:val="0"/>
                <w:sz w:val="24"/>
                <w:szCs w:val="24"/>
                <w14:ligatures w14:val="none"/>
              </w:rPr>
            </w:pPr>
            <w:r w:rsidRPr="00A64CF2">
              <w:rPr>
                <w:rFonts w:ascii="Times New Roman" w:hAnsi="Times New Roman" w:cs="Times New Roman"/>
                <w:i/>
                <w:iCs/>
                <w:color w:val="000000" w:themeColor="text1"/>
                <w:kern w:val="0"/>
                <w:sz w:val="24"/>
                <w:szCs w:val="24"/>
                <w14:ligatures w14:val="none"/>
              </w:rPr>
              <w:t>D</w:t>
            </w:r>
            <w:r>
              <w:rPr>
                <w:rFonts w:ascii="Times New Roman" w:hAnsi="Times New Roman" w:cs="Times New Roman"/>
                <w:i/>
                <w:iCs/>
                <w:color w:val="000000" w:themeColor="text1"/>
                <w:kern w:val="0"/>
                <w:sz w:val="24"/>
                <w:szCs w:val="24"/>
                <w14:ligatures w14:val="none"/>
              </w:rPr>
              <w:t>.</w:t>
            </w:r>
            <w:r w:rsidRPr="00A64CF2">
              <w:rPr>
                <w:rFonts w:ascii="Times New Roman" w:hAnsi="Times New Roman" w:cs="Times New Roman"/>
                <w:i/>
                <w:iCs/>
                <w:color w:val="000000" w:themeColor="text1"/>
                <w:kern w:val="0"/>
                <w:sz w:val="24"/>
                <w:szCs w:val="24"/>
                <w14:ligatures w14:val="none"/>
              </w:rPr>
              <w:t xml:space="preserve"> variabilis</w:t>
            </w:r>
            <w:r>
              <w:rPr>
                <w:rFonts w:ascii="Times New Roman" w:hAnsi="Times New Roman" w:cs="Times New Roman"/>
                <w:i/>
                <w:iCs/>
                <w:color w:val="000000" w:themeColor="text1"/>
                <w:kern w:val="0"/>
                <w:sz w:val="24"/>
                <w:szCs w:val="24"/>
                <w14:ligatures w14:val="none"/>
              </w:rPr>
              <w:t xml:space="preserve"> </w:t>
            </w:r>
            <w:r w:rsidRPr="00777C1D">
              <w:rPr>
                <w:rFonts w:ascii="Times New Roman" w:hAnsi="Times New Roman" w:cs="Times New Roman"/>
                <w:color w:val="000000" w:themeColor="text1"/>
                <w:kern w:val="0"/>
                <w:sz w:val="24"/>
                <w:szCs w:val="24"/>
                <w14:ligatures w14:val="none"/>
              </w:rPr>
              <w:t>and</w:t>
            </w:r>
            <w:r w:rsidRPr="00A64CF2">
              <w:rPr>
                <w:rFonts w:ascii="Times New Roman" w:hAnsi="Times New Roman" w:cs="Times New Roman"/>
                <w:color w:val="000000" w:themeColor="text1"/>
                <w:kern w:val="0"/>
                <w:sz w:val="24"/>
                <w:szCs w:val="24"/>
                <w14:ligatures w14:val="none"/>
              </w:rPr>
              <w:t xml:space="preserve"> </w:t>
            </w:r>
            <w:r w:rsidRPr="00A64CF2">
              <w:rPr>
                <w:rFonts w:ascii="Times New Roman" w:hAnsi="Times New Roman" w:cs="Times New Roman"/>
                <w:i/>
                <w:iCs/>
                <w:color w:val="000000" w:themeColor="text1"/>
                <w:kern w:val="0"/>
                <w:sz w:val="24"/>
                <w:szCs w:val="24"/>
                <w14:ligatures w14:val="none"/>
              </w:rPr>
              <w:t>I</w:t>
            </w:r>
            <w:r>
              <w:rPr>
                <w:rFonts w:ascii="Times New Roman" w:hAnsi="Times New Roman" w:cs="Times New Roman"/>
                <w:i/>
                <w:iCs/>
                <w:color w:val="000000" w:themeColor="text1"/>
                <w:kern w:val="0"/>
                <w:sz w:val="24"/>
                <w:szCs w:val="24"/>
                <w14:ligatures w14:val="none"/>
              </w:rPr>
              <w:t>.</w:t>
            </w:r>
            <w:r w:rsidRPr="00A64CF2">
              <w:rPr>
                <w:rFonts w:ascii="Times New Roman" w:hAnsi="Times New Roman" w:cs="Times New Roman"/>
                <w:i/>
                <w:iCs/>
                <w:color w:val="000000" w:themeColor="text1"/>
                <w:kern w:val="0"/>
                <w:sz w:val="24"/>
                <w:szCs w:val="24"/>
                <w14:ligatures w14:val="none"/>
              </w:rPr>
              <w:t xml:space="preserve"> </w:t>
            </w:r>
            <w:r w:rsidRPr="00A64CF2">
              <w:rPr>
                <w:rFonts w:ascii="Times New Roman" w:hAnsi="Times New Roman" w:cs="Times New Roman"/>
                <w:i/>
                <w:iCs/>
                <w:kern w:val="0"/>
                <w:sz w:val="24"/>
                <w:szCs w:val="24"/>
                <w14:ligatures w14:val="none"/>
              </w:rPr>
              <w:t>scapularis</w:t>
            </w:r>
          </w:p>
        </w:tc>
      </w:tr>
      <w:tr w:rsidR="001740A9" w:rsidRPr="00D102B1" w14:paraId="084CE46C" w14:textId="77777777" w:rsidTr="00DA0C90">
        <w:trPr>
          <w:trHeight w:val="624"/>
        </w:trPr>
        <w:tc>
          <w:tcPr>
            <w:tcW w:w="2227" w:type="dxa"/>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14:paraId="3E6ED5B1" w14:textId="77777777" w:rsidR="00D102B1" w:rsidRPr="00D102B1" w:rsidRDefault="00D102B1"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D102B1">
              <w:rPr>
                <w:rFonts w:ascii="Times New Roman" w:eastAsia="Times New Roman" w:hAnsi="Times New Roman" w:cs="Times New Roman"/>
                <w:b/>
                <w:bCs/>
                <w:color w:val="000000"/>
                <w:kern w:val="0"/>
                <w:sz w:val="24"/>
                <w:szCs w:val="24"/>
                <w14:ligatures w14:val="none"/>
              </w:rPr>
              <w:t>Subplot percent slope</w:t>
            </w:r>
          </w:p>
        </w:tc>
        <w:tc>
          <w:tcPr>
            <w:tcW w:w="5083" w:type="dxa"/>
            <w:tcBorders>
              <w:top w:val="single" w:sz="8" w:space="0" w:color="A5A5A5"/>
              <w:left w:val="nil"/>
              <w:bottom w:val="nil"/>
              <w:right w:val="nil"/>
            </w:tcBorders>
            <w:shd w:val="clear" w:color="auto" w:fill="FFFFFF" w:themeFill="background1"/>
            <w:vAlign w:val="center"/>
            <w:hideMark/>
          </w:tcPr>
          <w:p w14:paraId="3D08BA19" w14:textId="77777777" w:rsidR="00D102B1" w:rsidRPr="00D102B1" w:rsidRDefault="00D102B1" w:rsidP="00777C1D">
            <w:pPr>
              <w:spacing w:after="0" w:line="240" w:lineRule="auto"/>
              <w:jc w:val="center"/>
              <w:rPr>
                <w:rFonts w:ascii="Times New Roman" w:eastAsia="Times New Roman" w:hAnsi="Times New Roman" w:cs="Times New Roman"/>
                <w:color w:val="000000"/>
                <w:kern w:val="0"/>
                <w:sz w:val="24"/>
                <w:szCs w:val="24"/>
                <w14:ligatures w14:val="none"/>
              </w:rPr>
            </w:pPr>
            <w:r w:rsidRPr="00D102B1">
              <w:rPr>
                <w:rFonts w:ascii="Times New Roman" w:eastAsia="Times New Roman" w:hAnsi="Times New Roman" w:cs="Times New Roman"/>
                <w:color w:val="000000"/>
                <w:kern w:val="0"/>
                <w:sz w:val="24"/>
                <w:szCs w:val="24"/>
                <w14:ligatures w14:val="none"/>
              </w:rPr>
              <w:t>The predominant or average angle of the slope across the subplot,</w:t>
            </w:r>
          </w:p>
        </w:tc>
        <w:tc>
          <w:tcPr>
            <w:tcW w:w="1860" w:type="dxa"/>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14:paraId="12D81FE9" w14:textId="5EAB7E42" w:rsidR="00D102B1" w:rsidRPr="00D102B1" w:rsidRDefault="003A638B" w:rsidP="00777C1D">
            <w:pPr>
              <w:spacing w:after="0" w:line="240" w:lineRule="auto"/>
              <w:jc w:val="center"/>
              <w:rPr>
                <w:rFonts w:ascii="Times New Roman" w:eastAsia="Times New Roman" w:hAnsi="Times New Roman" w:cs="Times New Roman"/>
                <w:color w:val="000000"/>
                <w:kern w:val="0"/>
                <w:sz w:val="24"/>
                <w:szCs w:val="24"/>
                <w14:ligatures w14:val="none"/>
              </w:rPr>
            </w:pPr>
            <w:r w:rsidRPr="00A64CF2">
              <w:rPr>
                <w:rFonts w:ascii="Times New Roman" w:hAnsi="Times New Roman" w:cs="Times New Roman"/>
                <w:i/>
                <w:iCs/>
                <w:color w:val="000000" w:themeColor="text1"/>
                <w:kern w:val="0"/>
                <w:sz w:val="24"/>
                <w:szCs w:val="24"/>
                <w14:ligatures w14:val="none"/>
              </w:rPr>
              <w:t>I</w:t>
            </w:r>
            <w:r>
              <w:rPr>
                <w:rFonts w:ascii="Times New Roman" w:hAnsi="Times New Roman" w:cs="Times New Roman"/>
                <w:i/>
                <w:iCs/>
                <w:color w:val="000000" w:themeColor="text1"/>
                <w:kern w:val="0"/>
                <w:sz w:val="24"/>
                <w:szCs w:val="24"/>
                <w14:ligatures w14:val="none"/>
              </w:rPr>
              <w:t>.</w:t>
            </w:r>
            <w:r w:rsidRPr="00A64CF2">
              <w:rPr>
                <w:rFonts w:ascii="Times New Roman" w:hAnsi="Times New Roman" w:cs="Times New Roman"/>
                <w:i/>
                <w:iCs/>
                <w:color w:val="000000" w:themeColor="text1"/>
                <w:kern w:val="0"/>
                <w:sz w:val="24"/>
                <w:szCs w:val="24"/>
                <w14:ligatures w14:val="none"/>
              </w:rPr>
              <w:t xml:space="preserve"> </w:t>
            </w:r>
            <w:r w:rsidRPr="00A64CF2">
              <w:rPr>
                <w:rFonts w:ascii="Times New Roman" w:hAnsi="Times New Roman" w:cs="Times New Roman"/>
                <w:i/>
                <w:iCs/>
                <w:kern w:val="0"/>
                <w:sz w:val="24"/>
                <w:szCs w:val="24"/>
                <w14:ligatures w14:val="none"/>
              </w:rPr>
              <w:t>scapularis</w:t>
            </w:r>
          </w:p>
        </w:tc>
      </w:tr>
      <w:tr w:rsidR="00D102B1" w:rsidRPr="00D102B1" w14:paraId="14B0963F" w14:textId="77777777" w:rsidTr="00DA0C90">
        <w:trPr>
          <w:trHeight w:val="300"/>
        </w:trPr>
        <w:tc>
          <w:tcPr>
            <w:tcW w:w="2227"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08E3AE3F" w14:textId="77777777" w:rsidR="00D102B1" w:rsidRPr="00D102B1" w:rsidRDefault="00D102B1" w:rsidP="00777C1D">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5083" w:type="dxa"/>
            <w:tcBorders>
              <w:top w:val="nil"/>
              <w:left w:val="nil"/>
              <w:bottom w:val="single" w:sz="8" w:space="0" w:color="A5A5A5"/>
              <w:right w:val="nil"/>
            </w:tcBorders>
            <w:shd w:val="clear" w:color="auto" w:fill="FFFFFF" w:themeFill="background1"/>
            <w:vAlign w:val="center"/>
            <w:hideMark/>
          </w:tcPr>
          <w:p w14:paraId="21A06468" w14:textId="77777777" w:rsidR="00D102B1" w:rsidRPr="00D102B1" w:rsidRDefault="00D102B1" w:rsidP="00777C1D">
            <w:pPr>
              <w:spacing w:after="0" w:line="240" w:lineRule="auto"/>
              <w:jc w:val="center"/>
              <w:rPr>
                <w:rFonts w:ascii="Times New Roman" w:eastAsia="Times New Roman" w:hAnsi="Times New Roman" w:cs="Times New Roman"/>
                <w:color w:val="000000"/>
                <w:kern w:val="0"/>
                <w:sz w:val="24"/>
                <w:szCs w:val="24"/>
                <w14:ligatures w14:val="none"/>
              </w:rPr>
            </w:pPr>
            <w:r w:rsidRPr="00D102B1">
              <w:rPr>
                <w:rFonts w:ascii="Times New Roman" w:eastAsia="Times New Roman" w:hAnsi="Times New Roman" w:cs="Times New Roman"/>
                <w:color w:val="000000"/>
                <w:kern w:val="0"/>
                <w:sz w:val="24"/>
                <w:szCs w:val="24"/>
                <w14:ligatures w14:val="none"/>
              </w:rPr>
              <w:t>to the nearest 1 percent. Valid values are 0 through 155.</w:t>
            </w:r>
          </w:p>
        </w:tc>
        <w:tc>
          <w:tcPr>
            <w:tcW w:w="186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2138A221" w14:textId="77777777" w:rsidR="00D102B1" w:rsidRPr="00D102B1" w:rsidRDefault="00D102B1" w:rsidP="00777C1D">
            <w:pPr>
              <w:spacing w:after="0" w:line="240" w:lineRule="auto"/>
              <w:jc w:val="center"/>
              <w:rPr>
                <w:rFonts w:ascii="Times New Roman" w:eastAsia="Times New Roman" w:hAnsi="Times New Roman" w:cs="Times New Roman"/>
                <w:color w:val="000000"/>
                <w:kern w:val="0"/>
                <w:sz w:val="24"/>
                <w:szCs w:val="24"/>
                <w14:ligatures w14:val="none"/>
              </w:rPr>
            </w:pPr>
          </w:p>
        </w:tc>
      </w:tr>
      <w:tr w:rsidR="003A638B" w:rsidRPr="00D102B1" w14:paraId="39150007" w14:textId="77777777" w:rsidTr="00DA0C90">
        <w:trPr>
          <w:trHeight w:val="624"/>
        </w:trPr>
        <w:tc>
          <w:tcPr>
            <w:tcW w:w="2227" w:type="dxa"/>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14:paraId="5580A296" w14:textId="77777777" w:rsidR="003A638B" w:rsidRPr="00D102B1" w:rsidRDefault="003A638B"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D102B1">
              <w:rPr>
                <w:rFonts w:ascii="Times New Roman" w:eastAsia="Times New Roman" w:hAnsi="Times New Roman" w:cs="Times New Roman"/>
                <w:b/>
                <w:bCs/>
                <w:color w:val="000000"/>
                <w:kern w:val="0"/>
                <w:sz w:val="24"/>
                <w:szCs w:val="24"/>
                <w14:ligatures w14:val="none"/>
              </w:rPr>
              <w:t>Basal area per acre of live trees</w:t>
            </w:r>
          </w:p>
        </w:tc>
        <w:tc>
          <w:tcPr>
            <w:tcW w:w="5083" w:type="dxa"/>
            <w:tcBorders>
              <w:top w:val="nil"/>
              <w:left w:val="nil"/>
              <w:bottom w:val="nil"/>
              <w:right w:val="single" w:sz="8" w:space="0" w:color="auto"/>
            </w:tcBorders>
            <w:shd w:val="clear" w:color="auto" w:fill="FFFFFF" w:themeFill="background1"/>
            <w:vAlign w:val="center"/>
            <w:hideMark/>
          </w:tcPr>
          <w:p w14:paraId="42EA3B12" w14:textId="2396D96E" w:rsidR="003A638B" w:rsidRPr="00D102B1" w:rsidRDefault="003A638B" w:rsidP="00777C1D">
            <w:pPr>
              <w:spacing w:after="0" w:line="240" w:lineRule="auto"/>
              <w:jc w:val="center"/>
              <w:rPr>
                <w:rFonts w:ascii="Times New Roman" w:eastAsia="Times New Roman" w:hAnsi="Times New Roman" w:cs="Times New Roman"/>
                <w:color w:val="000000"/>
                <w:kern w:val="0"/>
                <w:sz w:val="24"/>
                <w:szCs w:val="24"/>
                <w14:ligatures w14:val="none"/>
              </w:rPr>
            </w:pPr>
            <w:r w:rsidRPr="00D102B1">
              <w:rPr>
                <w:rFonts w:ascii="Times New Roman" w:eastAsia="Times New Roman" w:hAnsi="Times New Roman" w:cs="Times New Roman"/>
                <w:color w:val="000000"/>
                <w:kern w:val="0"/>
                <w:sz w:val="24"/>
                <w:szCs w:val="24"/>
                <w14:ligatures w14:val="none"/>
              </w:rPr>
              <w:t>Basal area in square feet per acre of all live trees ≥1.0</w:t>
            </w:r>
          </w:p>
        </w:tc>
        <w:tc>
          <w:tcPr>
            <w:tcW w:w="1860" w:type="dxa"/>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14:paraId="2EE8EE91" w14:textId="46426DEC" w:rsidR="003A638B" w:rsidRPr="00D102B1" w:rsidRDefault="003A638B" w:rsidP="00777C1D">
            <w:pPr>
              <w:spacing w:after="0" w:line="240" w:lineRule="auto"/>
              <w:jc w:val="center"/>
              <w:rPr>
                <w:rFonts w:ascii="Times New Roman" w:eastAsia="Times New Roman" w:hAnsi="Times New Roman" w:cs="Times New Roman"/>
                <w:color w:val="000000"/>
                <w:kern w:val="0"/>
                <w:sz w:val="24"/>
                <w:szCs w:val="24"/>
                <w14:ligatures w14:val="none"/>
              </w:rPr>
            </w:pPr>
            <w:r w:rsidRPr="00A64CF2">
              <w:rPr>
                <w:rFonts w:ascii="Times New Roman" w:hAnsi="Times New Roman" w:cs="Times New Roman"/>
                <w:i/>
                <w:iCs/>
                <w:color w:val="000000" w:themeColor="text1"/>
                <w:kern w:val="0"/>
                <w:sz w:val="24"/>
                <w:szCs w:val="24"/>
                <w14:ligatures w14:val="none"/>
              </w:rPr>
              <w:t>I</w:t>
            </w:r>
            <w:r>
              <w:rPr>
                <w:rFonts w:ascii="Times New Roman" w:hAnsi="Times New Roman" w:cs="Times New Roman"/>
                <w:i/>
                <w:iCs/>
                <w:color w:val="000000" w:themeColor="text1"/>
                <w:kern w:val="0"/>
                <w:sz w:val="24"/>
                <w:szCs w:val="24"/>
                <w14:ligatures w14:val="none"/>
              </w:rPr>
              <w:t>.</w:t>
            </w:r>
            <w:r w:rsidRPr="00A64CF2">
              <w:rPr>
                <w:rFonts w:ascii="Times New Roman" w:hAnsi="Times New Roman" w:cs="Times New Roman"/>
                <w:i/>
                <w:iCs/>
                <w:color w:val="000000" w:themeColor="text1"/>
                <w:kern w:val="0"/>
                <w:sz w:val="24"/>
                <w:szCs w:val="24"/>
                <w14:ligatures w14:val="none"/>
              </w:rPr>
              <w:t xml:space="preserve"> </w:t>
            </w:r>
            <w:r w:rsidRPr="00A64CF2">
              <w:rPr>
                <w:rFonts w:ascii="Times New Roman" w:hAnsi="Times New Roman" w:cs="Times New Roman"/>
                <w:i/>
                <w:iCs/>
                <w:kern w:val="0"/>
                <w:sz w:val="24"/>
                <w:szCs w:val="24"/>
                <w14:ligatures w14:val="none"/>
              </w:rPr>
              <w:t>scapularis</w:t>
            </w:r>
          </w:p>
        </w:tc>
      </w:tr>
      <w:tr w:rsidR="003A638B" w:rsidRPr="00D102B1" w14:paraId="044A18AE" w14:textId="77777777" w:rsidTr="00DA0C90">
        <w:trPr>
          <w:trHeight w:val="300"/>
        </w:trPr>
        <w:tc>
          <w:tcPr>
            <w:tcW w:w="2227"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75AECDBA" w14:textId="77777777" w:rsidR="003A638B" w:rsidRPr="00D102B1" w:rsidRDefault="003A638B" w:rsidP="00777C1D">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5083" w:type="dxa"/>
            <w:tcBorders>
              <w:top w:val="nil"/>
              <w:left w:val="nil"/>
              <w:bottom w:val="single" w:sz="8" w:space="0" w:color="auto"/>
              <w:right w:val="single" w:sz="8" w:space="0" w:color="auto"/>
            </w:tcBorders>
            <w:shd w:val="clear" w:color="auto" w:fill="FFFFFF" w:themeFill="background1"/>
            <w:vAlign w:val="center"/>
            <w:hideMark/>
          </w:tcPr>
          <w:p w14:paraId="4E1759D2" w14:textId="77777777" w:rsidR="003A638B" w:rsidRPr="00D102B1" w:rsidRDefault="003A638B" w:rsidP="00777C1D">
            <w:pPr>
              <w:spacing w:after="0" w:line="240" w:lineRule="auto"/>
              <w:jc w:val="center"/>
              <w:rPr>
                <w:rFonts w:ascii="Times New Roman" w:eastAsia="Times New Roman" w:hAnsi="Times New Roman" w:cs="Times New Roman"/>
                <w:color w:val="000000"/>
                <w:kern w:val="0"/>
                <w:sz w:val="24"/>
                <w:szCs w:val="24"/>
                <w14:ligatures w14:val="none"/>
              </w:rPr>
            </w:pPr>
            <w:r w:rsidRPr="00D102B1">
              <w:rPr>
                <w:rFonts w:ascii="Times New Roman" w:eastAsia="Times New Roman" w:hAnsi="Times New Roman" w:cs="Times New Roman"/>
                <w:color w:val="000000"/>
                <w:kern w:val="0"/>
                <w:sz w:val="24"/>
                <w:szCs w:val="24"/>
                <w14:ligatures w14:val="none"/>
              </w:rPr>
              <w:t xml:space="preserve">inch </w:t>
            </w:r>
            <w:proofErr w:type="spellStart"/>
            <w:r w:rsidRPr="00D102B1">
              <w:rPr>
                <w:rFonts w:ascii="Times New Roman" w:eastAsia="Times New Roman" w:hAnsi="Times New Roman" w:cs="Times New Roman"/>
                <w:color w:val="000000"/>
                <w:kern w:val="0"/>
                <w:sz w:val="24"/>
                <w:szCs w:val="24"/>
                <w14:ligatures w14:val="none"/>
              </w:rPr>
              <w:t>d.b.h</w:t>
            </w:r>
            <w:proofErr w:type="spellEnd"/>
            <w:r w:rsidRPr="00D102B1">
              <w:rPr>
                <w:rFonts w:ascii="Times New Roman" w:eastAsia="Times New Roman" w:hAnsi="Times New Roman" w:cs="Times New Roman"/>
                <w:color w:val="000000"/>
                <w:kern w:val="0"/>
                <w:sz w:val="24"/>
                <w:szCs w:val="24"/>
                <w14:ligatures w14:val="none"/>
              </w:rPr>
              <w:t>./</w:t>
            </w:r>
            <w:proofErr w:type="spellStart"/>
            <w:r w:rsidRPr="00D102B1">
              <w:rPr>
                <w:rFonts w:ascii="Times New Roman" w:eastAsia="Times New Roman" w:hAnsi="Times New Roman" w:cs="Times New Roman"/>
                <w:color w:val="000000"/>
                <w:kern w:val="0"/>
                <w:sz w:val="24"/>
                <w:szCs w:val="24"/>
                <w14:ligatures w14:val="none"/>
              </w:rPr>
              <w:t>d.r.c.</w:t>
            </w:r>
            <w:proofErr w:type="spellEnd"/>
            <w:r w:rsidRPr="00D102B1">
              <w:rPr>
                <w:rFonts w:ascii="Times New Roman" w:eastAsia="Times New Roman" w:hAnsi="Times New Roman" w:cs="Times New Roman"/>
                <w:color w:val="000000"/>
                <w:kern w:val="0"/>
                <w:sz w:val="24"/>
                <w:szCs w:val="24"/>
                <w14:ligatures w14:val="none"/>
              </w:rPr>
              <w:t xml:space="preserve"> in the condition class.</w:t>
            </w:r>
          </w:p>
        </w:tc>
        <w:tc>
          <w:tcPr>
            <w:tcW w:w="186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70DDB3DD" w14:textId="77777777" w:rsidR="003A638B" w:rsidRPr="00D102B1" w:rsidRDefault="003A638B" w:rsidP="00777C1D">
            <w:pPr>
              <w:spacing w:after="0" w:line="240" w:lineRule="auto"/>
              <w:jc w:val="center"/>
              <w:rPr>
                <w:rFonts w:ascii="Times New Roman" w:eastAsia="Times New Roman" w:hAnsi="Times New Roman" w:cs="Times New Roman"/>
                <w:color w:val="000000"/>
                <w:kern w:val="0"/>
                <w:sz w:val="24"/>
                <w:szCs w:val="24"/>
                <w14:ligatures w14:val="none"/>
              </w:rPr>
            </w:pPr>
          </w:p>
        </w:tc>
      </w:tr>
      <w:tr w:rsidR="003A638B" w:rsidRPr="00D102B1" w14:paraId="2EA258A7" w14:textId="77777777" w:rsidTr="00DA0C90">
        <w:trPr>
          <w:trHeight w:val="1260"/>
        </w:trPr>
        <w:tc>
          <w:tcPr>
            <w:tcW w:w="2227" w:type="dxa"/>
            <w:tcBorders>
              <w:top w:val="nil"/>
              <w:left w:val="single" w:sz="8" w:space="0" w:color="auto"/>
              <w:bottom w:val="single" w:sz="8" w:space="0" w:color="auto"/>
              <w:right w:val="single" w:sz="8" w:space="0" w:color="auto"/>
            </w:tcBorders>
            <w:shd w:val="clear" w:color="auto" w:fill="FFFFFF" w:themeFill="background1"/>
            <w:vAlign w:val="center"/>
            <w:hideMark/>
          </w:tcPr>
          <w:p w14:paraId="29A17433" w14:textId="77777777" w:rsidR="003A638B" w:rsidRPr="00D102B1" w:rsidRDefault="003A638B"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D102B1">
              <w:rPr>
                <w:rFonts w:ascii="Times New Roman" w:eastAsia="Times New Roman" w:hAnsi="Times New Roman" w:cs="Times New Roman"/>
                <w:b/>
                <w:bCs/>
                <w:color w:val="000000"/>
                <w:kern w:val="0"/>
                <w:sz w:val="24"/>
                <w:szCs w:val="24"/>
                <w14:ligatures w14:val="none"/>
              </w:rPr>
              <w:t>Forest type</w:t>
            </w:r>
          </w:p>
        </w:tc>
        <w:tc>
          <w:tcPr>
            <w:tcW w:w="5083" w:type="dxa"/>
            <w:tcBorders>
              <w:top w:val="nil"/>
              <w:left w:val="nil"/>
              <w:bottom w:val="single" w:sz="8" w:space="0" w:color="auto"/>
              <w:right w:val="single" w:sz="8" w:space="0" w:color="auto"/>
            </w:tcBorders>
            <w:shd w:val="clear" w:color="auto" w:fill="FFFFFF" w:themeFill="background1"/>
            <w:vAlign w:val="center"/>
            <w:hideMark/>
          </w:tcPr>
          <w:p w14:paraId="31F389B7" w14:textId="77777777" w:rsidR="003A638B" w:rsidRPr="00D102B1" w:rsidRDefault="003A638B" w:rsidP="00777C1D">
            <w:pPr>
              <w:spacing w:after="0" w:line="240" w:lineRule="auto"/>
              <w:jc w:val="center"/>
              <w:rPr>
                <w:rFonts w:ascii="Times New Roman" w:eastAsia="Times New Roman" w:hAnsi="Times New Roman" w:cs="Times New Roman"/>
                <w:color w:val="000000"/>
                <w:kern w:val="0"/>
                <w:sz w:val="24"/>
                <w:szCs w:val="24"/>
                <w14:ligatures w14:val="none"/>
              </w:rPr>
            </w:pPr>
            <w:r w:rsidRPr="00D102B1">
              <w:rPr>
                <w:rFonts w:ascii="Times New Roman" w:eastAsia="Times New Roman" w:hAnsi="Times New Roman" w:cs="Times New Roman"/>
                <w:color w:val="000000"/>
                <w:kern w:val="0"/>
                <w:sz w:val="24"/>
                <w:szCs w:val="24"/>
                <w14:ligatures w14:val="none"/>
              </w:rPr>
              <w:t>A descriptor of the species with the plurality of stocking for all live trees in the condition class that are not overtopped. Primarily derived using a computer algorithm (Arner et al. 2003).</w:t>
            </w:r>
          </w:p>
        </w:tc>
        <w:tc>
          <w:tcPr>
            <w:tcW w:w="1860" w:type="dxa"/>
            <w:tcBorders>
              <w:top w:val="nil"/>
              <w:left w:val="nil"/>
              <w:bottom w:val="single" w:sz="8" w:space="0" w:color="auto"/>
              <w:right w:val="single" w:sz="8" w:space="0" w:color="auto"/>
            </w:tcBorders>
            <w:shd w:val="clear" w:color="auto" w:fill="FFFFFF" w:themeFill="background1"/>
            <w:vAlign w:val="center"/>
            <w:hideMark/>
          </w:tcPr>
          <w:p w14:paraId="66F70C5E" w14:textId="6D20088E" w:rsidR="003A638B" w:rsidRPr="00D102B1" w:rsidRDefault="00777C1D" w:rsidP="00777C1D">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None</w:t>
            </w:r>
          </w:p>
        </w:tc>
      </w:tr>
      <w:tr w:rsidR="003A638B" w:rsidRPr="00D102B1" w14:paraId="15B5509D" w14:textId="77777777" w:rsidTr="00DA0C90">
        <w:trPr>
          <w:trHeight w:val="1248"/>
        </w:trPr>
        <w:tc>
          <w:tcPr>
            <w:tcW w:w="2227" w:type="dxa"/>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14:paraId="252FC4BA" w14:textId="77777777" w:rsidR="003A638B" w:rsidRPr="00D102B1" w:rsidRDefault="003A638B"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D102B1">
              <w:rPr>
                <w:rFonts w:ascii="Times New Roman" w:eastAsia="Times New Roman" w:hAnsi="Times New Roman" w:cs="Times New Roman"/>
                <w:b/>
                <w:bCs/>
                <w:color w:val="000000"/>
                <w:kern w:val="0"/>
                <w:sz w:val="24"/>
                <w:szCs w:val="24"/>
                <w14:ligatures w14:val="none"/>
              </w:rPr>
              <w:t>Horizontal distance to improved road</w:t>
            </w:r>
          </w:p>
        </w:tc>
        <w:tc>
          <w:tcPr>
            <w:tcW w:w="5083" w:type="dxa"/>
            <w:tcBorders>
              <w:top w:val="nil"/>
              <w:left w:val="nil"/>
              <w:bottom w:val="nil"/>
              <w:right w:val="single" w:sz="8" w:space="0" w:color="auto"/>
            </w:tcBorders>
            <w:shd w:val="clear" w:color="auto" w:fill="FFFFFF" w:themeFill="background1"/>
            <w:vAlign w:val="center"/>
            <w:hideMark/>
          </w:tcPr>
          <w:p w14:paraId="349AE70B" w14:textId="77777777" w:rsidR="003A638B" w:rsidRPr="00D102B1" w:rsidRDefault="003A638B" w:rsidP="00777C1D">
            <w:pPr>
              <w:spacing w:after="0" w:line="240" w:lineRule="auto"/>
              <w:jc w:val="center"/>
              <w:rPr>
                <w:rFonts w:ascii="Times New Roman" w:eastAsia="Times New Roman" w:hAnsi="Times New Roman" w:cs="Times New Roman"/>
                <w:color w:val="000000"/>
                <w:kern w:val="0"/>
                <w:sz w:val="24"/>
                <w:szCs w:val="24"/>
                <w14:ligatures w14:val="none"/>
              </w:rPr>
            </w:pPr>
            <w:r w:rsidRPr="00D102B1">
              <w:rPr>
                <w:rFonts w:ascii="Times New Roman" w:eastAsia="Times New Roman" w:hAnsi="Times New Roman" w:cs="Times New Roman"/>
                <w:color w:val="000000"/>
                <w:kern w:val="0"/>
                <w:sz w:val="24"/>
                <w:szCs w:val="24"/>
                <w14:ligatures w14:val="none"/>
              </w:rPr>
              <w:t>The straight-line distance from plot center to the nearest improved road, which is a road of any width that is maintained as evidenced by pavement, gravel, grading, ditching, and/or other improvements.</w:t>
            </w:r>
          </w:p>
        </w:tc>
        <w:tc>
          <w:tcPr>
            <w:tcW w:w="1860" w:type="dxa"/>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14:paraId="359E51CF" w14:textId="00F52740" w:rsidR="003A638B" w:rsidRPr="00D102B1" w:rsidRDefault="00777C1D" w:rsidP="00777C1D">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None</w:t>
            </w:r>
          </w:p>
        </w:tc>
      </w:tr>
      <w:tr w:rsidR="003A638B" w:rsidRPr="00D102B1" w14:paraId="5582BA72" w14:textId="77777777" w:rsidTr="00DA0C90">
        <w:trPr>
          <w:trHeight w:val="312"/>
        </w:trPr>
        <w:tc>
          <w:tcPr>
            <w:tcW w:w="2227"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67E2456A" w14:textId="77777777" w:rsidR="003A638B" w:rsidRPr="00D102B1" w:rsidRDefault="003A638B" w:rsidP="00777C1D">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5083" w:type="dxa"/>
            <w:tcBorders>
              <w:top w:val="nil"/>
              <w:left w:val="nil"/>
              <w:bottom w:val="nil"/>
              <w:right w:val="single" w:sz="8" w:space="0" w:color="auto"/>
            </w:tcBorders>
            <w:shd w:val="clear" w:color="auto" w:fill="FFFFFF" w:themeFill="background1"/>
            <w:vAlign w:val="center"/>
            <w:hideMark/>
          </w:tcPr>
          <w:p w14:paraId="6E8DDE0E" w14:textId="77777777" w:rsidR="003A638B" w:rsidRPr="00D102B1" w:rsidRDefault="003A638B" w:rsidP="00777C1D">
            <w:pPr>
              <w:spacing w:after="0" w:line="240" w:lineRule="auto"/>
              <w:jc w:val="center"/>
              <w:rPr>
                <w:rFonts w:ascii="Times New Roman" w:eastAsia="Times New Roman" w:hAnsi="Times New Roman" w:cs="Times New Roman"/>
                <w:color w:val="000000"/>
                <w:kern w:val="0"/>
                <w:sz w:val="24"/>
                <w:szCs w:val="24"/>
                <w14:ligatures w14:val="none"/>
              </w:rPr>
            </w:pPr>
            <w:r w:rsidRPr="00D102B1">
              <w:rPr>
                <w:rFonts w:ascii="Times New Roman" w:eastAsia="Times New Roman" w:hAnsi="Times New Roman" w:cs="Times New Roman"/>
                <w:color w:val="000000"/>
                <w:kern w:val="0"/>
                <w:sz w:val="24"/>
                <w:szCs w:val="24"/>
                <w14:ligatures w14:val="none"/>
              </w:rPr>
              <w:t>Code 1: ≤100 ft</w:t>
            </w:r>
          </w:p>
        </w:tc>
        <w:tc>
          <w:tcPr>
            <w:tcW w:w="186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538CA42A" w14:textId="77777777" w:rsidR="003A638B" w:rsidRPr="00D102B1" w:rsidRDefault="003A638B" w:rsidP="00777C1D">
            <w:pPr>
              <w:spacing w:after="0" w:line="240" w:lineRule="auto"/>
              <w:jc w:val="center"/>
              <w:rPr>
                <w:rFonts w:ascii="Times New Roman" w:eastAsia="Times New Roman" w:hAnsi="Times New Roman" w:cs="Times New Roman"/>
                <w:color w:val="000000"/>
                <w:kern w:val="0"/>
                <w:sz w:val="24"/>
                <w:szCs w:val="24"/>
                <w14:ligatures w14:val="none"/>
              </w:rPr>
            </w:pPr>
          </w:p>
        </w:tc>
      </w:tr>
      <w:tr w:rsidR="003A638B" w:rsidRPr="00D102B1" w14:paraId="07759FC1" w14:textId="77777777" w:rsidTr="00DA0C90">
        <w:trPr>
          <w:trHeight w:val="312"/>
        </w:trPr>
        <w:tc>
          <w:tcPr>
            <w:tcW w:w="2227"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1337836E" w14:textId="77777777" w:rsidR="003A638B" w:rsidRPr="00D102B1" w:rsidRDefault="003A638B" w:rsidP="00777C1D">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5083" w:type="dxa"/>
            <w:tcBorders>
              <w:top w:val="nil"/>
              <w:left w:val="nil"/>
              <w:bottom w:val="nil"/>
              <w:right w:val="single" w:sz="8" w:space="0" w:color="auto"/>
            </w:tcBorders>
            <w:shd w:val="clear" w:color="auto" w:fill="FFFFFF" w:themeFill="background1"/>
            <w:vAlign w:val="center"/>
            <w:hideMark/>
          </w:tcPr>
          <w:p w14:paraId="53B9C889" w14:textId="77777777" w:rsidR="003A638B" w:rsidRPr="00D102B1" w:rsidRDefault="003A638B" w:rsidP="00777C1D">
            <w:pPr>
              <w:spacing w:after="0" w:line="240" w:lineRule="auto"/>
              <w:jc w:val="center"/>
              <w:rPr>
                <w:rFonts w:ascii="Times New Roman" w:eastAsia="Times New Roman" w:hAnsi="Times New Roman" w:cs="Times New Roman"/>
                <w:color w:val="000000"/>
                <w:kern w:val="0"/>
                <w:sz w:val="24"/>
                <w:szCs w:val="24"/>
                <w14:ligatures w14:val="none"/>
              </w:rPr>
            </w:pPr>
            <w:r w:rsidRPr="00D102B1">
              <w:rPr>
                <w:rFonts w:ascii="Times New Roman" w:eastAsia="Times New Roman" w:hAnsi="Times New Roman" w:cs="Times New Roman"/>
                <w:color w:val="000000"/>
                <w:kern w:val="0"/>
                <w:sz w:val="24"/>
                <w:szCs w:val="24"/>
                <w14:ligatures w14:val="none"/>
              </w:rPr>
              <w:t>Code 2: 101 ft to 300 ft</w:t>
            </w:r>
          </w:p>
        </w:tc>
        <w:tc>
          <w:tcPr>
            <w:tcW w:w="186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194F04BE" w14:textId="77777777" w:rsidR="003A638B" w:rsidRPr="00D102B1" w:rsidRDefault="003A638B" w:rsidP="00777C1D">
            <w:pPr>
              <w:spacing w:after="0" w:line="240" w:lineRule="auto"/>
              <w:jc w:val="center"/>
              <w:rPr>
                <w:rFonts w:ascii="Times New Roman" w:eastAsia="Times New Roman" w:hAnsi="Times New Roman" w:cs="Times New Roman"/>
                <w:color w:val="000000"/>
                <w:kern w:val="0"/>
                <w:sz w:val="24"/>
                <w:szCs w:val="24"/>
                <w14:ligatures w14:val="none"/>
              </w:rPr>
            </w:pPr>
          </w:p>
        </w:tc>
      </w:tr>
      <w:tr w:rsidR="003A638B" w:rsidRPr="00D102B1" w14:paraId="18A76DA9" w14:textId="77777777" w:rsidTr="00DA0C90">
        <w:trPr>
          <w:trHeight w:val="312"/>
        </w:trPr>
        <w:tc>
          <w:tcPr>
            <w:tcW w:w="2227"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467E6177" w14:textId="77777777" w:rsidR="003A638B" w:rsidRPr="00D102B1" w:rsidRDefault="003A638B" w:rsidP="00777C1D">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5083" w:type="dxa"/>
            <w:tcBorders>
              <w:top w:val="nil"/>
              <w:left w:val="nil"/>
              <w:bottom w:val="nil"/>
              <w:right w:val="single" w:sz="8" w:space="0" w:color="auto"/>
            </w:tcBorders>
            <w:shd w:val="clear" w:color="auto" w:fill="FFFFFF" w:themeFill="background1"/>
            <w:vAlign w:val="center"/>
            <w:hideMark/>
          </w:tcPr>
          <w:p w14:paraId="796DEE77" w14:textId="77777777" w:rsidR="003A638B" w:rsidRPr="00D102B1" w:rsidRDefault="003A638B" w:rsidP="00777C1D">
            <w:pPr>
              <w:spacing w:after="0" w:line="240" w:lineRule="auto"/>
              <w:jc w:val="center"/>
              <w:rPr>
                <w:rFonts w:ascii="Times New Roman" w:eastAsia="Times New Roman" w:hAnsi="Times New Roman" w:cs="Times New Roman"/>
                <w:color w:val="000000"/>
                <w:kern w:val="0"/>
                <w:sz w:val="24"/>
                <w:szCs w:val="24"/>
                <w14:ligatures w14:val="none"/>
              </w:rPr>
            </w:pPr>
            <w:r w:rsidRPr="00D102B1">
              <w:rPr>
                <w:rFonts w:ascii="Times New Roman" w:eastAsia="Times New Roman" w:hAnsi="Times New Roman" w:cs="Times New Roman"/>
                <w:color w:val="000000"/>
                <w:kern w:val="0"/>
                <w:sz w:val="24"/>
                <w:szCs w:val="24"/>
                <w14:ligatures w14:val="none"/>
              </w:rPr>
              <w:t>Code 3: 301 ft to 500 ft</w:t>
            </w:r>
          </w:p>
        </w:tc>
        <w:tc>
          <w:tcPr>
            <w:tcW w:w="186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09623C13" w14:textId="77777777" w:rsidR="003A638B" w:rsidRPr="00D102B1" w:rsidRDefault="003A638B" w:rsidP="00777C1D">
            <w:pPr>
              <w:spacing w:after="0" w:line="240" w:lineRule="auto"/>
              <w:jc w:val="center"/>
              <w:rPr>
                <w:rFonts w:ascii="Times New Roman" w:eastAsia="Times New Roman" w:hAnsi="Times New Roman" w:cs="Times New Roman"/>
                <w:color w:val="000000"/>
                <w:kern w:val="0"/>
                <w:sz w:val="24"/>
                <w:szCs w:val="24"/>
                <w14:ligatures w14:val="none"/>
              </w:rPr>
            </w:pPr>
          </w:p>
        </w:tc>
      </w:tr>
      <w:tr w:rsidR="003A638B" w:rsidRPr="00D102B1" w14:paraId="449169AF" w14:textId="77777777" w:rsidTr="00DA0C90">
        <w:trPr>
          <w:trHeight w:val="312"/>
        </w:trPr>
        <w:tc>
          <w:tcPr>
            <w:tcW w:w="2227"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6A26AE2E" w14:textId="77777777" w:rsidR="003A638B" w:rsidRPr="00D102B1" w:rsidRDefault="003A638B" w:rsidP="00777C1D">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5083" w:type="dxa"/>
            <w:tcBorders>
              <w:top w:val="nil"/>
              <w:left w:val="nil"/>
              <w:bottom w:val="nil"/>
              <w:right w:val="single" w:sz="8" w:space="0" w:color="auto"/>
            </w:tcBorders>
            <w:shd w:val="clear" w:color="auto" w:fill="FFFFFF" w:themeFill="background1"/>
            <w:vAlign w:val="center"/>
            <w:hideMark/>
          </w:tcPr>
          <w:p w14:paraId="68F506FB" w14:textId="77777777" w:rsidR="003A638B" w:rsidRPr="00D102B1" w:rsidRDefault="003A638B" w:rsidP="00777C1D">
            <w:pPr>
              <w:spacing w:after="0" w:line="240" w:lineRule="auto"/>
              <w:jc w:val="center"/>
              <w:rPr>
                <w:rFonts w:ascii="Times New Roman" w:eastAsia="Times New Roman" w:hAnsi="Times New Roman" w:cs="Times New Roman"/>
                <w:color w:val="000000"/>
                <w:kern w:val="0"/>
                <w:sz w:val="24"/>
                <w:szCs w:val="24"/>
                <w14:ligatures w14:val="none"/>
              </w:rPr>
            </w:pPr>
            <w:r w:rsidRPr="00D102B1">
              <w:rPr>
                <w:rFonts w:ascii="Times New Roman" w:eastAsia="Times New Roman" w:hAnsi="Times New Roman" w:cs="Times New Roman"/>
                <w:color w:val="000000"/>
                <w:kern w:val="0"/>
                <w:sz w:val="24"/>
                <w:szCs w:val="24"/>
                <w14:ligatures w14:val="none"/>
              </w:rPr>
              <w:t>Code 4: 501 ft to 1000 ft</w:t>
            </w:r>
          </w:p>
        </w:tc>
        <w:tc>
          <w:tcPr>
            <w:tcW w:w="186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1B19B715" w14:textId="77777777" w:rsidR="003A638B" w:rsidRPr="00D102B1" w:rsidRDefault="003A638B" w:rsidP="00777C1D">
            <w:pPr>
              <w:spacing w:after="0" w:line="240" w:lineRule="auto"/>
              <w:jc w:val="center"/>
              <w:rPr>
                <w:rFonts w:ascii="Times New Roman" w:eastAsia="Times New Roman" w:hAnsi="Times New Roman" w:cs="Times New Roman"/>
                <w:color w:val="000000"/>
                <w:kern w:val="0"/>
                <w:sz w:val="24"/>
                <w:szCs w:val="24"/>
                <w14:ligatures w14:val="none"/>
              </w:rPr>
            </w:pPr>
          </w:p>
        </w:tc>
      </w:tr>
      <w:tr w:rsidR="003A638B" w:rsidRPr="00D102B1" w14:paraId="21A32004" w14:textId="77777777" w:rsidTr="00DA0C90">
        <w:trPr>
          <w:trHeight w:val="312"/>
        </w:trPr>
        <w:tc>
          <w:tcPr>
            <w:tcW w:w="2227"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19903C3D" w14:textId="77777777" w:rsidR="003A638B" w:rsidRPr="00D102B1" w:rsidRDefault="003A638B" w:rsidP="00777C1D">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5083" w:type="dxa"/>
            <w:tcBorders>
              <w:top w:val="nil"/>
              <w:left w:val="nil"/>
              <w:bottom w:val="nil"/>
              <w:right w:val="single" w:sz="8" w:space="0" w:color="auto"/>
            </w:tcBorders>
            <w:shd w:val="clear" w:color="auto" w:fill="FFFFFF" w:themeFill="background1"/>
            <w:vAlign w:val="center"/>
            <w:hideMark/>
          </w:tcPr>
          <w:p w14:paraId="4D63A595" w14:textId="77777777" w:rsidR="003A638B" w:rsidRPr="00D102B1" w:rsidRDefault="003A638B" w:rsidP="00777C1D">
            <w:pPr>
              <w:spacing w:after="0" w:line="240" w:lineRule="auto"/>
              <w:jc w:val="center"/>
              <w:rPr>
                <w:rFonts w:ascii="Times New Roman" w:eastAsia="Times New Roman" w:hAnsi="Times New Roman" w:cs="Times New Roman"/>
                <w:color w:val="000000"/>
                <w:kern w:val="0"/>
                <w:sz w:val="24"/>
                <w:szCs w:val="24"/>
                <w14:ligatures w14:val="none"/>
              </w:rPr>
            </w:pPr>
            <w:r w:rsidRPr="00D102B1">
              <w:rPr>
                <w:rFonts w:ascii="Times New Roman" w:eastAsia="Times New Roman" w:hAnsi="Times New Roman" w:cs="Times New Roman"/>
                <w:color w:val="000000"/>
                <w:kern w:val="0"/>
                <w:sz w:val="24"/>
                <w:szCs w:val="24"/>
                <w14:ligatures w14:val="none"/>
              </w:rPr>
              <w:t>Code 5: 1001 ft to 0.5 mile</w:t>
            </w:r>
          </w:p>
        </w:tc>
        <w:tc>
          <w:tcPr>
            <w:tcW w:w="186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02D43287" w14:textId="77777777" w:rsidR="003A638B" w:rsidRPr="00D102B1" w:rsidRDefault="003A638B" w:rsidP="00777C1D">
            <w:pPr>
              <w:spacing w:after="0" w:line="240" w:lineRule="auto"/>
              <w:jc w:val="center"/>
              <w:rPr>
                <w:rFonts w:ascii="Times New Roman" w:eastAsia="Times New Roman" w:hAnsi="Times New Roman" w:cs="Times New Roman"/>
                <w:color w:val="000000"/>
                <w:kern w:val="0"/>
                <w:sz w:val="24"/>
                <w:szCs w:val="24"/>
                <w14:ligatures w14:val="none"/>
              </w:rPr>
            </w:pPr>
          </w:p>
        </w:tc>
      </w:tr>
      <w:tr w:rsidR="003A638B" w:rsidRPr="00D102B1" w14:paraId="55BDF39D" w14:textId="77777777" w:rsidTr="00DA0C90">
        <w:trPr>
          <w:trHeight w:val="312"/>
        </w:trPr>
        <w:tc>
          <w:tcPr>
            <w:tcW w:w="2227"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0A0FEB10" w14:textId="77777777" w:rsidR="003A638B" w:rsidRPr="00D102B1" w:rsidRDefault="003A638B" w:rsidP="00777C1D">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5083" w:type="dxa"/>
            <w:tcBorders>
              <w:top w:val="nil"/>
              <w:left w:val="nil"/>
              <w:bottom w:val="nil"/>
              <w:right w:val="single" w:sz="8" w:space="0" w:color="auto"/>
            </w:tcBorders>
            <w:shd w:val="clear" w:color="auto" w:fill="FFFFFF" w:themeFill="background1"/>
            <w:vAlign w:val="center"/>
            <w:hideMark/>
          </w:tcPr>
          <w:p w14:paraId="1FB9725F" w14:textId="77777777" w:rsidR="003A638B" w:rsidRPr="00D102B1" w:rsidRDefault="003A638B" w:rsidP="00777C1D">
            <w:pPr>
              <w:spacing w:after="0" w:line="240" w:lineRule="auto"/>
              <w:jc w:val="center"/>
              <w:rPr>
                <w:rFonts w:ascii="Times New Roman" w:eastAsia="Times New Roman" w:hAnsi="Times New Roman" w:cs="Times New Roman"/>
                <w:color w:val="000000"/>
                <w:kern w:val="0"/>
                <w:sz w:val="24"/>
                <w:szCs w:val="24"/>
                <w14:ligatures w14:val="none"/>
              </w:rPr>
            </w:pPr>
            <w:r w:rsidRPr="00D102B1">
              <w:rPr>
                <w:rFonts w:ascii="Times New Roman" w:eastAsia="Times New Roman" w:hAnsi="Times New Roman" w:cs="Times New Roman"/>
                <w:color w:val="000000"/>
                <w:kern w:val="0"/>
                <w:sz w:val="24"/>
                <w:szCs w:val="24"/>
                <w14:ligatures w14:val="none"/>
              </w:rPr>
              <w:t>Code 6: 0.5 mile to 1.0 mile</w:t>
            </w:r>
          </w:p>
        </w:tc>
        <w:tc>
          <w:tcPr>
            <w:tcW w:w="186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28656AC6" w14:textId="77777777" w:rsidR="003A638B" w:rsidRPr="00D102B1" w:rsidRDefault="003A638B" w:rsidP="00777C1D">
            <w:pPr>
              <w:spacing w:after="0" w:line="240" w:lineRule="auto"/>
              <w:jc w:val="center"/>
              <w:rPr>
                <w:rFonts w:ascii="Times New Roman" w:eastAsia="Times New Roman" w:hAnsi="Times New Roman" w:cs="Times New Roman"/>
                <w:color w:val="000000"/>
                <w:kern w:val="0"/>
                <w:sz w:val="24"/>
                <w:szCs w:val="24"/>
                <w14:ligatures w14:val="none"/>
              </w:rPr>
            </w:pPr>
          </w:p>
        </w:tc>
      </w:tr>
      <w:tr w:rsidR="003A638B" w:rsidRPr="00D102B1" w14:paraId="71B69B44" w14:textId="77777777" w:rsidTr="00DA0C90">
        <w:trPr>
          <w:trHeight w:val="312"/>
        </w:trPr>
        <w:tc>
          <w:tcPr>
            <w:tcW w:w="2227"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7337A506" w14:textId="77777777" w:rsidR="003A638B" w:rsidRPr="00D102B1" w:rsidRDefault="003A638B" w:rsidP="00777C1D">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5083" w:type="dxa"/>
            <w:tcBorders>
              <w:top w:val="nil"/>
              <w:left w:val="nil"/>
              <w:bottom w:val="nil"/>
              <w:right w:val="single" w:sz="8" w:space="0" w:color="auto"/>
            </w:tcBorders>
            <w:shd w:val="clear" w:color="auto" w:fill="FFFFFF" w:themeFill="background1"/>
            <w:vAlign w:val="center"/>
            <w:hideMark/>
          </w:tcPr>
          <w:p w14:paraId="38C2D2F6" w14:textId="77777777" w:rsidR="003A638B" w:rsidRPr="00D102B1" w:rsidRDefault="003A638B" w:rsidP="00777C1D">
            <w:pPr>
              <w:spacing w:after="0" w:line="240" w:lineRule="auto"/>
              <w:jc w:val="center"/>
              <w:rPr>
                <w:rFonts w:ascii="Times New Roman" w:eastAsia="Times New Roman" w:hAnsi="Times New Roman" w:cs="Times New Roman"/>
                <w:color w:val="000000"/>
                <w:kern w:val="0"/>
                <w:sz w:val="24"/>
                <w:szCs w:val="24"/>
                <w14:ligatures w14:val="none"/>
              </w:rPr>
            </w:pPr>
            <w:r w:rsidRPr="00D102B1">
              <w:rPr>
                <w:rFonts w:ascii="Times New Roman" w:eastAsia="Times New Roman" w:hAnsi="Times New Roman" w:cs="Times New Roman"/>
                <w:color w:val="000000"/>
                <w:kern w:val="0"/>
                <w:sz w:val="24"/>
                <w:szCs w:val="24"/>
                <w14:ligatures w14:val="none"/>
              </w:rPr>
              <w:t>Code 7: 1 mile to 3 miles</w:t>
            </w:r>
          </w:p>
        </w:tc>
        <w:tc>
          <w:tcPr>
            <w:tcW w:w="186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252403E8" w14:textId="77777777" w:rsidR="003A638B" w:rsidRPr="00D102B1" w:rsidRDefault="003A638B" w:rsidP="00777C1D">
            <w:pPr>
              <w:spacing w:after="0" w:line="240" w:lineRule="auto"/>
              <w:jc w:val="center"/>
              <w:rPr>
                <w:rFonts w:ascii="Times New Roman" w:eastAsia="Times New Roman" w:hAnsi="Times New Roman" w:cs="Times New Roman"/>
                <w:color w:val="000000"/>
                <w:kern w:val="0"/>
                <w:sz w:val="24"/>
                <w:szCs w:val="24"/>
                <w14:ligatures w14:val="none"/>
              </w:rPr>
            </w:pPr>
          </w:p>
        </w:tc>
      </w:tr>
      <w:tr w:rsidR="003A638B" w:rsidRPr="00D102B1" w14:paraId="1441D199" w14:textId="77777777" w:rsidTr="00DA0C90">
        <w:trPr>
          <w:trHeight w:val="312"/>
        </w:trPr>
        <w:tc>
          <w:tcPr>
            <w:tcW w:w="2227"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056F848E" w14:textId="77777777" w:rsidR="003A638B" w:rsidRPr="00D102B1" w:rsidRDefault="003A638B" w:rsidP="00777C1D">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5083" w:type="dxa"/>
            <w:tcBorders>
              <w:top w:val="nil"/>
              <w:left w:val="nil"/>
              <w:bottom w:val="nil"/>
              <w:right w:val="single" w:sz="8" w:space="0" w:color="auto"/>
            </w:tcBorders>
            <w:shd w:val="clear" w:color="auto" w:fill="FFFFFF" w:themeFill="background1"/>
            <w:vAlign w:val="center"/>
            <w:hideMark/>
          </w:tcPr>
          <w:p w14:paraId="223CF103" w14:textId="77777777" w:rsidR="003A638B" w:rsidRPr="00D102B1" w:rsidRDefault="003A638B" w:rsidP="00777C1D">
            <w:pPr>
              <w:spacing w:after="0" w:line="240" w:lineRule="auto"/>
              <w:jc w:val="center"/>
              <w:rPr>
                <w:rFonts w:ascii="Times New Roman" w:eastAsia="Times New Roman" w:hAnsi="Times New Roman" w:cs="Times New Roman"/>
                <w:color w:val="000000"/>
                <w:kern w:val="0"/>
                <w:sz w:val="24"/>
                <w:szCs w:val="24"/>
                <w14:ligatures w14:val="none"/>
              </w:rPr>
            </w:pPr>
            <w:r w:rsidRPr="00D102B1">
              <w:rPr>
                <w:rFonts w:ascii="Times New Roman" w:eastAsia="Times New Roman" w:hAnsi="Times New Roman" w:cs="Times New Roman"/>
                <w:color w:val="000000"/>
                <w:kern w:val="0"/>
                <w:sz w:val="24"/>
                <w:szCs w:val="24"/>
                <w14:ligatures w14:val="none"/>
              </w:rPr>
              <w:t>Code 8: 3 miles to 5 miles</w:t>
            </w:r>
          </w:p>
        </w:tc>
        <w:tc>
          <w:tcPr>
            <w:tcW w:w="186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16F6C720" w14:textId="77777777" w:rsidR="003A638B" w:rsidRPr="00D102B1" w:rsidRDefault="003A638B" w:rsidP="00777C1D">
            <w:pPr>
              <w:spacing w:after="0" w:line="240" w:lineRule="auto"/>
              <w:jc w:val="center"/>
              <w:rPr>
                <w:rFonts w:ascii="Times New Roman" w:eastAsia="Times New Roman" w:hAnsi="Times New Roman" w:cs="Times New Roman"/>
                <w:color w:val="000000"/>
                <w:kern w:val="0"/>
                <w:sz w:val="24"/>
                <w:szCs w:val="24"/>
                <w14:ligatures w14:val="none"/>
              </w:rPr>
            </w:pPr>
          </w:p>
        </w:tc>
      </w:tr>
      <w:tr w:rsidR="003A638B" w:rsidRPr="00D102B1" w14:paraId="796EE4D2" w14:textId="77777777" w:rsidTr="00DA0C90">
        <w:trPr>
          <w:trHeight w:val="324"/>
        </w:trPr>
        <w:tc>
          <w:tcPr>
            <w:tcW w:w="2227"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3C128C2F" w14:textId="77777777" w:rsidR="003A638B" w:rsidRPr="00D102B1" w:rsidRDefault="003A638B" w:rsidP="00777C1D">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5083" w:type="dxa"/>
            <w:tcBorders>
              <w:top w:val="nil"/>
              <w:left w:val="nil"/>
              <w:bottom w:val="single" w:sz="8" w:space="0" w:color="auto"/>
              <w:right w:val="single" w:sz="8" w:space="0" w:color="auto"/>
            </w:tcBorders>
            <w:shd w:val="clear" w:color="auto" w:fill="FFFFFF" w:themeFill="background1"/>
            <w:vAlign w:val="center"/>
            <w:hideMark/>
          </w:tcPr>
          <w:p w14:paraId="2E98CA5B" w14:textId="77777777" w:rsidR="003A638B" w:rsidRPr="00D102B1" w:rsidRDefault="003A638B" w:rsidP="00777C1D">
            <w:pPr>
              <w:spacing w:after="0" w:line="240" w:lineRule="auto"/>
              <w:jc w:val="center"/>
              <w:rPr>
                <w:rFonts w:ascii="Times New Roman" w:eastAsia="Times New Roman" w:hAnsi="Times New Roman" w:cs="Times New Roman"/>
                <w:color w:val="000000"/>
                <w:kern w:val="0"/>
                <w:sz w:val="24"/>
                <w:szCs w:val="24"/>
                <w14:ligatures w14:val="none"/>
              </w:rPr>
            </w:pPr>
            <w:r w:rsidRPr="00D102B1">
              <w:rPr>
                <w:rFonts w:ascii="Times New Roman" w:eastAsia="Times New Roman" w:hAnsi="Times New Roman" w:cs="Times New Roman"/>
                <w:color w:val="000000"/>
                <w:kern w:val="0"/>
                <w:sz w:val="24"/>
                <w:szCs w:val="24"/>
                <w14:ligatures w14:val="none"/>
              </w:rPr>
              <w:t>Code 9: &gt;5 miles</w:t>
            </w:r>
          </w:p>
        </w:tc>
        <w:tc>
          <w:tcPr>
            <w:tcW w:w="186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3697D263" w14:textId="77777777" w:rsidR="003A638B" w:rsidRPr="00D102B1" w:rsidRDefault="003A638B" w:rsidP="00777C1D">
            <w:pPr>
              <w:spacing w:after="0" w:line="240" w:lineRule="auto"/>
              <w:jc w:val="center"/>
              <w:rPr>
                <w:rFonts w:ascii="Times New Roman" w:eastAsia="Times New Roman" w:hAnsi="Times New Roman" w:cs="Times New Roman"/>
                <w:color w:val="000000"/>
                <w:kern w:val="0"/>
                <w:sz w:val="24"/>
                <w:szCs w:val="24"/>
                <w14:ligatures w14:val="none"/>
              </w:rPr>
            </w:pPr>
          </w:p>
        </w:tc>
      </w:tr>
    </w:tbl>
    <w:p w14:paraId="639FF477" w14:textId="77777777" w:rsidR="00D102B1" w:rsidRPr="00D062B3" w:rsidRDefault="00D102B1" w:rsidP="00777C1D">
      <w:pPr>
        <w:pStyle w:val="NoSpacing"/>
        <w:jc w:val="center"/>
        <w:rPr>
          <w:rFonts w:ascii="Times New Roman" w:hAnsi="Times New Roman" w:cs="Times New Roman"/>
          <w:sz w:val="24"/>
          <w:szCs w:val="24"/>
        </w:rPr>
      </w:pPr>
    </w:p>
    <w:p w14:paraId="0847AB37" w14:textId="77777777" w:rsidR="00D102B1" w:rsidRDefault="00D102B1" w:rsidP="00777C1D">
      <w:pPr>
        <w:spacing w:line="240" w:lineRule="auto"/>
        <w:jc w:val="center"/>
        <w:rPr>
          <w:rFonts w:ascii="Times New Roman" w:hAnsi="Times New Roman" w:cs="Times New Roman"/>
          <w:color w:val="000000" w:themeColor="text1"/>
          <w:kern w:val="0"/>
          <w:sz w:val="24"/>
          <w:szCs w:val="24"/>
          <w:vertAlign w:val="superscript"/>
          <w14:ligatures w14:val="none"/>
        </w:rPr>
      </w:pPr>
    </w:p>
    <w:p w14:paraId="0E29317A" w14:textId="77777777" w:rsidR="00D102B1" w:rsidRDefault="00D102B1" w:rsidP="00777C1D">
      <w:pPr>
        <w:spacing w:line="240" w:lineRule="auto"/>
        <w:jc w:val="center"/>
        <w:rPr>
          <w:rFonts w:ascii="Times New Roman" w:hAnsi="Times New Roman" w:cs="Times New Roman"/>
          <w:color w:val="000000" w:themeColor="text1"/>
          <w:kern w:val="0"/>
          <w:sz w:val="24"/>
          <w:szCs w:val="24"/>
          <w:vertAlign w:val="superscript"/>
          <w14:ligatures w14:val="none"/>
        </w:rPr>
      </w:pPr>
    </w:p>
    <w:p w14:paraId="27E7CC9E" w14:textId="77777777" w:rsidR="00D102B1" w:rsidRDefault="00D102B1" w:rsidP="00777C1D">
      <w:pPr>
        <w:spacing w:line="240" w:lineRule="auto"/>
        <w:jc w:val="center"/>
        <w:rPr>
          <w:rFonts w:ascii="Times New Roman" w:hAnsi="Times New Roman" w:cs="Times New Roman"/>
          <w:color w:val="000000" w:themeColor="text1"/>
          <w:kern w:val="0"/>
          <w:sz w:val="24"/>
          <w:szCs w:val="24"/>
          <w:vertAlign w:val="superscript"/>
          <w14:ligatures w14:val="none"/>
        </w:rPr>
      </w:pPr>
    </w:p>
    <w:p w14:paraId="45C133E3" w14:textId="77777777" w:rsidR="00D102B1" w:rsidRDefault="00D102B1" w:rsidP="00777C1D">
      <w:pPr>
        <w:spacing w:line="240" w:lineRule="auto"/>
        <w:jc w:val="center"/>
        <w:rPr>
          <w:rFonts w:ascii="Times New Roman" w:hAnsi="Times New Roman" w:cs="Times New Roman"/>
          <w:color w:val="000000" w:themeColor="text1"/>
          <w:kern w:val="0"/>
          <w:sz w:val="24"/>
          <w:szCs w:val="24"/>
          <w:vertAlign w:val="superscript"/>
          <w14:ligatures w14:val="none"/>
        </w:rPr>
      </w:pPr>
    </w:p>
    <w:p w14:paraId="243440E9" w14:textId="77777777" w:rsidR="00D102B1" w:rsidRDefault="00D102B1" w:rsidP="00777C1D">
      <w:pPr>
        <w:spacing w:line="240" w:lineRule="auto"/>
        <w:jc w:val="center"/>
        <w:rPr>
          <w:rFonts w:ascii="Times New Roman" w:hAnsi="Times New Roman" w:cs="Times New Roman"/>
          <w:color w:val="000000" w:themeColor="text1"/>
          <w:kern w:val="0"/>
          <w:sz w:val="24"/>
          <w:szCs w:val="24"/>
          <w:vertAlign w:val="superscript"/>
          <w14:ligatures w14:val="none"/>
        </w:rPr>
      </w:pPr>
    </w:p>
    <w:p w14:paraId="35F82242" w14:textId="77777777" w:rsidR="001740A9" w:rsidRDefault="001740A9" w:rsidP="00777C1D">
      <w:pPr>
        <w:spacing w:line="240" w:lineRule="auto"/>
        <w:jc w:val="center"/>
        <w:rPr>
          <w:rFonts w:ascii="Times New Roman" w:hAnsi="Times New Roman" w:cs="Times New Roman"/>
          <w:color w:val="000000" w:themeColor="text1"/>
          <w:kern w:val="0"/>
          <w:sz w:val="24"/>
          <w:szCs w:val="24"/>
          <w:vertAlign w:val="superscript"/>
          <w14:ligatures w14:val="none"/>
        </w:rPr>
      </w:pPr>
    </w:p>
    <w:p w14:paraId="7C47A265" w14:textId="2A6380D5" w:rsidR="001740A9" w:rsidRPr="001740A9" w:rsidRDefault="00777C1D" w:rsidP="00D85BF6">
      <w:pPr>
        <w:pStyle w:val="NoSpacing"/>
        <w:jc w:val="center"/>
        <w:rPr>
          <w:rFonts w:ascii="Times New Roman" w:hAnsi="Times New Roman" w:cs="Times New Roman"/>
          <w:sz w:val="24"/>
          <w:szCs w:val="24"/>
        </w:rPr>
      </w:pPr>
      <w:r>
        <w:rPr>
          <w:rFonts w:ascii="Times New Roman" w:hAnsi="Times New Roman" w:cs="Times New Roman"/>
          <w:sz w:val="24"/>
          <w:szCs w:val="24"/>
        </w:rPr>
        <w:lastRenderedPageBreak/>
        <w:t>T</w:t>
      </w:r>
      <w:r w:rsidR="00D102B1" w:rsidRPr="001740A9">
        <w:rPr>
          <w:rFonts w:ascii="Times New Roman" w:hAnsi="Times New Roman" w:cs="Times New Roman"/>
          <w:sz w:val="24"/>
          <w:szCs w:val="24"/>
        </w:rPr>
        <w:t>able 1.2 continued</w:t>
      </w:r>
    </w:p>
    <w:tbl>
      <w:tblPr>
        <w:tblW w:w="8720" w:type="dxa"/>
        <w:jc w:val="center"/>
        <w:shd w:val="clear" w:color="auto" w:fill="FFFFFF" w:themeFill="background1"/>
        <w:tblLook w:val="04A0" w:firstRow="1" w:lastRow="0" w:firstColumn="1" w:lastColumn="0" w:noHBand="0" w:noVBand="1"/>
      </w:tblPr>
      <w:tblGrid>
        <w:gridCol w:w="1880"/>
        <w:gridCol w:w="5130"/>
        <w:gridCol w:w="1710"/>
      </w:tblGrid>
      <w:tr w:rsidR="00FC7C5C" w:rsidRPr="001740A9" w14:paraId="505DC435" w14:textId="77777777" w:rsidTr="00DA0C90">
        <w:trPr>
          <w:trHeight w:val="372"/>
          <w:jc w:val="center"/>
        </w:trPr>
        <w:tc>
          <w:tcPr>
            <w:tcW w:w="18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14:paraId="51F3D704" w14:textId="77777777" w:rsidR="001740A9" w:rsidRPr="001740A9" w:rsidRDefault="001740A9" w:rsidP="00777C1D">
            <w:pPr>
              <w:pStyle w:val="NoSpacing"/>
              <w:jc w:val="center"/>
              <w:rPr>
                <w:rFonts w:ascii="Times New Roman" w:eastAsia="Times New Roman" w:hAnsi="Times New Roman" w:cs="Times New Roman"/>
                <w:b/>
                <w:bCs/>
                <w:sz w:val="24"/>
                <w:szCs w:val="24"/>
              </w:rPr>
            </w:pPr>
            <w:r w:rsidRPr="001740A9">
              <w:rPr>
                <w:rFonts w:ascii="Times New Roman" w:eastAsia="Times New Roman" w:hAnsi="Times New Roman" w:cs="Times New Roman"/>
                <w:b/>
                <w:bCs/>
                <w:sz w:val="24"/>
                <w:szCs w:val="24"/>
              </w:rPr>
              <w:t>Variable</w:t>
            </w:r>
          </w:p>
        </w:tc>
        <w:tc>
          <w:tcPr>
            <w:tcW w:w="5130" w:type="dxa"/>
            <w:tcBorders>
              <w:top w:val="single" w:sz="8" w:space="0" w:color="auto"/>
              <w:left w:val="nil"/>
              <w:bottom w:val="single" w:sz="8" w:space="0" w:color="auto"/>
              <w:right w:val="nil"/>
            </w:tcBorders>
            <w:shd w:val="clear" w:color="auto" w:fill="FFFFFF" w:themeFill="background1"/>
            <w:vAlign w:val="center"/>
            <w:hideMark/>
          </w:tcPr>
          <w:p w14:paraId="128C8514" w14:textId="77777777" w:rsidR="001740A9" w:rsidRPr="001740A9" w:rsidRDefault="001740A9" w:rsidP="00777C1D">
            <w:pPr>
              <w:pStyle w:val="NoSpacing"/>
              <w:jc w:val="center"/>
              <w:rPr>
                <w:rFonts w:ascii="Times New Roman" w:eastAsia="Times New Roman" w:hAnsi="Times New Roman" w:cs="Times New Roman"/>
                <w:b/>
                <w:bCs/>
                <w:sz w:val="24"/>
                <w:szCs w:val="24"/>
              </w:rPr>
            </w:pPr>
            <w:r w:rsidRPr="001740A9">
              <w:rPr>
                <w:rFonts w:ascii="Times New Roman" w:eastAsia="Times New Roman" w:hAnsi="Times New Roman" w:cs="Times New Roman"/>
                <w:b/>
                <w:bCs/>
                <w:sz w:val="24"/>
                <w:szCs w:val="24"/>
              </w:rPr>
              <w:t xml:space="preserve">Definition </w:t>
            </w:r>
            <w:r w:rsidRPr="001740A9">
              <w:rPr>
                <w:rFonts w:ascii="Times New Roman" w:eastAsia="Times New Roman" w:hAnsi="Times New Roman" w:cs="Times New Roman"/>
                <w:b/>
                <w:bCs/>
                <w:sz w:val="24"/>
                <w:szCs w:val="24"/>
                <w:vertAlign w:val="superscript"/>
              </w:rPr>
              <w:t>aa</w:t>
            </w:r>
          </w:p>
        </w:tc>
        <w:tc>
          <w:tcPr>
            <w:tcW w:w="17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14:paraId="33DA14D3" w14:textId="77777777" w:rsidR="001740A9" w:rsidRPr="001740A9" w:rsidRDefault="001740A9" w:rsidP="00777C1D">
            <w:pPr>
              <w:pStyle w:val="NoSpacing"/>
              <w:jc w:val="center"/>
              <w:rPr>
                <w:rFonts w:ascii="Times New Roman" w:eastAsia="Times New Roman" w:hAnsi="Times New Roman" w:cs="Times New Roman"/>
                <w:b/>
                <w:bCs/>
                <w:sz w:val="24"/>
                <w:szCs w:val="24"/>
              </w:rPr>
            </w:pPr>
            <w:r w:rsidRPr="001740A9">
              <w:rPr>
                <w:rFonts w:ascii="Times New Roman" w:eastAsia="Times New Roman" w:hAnsi="Times New Roman" w:cs="Times New Roman"/>
                <w:b/>
                <w:bCs/>
                <w:sz w:val="24"/>
                <w:szCs w:val="24"/>
              </w:rPr>
              <w:t>Predictor</w:t>
            </w:r>
          </w:p>
        </w:tc>
      </w:tr>
      <w:tr w:rsidR="001740A9" w:rsidRPr="001740A9" w14:paraId="3D288A92" w14:textId="77777777" w:rsidTr="00DA0C90">
        <w:trPr>
          <w:trHeight w:val="936"/>
          <w:jc w:val="center"/>
        </w:trPr>
        <w:tc>
          <w:tcPr>
            <w:tcW w:w="1880" w:type="dxa"/>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14:paraId="383D1220" w14:textId="77777777" w:rsidR="001740A9" w:rsidRPr="001740A9" w:rsidRDefault="001740A9"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1740A9">
              <w:rPr>
                <w:rFonts w:ascii="Times New Roman" w:eastAsia="Times New Roman" w:hAnsi="Times New Roman" w:cs="Times New Roman"/>
                <w:b/>
                <w:bCs/>
                <w:color w:val="000000"/>
                <w:kern w:val="0"/>
                <w:sz w:val="24"/>
                <w:szCs w:val="24"/>
                <w14:ligatures w14:val="none"/>
              </w:rPr>
              <w:t>Water type on plot</w:t>
            </w:r>
          </w:p>
        </w:tc>
        <w:tc>
          <w:tcPr>
            <w:tcW w:w="5130" w:type="dxa"/>
            <w:tcBorders>
              <w:top w:val="nil"/>
              <w:left w:val="nil"/>
              <w:bottom w:val="nil"/>
              <w:right w:val="single" w:sz="8" w:space="0" w:color="auto"/>
            </w:tcBorders>
            <w:shd w:val="clear" w:color="auto" w:fill="FFFFFF" w:themeFill="background1"/>
            <w:vAlign w:val="center"/>
            <w:hideMark/>
          </w:tcPr>
          <w:p w14:paraId="19ED2C8B" w14:textId="77777777" w:rsidR="001740A9" w:rsidRPr="001740A9" w:rsidRDefault="001740A9" w:rsidP="00777C1D">
            <w:pPr>
              <w:spacing w:after="0" w:line="240" w:lineRule="auto"/>
              <w:jc w:val="center"/>
              <w:rPr>
                <w:rFonts w:ascii="Times New Roman" w:eastAsia="Times New Roman" w:hAnsi="Times New Roman" w:cs="Times New Roman"/>
                <w:color w:val="000000"/>
                <w:kern w:val="0"/>
                <w:sz w:val="24"/>
                <w:szCs w:val="24"/>
                <w14:ligatures w14:val="none"/>
              </w:rPr>
            </w:pPr>
            <w:r w:rsidRPr="001740A9">
              <w:rPr>
                <w:rFonts w:ascii="Times New Roman" w:eastAsia="Times New Roman" w:hAnsi="Times New Roman" w:cs="Times New Roman"/>
                <w:color w:val="000000"/>
                <w:kern w:val="0"/>
                <w:sz w:val="24"/>
                <w:szCs w:val="24"/>
                <w14:ligatures w14:val="none"/>
              </w:rPr>
              <w:t>Water body &lt;1 acre in size or a stream &lt;30 feet wide that has the greatest impact on the area within the sampled portions of any of the four subplots.</w:t>
            </w:r>
          </w:p>
        </w:tc>
        <w:tc>
          <w:tcPr>
            <w:tcW w:w="1710" w:type="dxa"/>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14:paraId="3AD29EF2" w14:textId="3A15B8C9" w:rsidR="001740A9" w:rsidRPr="001740A9" w:rsidRDefault="00777C1D" w:rsidP="00777C1D">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None</w:t>
            </w:r>
          </w:p>
        </w:tc>
      </w:tr>
      <w:tr w:rsidR="001740A9" w:rsidRPr="001740A9" w14:paraId="273714D8" w14:textId="77777777" w:rsidTr="00DA0C90">
        <w:trPr>
          <w:trHeight w:val="624"/>
          <w:jc w:val="center"/>
        </w:trPr>
        <w:tc>
          <w:tcPr>
            <w:tcW w:w="188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5758E904" w14:textId="77777777" w:rsidR="001740A9" w:rsidRPr="001740A9" w:rsidRDefault="001740A9" w:rsidP="00777C1D">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5130" w:type="dxa"/>
            <w:tcBorders>
              <w:top w:val="nil"/>
              <w:left w:val="nil"/>
              <w:bottom w:val="nil"/>
              <w:right w:val="single" w:sz="8" w:space="0" w:color="auto"/>
            </w:tcBorders>
            <w:shd w:val="clear" w:color="auto" w:fill="FFFFFF" w:themeFill="background1"/>
            <w:vAlign w:val="center"/>
            <w:hideMark/>
          </w:tcPr>
          <w:p w14:paraId="08F02077" w14:textId="77777777" w:rsidR="001740A9" w:rsidRPr="001740A9" w:rsidRDefault="001740A9" w:rsidP="00777C1D">
            <w:pPr>
              <w:spacing w:after="0" w:line="240" w:lineRule="auto"/>
              <w:jc w:val="center"/>
              <w:rPr>
                <w:rFonts w:ascii="Times New Roman" w:eastAsia="Times New Roman" w:hAnsi="Times New Roman" w:cs="Times New Roman"/>
                <w:color w:val="000000"/>
                <w:kern w:val="0"/>
                <w:sz w:val="24"/>
                <w:szCs w:val="24"/>
                <w14:ligatures w14:val="none"/>
              </w:rPr>
            </w:pPr>
            <w:r w:rsidRPr="001740A9">
              <w:rPr>
                <w:rFonts w:ascii="Times New Roman" w:eastAsia="Times New Roman" w:hAnsi="Times New Roman" w:cs="Times New Roman"/>
                <w:color w:val="000000"/>
                <w:kern w:val="0"/>
                <w:sz w:val="24"/>
                <w:szCs w:val="24"/>
                <w14:ligatures w14:val="none"/>
              </w:rPr>
              <w:t>Code 0: None – no water sources within the sampled condition class(es)</w:t>
            </w:r>
          </w:p>
        </w:tc>
        <w:tc>
          <w:tcPr>
            <w:tcW w:w="171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7F1A18D1" w14:textId="77777777" w:rsidR="001740A9" w:rsidRPr="001740A9" w:rsidRDefault="001740A9" w:rsidP="00777C1D">
            <w:pPr>
              <w:spacing w:after="0" w:line="240" w:lineRule="auto"/>
              <w:jc w:val="center"/>
              <w:rPr>
                <w:rFonts w:ascii="Times New Roman" w:eastAsia="Times New Roman" w:hAnsi="Times New Roman" w:cs="Times New Roman"/>
                <w:color w:val="000000"/>
                <w:kern w:val="0"/>
                <w:sz w:val="24"/>
                <w:szCs w:val="24"/>
                <w14:ligatures w14:val="none"/>
              </w:rPr>
            </w:pPr>
          </w:p>
        </w:tc>
      </w:tr>
      <w:tr w:rsidR="001740A9" w:rsidRPr="001740A9" w14:paraId="7067C8CF" w14:textId="77777777" w:rsidTr="00DA0C90">
        <w:trPr>
          <w:trHeight w:val="696"/>
          <w:jc w:val="center"/>
        </w:trPr>
        <w:tc>
          <w:tcPr>
            <w:tcW w:w="188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07277352" w14:textId="77777777" w:rsidR="001740A9" w:rsidRPr="001740A9" w:rsidRDefault="001740A9" w:rsidP="00777C1D">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5130" w:type="dxa"/>
            <w:tcBorders>
              <w:top w:val="nil"/>
              <w:left w:val="nil"/>
              <w:bottom w:val="nil"/>
              <w:right w:val="single" w:sz="8" w:space="0" w:color="auto"/>
            </w:tcBorders>
            <w:shd w:val="clear" w:color="auto" w:fill="FFFFFF" w:themeFill="background1"/>
            <w:vAlign w:val="center"/>
            <w:hideMark/>
          </w:tcPr>
          <w:p w14:paraId="0F7FC3E5" w14:textId="77777777" w:rsidR="001740A9" w:rsidRPr="001740A9" w:rsidRDefault="001740A9" w:rsidP="00777C1D">
            <w:pPr>
              <w:spacing w:after="0" w:line="240" w:lineRule="auto"/>
              <w:jc w:val="center"/>
              <w:rPr>
                <w:rFonts w:ascii="Times New Roman" w:eastAsia="Times New Roman" w:hAnsi="Times New Roman" w:cs="Times New Roman"/>
                <w:color w:val="000000"/>
                <w:kern w:val="0"/>
                <w:sz w:val="24"/>
                <w:szCs w:val="24"/>
                <w14:ligatures w14:val="none"/>
              </w:rPr>
            </w:pPr>
            <w:r w:rsidRPr="001740A9">
              <w:rPr>
                <w:rFonts w:ascii="Times New Roman" w:eastAsia="Times New Roman" w:hAnsi="Times New Roman" w:cs="Times New Roman"/>
                <w:color w:val="000000"/>
                <w:kern w:val="0"/>
                <w:sz w:val="24"/>
                <w:szCs w:val="24"/>
                <w14:ligatures w14:val="none"/>
              </w:rPr>
              <w:t xml:space="preserve">Code 1: Permanent streams or ponds too small to qualify as </w:t>
            </w:r>
            <w:proofErr w:type="spellStart"/>
            <w:r w:rsidRPr="001740A9">
              <w:rPr>
                <w:rFonts w:ascii="Times New Roman" w:eastAsia="Times New Roman" w:hAnsi="Times New Roman" w:cs="Times New Roman"/>
                <w:color w:val="000000"/>
                <w:kern w:val="0"/>
                <w:sz w:val="24"/>
                <w:szCs w:val="24"/>
                <w14:ligatures w14:val="none"/>
              </w:rPr>
              <w:t>noncensus</w:t>
            </w:r>
            <w:proofErr w:type="spellEnd"/>
            <w:r w:rsidRPr="001740A9">
              <w:rPr>
                <w:rFonts w:ascii="Times New Roman" w:eastAsia="Times New Roman" w:hAnsi="Times New Roman" w:cs="Times New Roman"/>
                <w:color w:val="000000"/>
                <w:kern w:val="0"/>
                <w:sz w:val="24"/>
                <w:szCs w:val="24"/>
                <w14:ligatures w14:val="none"/>
              </w:rPr>
              <w:t xml:space="preserve"> </w:t>
            </w:r>
            <w:proofErr w:type="spellStart"/>
            <w:r w:rsidRPr="001740A9">
              <w:rPr>
                <w:rFonts w:ascii="Times New Roman" w:eastAsia="Times New Roman" w:hAnsi="Times New Roman" w:cs="Times New Roman"/>
                <w:color w:val="000000"/>
                <w:kern w:val="0"/>
                <w:sz w:val="24"/>
                <w:szCs w:val="24"/>
                <w14:ligatures w14:val="none"/>
              </w:rPr>
              <w:t>water</w:t>
            </w:r>
            <w:r w:rsidRPr="001740A9">
              <w:rPr>
                <w:rFonts w:ascii="Times New Roman" w:eastAsia="Times New Roman" w:hAnsi="Times New Roman" w:cs="Times New Roman"/>
                <w:color w:val="000000"/>
                <w:kern w:val="0"/>
                <w:sz w:val="24"/>
                <w:szCs w:val="24"/>
                <w:vertAlign w:val="superscript"/>
                <w14:ligatures w14:val="none"/>
              </w:rPr>
              <w:t>d</w:t>
            </w:r>
            <w:proofErr w:type="spellEnd"/>
          </w:p>
        </w:tc>
        <w:tc>
          <w:tcPr>
            <w:tcW w:w="171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338AD706" w14:textId="77777777" w:rsidR="001740A9" w:rsidRPr="001740A9" w:rsidRDefault="001740A9" w:rsidP="00777C1D">
            <w:pPr>
              <w:spacing w:after="0" w:line="240" w:lineRule="auto"/>
              <w:jc w:val="center"/>
              <w:rPr>
                <w:rFonts w:ascii="Times New Roman" w:eastAsia="Times New Roman" w:hAnsi="Times New Roman" w:cs="Times New Roman"/>
                <w:color w:val="000000"/>
                <w:kern w:val="0"/>
                <w:sz w:val="24"/>
                <w:szCs w:val="24"/>
                <w14:ligatures w14:val="none"/>
              </w:rPr>
            </w:pPr>
          </w:p>
        </w:tc>
      </w:tr>
      <w:tr w:rsidR="001740A9" w:rsidRPr="001740A9" w14:paraId="2CF71C02" w14:textId="77777777" w:rsidTr="00DA0C90">
        <w:trPr>
          <w:trHeight w:val="936"/>
          <w:jc w:val="center"/>
        </w:trPr>
        <w:tc>
          <w:tcPr>
            <w:tcW w:w="188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588F9FEA" w14:textId="77777777" w:rsidR="001740A9" w:rsidRPr="001740A9" w:rsidRDefault="001740A9" w:rsidP="00777C1D">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5130" w:type="dxa"/>
            <w:tcBorders>
              <w:top w:val="nil"/>
              <w:left w:val="nil"/>
              <w:bottom w:val="nil"/>
              <w:right w:val="single" w:sz="8" w:space="0" w:color="auto"/>
            </w:tcBorders>
            <w:shd w:val="clear" w:color="auto" w:fill="FFFFFF" w:themeFill="background1"/>
            <w:vAlign w:val="center"/>
            <w:hideMark/>
          </w:tcPr>
          <w:p w14:paraId="18F6B172" w14:textId="77777777" w:rsidR="001740A9" w:rsidRPr="001740A9" w:rsidRDefault="001740A9" w:rsidP="00777C1D">
            <w:pPr>
              <w:spacing w:after="0" w:line="240" w:lineRule="auto"/>
              <w:jc w:val="center"/>
              <w:rPr>
                <w:rFonts w:ascii="Times New Roman" w:eastAsia="Times New Roman" w:hAnsi="Times New Roman" w:cs="Times New Roman"/>
                <w:color w:val="000000"/>
                <w:kern w:val="0"/>
                <w:sz w:val="24"/>
                <w:szCs w:val="24"/>
                <w14:ligatures w14:val="none"/>
              </w:rPr>
            </w:pPr>
            <w:r w:rsidRPr="001740A9">
              <w:rPr>
                <w:rFonts w:ascii="Times New Roman" w:eastAsia="Times New Roman" w:hAnsi="Times New Roman" w:cs="Times New Roman"/>
                <w:color w:val="000000"/>
                <w:kern w:val="0"/>
                <w:sz w:val="24"/>
                <w:szCs w:val="24"/>
                <w14:ligatures w14:val="none"/>
              </w:rPr>
              <w:t>Code 2: Permanent water in the form of deep swamps, bogs, marshes without standing trees present and less than 1.0 acre in size, or with standing trees</w:t>
            </w:r>
          </w:p>
        </w:tc>
        <w:tc>
          <w:tcPr>
            <w:tcW w:w="171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4B02294C" w14:textId="77777777" w:rsidR="001740A9" w:rsidRPr="001740A9" w:rsidRDefault="001740A9" w:rsidP="00777C1D">
            <w:pPr>
              <w:spacing w:after="0" w:line="240" w:lineRule="auto"/>
              <w:jc w:val="center"/>
              <w:rPr>
                <w:rFonts w:ascii="Times New Roman" w:eastAsia="Times New Roman" w:hAnsi="Times New Roman" w:cs="Times New Roman"/>
                <w:color w:val="000000"/>
                <w:kern w:val="0"/>
                <w:sz w:val="24"/>
                <w:szCs w:val="24"/>
                <w14:ligatures w14:val="none"/>
              </w:rPr>
            </w:pPr>
          </w:p>
        </w:tc>
      </w:tr>
      <w:tr w:rsidR="001740A9" w:rsidRPr="001740A9" w14:paraId="5ACB5A00" w14:textId="77777777" w:rsidTr="00DA0C90">
        <w:trPr>
          <w:trHeight w:val="972"/>
          <w:jc w:val="center"/>
        </w:trPr>
        <w:tc>
          <w:tcPr>
            <w:tcW w:w="188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1EFA3293" w14:textId="77777777" w:rsidR="001740A9" w:rsidRPr="001740A9" w:rsidRDefault="001740A9" w:rsidP="00777C1D">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5130" w:type="dxa"/>
            <w:tcBorders>
              <w:top w:val="nil"/>
              <w:left w:val="nil"/>
              <w:bottom w:val="nil"/>
              <w:right w:val="single" w:sz="8" w:space="0" w:color="auto"/>
            </w:tcBorders>
            <w:shd w:val="clear" w:color="auto" w:fill="FFFFFF" w:themeFill="background1"/>
            <w:vAlign w:val="center"/>
            <w:hideMark/>
          </w:tcPr>
          <w:p w14:paraId="7F72ED91" w14:textId="77777777" w:rsidR="001740A9" w:rsidRPr="001740A9" w:rsidRDefault="001740A9" w:rsidP="00777C1D">
            <w:pPr>
              <w:spacing w:after="0" w:line="240" w:lineRule="auto"/>
              <w:jc w:val="center"/>
              <w:rPr>
                <w:rFonts w:ascii="Times New Roman" w:eastAsia="Times New Roman" w:hAnsi="Times New Roman" w:cs="Times New Roman"/>
                <w:color w:val="000000"/>
                <w:kern w:val="0"/>
                <w:sz w:val="24"/>
                <w:szCs w:val="24"/>
                <w14:ligatures w14:val="none"/>
              </w:rPr>
            </w:pPr>
            <w:r w:rsidRPr="001740A9">
              <w:rPr>
                <w:rFonts w:ascii="Times New Roman" w:eastAsia="Times New Roman" w:hAnsi="Times New Roman" w:cs="Times New Roman"/>
                <w:color w:val="000000"/>
                <w:kern w:val="0"/>
                <w:sz w:val="24"/>
                <w:szCs w:val="24"/>
                <w14:ligatures w14:val="none"/>
              </w:rPr>
              <w:t xml:space="preserve">Code 3: Ditch/canal – human-made channels used as a means of moving water, e.g., for irrigation or drainage, which are too small to qualify as </w:t>
            </w:r>
            <w:proofErr w:type="spellStart"/>
            <w:r w:rsidRPr="001740A9">
              <w:rPr>
                <w:rFonts w:ascii="Times New Roman" w:eastAsia="Times New Roman" w:hAnsi="Times New Roman" w:cs="Times New Roman"/>
                <w:color w:val="000000"/>
                <w:kern w:val="0"/>
                <w:sz w:val="24"/>
                <w:szCs w:val="24"/>
                <w14:ligatures w14:val="none"/>
              </w:rPr>
              <w:t>noncensus</w:t>
            </w:r>
            <w:proofErr w:type="spellEnd"/>
            <w:r w:rsidRPr="001740A9">
              <w:rPr>
                <w:rFonts w:ascii="Times New Roman" w:eastAsia="Times New Roman" w:hAnsi="Times New Roman" w:cs="Times New Roman"/>
                <w:color w:val="000000"/>
                <w:kern w:val="0"/>
                <w:sz w:val="24"/>
                <w:szCs w:val="24"/>
                <w14:ligatures w14:val="none"/>
              </w:rPr>
              <w:t xml:space="preserve"> water</w:t>
            </w:r>
          </w:p>
        </w:tc>
        <w:tc>
          <w:tcPr>
            <w:tcW w:w="171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7710CE68" w14:textId="77777777" w:rsidR="001740A9" w:rsidRPr="001740A9" w:rsidRDefault="001740A9" w:rsidP="00777C1D">
            <w:pPr>
              <w:spacing w:after="0" w:line="240" w:lineRule="auto"/>
              <w:jc w:val="center"/>
              <w:rPr>
                <w:rFonts w:ascii="Times New Roman" w:eastAsia="Times New Roman" w:hAnsi="Times New Roman" w:cs="Times New Roman"/>
                <w:color w:val="000000"/>
                <w:kern w:val="0"/>
                <w:sz w:val="24"/>
                <w:szCs w:val="24"/>
                <w14:ligatures w14:val="none"/>
              </w:rPr>
            </w:pPr>
          </w:p>
        </w:tc>
      </w:tr>
      <w:tr w:rsidR="001740A9" w:rsidRPr="001740A9" w14:paraId="02DC4314" w14:textId="77777777" w:rsidTr="00DA0C90">
        <w:trPr>
          <w:trHeight w:val="312"/>
          <w:jc w:val="center"/>
        </w:trPr>
        <w:tc>
          <w:tcPr>
            <w:tcW w:w="188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46489355" w14:textId="77777777" w:rsidR="001740A9" w:rsidRPr="001740A9" w:rsidRDefault="001740A9" w:rsidP="00777C1D">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5130" w:type="dxa"/>
            <w:tcBorders>
              <w:top w:val="nil"/>
              <w:left w:val="nil"/>
              <w:bottom w:val="nil"/>
              <w:right w:val="single" w:sz="8" w:space="0" w:color="auto"/>
            </w:tcBorders>
            <w:shd w:val="clear" w:color="auto" w:fill="FFFFFF" w:themeFill="background1"/>
            <w:vAlign w:val="center"/>
            <w:hideMark/>
          </w:tcPr>
          <w:p w14:paraId="6948FBD8" w14:textId="77777777" w:rsidR="001740A9" w:rsidRPr="001740A9" w:rsidRDefault="001740A9" w:rsidP="00777C1D">
            <w:pPr>
              <w:spacing w:after="0" w:line="240" w:lineRule="auto"/>
              <w:jc w:val="center"/>
              <w:rPr>
                <w:rFonts w:ascii="Times New Roman" w:eastAsia="Times New Roman" w:hAnsi="Times New Roman" w:cs="Times New Roman"/>
                <w:color w:val="000000"/>
                <w:kern w:val="0"/>
                <w:sz w:val="24"/>
                <w:szCs w:val="24"/>
                <w14:ligatures w14:val="none"/>
              </w:rPr>
            </w:pPr>
            <w:r w:rsidRPr="001740A9">
              <w:rPr>
                <w:rFonts w:ascii="Times New Roman" w:eastAsia="Times New Roman" w:hAnsi="Times New Roman" w:cs="Times New Roman"/>
                <w:color w:val="000000"/>
                <w:kern w:val="0"/>
                <w:sz w:val="24"/>
                <w:szCs w:val="24"/>
                <w14:ligatures w14:val="none"/>
              </w:rPr>
              <w:t>Code 4: Temporary streams</w:t>
            </w:r>
          </w:p>
        </w:tc>
        <w:tc>
          <w:tcPr>
            <w:tcW w:w="171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2FF270C0" w14:textId="77777777" w:rsidR="001740A9" w:rsidRPr="001740A9" w:rsidRDefault="001740A9" w:rsidP="00777C1D">
            <w:pPr>
              <w:spacing w:after="0" w:line="240" w:lineRule="auto"/>
              <w:jc w:val="center"/>
              <w:rPr>
                <w:rFonts w:ascii="Times New Roman" w:eastAsia="Times New Roman" w:hAnsi="Times New Roman" w:cs="Times New Roman"/>
                <w:color w:val="000000"/>
                <w:kern w:val="0"/>
                <w:sz w:val="24"/>
                <w:szCs w:val="24"/>
                <w14:ligatures w14:val="none"/>
              </w:rPr>
            </w:pPr>
          </w:p>
        </w:tc>
      </w:tr>
      <w:tr w:rsidR="001740A9" w:rsidRPr="001740A9" w14:paraId="311D03A7" w14:textId="77777777" w:rsidTr="00DA0C90">
        <w:trPr>
          <w:trHeight w:val="636"/>
          <w:jc w:val="center"/>
        </w:trPr>
        <w:tc>
          <w:tcPr>
            <w:tcW w:w="188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57061B20" w14:textId="77777777" w:rsidR="001740A9" w:rsidRPr="001740A9" w:rsidRDefault="001740A9" w:rsidP="00777C1D">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5130" w:type="dxa"/>
            <w:tcBorders>
              <w:top w:val="nil"/>
              <w:left w:val="nil"/>
              <w:bottom w:val="single" w:sz="8" w:space="0" w:color="auto"/>
              <w:right w:val="single" w:sz="8" w:space="0" w:color="auto"/>
            </w:tcBorders>
            <w:shd w:val="clear" w:color="auto" w:fill="FFFFFF" w:themeFill="background1"/>
            <w:vAlign w:val="center"/>
            <w:hideMark/>
          </w:tcPr>
          <w:p w14:paraId="204B71B2" w14:textId="77777777" w:rsidR="001740A9" w:rsidRPr="001740A9" w:rsidRDefault="001740A9" w:rsidP="00777C1D">
            <w:pPr>
              <w:spacing w:after="0" w:line="240" w:lineRule="auto"/>
              <w:jc w:val="center"/>
              <w:rPr>
                <w:rFonts w:ascii="Times New Roman" w:eastAsia="Times New Roman" w:hAnsi="Times New Roman" w:cs="Times New Roman"/>
                <w:color w:val="000000"/>
                <w:kern w:val="0"/>
                <w:sz w:val="24"/>
                <w:szCs w:val="24"/>
                <w14:ligatures w14:val="none"/>
              </w:rPr>
            </w:pPr>
            <w:r w:rsidRPr="001740A9">
              <w:rPr>
                <w:rFonts w:ascii="Times New Roman" w:eastAsia="Times New Roman" w:hAnsi="Times New Roman" w:cs="Times New Roman"/>
                <w:color w:val="000000"/>
                <w:kern w:val="0"/>
                <w:sz w:val="24"/>
                <w:szCs w:val="24"/>
                <w14:ligatures w14:val="none"/>
              </w:rPr>
              <w:t>Code 5: Flood zones – evidence of flooding when bodies of water exceed their natural banks</w:t>
            </w:r>
          </w:p>
        </w:tc>
        <w:tc>
          <w:tcPr>
            <w:tcW w:w="171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095586B2" w14:textId="77777777" w:rsidR="001740A9" w:rsidRPr="001740A9" w:rsidRDefault="001740A9" w:rsidP="00777C1D">
            <w:pPr>
              <w:spacing w:after="0" w:line="240" w:lineRule="auto"/>
              <w:jc w:val="center"/>
              <w:rPr>
                <w:rFonts w:ascii="Times New Roman" w:eastAsia="Times New Roman" w:hAnsi="Times New Roman" w:cs="Times New Roman"/>
                <w:color w:val="000000"/>
                <w:kern w:val="0"/>
                <w:sz w:val="24"/>
                <w:szCs w:val="24"/>
                <w14:ligatures w14:val="none"/>
              </w:rPr>
            </w:pPr>
          </w:p>
        </w:tc>
      </w:tr>
      <w:tr w:rsidR="001740A9" w:rsidRPr="001740A9" w14:paraId="00478E6F" w14:textId="77777777" w:rsidTr="00DA0C90">
        <w:trPr>
          <w:trHeight w:val="1104"/>
          <w:jc w:val="center"/>
        </w:trPr>
        <w:tc>
          <w:tcPr>
            <w:tcW w:w="1880" w:type="dxa"/>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14:paraId="4121DEDB" w14:textId="77777777" w:rsidR="001740A9" w:rsidRPr="001740A9" w:rsidRDefault="001740A9" w:rsidP="00777C1D">
            <w:pPr>
              <w:spacing w:after="0" w:line="240" w:lineRule="auto"/>
              <w:jc w:val="center"/>
              <w:rPr>
                <w:rFonts w:ascii="Times New Roman" w:eastAsia="Times New Roman" w:hAnsi="Times New Roman" w:cs="Times New Roman"/>
                <w:b/>
                <w:bCs/>
                <w:color w:val="000000"/>
                <w:kern w:val="0"/>
                <w:sz w:val="24"/>
                <w:szCs w:val="24"/>
                <w14:ligatures w14:val="none"/>
              </w:rPr>
            </w:pPr>
            <w:r w:rsidRPr="001740A9">
              <w:rPr>
                <w:rFonts w:ascii="Times New Roman" w:eastAsia="Times New Roman" w:hAnsi="Times New Roman" w:cs="Times New Roman"/>
                <w:b/>
                <w:bCs/>
                <w:color w:val="000000"/>
                <w:kern w:val="0"/>
                <w:sz w:val="24"/>
                <w:szCs w:val="24"/>
                <w14:ligatures w14:val="none"/>
              </w:rPr>
              <w:t>Stand size</w:t>
            </w:r>
          </w:p>
        </w:tc>
        <w:tc>
          <w:tcPr>
            <w:tcW w:w="5130" w:type="dxa"/>
            <w:tcBorders>
              <w:top w:val="nil"/>
              <w:left w:val="nil"/>
              <w:bottom w:val="nil"/>
              <w:right w:val="single" w:sz="8" w:space="0" w:color="auto"/>
            </w:tcBorders>
            <w:shd w:val="clear" w:color="auto" w:fill="FFFFFF" w:themeFill="background1"/>
            <w:vAlign w:val="center"/>
            <w:hideMark/>
          </w:tcPr>
          <w:p w14:paraId="4B6F5272" w14:textId="77777777" w:rsidR="001740A9" w:rsidRPr="001740A9" w:rsidRDefault="001740A9" w:rsidP="00777C1D">
            <w:pPr>
              <w:spacing w:after="0" w:line="240" w:lineRule="auto"/>
              <w:jc w:val="center"/>
              <w:rPr>
                <w:rFonts w:ascii="Times New Roman" w:eastAsia="Times New Roman" w:hAnsi="Times New Roman" w:cs="Times New Roman"/>
                <w:color w:val="000000"/>
                <w:kern w:val="0"/>
                <w:sz w:val="24"/>
                <w:szCs w:val="24"/>
                <w14:ligatures w14:val="none"/>
              </w:rPr>
            </w:pPr>
            <w:r w:rsidRPr="001740A9">
              <w:rPr>
                <w:rFonts w:ascii="Times New Roman" w:eastAsia="Times New Roman" w:hAnsi="Times New Roman" w:cs="Times New Roman"/>
                <w:color w:val="000000"/>
                <w:kern w:val="0"/>
                <w:sz w:val="24"/>
                <w:szCs w:val="24"/>
                <w14:ligatures w14:val="none"/>
              </w:rPr>
              <w:t xml:space="preserve">A classification of the predominant (based on stocking) diameter class of live </w:t>
            </w:r>
            <w:proofErr w:type="spellStart"/>
            <w:r w:rsidRPr="001740A9">
              <w:rPr>
                <w:rFonts w:ascii="Times New Roman" w:eastAsia="Times New Roman" w:hAnsi="Times New Roman" w:cs="Times New Roman"/>
                <w:color w:val="000000"/>
                <w:kern w:val="0"/>
                <w:sz w:val="24"/>
                <w:szCs w:val="24"/>
                <w14:ligatures w14:val="none"/>
              </w:rPr>
              <w:t>trees</w:t>
            </w:r>
            <w:r w:rsidRPr="001740A9">
              <w:rPr>
                <w:rFonts w:ascii="Times New Roman" w:eastAsia="Times New Roman" w:hAnsi="Times New Roman" w:cs="Times New Roman"/>
                <w:color w:val="000000"/>
                <w:kern w:val="0"/>
                <w:sz w:val="24"/>
                <w:szCs w:val="24"/>
                <w:vertAlign w:val="superscript"/>
                <w14:ligatures w14:val="none"/>
              </w:rPr>
              <w:t>e</w:t>
            </w:r>
            <w:proofErr w:type="spellEnd"/>
            <w:r w:rsidRPr="001740A9">
              <w:rPr>
                <w:rFonts w:ascii="Times New Roman" w:eastAsia="Times New Roman" w:hAnsi="Times New Roman" w:cs="Times New Roman"/>
                <w:color w:val="000000"/>
                <w:kern w:val="0"/>
                <w:sz w:val="24"/>
                <w:szCs w:val="24"/>
                <w14:ligatures w14:val="none"/>
              </w:rPr>
              <w:t xml:space="preserve"> within the condition. Assigned using an algorithm (Arner et al. 2003).</w:t>
            </w:r>
          </w:p>
        </w:tc>
        <w:tc>
          <w:tcPr>
            <w:tcW w:w="1710" w:type="dxa"/>
            <w:tcBorders>
              <w:top w:val="nil"/>
              <w:left w:val="nil"/>
              <w:bottom w:val="nil"/>
              <w:right w:val="single" w:sz="8" w:space="0" w:color="auto"/>
            </w:tcBorders>
            <w:shd w:val="clear" w:color="auto" w:fill="FFFFFF" w:themeFill="background1"/>
            <w:noWrap/>
            <w:vAlign w:val="bottom"/>
            <w:hideMark/>
          </w:tcPr>
          <w:p w14:paraId="08BAC5EB" w14:textId="6E5ECCF6" w:rsidR="001740A9" w:rsidRPr="001740A9" w:rsidRDefault="001740A9" w:rsidP="00777C1D">
            <w:pPr>
              <w:spacing w:after="0" w:line="240" w:lineRule="auto"/>
              <w:jc w:val="center"/>
              <w:rPr>
                <w:rFonts w:ascii="Calibri" w:eastAsia="Times New Roman" w:hAnsi="Calibri" w:cs="Calibri"/>
                <w:color w:val="000000"/>
                <w:kern w:val="0"/>
                <w14:ligatures w14:val="none"/>
              </w:rPr>
            </w:pPr>
          </w:p>
        </w:tc>
      </w:tr>
      <w:tr w:rsidR="001740A9" w:rsidRPr="001740A9" w14:paraId="4B1D448A" w14:textId="77777777" w:rsidTr="00DA0C90">
        <w:trPr>
          <w:trHeight w:val="1860"/>
          <w:jc w:val="center"/>
        </w:trPr>
        <w:tc>
          <w:tcPr>
            <w:tcW w:w="188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542FE56E" w14:textId="77777777" w:rsidR="001740A9" w:rsidRPr="001740A9" w:rsidRDefault="001740A9" w:rsidP="00777C1D">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5130" w:type="dxa"/>
            <w:tcBorders>
              <w:top w:val="nil"/>
              <w:left w:val="nil"/>
              <w:bottom w:val="nil"/>
              <w:right w:val="single" w:sz="8" w:space="0" w:color="auto"/>
            </w:tcBorders>
            <w:shd w:val="clear" w:color="auto" w:fill="FFFFFF" w:themeFill="background1"/>
            <w:vAlign w:val="center"/>
            <w:hideMark/>
          </w:tcPr>
          <w:p w14:paraId="4C819423" w14:textId="77777777" w:rsidR="001740A9" w:rsidRPr="001740A9" w:rsidRDefault="001740A9" w:rsidP="00777C1D">
            <w:pPr>
              <w:spacing w:after="0" w:line="240" w:lineRule="auto"/>
              <w:jc w:val="center"/>
              <w:rPr>
                <w:rFonts w:ascii="Times New Roman" w:eastAsia="Times New Roman" w:hAnsi="Times New Roman" w:cs="Times New Roman"/>
                <w:color w:val="000000"/>
                <w:kern w:val="0"/>
                <w:sz w:val="24"/>
                <w:szCs w:val="24"/>
                <w14:ligatures w14:val="none"/>
              </w:rPr>
            </w:pPr>
            <w:r w:rsidRPr="001740A9">
              <w:rPr>
                <w:rFonts w:ascii="Times New Roman" w:eastAsia="Times New Roman" w:hAnsi="Times New Roman" w:cs="Times New Roman"/>
                <w:color w:val="000000"/>
                <w:kern w:val="0"/>
                <w:sz w:val="24"/>
                <w:szCs w:val="24"/>
                <w14:ligatures w14:val="none"/>
              </w:rPr>
              <w:t>Code 1 (large diameter): Stands with an all-live stocking value of at least 10 (base 100); with more than 50 percent of the stocking in medium and large diameter trees; and with the stocking of large diameter trees equal to or greater than the stocking of medium diameter trees.</w:t>
            </w:r>
          </w:p>
        </w:tc>
        <w:tc>
          <w:tcPr>
            <w:tcW w:w="1710" w:type="dxa"/>
            <w:tcBorders>
              <w:top w:val="nil"/>
              <w:left w:val="nil"/>
              <w:bottom w:val="nil"/>
              <w:right w:val="single" w:sz="8" w:space="0" w:color="auto"/>
            </w:tcBorders>
            <w:shd w:val="clear" w:color="auto" w:fill="FFFFFF" w:themeFill="background1"/>
            <w:noWrap/>
            <w:vAlign w:val="bottom"/>
            <w:hideMark/>
          </w:tcPr>
          <w:p w14:paraId="221CEF83" w14:textId="45E9E052" w:rsidR="001740A9" w:rsidRPr="001740A9" w:rsidRDefault="001740A9" w:rsidP="00777C1D">
            <w:pPr>
              <w:spacing w:after="0" w:line="240" w:lineRule="auto"/>
              <w:jc w:val="center"/>
              <w:rPr>
                <w:rFonts w:ascii="Calibri" w:eastAsia="Times New Roman" w:hAnsi="Calibri" w:cs="Calibri"/>
                <w:color w:val="000000"/>
                <w:kern w:val="0"/>
                <w14:ligatures w14:val="none"/>
              </w:rPr>
            </w:pPr>
          </w:p>
        </w:tc>
      </w:tr>
      <w:tr w:rsidR="001740A9" w:rsidRPr="001740A9" w14:paraId="27A08BCC" w14:textId="77777777" w:rsidTr="00DA0C90">
        <w:trPr>
          <w:trHeight w:val="1572"/>
          <w:jc w:val="center"/>
        </w:trPr>
        <w:tc>
          <w:tcPr>
            <w:tcW w:w="188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3CDB34B4" w14:textId="77777777" w:rsidR="001740A9" w:rsidRPr="001740A9" w:rsidRDefault="001740A9" w:rsidP="00777C1D">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5130" w:type="dxa"/>
            <w:tcBorders>
              <w:top w:val="nil"/>
              <w:left w:val="nil"/>
              <w:bottom w:val="nil"/>
              <w:right w:val="single" w:sz="8" w:space="0" w:color="auto"/>
            </w:tcBorders>
            <w:shd w:val="clear" w:color="auto" w:fill="FFFFFF" w:themeFill="background1"/>
            <w:vAlign w:val="center"/>
            <w:hideMark/>
          </w:tcPr>
          <w:p w14:paraId="4081BDAC" w14:textId="77777777" w:rsidR="001740A9" w:rsidRPr="001740A9" w:rsidRDefault="001740A9" w:rsidP="00777C1D">
            <w:pPr>
              <w:spacing w:after="0" w:line="240" w:lineRule="auto"/>
              <w:jc w:val="center"/>
              <w:rPr>
                <w:rFonts w:ascii="Times New Roman" w:eastAsia="Times New Roman" w:hAnsi="Times New Roman" w:cs="Times New Roman"/>
                <w:color w:val="000000"/>
                <w:kern w:val="0"/>
                <w:sz w:val="24"/>
                <w:szCs w:val="24"/>
                <w14:ligatures w14:val="none"/>
              </w:rPr>
            </w:pPr>
            <w:r w:rsidRPr="001740A9">
              <w:rPr>
                <w:rFonts w:ascii="Times New Roman" w:eastAsia="Times New Roman" w:hAnsi="Times New Roman" w:cs="Times New Roman"/>
                <w:color w:val="000000"/>
                <w:kern w:val="0"/>
                <w:sz w:val="24"/>
                <w:szCs w:val="24"/>
                <w14:ligatures w14:val="none"/>
              </w:rPr>
              <w:t>Code 2 (medium diameter): Stands with an all-live stocking value of at least 10 (base 100); with more than 50 percent of the stocking in medium and large diameter trees; and with the stocking of large diameter trees less than the stocking of medium diameter trees.</w:t>
            </w:r>
          </w:p>
        </w:tc>
        <w:tc>
          <w:tcPr>
            <w:tcW w:w="1710" w:type="dxa"/>
            <w:tcBorders>
              <w:top w:val="nil"/>
              <w:left w:val="nil"/>
              <w:bottom w:val="nil"/>
              <w:right w:val="single" w:sz="8" w:space="0" w:color="auto"/>
            </w:tcBorders>
            <w:shd w:val="clear" w:color="auto" w:fill="FFFFFF" w:themeFill="background1"/>
            <w:noWrap/>
            <w:vAlign w:val="bottom"/>
            <w:hideMark/>
          </w:tcPr>
          <w:p w14:paraId="4C5658FC" w14:textId="384F7372" w:rsidR="001740A9" w:rsidRPr="001740A9" w:rsidRDefault="00777C1D" w:rsidP="00777C1D">
            <w:pPr>
              <w:spacing w:after="0" w:line="240" w:lineRule="auto"/>
              <w:jc w:val="center"/>
              <w:rPr>
                <w:rFonts w:ascii="Calibri" w:eastAsia="Times New Roman" w:hAnsi="Calibri" w:cs="Calibri"/>
                <w:color w:val="000000"/>
                <w:kern w:val="0"/>
                <w14:ligatures w14:val="none"/>
              </w:rPr>
            </w:pPr>
            <w:r>
              <w:rPr>
                <w:rFonts w:ascii="Times New Roman" w:eastAsia="Times New Roman" w:hAnsi="Times New Roman" w:cs="Times New Roman"/>
                <w:color w:val="000000"/>
                <w:kern w:val="0"/>
                <w:sz w:val="24"/>
                <w:szCs w:val="24"/>
                <w14:ligatures w14:val="none"/>
              </w:rPr>
              <w:t>None</w:t>
            </w:r>
          </w:p>
        </w:tc>
      </w:tr>
      <w:tr w:rsidR="001740A9" w:rsidRPr="001740A9" w14:paraId="6BFD6A4A" w14:textId="77777777" w:rsidTr="00DA0C90">
        <w:trPr>
          <w:trHeight w:val="1272"/>
          <w:jc w:val="center"/>
        </w:trPr>
        <w:tc>
          <w:tcPr>
            <w:tcW w:w="188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551FD930" w14:textId="77777777" w:rsidR="001740A9" w:rsidRPr="001740A9" w:rsidRDefault="001740A9" w:rsidP="00777C1D">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5130" w:type="dxa"/>
            <w:tcBorders>
              <w:top w:val="nil"/>
              <w:left w:val="nil"/>
              <w:bottom w:val="single" w:sz="8" w:space="0" w:color="auto"/>
              <w:right w:val="single" w:sz="8" w:space="0" w:color="auto"/>
            </w:tcBorders>
            <w:shd w:val="clear" w:color="auto" w:fill="FFFFFF" w:themeFill="background1"/>
            <w:vAlign w:val="center"/>
            <w:hideMark/>
          </w:tcPr>
          <w:p w14:paraId="41DBFC9A" w14:textId="77777777" w:rsidR="001740A9" w:rsidRPr="001740A9" w:rsidRDefault="001740A9" w:rsidP="00777C1D">
            <w:pPr>
              <w:spacing w:after="0" w:line="240" w:lineRule="auto"/>
              <w:jc w:val="center"/>
              <w:rPr>
                <w:rFonts w:ascii="Times New Roman" w:eastAsia="Times New Roman" w:hAnsi="Times New Roman" w:cs="Times New Roman"/>
                <w:color w:val="000000"/>
                <w:kern w:val="0"/>
                <w:sz w:val="24"/>
                <w:szCs w:val="24"/>
                <w14:ligatures w14:val="none"/>
              </w:rPr>
            </w:pPr>
            <w:r w:rsidRPr="001740A9">
              <w:rPr>
                <w:rFonts w:ascii="Times New Roman" w:eastAsia="Times New Roman" w:hAnsi="Times New Roman" w:cs="Times New Roman"/>
                <w:color w:val="000000"/>
                <w:kern w:val="0"/>
                <w:sz w:val="24"/>
                <w:szCs w:val="24"/>
                <w14:ligatures w14:val="none"/>
              </w:rPr>
              <w:t>Code 3 (small diameter): Stands with an all-live stocking value of at least 10 (base 100) on which at least 50 percent of the stocking is in small diameter trees.</w:t>
            </w:r>
          </w:p>
        </w:tc>
        <w:tc>
          <w:tcPr>
            <w:tcW w:w="1710" w:type="dxa"/>
            <w:tcBorders>
              <w:top w:val="nil"/>
              <w:left w:val="nil"/>
              <w:bottom w:val="single" w:sz="8" w:space="0" w:color="auto"/>
              <w:right w:val="single" w:sz="8" w:space="0" w:color="auto"/>
            </w:tcBorders>
            <w:shd w:val="clear" w:color="auto" w:fill="FFFFFF" w:themeFill="background1"/>
            <w:noWrap/>
            <w:vAlign w:val="bottom"/>
            <w:hideMark/>
          </w:tcPr>
          <w:p w14:paraId="2F766495" w14:textId="5B0CA518" w:rsidR="001740A9" w:rsidRPr="001740A9" w:rsidRDefault="001740A9" w:rsidP="00777C1D">
            <w:pPr>
              <w:spacing w:after="0" w:line="240" w:lineRule="auto"/>
              <w:jc w:val="center"/>
              <w:rPr>
                <w:rFonts w:ascii="Calibri" w:eastAsia="Times New Roman" w:hAnsi="Calibri" w:cs="Calibri"/>
                <w:color w:val="000000"/>
                <w:kern w:val="0"/>
                <w14:ligatures w14:val="none"/>
              </w:rPr>
            </w:pPr>
          </w:p>
        </w:tc>
      </w:tr>
    </w:tbl>
    <w:p w14:paraId="434334F5" w14:textId="77777777" w:rsidR="001740A9" w:rsidRDefault="001740A9" w:rsidP="00D062B3">
      <w:pPr>
        <w:spacing w:line="240" w:lineRule="auto"/>
        <w:rPr>
          <w:rFonts w:ascii="Times New Roman" w:hAnsi="Times New Roman" w:cs="Times New Roman"/>
          <w:color w:val="000000" w:themeColor="text1"/>
          <w:kern w:val="0"/>
          <w:sz w:val="24"/>
          <w:szCs w:val="24"/>
          <w:vertAlign w:val="superscript"/>
          <w14:ligatures w14:val="none"/>
        </w:rPr>
      </w:pPr>
    </w:p>
    <w:p w14:paraId="77EE83C8" w14:textId="20E665B7" w:rsidR="00D062B3" w:rsidRPr="00A64CF2" w:rsidRDefault="00D062B3" w:rsidP="00D062B3">
      <w:pPr>
        <w:spacing w:line="240" w:lineRule="auto"/>
        <w:rPr>
          <w:rFonts w:ascii="Times New Roman" w:hAnsi="Times New Roman" w:cs="Times New Roman"/>
          <w:color w:val="000000" w:themeColor="text1"/>
          <w:kern w:val="0"/>
          <w:sz w:val="24"/>
          <w:szCs w:val="24"/>
          <w14:ligatures w14:val="none"/>
        </w:rPr>
      </w:pPr>
      <w:r w:rsidRPr="00A64CF2">
        <w:rPr>
          <w:rFonts w:ascii="Times New Roman" w:hAnsi="Times New Roman" w:cs="Times New Roman"/>
          <w:color w:val="000000" w:themeColor="text1"/>
          <w:kern w:val="0"/>
          <w:sz w:val="24"/>
          <w:szCs w:val="24"/>
          <w:vertAlign w:val="superscript"/>
          <w14:ligatures w14:val="none"/>
        </w:rPr>
        <w:lastRenderedPageBreak/>
        <w:t xml:space="preserve">a </w:t>
      </w:r>
      <w:r w:rsidRPr="00A64CF2">
        <w:rPr>
          <w:rFonts w:ascii="Times New Roman" w:hAnsi="Times New Roman" w:cs="Times New Roman"/>
          <w:color w:val="000000" w:themeColor="text1"/>
          <w:kern w:val="0"/>
          <w:sz w:val="24"/>
          <w:szCs w:val="24"/>
          <w14:ligatures w14:val="none"/>
        </w:rPr>
        <w:t>Definitions are presented in the U.S. Customary units used by the Forest Inventory and Analysis Program. 1 inch = 2.54 cm. 1 foot = 0.3048 m. 1 mile = 1.609 km. 1 acre = 0.40 ha. 1 pound = 0.453 kg.</w:t>
      </w:r>
    </w:p>
    <w:p w14:paraId="14428EE3" w14:textId="5B257C64" w:rsidR="00D062B3" w:rsidRPr="00A64CF2" w:rsidRDefault="00D062B3" w:rsidP="00D062B3">
      <w:pPr>
        <w:spacing w:line="240" w:lineRule="auto"/>
        <w:rPr>
          <w:rFonts w:ascii="Times New Roman" w:hAnsi="Times New Roman" w:cs="Times New Roman"/>
          <w:color w:val="000000" w:themeColor="text1"/>
          <w:kern w:val="0"/>
          <w:sz w:val="24"/>
          <w:szCs w:val="24"/>
          <w14:ligatures w14:val="none"/>
        </w:rPr>
      </w:pPr>
      <w:r w:rsidRPr="00A64CF2">
        <w:rPr>
          <w:rFonts w:ascii="Times New Roman" w:hAnsi="Times New Roman" w:cs="Times New Roman"/>
          <w:color w:val="000000" w:themeColor="text1"/>
          <w:kern w:val="0"/>
          <w:sz w:val="24"/>
          <w:szCs w:val="24"/>
          <w:vertAlign w:val="superscript"/>
          <w14:ligatures w14:val="none"/>
        </w:rPr>
        <w:t xml:space="preserve">b </w:t>
      </w:r>
      <w:proofErr w:type="gramStart"/>
      <w:r w:rsidRPr="00A64CF2">
        <w:rPr>
          <w:rFonts w:ascii="Times New Roman" w:hAnsi="Times New Roman" w:cs="Times New Roman"/>
          <w:color w:val="000000" w:themeColor="text1"/>
          <w:kern w:val="0"/>
          <w:sz w:val="24"/>
          <w:szCs w:val="24"/>
          <w14:ligatures w14:val="none"/>
        </w:rPr>
        <w:t>To</w:t>
      </w:r>
      <w:proofErr w:type="gramEnd"/>
      <w:r w:rsidRPr="00A64CF2">
        <w:rPr>
          <w:rFonts w:ascii="Times New Roman" w:hAnsi="Times New Roman" w:cs="Times New Roman"/>
          <w:color w:val="000000" w:themeColor="text1"/>
          <w:kern w:val="0"/>
          <w:sz w:val="24"/>
          <w:szCs w:val="24"/>
          <w14:ligatures w14:val="none"/>
        </w:rPr>
        <w:t xml:space="preserve"> qualify as a standing dead tree, the dead tree must be ≥1.0 inch diameter, have a bole that has an unbroken actual length ≥4.5 feet, and lean &lt;45 degrees from vertical as measured from the base of the tree to 4.5 feet.</w:t>
      </w:r>
      <w:r w:rsidR="005C5FBD">
        <w:rPr>
          <w:rFonts w:ascii="Times New Roman" w:hAnsi="Times New Roman" w:cs="Times New Roman"/>
          <w:color w:val="000000" w:themeColor="text1"/>
          <w:kern w:val="0"/>
          <w:sz w:val="24"/>
          <w:szCs w:val="24"/>
          <w14:ligatures w14:val="none"/>
        </w:rPr>
        <w:t xml:space="preserve"> </w:t>
      </w:r>
    </w:p>
    <w:p w14:paraId="58705E6C" w14:textId="77777777" w:rsidR="00D062B3" w:rsidRPr="00A64CF2" w:rsidRDefault="00D062B3" w:rsidP="00D062B3">
      <w:pPr>
        <w:spacing w:line="240" w:lineRule="auto"/>
        <w:rPr>
          <w:rFonts w:ascii="Times New Roman" w:hAnsi="Times New Roman" w:cs="Times New Roman"/>
          <w:color w:val="000000" w:themeColor="text1"/>
          <w:kern w:val="0"/>
          <w:sz w:val="24"/>
          <w:szCs w:val="24"/>
          <w14:ligatures w14:val="none"/>
        </w:rPr>
      </w:pPr>
      <w:r w:rsidRPr="00A64CF2">
        <w:rPr>
          <w:rFonts w:ascii="Times New Roman" w:hAnsi="Times New Roman" w:cs="Times New Roman"/>
          <w:color w:val="000000" w:themeColor="text1"/>
          <w:kern w:val="0"/>
          <w:sz w:val="24"/>
          <w:szCs w:val="24"/>
          <w:vertAlign w:val="superscript"/>
          <w14:ligatures w14:val="none"/>
        </w:rPr>
        <w:t xml:space="preserve">c </w:t>
      </w:r>
      <w:proofErr w:type="gramStart"/>
      <w:r w:rsidRPr="00A64CF2">
        <w:rPr>
          <w:rFonts w:ascii="Times New Roman" w:hAnsi="Times New Roman" w:cs="Times New Roman"/>
          <w:color w:val="000000" w:themeColor="text1"/>
          <w:kern w:val="0"/>
          <w:sz w:val="24"/>
          <w:szCs w:val="24"/>
          <w14:ligatures w14:val="none"/>
        </w:rPr>
        <w:t>For</w:t>
      </w:r>
      <w:proofErr w:type="gramEnd"/>
      <w:r w:rsidRPr="00A64CF2">
        <w:rPr>
          <w:rFonts w:ascii="Times New Roman" w:hAnsi="Times New Roman" w:cs="Times New Roman"/>
          <w:color w:val="000000" w:themeColor="text1"/>
          <w:kern w:val="0"/>
          <w:sz w:val="24"/>
          <w:szCs w:val="24"/>
          <w14:ligatures w14:val="none"/>
        </w:rPr>
        <w:t xml:space="preserve"> timber species, diameter is measured at breast height (</w:t>
      </w:r>
      <w:proofErr w:type="spellStart"/>
      <w:r w:rsidRPr="00A64CF2">
        <w:rPr>
          <w:rFonts w:ascii="Times New Roman" w:hAnsi="Times New Roman" w:cs="Times New Roman"/>
          <w:color w:val="000000" w:themeColor="text1"/>
          <w:kern w:val="0"/>
          <w:sz w:val="24"/>
          <w:szCs w:val="24"/>
          <w14:ligatures w14:val="none"/>
        </w:rPr>
        <w:t>d.b.h</w:t>
      </w:r>
      <w:proofErr w:type="spellEnd"/>
      <w:r w:rsidRPr="00A64CF2">
        <w:rPr>
          <w:rFonts w:ascii="Times New Roman" w:hAnsi="Times New Roman" w:cs="Times New Roman"/>
          <w:color w:val="000000" w:themeColor="text1"/>
          <w:kern w:val="0"/>
          <w:sz w:val="24"/>
          <w:szCs w:val="24"/>
          <w14:ligatures w14:val="none"/>
        </w:rPr>
        <w:t>.), which is usually 4.5 feet above the ground line on the uphill side of the tree. For woodland species, which are often multi-stemmed, diameter is measured at the ground line or at the stem root collar (</w:t>
      </w:r>
      <w:proofErr w:type="spellStart"/>
      <w:r w:rsidRPr="00A64CF2">
        <w:rPr>
          <w:rFonts w:ascii="Times New Roman" w:hAnsi="Times New Roman" w:cs="Times New Roman"/>
          <w:color w:val="000000" w:themeColor="text1"/>
          <w:kern w:val="0"/>
          <w:sz w:val="24"/>
          <w:szCs w:val="24"/>
          <w14:ligatures w14:val="none"/>
        </w:rPr>
        <w:t>d.r.c.</w:t>
      </w:r>
      <w:proofErr w:type="spellEnd"/>
      <w:r w:rsidRPr="00A64CF2">
        <w:rPr>
          <w:rFonts w:ascii="Times New Roman" w:hAnsi="Times New Roman" w:cs="Times New Roman"/>
          <w:color w:val="000000" w:themeColor="text1"/>
          <w:kern w:val="0"/>
          <w:sz w:val="24"/>
          <w:szCs w:val="24"/>
          <w14:ligatures w14:val="none"/>
        </w:rPr>
        <w:t>), whichever is higher.</w:t>
      </w:r>
    </w:p>
    <w:p w14:paraId="69E34BC5" w14:textId="77777777" w:rsidR="00D062B3" w:rsidRPr="00A64CF2" w:rsidRDefault="00D062B3" w:rsidP="00D062B3">
      <w:pPr>
        <w:spacing w:line="240" w:lineRule="auto"/>
        <w:rPr>
          <w:rFonts w:ascii="Times New Roman" w:hAnsi="Times New Roman" w:cs="Times New Roman"/>
          <w:color w:val="000000" w:themeColor="text1"/>
          <w:kern w:val="0"/>
          <w:sz w:val="24"/>
          <w:szCs w:val="24"/>
          <w14:ligatures w14:val="none"/>
        </w:rPr>
      </w:pPr>
      <w:r w:rsidRPr="00A64CF2">
        <w:rPr>
          <w:rFonts w:ascii="Times New Roman" w:hAnsi="Times New Roman" w:cs="Times New Roman"/>
          <w:color w:val="000000" w:themeColor="text1"/>
          <w:kern w:val="0"/>
          <w:sz w:val="24"/>
          <w:szCs w:val="24"/>
          <w:vertAlign w:val="superscript"/>
          <w14:ligatures w14:val="none"/>
        </w:rPr>
        <w:t xml:space="preserve">d </w:t>
      </w:r>
      <w:proofErr w:type="spellStart"/>
      <w:r w:rsidRPr="00A64CF2">
        <w:rPr>
          <w:rFonts w:ascii="Times New Roman" w:hAnsi="Times New Roman" w:cs="Times New Roman"/>
          <w:color w:val="000000" w:themeColor="text1"/>
          <w:kern w:val="0"/>
          <w:sz w:val="24"/>
          <w:szCs w:val="24"/>
          <w14:ligatures w14:val="none"/>
        </w:rPr>
        <w:t>Noncensus</w:t>
      </w:r>
      <w:proofErr w:type="spellEnd"/>
      <w:r w:rsidRPr="00A64CF2">
        <w:rPr>
          <w:rFonts w:ascii="Times New Roman" w:hAnsi="Times New Roman" w:cs="Times New Roman"/>
          <w:color w:val="000000" w:themeColor="text1"/>
          <w:kern w:val="0"/>
          <w:sz w:val="24"/>
          <w:szCs w:val="24"/>
          <w14:ligatures w14:val="none"/>
        </w:rPr>
        <w:t xml:space="preserve"> water is defined as lakes, reservoirs, ponds, and similar bodies of water 1.0 acre to 4.5 acres in size, and rivers, streams, canals, etc., 30.0 feet to 200 feet wide. Census water is defined as lakes, reservoirs, ponds, and similar bodies of water 4.5 acres in size and larger, and rivers, streams, canals, etc., more than 200 feet wide. </w:t>
      </w:r>
    </w:p>
    <w:p w14:paraId="4FDEAC0B" w14:textId="716E4CC6" w:rsidR="00D062B3" w:rsidRPr="00A64CF2" w:rsidRDefault="00D062B3" w:rsidP="00D062B3">
      <w:pPr>
        <w:spacing w:line="240" w:lineRule="auto"/>
        <w:rPr>
          <w:rFonts w:ascii="Times New Roman" w:hAnsi="Times New Roman" w:cs="Times New Roman"/>
          <w:color w:val="000000" w:themeColor="text1"/>
          <w:kern w:val="0"/>
          <w:sz w:val="24"/>
          <w:szCs w:val="24"/>
          <w14:ligatures w14:val="none"/>
        </w:rPr>
      </w:pPr>
      <w:r w:rsidRPr="00A64CF2">
        <w:rPr>
          <w:rFonts w:ascii="Times New Roman" w:hAnsi="Times New Roman" w:cs="Times New Roman"/>
          <w:color w:val="000000" w:themeColor="text1"/>
          <w:kern w:val="0"/>
          <w:sz w:val="24"/>
          <w:szCs w:val="24"/>
          <w:vertAlign w:val="superscript"/>
          <w14:ligatures w14:val="none"/>
        </w:rPr>
        <w:t xml:space="preserve">e </w:t>
      </w:r>
      <w:proofErr w:type="gramStart"/>
      <w:r w:rsidRPr="00A64CF2">
        <w:rPr>
          <w:rFonts w:ascii="Times New Roman" w:hAnsi="Times New Roman" w:cs="Times New Roman"/>
          <w:color w:val="000000" w:themeColor="text1"/>
          <w:kern w:val="0"/>
          <w:sz w:val="24"/>
          <w:szCs w:val="24"/>
          <w14:ligatures w14:val="none"/>
        </w:rPr>
        <w:t>Large</w:t>
      </w:r>
      <w:proofErr w:type="gramEnd"/>
      <w:r w:rsidRPr="00A64CF2">
        <w:rPr>
          <w:rFonts w:ascii="Times New Roman" w:hAnsi="Times New Roman" w:cs="Times New Roman"/>
          <w:color w:val="000000" w:themeColor="text1"/>
          <w:kern w:val="0"/>
          <w:sz w:val="24"/>
          <w:szCs w:val="24"/>
          <w14:ligatures w14:val="none"/>
        </w:rPr>
        <w:t xml:space="preserve"> diameter trees are ≥</w:t>
      </w:r>
      <w:r w:rsidR="00A21105">
        <w:rPr>
          <w:rFonts w:ascii="Times New Roman" w:hAnsi="Times New Roman" w:cs="Times New Roman"/>
          <w:color w:val="000000" w:themeColor="text1"/>
          <w:kern w:val="0"/>
          <w:sz w:val="24"/>
          <w:szCs w:val="24"/>
          <w14:ligatures w14:val="none"/>
        </w:rPr>
        <w:t xml:space="preserve"> </w:t>
      </w:r>
      <w:r w:rsidRPr="00A64CF2">
        <w:rPr>
          <w:rFonts w:ascii="Times New Roman" w:hAnsi="Times New Roman" w:cs="Times New Roman"/>
          <w:color w:val="000000" w:themeColor="text1"/>
          <w:kern w:val="0"/>
          <w:sz w:val="24"/>
          <w:szCs w:val="24"/>
          <w14:ligatures w14:val="none"/>
        </w:rPr>
        <w:t>11.0 inches diameter for hardwoods and ≥9.0 inches diameter for softwoods. Medium diameter trees are ≥</w:t>
      </w:r>
      <w:r w:rsidR="00A21105">
        <w:rPr>
          <w:rFonts w:ascii="Times New Roman" w:hAnsi="Times New Roman" w:cs="Times New Roman"/>
          <w:color w:val="000000" w:themeColor="text1"/>
          <w:kern w:val="0"/>
          <w:sz w:val="24"/>
          <w:szCs w:val="24"/>
          <w14:ligatures w14:val="none"/>
        </w:rPr>
        <w:t xml:space="preserve"> </w:t>
      </w:r>
      <w:r w:rsidRPr="00A64CF2">
        <w:rPr>
          <w:rFonts w:ascii="Times New Roman" w:hAnsi="Times New Roman" w:cs="Times New Roman"/>
          <w:color w:val="000000" w:themeColor="text1"/>
          <w:kern w:val="0"/>
          <w:sz w:val="24"/>
          <w:szCs w:val="24"/>
          <w14:ligatures w14:val="none"/>
        </w:rPr>
        <w:t>5.0 inches diameter and smaller than large diameter trees. Small diameter trees are &lt;</w:t>
      </w:r>
      <w:r w:rsidR="00A21105">
        <w:rPr>
          <w:rFonts w:ascii="Times New Roman" w:hAnsi="Times New Roman" w:cs="Times New Roman"/>
          <w:color w:val="000000" w:themeColor="text1"/>
          <w:kern w:val="0"/>
          <w:sz w:val="24"/>
          <w:szCs w:val="24"/>
          <w14:ligatures w14:val="none"/>
        </w:rPr>
        <w:t xml:space="preserve"> </w:t>
      </w:r>
      <w:r w:rsidRPr="00A64CF2">
        <w:rPr>
          <w:rFonts w:ascii="Times New Roman" w:hAnsi="Times New Roman" w:cs="Times New Roman"/>
          <w:color w:val="000000" w:themeColor="text1"/>
          <w:kern w:val="0"/>
          <w:sz w:val="24"/>
          <w:szCs w:val="24"/>
          <w14:ligatures w14:val="none"/>
        </w:rPr>
        <w:t>5.0 inches diameter.</w:t>
      </w:r>
    </w:p>
    <w:p w14:paraId="05CD7480" w14:textId="77777777" w:rsidR="00D062B3" w:rsidRDefault="00D062B3" w:rsidP="00EF35ED">
      <w:pPr>
        <w:spacing w:line="480" w:lineRule="auto"/>
        <w:rPr>
          <w:rFonts w:ascii="Times New Roman" w:hAnsi="Times New Roman" w:cs="Times New Roman"/>
          <w:b/>
          <w:bCs/>
          <w:sz w:val="24"/>
          <w:szCs w:val="24"/>
        </w:rPr>
      </w:pPr>
    </w:p>
    <w:p w14:paraId="57ABF620" w14:textId="77777777" w:rsidR="00D062B3" w:rsidRDefault="00D062B3" w:rsidP="00EF35ED">
      <w:pPr>
        <w:spacing w:line="480" w:lineRule="auto"/>
        <w:rPr>
          <w:rFonts w:ascii="Times New Roman" w:hAnsi="Times New Roman" w:cs="Times New Roman"/>
          <w:b/>
          <w:bCs/>
          <w:sz w:val="24"/>
          <w:szCs w:val="24"/>
        </w:rPr>
      </w:pPr>
    </w:p>
    <w:p w14:paraId="335AF627" w14:textId="77777777" w:rsidR="00D062B3" w:rsidRDefault="00D062B3" w:rsidP="00EF35ED">
      <w:pPr>
        <w:spacing w:line="480" w:lineRule="auto"/>
        <w:rPr>
          <w:rFonts w:ascii="Times New Roman" w:hAnsi="Times New Roman" w:cs="Times New Roman"/>
          <w:b/>
          <w:bCs/>
          <w:sz w:val="24"/>
          <w:szCs w:val="24"/>
        </w:rPr>
      </w:pPr>
    </w:p>
    <w:p w14:paraId="0B84877D" w14:textId="14B2EF8C" w:rsidR="00F149A8" w:rsidRPr="00D85BF6" w:rsidRDefault="00F149A8" w:rsidP="00D85BF6">
      <w:pPr>
        <w:rPr>
          <w:rFonts w:ascii="Times New Roman" w:hAnsi="Times New Roman" w:cs="Times New Roman"/>
          <w:b/>
          <w:bCs/>
          <w:sz w:val="24"/>
          <w:szCs w:val="24"/>
        </w:rPr>
      </w:pPr>
    </w:p>
    <w:p w14:paraId="3A145D3E" w14:textId="77777777" w:rsidR="00F149A8" w:rsidRDefault="00F149A8" w:rsidP="00B93D45">
      <w:pPr>
        <w:tabs>
          <w:tab w:val="left" w:pos="1236"/>
        </w:tabs>
        <w:rPr>
          <w:rFonts w:ascii="Times New Roman" w:hAnsi="Times New Roman" w:cs="Times New Roman"/>
          <w:sz w:val="24"/>
          <w:szCs w:val="24"/>
        </w:rPr>
      </w:pPr>
    </w:p>
    <w:p w14:paraId="4151D863" w14:textId="77777777" w:rsidR="00F149A8" w:rsidRDefault="00F149A8" w:rsidP="00B93D45">
      <w:pPr>
        <w:tabs>
          <w:tab w:val="left" w:pos="1236"/>
        </w:tabs>
        <w:rPr>
          <w:rFonts w:ascii="Times New Roman" w:hAnsi="Times New Roman" w:cs="Times New Roman"/>
          <w:sz w:val="24"/>
          <w:szCs w:val="24"/>
        </w:rPr>
      </w:pPr>
    </w:p>
    <w:p w14:paraId="6F7B89A9" w14:textId="77777777" w:rsidR="00F149A8" w:rsidRDefault="00F149A8" w:rsidP="00B93D45">
      <w:pPr>
        <w:tabs>
          <w:tab w:val="left" w:pos="1236"/>
        </w:tabs>
        <w:rPr>
          <w:rFonts w:ascii="Times New Roman" w:hAnsi="Times New Roman" w:cs="Times New Roman"/>
          <w:sz w:val="24"/>
          <w:szCs w:val="24"/>
        </w:rPr>
      </w:pPr>
    </w:p>
    <w:p w14:paraId="16B72EAF" w14:textId="77777777" w:rsidR="00F149A8" w:rsidRDefault="00F149A8" w:rsidP="00B93D45">
      <w:pPr>
        <w:tabs>
          <w:tab w:val="left" w:pos="1236"/>
        </w:tabs>
        <w:rPr>
          <w:rFonts w:ascii="Times New Roman" w:hAnsi="Times New Roman" w:cs="Times New Roman"/>
          <w:sz w:val="24"/>
          <w:szCs w:val="24"/>
        </w:rPr>
      </w:pPr>
    </w:p>
    <w:p w14:paraId="25047191" w14:textId="77777777" w:rsidR="00F149A8" w:rsidRDefault="00F149A8" w:rsidP="00B93D45">
      <w:pPr>
        <w:tabs>
          <w:tab w:val="left" w:pos="1236"/>
        </w:tabs>
        <w:rPr>
          <w:rFonts w:ascii="Times New Roman" w:hAnsi="Times New Roman" w:cs="Times New Roman"/>
          <w:sz w:val="24"/>
          <w:szCs w:val="24"/>
        </w:rPr>
      </w:pPr>
    </w:p>
    <w:p w14:paraId="3E8F6244" w14:textId="77777777" w:rsidR="00F149A8" w:rsidRDefault="00F149A8" w:rsidP="00B93D45">
      <w:pPr>
        <w:tabs>
          <w:tab w:val="left" w:pos="1236"/>
        </w:tabs>
        <w:rPr>
          <w:rFonts w:ascii="Times New Roman" w:hAnsi="Times New Roman" w:cs="Times New Roman"/>
          <w:sz w:val="24"/>
          <w:szCs w:val="24"/>
        </w:rPr>
      </w:pPr>
    </w:p>
    <w:p w14:paraId="078354A4" w14:textId="77777777" w:rsidR="00F149A8" w:rsidRDefault="00F149A8" w:rsidP="00B93D45">
      <w:pPr>
        <w:tabs>
          <w:tab w:val="left" w:pos="1236"/>
        </w:tabs>
        <w:rPr>
          <w:rFonts w:ascii="Times New Roman" w:hAnsi="Times New Roman" w:cs="Times New Roman"/>
          <w:sz w:val="24"/>
          <w:szCs w:val="24"/>
        </w:rPr>
      </w:pPr>
    </w:p>
    <w:p w14:paraId="051FA277" w14:textId="77777777" w:rsidR="00F149A8" w:rsidRDefault="00F149A8" w:rsidP="00B93D45">
      <w:pPr>
        <w:tabs>
          <w:tab w:val="left" w:pos="1236"/>
        </w:tabs>
        <w:rPr>
          <w:rFonts w:ascii="Times New Roman" w:hAnsi="Times New Roman" w:cs="Times New Roman"/>
          <w:sz w:val="24"/>
          <w:szCs w:val="24"/>
        </w:rPr>
      </w:pPr>
    </w:p>
    <w:p w14:paraId="106ABF1D" w14:textId="77777777" w:rsidR="00B45D19" w:rsidRDefault="00B45D19" w:rsidP="00B93D45">
      <w:pPr>
        <w:tabs>
          <w:tab w:val="left" w:pos="1236"/>
        </w:tabs>
        <w:rPr>
          <w:rFonts w:ascii="Times New Roman" w:hAnsi="Times New Roman" w:cs="Times New Roman"/>
          <w:sz w:val="24"/>
          <w:szCs w:val="24"/>
        </w:rPr>
        <w:sectPr w:rsidR="00B45D19" w:rsidSect="00BE7348">
          <w:pgSz w:w="12240" w:h="15840"/>
          <w:pgMar w:top="1440" w:right="1440" w:bottom="1440" w:left="1440" w:header="720" w:footer="720" w:gutter="0"/>
          <w:pgNumType w:start="1"/>
          <w:cols w:space="720"/>
          <w:docGrid w:linePitch="360"/>
        </w:sectPr>
      </w:pPr>
    </w:p>
    <w:p w14:paraId="215EE334" w14:textId="5BE70270" w:rsidR="00F149A8" w:rsidRDefault="00F149A8" w:rsidP="00F149A8">
      <w:pPr>
        <w:pStyle w:val="NoSpacing"/>
        <w:rPr>
          <w:rFonts w:ascii="Times New Roman" w:hAnsi="Times New Roman" w:cs="Times New Roman"/>
          <w:sz w:val="24"/>
          <w:szCs w:val="24"/>
        </w:rPr>
      </w:pPr>
      <w:r w:rsidRPr="00A63A3B">
        <w:rPr>
          <w:rFonts w:ascii="Times New Roman" w:hAnsi="Times New Roman" w:cs="Times New Roman"/>
          <w:sz w:val="24"/>
          <w:szCs w:val="24"/>
        </w:rPr>
        <w:lastRenderedPageBreak/>
        <w:t>Table 1.3</w:t>
      </w:r>
      <w:r w:rsidRPr="0024716F">
        <w:rPr>
          <w:rFonts w:ascii="Times New Roman" w:hAnsi="Times New Roman" w:cs="Times New Roman"/>
          <w:b/>
          <w:bCs/>
          <w:sz w:val="24"/>
          <w:szCs w:val="24"/>
        </w:rPr>
        <w:t xml:space="preserve">. </w:t>
      </w:r>
      <w:r w:rsidRPr="0024716F">
        <w:rPr>
          <w:rFonts w:ascii="Times New Roman" w:hAnsi="Times New Roman" w:cs="Times New Roman"/>
          <w:sz w:val="24"/>
          <w:szCs w:val="24"/>
        </w:rPr>
        <w:t xml:space="preserve">Model results for </w:t>
      </w:r>
      <w:r w:rsidRPr="0024716F">
        <w:rPr>
          <w:rFonts w:ascii="Times New Roman" w:hAnsi="Times New Roman" w:cs="Times New Roman"/>
          <w:i/>
          <w:iCs/>
          <w:sz w:val="24"/>
          <w:szCs w:val="24"/>
        </w:rPr>
        <w:t>Amblyomma americanum</w:t>
      </w:r>
      <w:r w:rsidRPr="0024716F">
        <w:rPr>
          <w:rFonts w:ascii="Times New Roman" w:hAnsi="Times New Roman" w:cs="Times New Roman"/>
          <w:sz w:val="24"/>
          <w:szCs w:val="24"/>
        </w:rPr>
        <w:t xml:space="preserve">, </w:t>
      </w:r>
      <w:r w:rsidRPr="0024716F">
        <w:rPr>
          <w:rFonts w:ascii="Times New Roman" w:hAnsi="Times New Roman" w:cs="Times New Roman"/>
          <w:i/>
          <w:iCs/>
          <w:sz w:val="24"/>
          <w:szCs w:val="24"/>
        </w:rPr>
        <w:t>Dermacentor variabilis</w:t>
      </w:r>
      <w:r w:rsidRPr="0024716F">
        <w:rPr>
          <w:rFonts w:ascii="Times New Roman" w:hAnsi="Times New Roman" w:cs="Times New Roman"/>
          <w:sz w:val="24"/>
          <w:szCs w:val="24"/>
        </w:rPr>
        <w:t xml:space="preserve">, and </w:t>
      </w:r>
      <w:r w:rsidRPr="0024716F">
        <w:rPr>
          <w:rFonts w:ascii="Times New Roman" w:hAnsi="Times New Roman" w:cs="Times New Roman"/>
          <w:i/>
          <w:iCs/>
          <w:sz w:val="24"/>
          <w:szCs w:val="24"/>
        </w:rPr>
        <w:t>Ixodes</w:t>
      </w:r>
      <w:r>
        <w:rPr>
          <w:rFonts w:ascii="Times New Roman" w:hAnsi="Times New Roman" w:cs="Times New Roman"/>
          <w:i/>
          <w:iCs/>
          <w:sz w:val="24"/>
          <w:szCs w:val="24"/>
        </w:rPr>
        <w:t xml:space="preserve"> </w:t>
      </w:r>
      <w:r w:rsidRPr="0024716F">
        <w:rPr>
          <w:rFonts w:ascii="Times New Roman" w:hAnsi="Times New Roman" w:cs="Times New Roman"/>
          <w:i/>
          <w:iCs/>
          <w:sz w:val="24"/>
          <w:szCs w:val="24"/>
        </w:rPr>
        <w:t>scapularis</w:t>
      </w:r>
      <w:r w:rsidRPr="0024716F">
        <w:rPr>
          <w:rFonts w:ascii="Times New Roman" w:hAnsi="Times New Roman" w:cs="Times New Roman"/>
          <w:sz w:val="24"/>
          <w:szCs w:val="24"/>
        </w:rPr>
        <w:t xml:space="preserve"> separately collected on forest inventory crews in the southeastern United States for the years 2017-2021.</w:t>
      </w:r>
    </w:p>
    <w:p w14:paraId="503F088C" w14:textId="77777777" w:rsidR="00F149A8" w:rsidRPr="0024716F" w:rsidRDefault="00F149A8" w:rsidP="00F149A8">
      <w:pPr>
        <w:pStyle w:val="NoSpacing"/>
        <w:rPr>
          <w:rFonts w:ascii="Times New Roman" w:hAnsi="Times New Roman" w:cs="Times New Roman"/>
          <w:b/>
          <w:bCs/>
          <w:sz w:val="24"/>
          <w:szCs w:val="24"/>
        </w:rPr>
      </w:pPr>
    </w:p>
    <w:tbl>
      <w:tblPr>
        <w:tblW w:w="10525" w:type="dxa"/>
        <w:jc w:val="center"/>
        <w:tblLook w:val="04A0" w:firstRow="1" w:lastRow="0" w:firstColumn="1" w:lastColumn="0" w:noHBand="0" w:noVBand="1"/>
      </w:tblPr>
      <w:tblGrid>
        <w:gridCol w:w="1496"/>
        <w:gridCol w:w="2460"/>
        <w:gridCol w:w="1189"/>
        <w:gridCol w:w="1211"/>
        <w:gridCol w:w="1138"/>
        <w:gridCol w:w="1051"/>
        <w:gridCol w:w="990"/>
        <w:gridCol w:w="990"/>
      </w:tblGrid>
      <w:tr w:rsidR="00F149A8" w:rsidRPr="0024716F" w14:paraId="0828D72C" w14:textId="77777777" w:rsidTr="00111298">
        <w:trPr>
          <w:trHeight w:val="636"/>
          <w:jc w:val="center"/>
        </w:trPr>
        <w:tc>
          <w:tcPr>
            <w:tcW w:w="1496" w:type="dxa"/>
            <w:tcBorders>
              <w:top w:val="single" w:sz="4" w:space="0" w:color="auto"/>
              <w:left w:val="single" w:sz="4" w:space="0" w:color="auto"/>
              <w:bottom w:val="double" w:sz="4" w:space="0" w:color="auto"/>
              <w:right w:val="nil"/>
            </w:tcBorders>
            <w:shd w:val="clear" w:color="auto" w:fill="auto"/>
            <w:noWrap/>
            <w:vAlign w:val="center"/>
            <w:hideMark/>
          </w:tcPr>
          <w:p w14:paraId="1D37C7B7" w14:textId="77777777" w:rsidR="00F149A8" w:rsidRPr="0024716F" w:rsidRDefault="00F149A8" w:rsidP="00111298">
            <w:pPr>
              <w:spacing w:after="0" w:line="240" w:lineRule="auto"/>
              <w:jc w:val="center"/>
              <w:rPr>
                <w:rFonts w:ascii="Times New Roman" w:eastAsia="Times New Roman" w:hAnsi="Times New Roman" w:cs="Times New Roman"/>
                <w:b/>
                <w:bCs/>
                <w:color w:val="000000"/>
                <w:kern w:val="0"/>
                <w:sz w:val="24"/>
                <w:szCs w:val="24"/>
                <w14:ligatures w14:val="none"/>
              </w:rPr>
            </w:pPr>
            <w:r w:rsidRPr="0024716F">
              <w:rPr>
                <w:rFonts w:ascii="Times New Roman" w:eastAsia="Times New Roman" w:hAnsi="Times New Roman" w:cs="Times New Roman"/>
                <w:b/>
                <w:bCs/>
                <w:color w:val="000000"/>
                <w:kern w:val="0"/>
                <w:sz w:val="24"/>
                <w:szCs w:val="24"/>
                <w14:ligatures w14:val="none"/>
              </w:rPr>
              <w:t xml:space="preserve">Model </w:t>
            </w:r>
          </w:p>
        </w:tc>
        <w:tc>
          <w:tcPr>
            <w:tcW w:w="2460" w:type="dxa"/>
            <w:tcBorders>
              <w:top w:val="single" w:sz="4" w:space="0" w:color="auto"/>
              <w:left w:val="single" w:sz="4" w:space="0" w:color="auto"/>
              <w:bottom w:val="double" w:sz="4" w:space="0" w:color="auto"/>
              <w:right w:val="nil"/>
            </w:tcBorders>
            <w:shd w:val="clear" w:color="auto" w:fill="auto"/>
            <w:noWrap/>
            <w:vAlign w:val="center"/>
            <w:hideMark/>
          </w:tcPr>
          <w:p w14:paraId="7FF57DAF" w14:textId="77777777" w:rsidR="00F149A8" w:rsidRPr="0024716F" w:rsidRDefault="00F149A8" w:rsidP="00111298">
            <w:pPr>
              <w:spacing w:after="0" w:line="240" w:lineRule="auto"/>
              <w:jc w:val="center"/>
              <w:rPr>
                <w:rFonts w:ascii="Times New Roman" w:eastAsia="Times New Roman" w:hAnsi="Times New Roman" w:cs="Times New Roman"/>
                <w:b/>
                <w:bCs/>
                <w:color w:val="000000"/>
                <w:kern w:val="0"/>
                <w:sz w:val="24"/>
                <w:szCs w:val="24"/>
                <w14:ligatures w14:val="none"/>
              </w:rPr>
            </w:pPr>
            <w:r w:rsidRPr="0024716F">
              <w:rPr>
                <w:rFonts w:ascii="Times New Roman" w:eastAsia="Times New Roman" w:hAnsi="Times New Roman" w:cs="Times New Roman"/>
                <w:b/>
                <w:bCs/>
                <w:color w:val="000000"/>
                <w:kern w:val="0"/>
                <w:sz w:val="24"/>
                <w:szCs w:val="24"/>
                <w14:ligatures w14:val="none"/>
              </w:rPr>
              <w:t>Variable</w:t>
            </w:r>
          </w:p>
        </w:tc>
        <w:tc>
          <w:tcPr>
            <w:tcW w:w="1189" w:type="dxa"/>
            <w:tcBorders>
              <w:top w:val="single" w:sz="4" w:space="0" w:color="auto"/>
              <w:left w:val="single" w:sz="4" w:space="0" w:color="auto"/>
              <w:bottom w:val="double" w:sz="4" w:space="0" w:color="auto"/>
              <w:right w:val="nil"/>
            </w:tcBorders>
            <w:shd w:val="clear" w:color="auto" w:fill="auto"/>
            <w:noWrap/>
            <w:vAlign w:val="center"/>
            <w:hideMark/>
          </w:tcPr>
          <w:p w14:paraId="07E3AA59" w14:textId="77777777" w:rsidR="00F149A8" w:rsidRPr="0024716F" w:rsidRDefault="00F149A8" w:rsidP="00111298">
            <w:pPr>
              <w:spacing w:after="0" w:line="240" w:lineRule="auto"/>
              <w:jc w:val="center"/>
              <w:rPr>
                <w:rFonts w:ascii="Times New Roman" w:eastAsia="Times New Roman" w:hAnsi="Times New Roman" w:cs="Times New Roman"/>
                <w:b/>
                <w:bCs/>
                <w:color w:val="000000"/>
                <w:kern w:val="0"/>
                <w:sz w:val="24"/>
                <w:szCs w:val="24"/>
                <w14:ligatures w14:val="none"/>
              </w:rPr>
            </w:pPr>
            <w:r w:rsidRPr="0024716F">
              <w:rPr>
                <w:rFonts w:ascii="Times New Roman" w:eastAsia="Times New Roman" w:hAnsi="Times New Roman" w:cs="Times New Roman"/>
                <w:b/>
                <w:bCs/>
                <w:color w:val="000000"/>
                <w:kern w:val="0"/>
                <w:sz w:val="24"/>
                <w:szCs w:val="24"/>
                <w14:ligatures w14:val="none"/>
              </w:rPr>
              <w:t>Estimate</w:t>
            </w:r>
          </w:p>
        </w:tc>
        <w:tc>
          <w:tcPr>
            <w:tcW w:w="1211" w:type="dxa"/>
            <w:tcBorders>
              <w:top w:val="single" w:sz="4" w:space="0" w:color="auto"/>
              <w:left w:val="single" w:sz="4" w:space="0" w:color="auto"/>
              <w:bottom w:val="double" w:sz="4" w:space="0" w:color="auto"/>
              <w:right w:val="nil"/>
            </w:tcBorders>
            <w:shd w:val="clear" w:color="auto" w:fill="auto"/>
            <w:vAlign w:val="center"/>
            <w:hideMark/>
          </w:tcPr>
          <w:p w14:paraId="440AD0E7" w14:textId="77777777" w:rsidR="00F149A8" w:rsidRPr="0024716F" w:rsidRDefault="00F149A8" w:rsidP="00111298">
            <w:pPr>
              <w:spacing w:after="0" w:line="240" w:lineRule="auto"/>
              <w:jc w:val="center"/>
              <w:rPr>
                <w:rFonts w:ascii="Times New Roman" w:eastAsia="Times New Roman" w:hAnsi="Times New Roman" w:cs="Times New Roman"/>
                <w:b/>
                <w:bCs/>
                <w:color w:val="000000"/>
                <w:kern w:val="0"/>
                <w:sz w:val="24"/>
                <w:szCs w:val="24"/>
                <w14:ligatures w14:val="none"/>
              </w:rPr>
            </w:pPr>
            <w:r w:rsidRPr="0024716F">
              <w:rPr>
                <w:rFonts w:ascii="Times New Roman" w:eastAsia="Times New Roman" w:hAnsi="Times New Roman" w:cs="Times New Roman"/>
                <w:b/>
                <w:bCs/>
                <w:color w:val="000000"/>
                <w:kern w:val="0"/>
                <w:sz w:val="24"/>
                <w:szCs w:val="24"/>
                <w14:ligatures w14:val="none"/>
              </w:rPr>
              <w:t>Standard error</w:t>
            </w:r>
          </w:p>
        </w:tc>
        <w:tc>
          <w:tcPr>
            <w:tcW w:w="1138" w:type="dxa"/>
            <w:tcBorders>
              <w:top w:val="single" w:sz="4" w:space="0" w:color="auto"/>
              <w:left w:val="single" w:sz="4" w:space="0" w:color="auto"/>
              <w:bottom w:val="double" w:sz="4" w:space="0" w:color="auto"/>
              <w:right w:val="nil"/>
            </w:tcBorders>
            <w:shd w:val="clear" w:color="auto" w:fill="auto"/>
            <w:vAlign w:val="center"/>
            <w:hideMark/>
          </w:tcPr>
          <w:p w14:paraId="6DFD0D13" w14:textId="77777777" w:rsidR="00F149A8" w:rsidRPr="0024716F" w:rsidRDefault="00F149A8" w:rsidP="00111298">
            <w:pPr>
              <w:spacing w:after="0" w:line="240" w:lineRule="auto"/>
              <w:jc w:val="center"/>
              <w:rPr>
                <w:rFonts w:ascii="Times New Roman" w:eastAsia="Times New Roman" w:hAnsi="Times New Roman" w:cs="Times New Roman"/>
                <w:b/>
                <w:bCs/>
                <w:color w:val="000000"/>
                <w:kern w:val="0"/>
                <w:sz w:val="24"/>
                <w:szCs w:val="24"/>
                <w14:ligatures w14:val="none"/>
              </w:rPr>
            </w:pPr>
            <w:r w:rsidRPr="0024716F">
              <w:rPr>
                <w:rFonts w:ascii="Times New Roman" w:eastAsia="Times New Roman" w:hAnsi="Times New Roman" w:cs="Times New Roman"/>
                <w:b/>
                <w:bCs/>
                <w:color w:val="000000"/>
                <w:kern w:val="0"/>
                <w:sz w:val="24"/>
                <w:szCs w:val="24"/>
                <w14:ligatures w14:val="none"/>
              </w:rPr>
              <w:t>Degrees of freedom</w:t>
            </w:r>
          </w:p>
        </w:tc>
        <w:tc>
          <w:tcPr>
            <w:tcW w:w="1051" w:type="dxa"/>
            <w:tcBorders>
              <w:top w:val="single" w:sz="4" w:space="0" w:color="auto"/>
              <w:left w:val="single" w:sz="4" w:space="0" w:color="auto"/>
              <w:bottom w:val="double" w:sz="4" w:space="0" w:color="auto"/>
              <w:right w:val="nil"/>
            </w:tcBorders>
            <w:shd w:val="clear" w:color="auto" w:fill="auto"/>
            <w:vAlign w:val="center"/>
            <w:hideMark/>
          </w:tcPr>
          <w:p w14:paraId="1FEB85F8" w14:textId="77777777" w:rsidR="00F149A8" w:rsidRPr="0024716F" w:rsidRDefault="00F149A8" w:rsidP="00111298">
            <w:pPr>
              <w:spacing w:after="0" w:line="240" w:lineRule="auto"/>
              <w:jc w:val="center"/>
              <w:rPr>
                <w:rFonts w:ascii="Times New Roman" w:eastAsia="Times New Roman" w:hAnsi="Times New Roman" w:cs="Times New Roman"/>
                <w:b/>
                <w:bCs/>
                <w:color w:val="000000"/>
                <w:kern w:val="0"/>
                <w:sz w:val="24"/>
                <w:szCs w:val="24"/>
                <w14:ligatures w14:val="none"/>
              </w:rPr>
            </w:pPr>
            <w:r w:rsidRPr="0024716F">
              <w:rPr>
                <w:rFonts w:ascii="Times New Roman" w:eastAsia="Times New Roman" w:hAnsi="Times New Roman" w:cs="Times New Roman"/>
                <w:b/>
                <w:bCs/>
                <w:color w:val="000000"/>
                <w:kern w:val="0"/>
                <w:sz w:val="24"/>
                <w:szCs w:val="24"/>
                <w14:ligatures w14:val="none"/>
              </w:rPr>
              <w:t>T value</w:t>
            </w:r>
          </w:p>
        </w:tc>
        <w:tc>
          <w:tcPr>
            <w:tcW w:w="990" w:type="dxa"/>
            <w:tcBorders>
              <w:top w:val="single" w:sz="4" w:space="0" w:color="auto"/>
              <w:left w:val="single" w:sz="4" w:space="0" w:color="auto"/>
              <w:bottom w:val="double" w:sz="4" w:space="0" w:color="auto"/>
              <w:right w:val="nil"/>
            </w:tcBorders>
            <w:shd w:val="clear" w:color="auto" w:fill="auto"/>
            <w:vAlign w:val="center"/>
            <w:hideMark/>
          </w:tcPr>
          <w:p w14:paraId="297F3C82" w14:textId="77777777" w:rsidR="00F149A8" w:rsidRPr="0024716F" w:rsidRDefault="00F149A8" w:rsidP="00111298">
            <w:pPr>
              <w:spacing w:after="0" w:line="240" w:lineRule="auto"/>
              <w:jc w:val="center"/>
              <w:rPr>
                <w:rFonts w:ascii="Times New Roman" w:eastAsia="Times New Roman" w:hAnsi="Times New Roman" w:cs="Times New Roman"/>
                <w:b/>
                <w:bCs/>
                <w:color w:val="000000"/>
                <w:kern w:val="0"/>
                <w:sz w:val="24"/>
                <w:szCs w:val="24"/>
                <w14:ligatures w14:val="none"/>
              </w:rPr>
            </w:pPr>
            <w:r w:rsidRPr="0024716F">
              <w:rPr>
                <w:rFonts w:ascii="Times New Roman" w:eastAsia="Times New Roman" w:hAnsi="Times New Roman" w:cs="Times New Roman"/>
                <w:b/>
                <w:bCs/>
                <w:color w:val="000000"/>
                <w:kern w:val="0"/>
                <w:sz w:val="24"/>
                <w:szCs w:val="24"/>
                <w14:ligatures w14:val="none"/>
              </w:rPr>
              <w:t>F value</w:t>
            </w:r>
          </w:p>
        </w:tc>
        <w:tc>
          <w:tcPr>
            <w:tcW w:w="990" w:type="dxa"/>
            <w:tcBorders>
              <w:top w:val="single" w:sz="4" w:space="0" w:color="auto"/>
              <w:left w:val="single" w:sz="4" w:space="0" w:color="auto"/>
              <w:bottom w:val="double" w:sz="4" w:space="0" w:color="auto"/>
              <w:right w:val="single" w:sz="4" w:space="0" w:color="auto"/>
            </w:tcBorders>
            <w:shd w:val="clear" w:color="auto" w:fill="auto"/>
            <w:vAlign w:val="center"/>
            <w:hideMark/>
          </w:tcPr>
          <w:p w14:paraId="114110A9" w14:textId="77777777" w:rsidR="00F149A8" w:rsidRPr="0024716F" w:rsidRDefault="00F149A8" w:rsidP="00111298">
            <w:pPr>
              <w:spacing w:after="0" w:line="240" w:lineRule="auto"/>
              <w:jc w:val="center"/>
              <w:rPr>
                <w:rFonts w:ascii="Times New Roman" w:eastAsia="Times New Roman" w:hAnsi="Times New Roman" w:cs="Times New Roman"/>
                <w:b/>
                <w:bCs/>
                <w:color w:val="000000"/>
                <w:kern w:val="0"/>
                <w:sz w:val="24"/>
                <w:szCs w:val="24"/>
                <w14:ligatures w14:val="none"/>
              </w:rPr>
            </w:pPr>
            <w:r w:rsidRPr="0024716F">
              <w:rPr>
                <w:rFonts w:ascii="Times New Roman" w:eastAsia="Times New Roman" w:hAnsi="Times New Roman" w:cs="Times New Roman"/>
                <w:b/>
                <w:bCs/>
                <w:color w:val="000000"/>
                <w:kern w:val="0"/>
                <w:sz w:val="24"/>
                <w:szCs w:val="24"/>
                <w14:ligatures w14:val="none"/>
              </w:rPr>
              <w:t>P value</w:t>
            </w:r>
          </w:p>
        </w:tc>
      </w:tr>
      <w:tr w:rsidR="00F149A8" w:rsidRPr="0024716F" w14:paraId="34C9DAFD" w14:textId="77777777" w:rsidTr="00111298">
        <w:trPr>
          <w:trHeight w:val="624"/>
          <w:jc w:val="center"/>
        </w:trPr>
        <w:tc>
          <w:tcPr>
            <w:tcW w:w="1496" w:type="dxa"/>
            <w:vMerge w:val="restart"/>
            <w:tcBorders>
              <w:top w:val="double" w:sz="4" w:space="0" w:color="auto"/>
              <w:left w:val="single" w:sz="4" w:space="0" w:color="auto"/>
              <w:bottom w:val="single" w:sz="8" w:space="0" w:color="000000"/>
              <w:right w:val="nil"/>
            </w:tcBorders>
            <w:shd w:val="clear" w:color="auto" w:fill="auto"/>
            <w:vAlign w:val="center"/>
            <w:hideMark/>
          </w:tcPr>
          <w:p w14:paraId="21D37A2B" w14:textId="77777777" w:rsidR="00F149A8" w:rsidRPr="0024716F" w:rsidRDefault="00F149A8" w:rsidP="00111298">
            <w:pPr>
              <w:spacing w:after="0" w:line="240" w:lineRule="auto"/>
              <w:jc w:val="center"/>
              <w:rPr>
                <w:rFonts w:ascii="Times New Roman" w:eastAsia="Times New Roman" w:hAnsi="Times New Roman" w:cs="Times New Roman"/>
                <w:i/>
                <w:iCs/>
                <w:color w:val="000000"/>
                <w:kern w:val="0"/>
                <w:sz w:val="24"/>
                <w:szCs w:val="24"/>
                <w14:ligatures w14:val="none"/>
              </w:rPr>
            </w:pPr>
            <w:r w:rsidRPr="0024716F">
              <w:rPr>
                <w:rFonts w:ascii="Times New Roman" w:eastAsia="Times New Roman" w:hAnsi="Times New Roman" w:cs="Times New Roman"/>
                <w:i/>
                <w:iCs/>
                <w:color w:val="000000"/>
                <w:kern w:val="0"/>
                <w:sz w:val="24"/>
                <w:szCs w:val="24"/>
                <w14:ligatures w14:val="none"/>
              </w:rPr>
              <w:t>Amblyomma americanum</w:t>
            </w:r>
          </w:p>
        </w:tc>
        <w:tc>
          <w:tcPr>
            <w:tcW w:w="2460" w:type="dxa"/>
            <w:tcBorders>
              <w:top w:val="double" w:sz="4" w:space="0" w:color="auto"/>
              <w:left w:val="single" w:sz="4" w:space="0" w:color="auto"/>
              <w:bottom w:val="single" w:sz="4" w:space="0" w:color="auto"/>
              <w:right w:val="nil"/>
            </w:tcBorders>
            <w:shd w:val="clear" w:color="auto" w:fill="auto"/>
            <w:vAlign w:val="center"/>
            <w:hideMark/>
          </w:tcPr>
          <w:p w14:paraId="49028C87" w14:textId="77777777" w:rsidR="00F149A8" w:rsidRPr="0024716F" w:rsidRDefault="00F149A8" w:rsidP="00111298">
            <w:pPr>
              <w:spacing w:after="0" w:line="240" w:lineRule="auto"/>
              <w:jc w:val="center"/>
              <w:rPr>
                <w:rFonts w:ascii="Times New Roman" w:eastAsia="Times New Roman" w:hAnsi="Times New Roman" w:cs="Times New Roman"/>
                <w:color w:val="000000"/>
                <w:kern w:val="0"/>
                <w:sz w:val="24"/>
                <w:szCs w:val="24"/>
                <w14:ligatures w14:val="none"/>
              </w:rPr>
            </w:pPr>
            <w:r w:rsidRPr="0024716F">
              <w:rPr>
                <w:rFonts w:ascii="Times New Roman" w:eastAsia="Times New Roman" w:hAnsi="Times New Roman" w:cs="Times New Roman"/>
                <w:color w:val="000000"/>
                <w:kern w:val="0"/>
                <w:sz w:val="24"/>
                <w:szCs w:val="24"/>
                <w14:ligatures w14:val="none"/>
              </w:rPr>
              <w:t>Standing dead tree aboveground dry biomass</w:t>
            </w:r>
          </w:p>
        </w:tc>
        <w:tc>
          <w:tcPr>
            <w:tcW w:w="1189" w:type="dxa"/>
            <w:tcBorders>
              <w:top w:val="double" w:sz="4" w:space="0" w:color="auto"/>
              <w:left w:val="single" w:sz="4" w:space="0" w:color="auto"/>
              <w:bottom w:val="single" w:sz="4" w:space="0" w:color="auto"/>
              <w:right w:val="nil"/>
            </w:tcBorders>
            <w:shd w:val="clear" w:color="auto" w:fill="auto"/>
            <w:noWrap/>
            <w:vAlign w:val="center"/>
            <w:hideMark/>
          </w:tcPr>
          <w:p w14:paraId="01D5E6C5" w14:textId="77777777" w:rsidR="00F149A8" w:rsidRPr="0024716F" w:rsidRDefault="00F149A8" w:rsidP="00111298">
            <w:pPr>
              <w:spacing w:after="0" w:line="240" w:lineRule="auto"/>
              <w:jc w:val="center"/>
              <w:rPr>
                <w:rFonts w:ascii="Times New Roman" w:eastAsia="Times New Roman" w:hAnsi="Times New Roman" w:cs="Times New Roman"/>
                <w:color w:val="000000"/>
                <w:kern w:val="0"/>
                <w:sz w:val="24"/>
                <w:szCs w:val="24"/>
                <w14:ligatures w14:val="none"/>
              </w:rPr>
            </w:pPr>
            <w:r w:rsidRPr="0024716F">
              <w:rPr>
                <w:rFonts w:ascii="Times New Roman" w:eastAsia="Times New Roman" w:hAnsi="Times New Roman" w:cs="Times New Roman"/>
                <w:color w:val="000000"/>
                <w:kern w:val="0"/>
                <w:sz w:val="24"/>
                <w:szCs w:val="24"/>
                <w14:ligatures w14:val="none"/>
              </w:rPr>
              <w:t>-1.3565</w:t>
            </w:r>
          </w:p>
        </w:tc>
        <w:tc>
          <w:tcPr>
            <w:tcW w:w="1211" w:type="dxa"/>
            <w:tcBorders>
              <w:top w:val="double" w:sz="4" w:space="0" w:color="auto"/>
              <w:left w:val="single" w:sz="4" w:space="0" w:color="auto"/>
              <w:bottom w:val="single" w:sz="4" w:space="0" w:color="auto"/>
              <w:right w:val="nil"/>
            </w:tcBorders>
            <w:shd w:val="clear" w:color="auto" w:fill="auto"/>
            <w:noWrap/>
            <w:vAlign w:val="center"/>
            <w:hideMark/>
          </w:tcPr>
          <w:p w14:paraId="0602D13C" w14:textId="77777777" w:rsidR="00F149A8" w:rsidRPr="0024716F" w:rsidRDefault="00F149A8" w:rsidP="00111298">
            <w:pPr>
              <w:spacing w:after="0" w:line="240" w:lineRule="auto"/>
              <w:jc w:val="center"/>
              <w:rPr>
                <w:rFonts w:ascii="Times New Roman" w:eastAsia="Times New Roman" w:hAnsi="Times New Roman" w:cs="Times New Roman"/>
                <w:color w:val="000000"/>
                <w:kern w:val="0"/>
                <w:sz w:val="24"/>
                <w:szCs w:val="24"/>
                <w14:ligatures w14:val="none"/>
              </w:rPr>
            </w:pPr>
            <w:r w:rsidRPr="0024716F">
              <w:rPr>
                <w:rFonts w:ascii="Times New Roman" w:eastAsia="Times New Roman" w:hAnsi="Times New Roman" w:cs="Times New Roman"/>
                <w:color w:val="000000"/>
                <w:kern w:val="0"/>
                <w:sz w:val="24"/>
                <w:szCs w:val="24"/>
                <w14:ligatures w14:val="none"/>
              </w:rPr>
              <w:t>0.4531</w:t>
            </w:r>
          </w:p>
        </w:tc>
        <w:tc>
          <w:tcPr>
            <w:tcW w:w="1138" w:type="dxa"/>
            <w:tcBorders>
              <w:top w:val="double" w:sz="4" w:space="0" w:color="auto"/>
              <w:left w:val="single" w:sz="4" w:space="0" w:color="auto"/>
              <w:bottom w:val="single" w:sz="4" w:space="0" w:color="auto"/>
              <w:right w:val="nil"/>
            </w:tcBorders>
            <w:shd w:val="clear" w:color="auto" w:fill="auto"/>
            <w:noWrap/>
            <w:vAlign w:val="center"/>
            <w:hideMark/>
          </w:tcPr>
          <w:p w14:paraId="3521B115" w14:textId="77777777" w:rsidR="00F149A8" w:rsidRPr="0024716F" w:rsidRDefault="00F149A8" w:rsidP="00111298">
            <w:pPr>
              <w:spacing w:after="0" w:line="240" w:lineRule="auto"/>
              <w:jc w:val="center"/>
              <w:rPr>
                <w:rFonts w:ascii="Times New Roman" w:eastAsia="Times New Roman" w:hAnsi="Times New Roman" w:cs="Times New Roman"/>
                <w:color w:val="000000"/>
                <w:kern w:val="0"/>
                <w:sz w:val="24"/>
                <w:szCs w:val="24"/>
                <w14:ligatures w14:val="none"/>
              </w:rPr>
            </w:pPr>
            <w:r w:rsidRPr="0024716F">
              <w:rPr>
                <w:rFonts w:ascii="Times New Roman" w:eastAsia="Times New Roman" w:hAnsi="Times New Roman" w:cs="Times New Roman"/>
                <w:color w:val="000000"/>
                <w:kern w:val="0"/>
                <w:sz w:val="24"/>
                <w:szCs w:val="24"/>
                <w14:ligatures w14:val="none"/>
              </w:rPr>
              <w:t>1, 183</w:t>
            </w:r>
          </w:p>
        </w:tc>
        <w:tc>
          <w:tcPr>
            <w:tcW w:w="1051" w:type="dxa"/>
            <w:tcBorders>
              <w:top w:val="double" w:sz="4" w:space="0" w:color="auto"/>
              <w:left w:val="single" w:sz="4" w:space="0" w:color="auto"/>
              <w:bottom w:val="single" w:sz="4" w:space="0" w:color="auto"/>
              <w:right w:val="nil"/>
            </w:tcBorders>
            <w:shd w:val="clear" w:color="auto" w:fill="auto"/>
            <w:noWrap/>
            <w:vAlign w:val="center"/>
            <w:hideMark/>
          </w:tcPr>
          <w:p w14:paraId="68934BA2" w14:textId="77777777" w:rsidR="00F149A8" w:rsidRPr="0024716F" w:rsidRDefault="00F149A8" w:rsidP="00111298">
            <w:pPr>
              <w:spacing w:after="0" w:line="240" w:lineRule="auto"/>
              <w:jc w:val="center"/>
              <w:rPr>
                <w:rFonts w:ascii="Times New Roman" w:eastAsia="Times New Roman" w:hAnsi="Times New Roman" w:cs="Times New Roman"/>
                <w:color w:val="000000"/>
                <w:kern w:val="0"/>
                <w:sz w:val="24"/>
                <w:szCs w:val="24"/>
                <w14:ligatures w14:val="none"/>
              </w:rPr>
            </w:pPr>
            <w:r w:rsidRPr="0024716F">
              <w:rPr>
                <w:rFonts w:ascii="Times New Roman" w:eastAsia="Times New Roman" w:hAnsi="Times New Roman" w:cs="Times New Roman"/>
                <w:color w:val="000000"/>
                <w:kern w:val="0"/>
                <w:sz w:val="24"/>
                <w:szCs w:val="24"/>
                <w14:ligatures w14:val="none"/>
              </w:rPr>
              <w:t>-2.99</w:t>
            </w:r>
          </w:p>
        </w:tc>
        <w:tc>
          <w:tcPr>
            <w:tcW w:w="990" w:type="dxa"/>
            <w:tcBorders>
              <w:top w:val="double" w:sz="4" w:space="0" w:color="auto"/>
              <w:left w:val="single" w:sz="4" w:space="0" w:color="auto"/>
              <w:bottom w:val="single" w:sz="4" w:space="0" w:color="auto"/>
              <w:right w:val="nil"/>
            </w:tcBorders>
            <w:shd w:val="clear" w:color="auto" w:fill="auto"/>
            <w:noWrap/>
            <w:vAlign w:val="center"/>
            <w:hideMark/>
          </w:tcPr>
          <w:p w14:paraId="75C96EB6" w14:textId="77777777" w:rsidR="00F149A8" w:rsidRPr="0024716F" w:rsidRDefault="00F149A8" w:rsidP="00111298">
            <w:pPr>
              <w:spacing w:after="0" w:line="240" w:lineRule="auto"/>
              <w:jc w:val="center"/>
              <w:rPr>
                <w:rFonts w:ascii="Times New Roman" w:eastAsia="Times New Roman" w:hAnsi="Times New Roman" w:cs="Times New Roman"/>
                <w:color w:val="000000"/>
                <w:kern w:val="0"/>
                <w:sz w:val="24"/>
                <w:szCs w:val="24"/>
                <w14:ligatures w14:val="none"/>
              </w:rPr>
            </w:pPr>
            <w:r w:rsidRPr="0024716F">
              <w:rPr>
                <w:rFonts w:ascii="Times New Roman" w:eastAsia="Times New Roman" w:hAnsi="Times New Roman" w:cs="Times New Roman"/>
                <w:color w:val="000000"/>
                <w:kern w:val="0"/>
                <w:sz w:val="24"/>
                <w:szCs w:val="24"/>
                <w14:ligatures w14:val="none"/>
              </w:rPr>
              <w:t>8.96</w:t>
            </w:r>
          </w:p>
        </w:tc>
        <w:tc>
          <w:tcPr>
            <w:tcW w:w="990" w:type="dxa"/>
            <w:tcBorders>
              <w:top w:val="double" w:sz="4" w:space="0" w:color="auto"/>
              <w:left w:val="single" w:sz="4" w:space="0" w:color="auto"/>
              <w:bottom w:val="single" w:sz="4" w:space="0" w:color="auto"/>
              <w:right w:val="single" w:sz="4" w:space="0" w:color="auto"/>
            </w:tcBorders>
            <w:shd w:val="clear" w:color="auto" w:fill="auto"/>
            <w:noWrap/>
            <w:vAlign w:val="center"/>
            <w:hideMark/>
          </w:tcPr>
          <w:p w14:paraId="4BA93101" w14:textId="77777777" w:rsidR="00F149A8" w:rsidRPr="0024716F" w:rsidRDefault="00F149A8" w:rsidP="00111298">
            <w:pPr>
              <w:spacing w:after="0" w:line="240" w:lineRule="auto"/>
              <w:jc w:val="center"/>
              <w:rPr>
                <w:rFonts w:ascii="Times New Roman" w:eastAsia="Times New Roman" w:hAnsi="Times New Roman" w:cs="Times New Roman"/>
                <w:color w:val="000000"/>
                <w:kern w:val="0"/>
                <w:sz w:val="24"/>
                <w:szCs w:val="24"/>
                <w14:ligatures w14:val="none"/>
              </w:rPr>
            </w:pPr>
            <w:r w:rsidRPr="0024716F">
              <w:rPr>
                <w:rFonts w:ascii="Times New Roman" w:eastAsia="Times New Roman" w:hAnsi="Times New Roman" w:cs="Times New Roman"/>
                <w:color w:val="000000"/>
                <w:kern w:val="0"/>
                <w:sz w:val="24"/>
                <w:szCs w:val="24"/>
                <w14:ligatures w14:val="none"/>
              </w:rPr>
              <w:t>0.0031</w:t>
            </w:r>
          </w:p>
        </w:tc>
      </w:tr>
      <w:tr w:rsidR="00F149A8" w:rsidRPr="0024716F" w14:paraId="5F5635E9" w14:textId="77777777" w:rsidTr="00D85BF6">
        <w:trPr>
          <w:trHeight w:val="324"/>
          <w:jc w:val="center"/>
        </w:trPr>
        <w:tc>
          <w:tcPr>
            <w:tcW w:w="1496" w:type="dxa"/>
            <w:vMerge/>
            <w:tcBorders>
              <w:top w:val="nil"/>
              <w:left w:val="single" w:sz="4" w:space="0" w:color="auto"/>
              <w:bottom w:val="single" w:sz="12" w:space="0" w:color="auto"/>
              <w:right w:val="nil"/>
            </w:tcBorders>
            <w:vAlign w:val="center"/>
            <w:hideMark/>
          </w:tcPr>
          <w:p w14:paraId="3EE2FDC4" w14:textId="77777777" w:rsidR="00F149A8" w:rsidRPr="0024716F" w:rsidRDefault="00F149A8" w:rsidP="00111298">
            <w:pPr>
              <w:spacing w:after="0" w:line="240" w:lineRule="auto"/>
              <w:rPr>
                <w:rFonts w:ascii="Times New Roman" w:eastAsia="Times New Roman" w:hAnsi="Times New Roman" w:cs="Times New Roman"/>
                <w:i/>
                <w:iCs/>
                <w:color w:val="000000"/>
                <w:kern w:val="0"/>
                <w:sz w:val="24"/>
                <w:szCs w:val="24"/>
                <w14:ligatures w14:val="none"/>
              </w:rPr>
            </w:pPr>
          </w:p>
        </w:tc>
        <w:tc>
          <w:tcPr>
            <w:tcW w:w="2460" w:type="dxa"/>
            <w:tcBorders>
              <w:top w:val="nil"/>
              <w:left w:val="single" w:sz="4" w:space="0" w:color="auto"/>
              <w:bottom w:val="single" w:sz="12" w:space="0" w:color="auto"/>
              <w:right w:val="nil"/>
            </w:tcBorders>
            <w:shd w:val="clear" w:color="auto" w:fill="auto"/>
            <w:noWrap/>
            <w:vAlign w:val="center"/>
            <w:hideMark/>
          </w:tcPr>
          <w:p w14:paraId="252E2A96" w14:textId="77777777" w:rsidR="00F149A8" w:rsidRPr="0024716F" w:rsidRDefault="00F149A8" w:rsidP="00111298">
            <w:pPr>
              <w:spacing w:after="0" w:line="240" w:lineRule="auto"/>
              <w:jc w:val="center"/>
              <w:rPr>
                <w:rFonts w:ascii="Times New Roman" w:eastAsia="Times New Roman" w:hAnsi="Times New Roman" w:cs="Times New Roman"/>
                <w:color w:val="000000"/>
                <w:kern w:val="0"/>
                <w:sz w:val="24"/>
                <w:szCs w:val="24"/>
                <w14:ligatures w14:val="none"/>
              </w:rPr>
            </w:pPr>
            <w:r w:rsidRPr="0024716F">
              <w:rPr>
                <w:rFonts w:ascii="Times New Roman" w:eastAsia="Times New Roman" w:hAnsi="Times New Roman" w:cs="Times New Roman"/>
                <w:color w:val="000000"/>
                <w:kern w:val="0"/>
                <w:sz w:val="24"/>
                <w:szCs w:val="24"/>
                <w14:ligatures w14:val="none"/>
              </w:rPr>
              <w:t>Carbon in litter material</w:t>
            </w:r>
          </w:p>
        </w:tc>
        <w:tc>
          <w:tcPr>
            <w:tcW w:w="1189" w:type="dxa"/>
            <w:tcBorders>
              <w:top w:val="nil"/>
              <w:left w:val="single" w:sz="4" w:space="0" w:color="auto"/>
              <w:bottom w:val="single" w:sz="12" w:space="0" w:color="auto"/>
              <w:right w:val="nil"/>
            </w:tcBorders>
            <w:shd w:val="clear" w:color="auto" w:fill="auto"/>
            <w:noWrap/>
            <w:vAlign w:val="center"/>
            <w:hideMark/>
          </w:tcPr>
          <w:p w14:paraId="772482EC" w14:textId="77777777" w:rsidR="00F149A8" w:rsidRPr="0024716F" w:rsidRDefault="00F149A8" w:rsidP="00111298">
            <w:pPr>
              <w:spacing w:after="0" w:line="240" w:lineRule="auto"/>
              <w:jc w:val="center"/>
              <w:rPr>
                <w:rFonts w:ascii="Times New Roman" w:eastAsia="Times New Roman" w:hAnsi="Times New Roman" w:cs="Times New Roman"/>
                <w:color w:val="000000"/>
                <w:kern w:val="0"/>
                <w:sz w:val="24"/>
                <w:szCs w:val="24"/>
                <w14:ligatures w14:val="none"/>
              </w:rPr>
            </w:pPr>
            <w:r w:rsidRPr="0024716F">
              <w:rPr>
                <w:rFonts w:ascii="Times New Roman" w:eastAsia="Times New Roman" w:hAnsi="Times New Roman" w:cs="Times New Roman"/>
                <w:color w:val="000000"/>
                <w:kern w:val="0"/>
                <w:sz w:val="24"/>
                <w:szCs w:val="24"/>
                <w14:ligatures w14:val="none"/>
              </w:rPr>
              <w:t>-1.1479</w:t>
            </w:r>
          </w:p>
        </w:tc>
        <w:tc>
          <w:tcPr>
            <w:tcW w:w="1211" w:type="dxa"/>
            <w:tcBorders>
              <w:top w:val="nil"/>
              <w:left w:val="single" w:sz="4" w:space="0" w:color="auto"/>
              <w:bottom w:val="single" w:sz="12" w:space="0" w:color="auto"/>
              <w:right w:val="nil"/>
            </w:tcBorders>
            <w:shd w:val="clear" w:color="auto" w:fill="auto"/>
            <w:noWrap/>
            <w:vAlign w:val="center"/>
            <w:hideMark/>
          </w:tcPr>
          <w:p w14:paraId="4EBF8E0C" w14:textId="77777777" w:rsidR="00F149A8" w:rsidRPr="0024716F" w:rsidRDefault="00F149A8" w:rsidP="00111298">
            <w:pPr>
              <w:spacing w:after="0" w:line="240" w:lineRule="auto"/>
              <w:jc w:val="center"/>
              <w:rPr>
                <w:rFonts w:ascii="Times New Roman" w:eastAsia="Times New Roman" w:hAnsi="Times New Roman" w:cs="Times New Roman"/>
                <w:color w:val="000000"/>
                <w:kern w:val="0"/>
                <w:sz w:val="24"/>
                <w:szCs w:val="24"/>
                <w14:ligatures w14:val="none"/>
              </w:rPr>
            </w:pPr>
            <w:r w:rsidRPr="0024716F">
              <w:rPr>
                <w:rFonts w:ascii="Times New Roman" w:eastAsia="Times New Roman" w:hAnsi="Times New Roman" w:cs="Times New Roman"/>
                <w:color w:val="000000"/>
                <w:kern w:val="0"/>
                <w:sz w:val="24"/>
                <w:szCs w:val="24"/>
                <w14:ligatures w14:val="none"/>
              </w:rPr>
              <w:t>0.5812</w:t>
            </w:r>
          </w:p>
        </w:tc>
        <w:tc>
          <w:tcPr>
            <w:tcW w:w="1138" w:type="dxa"/>
            <w:tcBorders>
              <w:top w:val="nil"/>
              <w:left w:val="single" w:sz="4" w:space="0" w:color="auto"/>
              <w:bottom w:val="single" w:sz="12" w:space="0" w:color="auto"/>
              <w:right w:val="nil"/>
            </w:tcBorders>
            <w:shd w:val="clear" w:color="auto" w:fill="auto"/>
            <w:noWrap/>
            <w:vAlign w:val="center"/>
            <w:hideMark/>
          </w:tcPr>
          <w:p w14:paraId="25B93502" w14:textId="77777777" w:rsidR="00F149A8" w:rsidRPr="0024716F" w:rsidRDefault="00F149A8" w:rsidP="00111298">
            <w:pPr>
              <w:spacing w:after="0" w:line="240" w:lineRule="auto"/>
              <w:jc w:val="center"/>
              <w:rPr>
                <w:rFonts w:ascii="Times New Roman" w:eastAsia="Times New Roman" w:hAnsi="Times New Roman" w:cs="Times New Roman"/>
                <w:color w:val="000000"/>
                <w:kern w:val="0"/>
                <w:sz w:val="24"/>
                <w:szCs w:val="24"/>
                <w14:ligatures w14:val="none"/>
              </w:rPr>
            </w:pPr>
            <w:r w:rsidRPr="0024716F">
              <w:rPr>
                <w:rFonts w:ascii="Times New Roman" w:eastAsia="Times New Roman" w:hAnsi="Times New Roman" w:cs="Times New Roman"/>
                <w:color w:val="000000"/>
                <w:kern w:val="0"/>
                <w:sz w:val="24"/>
                <w:szCs w:val="24"/>
                <w14:ligatures w14:val="none"/>
              </w:rPr>
              <w:t>1, 183</w:t>
            </w:r>
          </w:p>
        </w:tc>
        <w:tc>
          <w:tcPr>
            <w:tcW w:w="1051" w:type="dxa"/>
            <w:tcBorders>
              <w:top w:val="nil"/>
              <w:left w:val="single" w:sz="4" w:space="0" w:color="auto"/>
              <w:bottom w:val="single" w:sz="12" w:space="0" w:color="auto"/>
              <w:right w:val="nil"/>
            </w:tcBorders>
            <w:shd w:val="clear" w:color="auto" w:fill="auto"/>
            <w:noWrap/>
            <w:vAlign w:val="center"/>
            <w:hideMark/>
          </w:tcPr>
          <w:p w14:paraId="4D334E9D" w14:textId="77777777" w:rsidR="00F149A8" w:rsidRPr="0024716F" w:rsidRDefault="00F149A8" w:rsidP="00111298">
            <w:pPr>
              <w:spacing w:after="0" w:line="240" w:lineRule="auto"/>
              <w:jc w:val="center"/>
              <w:rPr>
                <w:rFonts w:ascii="Times New Roman" w:eastAsia="Times New Roman" w:hAnsi="Times New Roman" w:cs="Times New Roman"/>
                <w:color w:val="000000"/>
                <w:kern w:val="0"/>
                <w:sz w:val="24"/>
                <w:szCs w:val="24"/>
                <w14:ligatures w14:val="none"/>
              </w:rPr>
            </w:pPr>
            <w:r w:rsidRPr="0024716F">
              <w:rPr>
                <w:rFonts w:ascii="Times New Roman" w:eastAsia="Times New Roman" w:hAnsi="Times New Roman" w:cs="Times New Roman"/>
                <w:color w:val="000000"/>
                <w:kern w:val="0"/>
                <w:sz w:val="24"/>
                <w:szCs w:val="24"/>
                <w14:ligatures w14:val="none"/>
              </w:rPr>
              <w:t>-1.98</w:t>
            </w:r>
          </w:p>
        </w:tc>
        <w:tc>
          <w:tcPr>
            <w:tcW w:w="990" w:type="dxa"/>
            <w:tcBorders>
              <w:top w:val="nil"/>
              <w:left w:val="single" w:sz="4" w:space="0" w:color="auto"/>
              <w:bottom w:val="single" w:sz="12" w:space="0" w:color="auto"/>
              <w:right w:val="nil"/>
            </w:tcBorders>
            <w:shd w:val="clear" w:color="auto" w:fill="auto"/>
            <w:noWrap/>
            <w:vAlign w:val="center"/>
            <w:hideMark/>
          </w:tcPr>
          <w:p w14:paraId="445BC26A" w14:textId="77777777" w:rsidR="00F149A8" w:rsidRPr="0024716F" w:rsidRDefault="00F149A8" w:rsidP="00111298">
            <w:pPr>
              <w:spacing w:after="0" w:line="240" w:lineRule="auto"/>
              <w:jc w:val="center"/>
              <w:rPr>
                <w:rFonts w:ascii="Times New Roman" w:eastAsia="Times New Roman" w:hAnsi="Times New Roman" w:cs="Times New Roman"/>
                <w:color w:val="000000"/>
                <w:kern w:val="0"/>
                <w:sz w:val="24"/>
                <w:szCs w:val="24"/>
                <w14:ligatures w14:val="none"/>
              </w:rPr>
            </w:pPr>
            <w:r w:rsidRPr="0024716F">
              <w:rPr>
                <w:rFonts w:ascii="Times New Roman" w:eastAsia="Times New Roman" w:hAnsi="Times New Roman" w:cs="Times New Roman"/>
                <w:color w:val="000000"/>
                <w:kern w:val="0"/>
                <w:sz w:val="24"/>
                <w:szCs w:val="24"/>
                <w14:ligatures w14:val="none"/>
              </w:rPr>
              <w:t>3.90</w:t>
            </w:r>
          </w:p>
        </w:tc>
        <w:tc>
          <w:tcPr>
            <w:tcW w:w="990" w:type="dxa"/>
            <w:tcBorders>
              <w:top w:val="nil"/>
              <w:left w:val="single" w:sz="4" w:space="0" w:color="auto"/>
              <w:bottom w:val="single" w:sz="8" w:space="0" w:color="auto"/>
              <w:right w:val="single" w:sz="4" w:space="0" w:color="auto"/>
            </w:tcBorders>
            <w:shd w:val="clear" w:color="auto" w:fill="auto"/>
            <w:noWrap/>
            <w:vAlign w:val="center"/>
            <w:hideMark/>
          </w:tcPr>
          <w:p w14:paraId="0F3E2D22" w14:textId="77777777" w:rsidR="00F149A8" w:rsidRPr="0024716F" w:rsidRDefault="00F149A8" w:rsidP="00111298">
            <w:pPr>
              <w:spacing w:after="0" w:line="240" w:lineRule="auto"/>
              <w:jc w:val="center"/>
              <w:rPr>
                <w:rFonts w:ascii="Times New Roman" w:eastAsia="Times New Roman" w:hAnsi="Times New Roman" w:cs="Times New Roman"/>
                <w:color w:val="000000"/>
                <w:kern w:val="0"/>
                <w:sz w:val="24"/>
                <w:szCs w:val="24"/>
                <w14:ligatures w14:val="none"/>
              </w:rPr>
            </w:pPr>
            <w:r w:rsidRPr="0024716F">
              <w:rPr>
                <w:rFonts w:ascii="Times New Roman" w:eastAsia="Times New Roman" w:hAnsi="Times New Roman" w:cs="Times New Roman"/>
                <w:color w:val="000000"/>
                <w:kern w:val="0"/>
                <w:sz w:val="24"/>
                <w:szCs w:val="24"/>
                <w14:ligatures w14:val="none"/>
              </w:rPr>
              <w:t>0.0498</w:t>
            </w:r>
          </w:p>
        </w:tc>
      </w:tr>
      <w:tr w:rsidR="00F149A8" w:rsidRPr="0024716F" w14:paraId="3EBB77A8" w14:textId="77777777" w:rsidTr="00D85BF6">
        <w:trPr>
          <w:trHeight w:val="732"/>
          <w:jc w:val="center"/>
        </w:trPr>
        <w:tc>
          <w:tcPr>
            <w:tcW w:w="1496" w:type="dxa"/>
            <w:tcBorders>
              <w:top w:val="single" w:sz="12" w:space="0" w:color="auto"/>
              <w:left w:val="single" w:sz="4" w:space="0" w:color="auto"/>
              <w:bottom w:val="double" w:sz="4" w:space="0" w:color="auto"/>
              <w:right w:val="nil"/>
            </w:tcBorders>
            <w:shd w:val="clear" w:color="auto" w:fill="auto"/>
            <w:vAlign w:val="center"/>
            <w:hideMark/>
          </w:tcPr>
          <w:p w14:paraId="095F0D34" w14:textId="77777777" w:rsidR="00F149A8" w:rsidRPr="0024716F" w:rsidRDefault="00F149A8" w:rsidP="00111298">
            <w:pPr>
              <w:spacing w:after="0" w:line="240" w:lineRule="auto"/>
              <w:jc w:val="center"/>
              <w:rPr>
                <w:rFonts w:ascii="Times New Roman" w:eastAsia="Times New Roman" w:hAnsi="Times New Roman" w:cs="Times New Roman"/>
                <w:b/>
                <w:bCs/>
                <w:color w:val="000000" w:themeColor="text1"/>
                <w:kern w:val="0"/>
                <w:sz w:val="24"/>
                <w:szCs w:val="24"/>
                <w14:ligatures w14:val="none"/>
              </w:rPr>
            </w:pPr>
            <w:r w:rsidRPr="0024716F">
              <w:rPr>
                <w:rFonts w:ascii="Times New Roman" w:eastAsia="Times New Roman" w:hAnsi="Times New Roman" w:cs="Times New Roman"/>
                <w:b/>
                <w:bCs/>
                <w:color w:val="000000" w:themeColor="text1"/>
                <w:kern w:val="0"/>
                <w:sz w:val="24"/>
                <w:szCs w:val="24"/>
                <w14:ligatures w14:val="none"/>
              </w:rPr>
              <w:t>Model</w:t>
            </w:r>
          </w:p>
        </w:tc>
        <w:tc>
          <w:tcPr>
            <w:tcW w:w="2460" w:type="dxa"/>
            <w:tcBorders>
              <w:top w:val="single" w:sz="12" w:space="0" w:color="auto"/>
              <w:left w:val="single" w:sz="4" w:space="0" w:color="auto"/>
              <w:bottom w:val="double" w:sz="4" w:space="0" w:color="auto"/>
              <w:right w:val="nil"/>
            </w:tcBorders>
            <w:shd w:val="clear" w:color="auto" w:fill="auto"/>
            <w:noWrap/>
            <w:vAlign w:val="center"/>
            <w:hideMark/>
          </w:tcPr>
          <w:p w14:paraId="1E8A4A67" w14:textId="77777777" w:rsidR="00F149A8" w:rsidRPr="0024716F" w:rsidRDefault="00F149A8" w:rsidP="00111298">
            <w:pPr>
              <w:spacing w:after="0" w:line="240" w:lineRule="auto"/>
              <w:jc w:val="center"/>
              <w:rPr>
                <w:rFonts w:ascii="Times New Roman" w:eastAsia="Times New Roman" w:hAnsi="Times New Roman" w:cs="Times New Roman"/>
                <w:b/>
                <w:bCs/>
                <w:color w:val="000000" w:themeColor="text1"/>
                <w:kern w:val="0"/>
                <w:sz w:val="24"/>
                <w:szCs w:val="24"/>
                <w14:ligatures w14:val="none"/>
              </w:rPr>
            </w:pPr>
            <w:r w:rsidRPr="0024716F">
              <w:rPr>
                <w:rFonts w:ascii="Times New Roman" w:eastAsia="Times New Roman" w:hAnsi="Times New Roman" w:cs="Times New Roman"/>
                <w:b/>
                <w:bCs/>
                <w:color w:val="000000" w:themeColor="text1"/>
                <w:kern w:val="0"/>
                <w:sz w:val="24"/>
                <w:szCs w:val="24"/>
                <w14:ligatures w14:val="none"/>
              </w:rPr>
              <w:t>Variable</w:t>
            </w:r>
          </w:p>
        </w:tc>
        <w:tc>
          <w:tcPr>
            <w:tcW w:w="1189" w:type="dxa"/>
            <w:tcBorders>
              <w:top w:val="single" w:sz="12" w:space="0" w:color="auto"/>
              <w:left w:val="single" w:sz="4" w:space="0" w:color="auto"/>
              <w:bottom w:val="double" w:sz="4" w:space="0" w:color="auto"/>
              <w:right w:val="nil"/>
            </w:tcBorders>
            <w:shd w:val="clear" w:color="auto" w:fill="auto"/>
            <w:noWrap/>
            <w:vAlign w:val="center"/>
            <w:hideMark/>
          </w:tcPr>
          <w:p w14:paraId="3A5501F9" w14:textId="77777777" w:rsidR="00F149A8" w:rsidRPr="0024716F" w:rsidRDefault="00F149A8" w:rsidP="00111298">
            <w:pPr>
              <w:spacing w:after="0" w:line="240" w:lineRule="auto"/>
              <w:jc w:val="center"/>
              <w:rPr>
                <w:rFonts w:ascii="Times New Roman" w:eastAsia="Times New Roman" w:hAnsi="Times New Roman" w:cs="Times New Roman"/>
                <w:b/>
                <w:bCs/>
                <w:color w:val="000000" w:themeColor="text1"/>
                <w:kern w:val="0"/>
                <w:sz w:val="24"/>
                <w:szCs w:val="24"/>
                <w14:ligatures w14:val="none"/>
              </w:rPr>
            </w:pPr>
            <w:r w:rsidRPr="0024716F">
              <w:rPr>
                <w:rFonts w:ascii="Times New Roman" w:eastAsia="Times New Roman" w:hAnsi="Times New Roman" w:cs="Times New Roman"/>
                <w:b/>
                <w:bCs/>
                <w:color w:val="000000" w:themeColor="text1"/>
                <w:kern w:val="0"/>
                <w:sz w:val="24"/>
                <w:szCs w:val="24"/>
                <w14:ligatures w14:val="none"/>
              </w:rPr>
              <w:t>Estimate</w:t>
            </w:r>
          </w:p>
        </w:tc>
        <w:tc>
          <w:tcPr>
            <w:tcW w:w="1211" w:type="dxa"/>
            <w:tcBorders>
              <w:top w:val="single" w:sz="12" w:space="0" w:color="auto"/>
              <w:left w:val="single" w:sz="4" w:space="0" w:color="auto"/>
              <w:bottom w:val="double" w:sz="4" w:space="0" w:color="auto"/>
              <w:right w:val="nil"/>
            </w:tcBorders>
            <w:shd w:val="clear" w:color="auto" w:fill="auto"/>
            <w:vAlign w:val="center"/>
            <w:hideMark/>
          </w:tcPr>
          <w:p w14:paraId="6A397BE8" w14:textId="77777777" w:rsidR="00F149A8" w:rsidRPr="0024716F" w:rsidRDefault="00F149A8" w:rsidP="00111298">
            <w:pPr>
              <w:spacing w:after="0" w:line="240" w:lineRule="auto"/>
              <w:jc w:val="center"/>
              <w:rPr>
                <w:rFonts w:ascii="Times New Roman" w:eastAsia="Times New Roman" w:hAnsi="Times New Roman" w:cs="Times New Roman"/>
                <w:b/>
                <w:bCs/>
                <w:color w:val="000000" w:themeColor="text1"/>
                <w:kern w:val="0"/>
                <w:sz w:val="24"/>
                <w:szCs w:val="24"/>
                <w14:ligatures w14:val="none"/>
              </w:rPr>
            </w:pPr>
            <w:r w:rsidRPr="0024716F">
              <w:rPr>
                <w:rFonts w:ascii="Times New Roman" w:eastAsia="Times New Roman" w:hAnsi="Times New Roman" w:cs="Times New Roman"/>
                <w:b/>
                <w:bCs/>
                <w:color w:val="000000" w:themeColor="text1"/>
                <w:kern w:val="0"/>
                <w:sz w:val="24"/>
                <w:szCs w:val="24"/>
                <w14:ligatures w14:val="none"/>
              </w:rPr>
              <w:t>Standard error</w:t>
            </w:r>
          </w:p>
        </w:tc>
        <w:tc>
          <w:tcPr>
            <w:tcW w:w="1138" w:type="dxa"/>
            <w:tcBorders>
              <w:top w:val="single" w:sz="12" w:space="0" w:color="auto"/>
              <w:left w:val="single" w:sz="4" w:space="0" w:color="auto"/>
              <w:bottom w:val="double" w:sz="4" w:space="0" w:color="auto"/>
              <w:right w:val="nil"/>
            </w:tcBorders>
            <w:shd w:val="clear" w:color="auto" w:fill="auto"/>
            <w:vAlign w:val="center"/>
            <w:hideMark/>
          </w:tcPr>
          <w:p w14:paraId="3A5353F0" w14:textId="77777777" w:rsidR="00F149A8" w:rsidRPr="0024716F" w:rsidRDefault="00F149A8" w:rsidP="00111298">
            <w:pPr>
              <w:spacing w:after="0" w:line="240" w:lineRule="auto"/>
              <w:jc w:val="center"/>
              <w:rPr>
                <w:rFonts w:ascii="Times New Roman" w:eastAsia="Times New Roman" w:hAnsi="Times New Roman" w:cs="Times New Roman"/>
                <w:b/>
                <w:bCs/>
                <w:color w:val="000000" w:themeColor="text1"/>
                <w:kern w:val="0"/>
                <w:sz w:val="24"/>
                <w:szCs w:val="24"/>
                <w14:ligatures w14:val="none"/>
              </w:rPr>
            </w:pPr>
            <w:r w:rsidRPr="0024716F">
              <w:rPr>
                <w:rFonts w:ascii="Times New Roman" w:eastAsia="Times New Roman" w:hAnsi="Times New Roman" w:cs="Times New Roman"/>
                <w:b/>
                <w:bCs/>
                <w:color w:val="000000" w:themeColor="text1"/>
                <w:kern w:val="0"/>
                <w:sz w:val="24"/>
                <w:szCs w:val="24"/>
                <w14:ligatures w14:val="none"/>
              </w:rPr>
              <w:t>Degrees of freedom</w:t>
            </w:r>
          </w:p>
        </w:tc>
        <w:tc>
          <w:tcPr>
            <w:tcW w:w="2041" w:type="dxa"/>
            <w:gridSpan w:val="2"/>
            <w:tcBorders>
              <w:top w:val="single" w:sz="12" w:space="0" w:color="auto"/>
              <w:left w:val="single" w:sz="4" w:space="0" w:color="auto"/>
              <w:bottom w:val="double" w:sz="4" w:space="0" w:color="auto"/>
              <w:right w:val="nil"/>
            </w:tcBorders>
            <w:shd w:val="clear" w:color="auto" w:fill="auto"/>
            <w:vAlign w:val="center"/>
            <w:hideMark/>
          </w:tcPr>
          <w:p w14:paraId="29C8042B" w14:textId="77777777" w:rsidR="00F149A8" w:rsidRPr="0024716F" w:rsidRDefault="00F149A8" w:rsidP="00111298">
            <w:pPr>
              <w:spacing w:after="0" w:line="240" w:lineRule="auto"/>
              <w:jc w:val="center"/>
              <w:rPr>
                <w:rFonts w:ascii="Times New Roman" w:eastAsia="Times New Roman" w:hAnsi="Times New Roman" w:cs="Times New Roman"/>
                <w:b/>
                <w:bCs/>
                <w:color w:val="000000" w:themeColor="text1"/>
                <w:kern w:val="0"/>
                <w:sz w:val="24"/>
                <w:szCs w:val="24"/>
                <w14:ligatures w14:val="none"/>
              </w:rPr>
            </w:pPr>
            <w:r w:rsidRPr="0024716F">
              <w:rPr>
                <w:rFonts w:ascii="Times New Roman" w:eastAsia="Times New Roman" w:hAnsi="Times New Roman" w:cs="Times New Roman"/>
                <w:b/>
                <w:bCs/>
                <w:color w:val="000000" w:themeColor="text1"/>
                <w:kern w:val="0"/>
                <w:sz w:val="24"/>
                <w:szCs w:val="24"/>
                <w14:ligatures w14:val="none"/>
              </w:rPr>
              <w:t>Wald Chi-square</w:t>
            </w:r>
          </w:p>
        </w:tc>
        <w:tc>
          <w:tcPr>
            <w:tcW w:w="990" w:type="dxa"/>
            <w:tcBorders>
              <w:top w:val="single" w:sz="12" w:space="0" w:color="auto"/>
              <w:left w:val="single" w:sz="4" w:space="0" w:color="auto"/>
              <w:bottom w:val="double" w:sz="4" w:space="0" w:color="auto"/>
              <w:right w:val="single" w:sz="4" w:space="0" w:color="auto"/>
            </w:tcBorders>
            <w:shd w:val="clear" w:color="auto" w:fill="auto"/>
            <w:vAlign w:val="center"/>
            <w:hideMark/>
          </w:tcPr>
          <w:p w14:paraId="7954A143" w14:textId="77777777" w:rsidR="00F149A8" w:rsidRPr="0024716F" w:rsidRDefault="00F149A8" w:rsidP="00111298">
            <w:pPr>
              <w:spacing w:after="0" w:line="240" w:lineRule="auto"/>
              <w:jc w:val="center"/>
              <w:rPr>
                <w:rFonts w:ascii="Times New Roman" w:eastAsia="Times New Roman" w:hAnsi="Times New Roman" w:cs="Times New Roman"/>
                <w:b/>
                <w:bCs/>
                <w:color w:val="000000" w:themeColor="text1"/>
                <w:kern w:val="0"/>
                <w:sz w:val="24"/>
                <w:szCs w:val="24"/>
                <w14:ligatures w14:val="none"/>
              </w:rPr>
            </w:pPr>
            <w:r w:rsidRPr="0024716F">
              <w:rPr>
                <w:rFonts w:ascii="Times New Roman" w:eastAsia="Times New Roman" w:hAnsi="Times New Roman" w:cs="Times New Roman"/>
                <w:b/>
                <w:bCs/>
                <w:color w:val="000000" w:themeColor="text1"/>
                <w:kern w:val="0"/>
                <w:sz w:val="24"/>
                <w:szCs w:val="24"/>
                <w14:ligatures w14:val="none"/>
              </w:rPr>
              <w:t>P value</w:t>
            </w:r>
          </w:p>
        </w:tc>
      </w:tr>
      <w:tr w:rsidR="00F149A8" w:rsidRPr="0024716F" w14:paraId="480B3321" w14:textId="77777777" w:rsidTr="00111298">
        <w:trPr>
          <w:trHeight w:val="312"/>
          <w:jc w:val="center"/>
        </w:trPr>
        <w:tc>
          <w:tcPr>
            <w:tcW w:w="1496" w:type="dxa"/>
            <w:vMerge w:val="restart"/>
            <w:tcBorders>
              <w:top w:val="double" w:sz="4" w:space="0" w:color="auto"/>
              <w:left w:val="single" w:sz="4" w:space="0" w:color="auto"/>
              <w:bottom w:val="single" w:sz="8" w:space="0" w:color="000000"/>
              <w:right w:val="nil"/>
            </w:tcBorders>
            <w:shd w:val="clear" w:color="auto" w:fill="auto"/>
            <w:vAlign w:val="center"/>
            <w:hideMark/>
          </w:tcPr>
          <w:p w14:paraId="38EA4CA9" w14:textId="77777777" w:rsidR="00F149A8" w:rsidRPr="0024716F" w:rsidRDefault="00F149A8" w:rsidP="00111298">
            <w:pPr>
              <w:spacing w:after="0" w:line="240" w:lineRule="auto"/>
              <w:jc w:val="center"/>
              <w:rPr>
                <w:rFonts w:ascii="Times New Roman" w:eastAsia="Times New Roman" w:hAnsi="Times New Roman" w:cs="Times New Roman"/>
                <w:i/>
                <w:iCs/>
                <w:color w:val="000000"/>
                <w:kern w:val="0"/>
                <w:sz w:val="24"/>
                <w:szCs w:val="24"/>
                <w14:ligatures w14:val="none"/>
              </w:rPr>
            </w:pPr>
            <w:r w:rsidRPr="0024716F">
              <w:rPr>
                <w:rFonts w:ascii="Times New Roman" w:eastAsia="Times New Roman" w:hAnsi="Times New Roman" w:cs="Times New Roman"/>
                <w:i/>
                <w:iCs/>
                <w:color w:val="000000"/>
                <w:kern w:val="0"/>
                <w:sz w:val="24"/>
                <w:szCs w:val="24"/>
                <w14:ligatures w14:val="none"/>
              </w:rPr>
              <w:t xml:space="preserve">Dermacentor variabilis </w:t>
            </w:r>
          </w:p>
        </w:tc>
        <w:tc>
          <w:tcPr>
            <w:tcW w:w="2460" w:type="dxa"/>
            <w:tcBorders>
              <w:top w:val="double" w:sz="4" w:space="0" w:color="auto"/>
              <w:left w:val="single" w:sz="4" w:space="0" w:color="auto"/>
              <w:bottom w:val="single" w:sz="4" w:space="0" w:color="auto"/>
              <w:right w:val="nil"/>
            </w:tcBorders>
            <w:shd w:val="clear" w:color="auto" w:fill="auto"/>
            <w:noWrap/>
            <w:vAlign w:val="center"/>
            <w:hideMark/>
          </w:tcPr>
          <w:p w14:paraId="0F8BC710" w14:textId="77777777" w:rsidR="00F149A8" w:rsidRPr="0024716F" w:rsidRDefault="00F149A8" w:rsidP="00111298">
            <w:pPr>
              <w:spacing w:after="0" w:line="240" w:lineRule="auto"/>
              <w:jc w:val="center"/>
              <w:rPr>
                <w:rFonts w:ascii="Times New Roman" w:eastAsia="Times New Roman" w:hAnsi="Times New Roman" w:cs="Times New Roman"/>
                <w:color w:val="000000"/>
                <w:kern w:val="0"/>
                <w:sz w:val="24"/>
                <w:szCs w:val="24"/>
                <w14:ligatures w14:val="none"/>
              </w:rPr>
            </w:pPr>
            <w:r w:rsidRPr="0024716F">
              <w:rPr>
                <w:rFonts w:ascii="Times New Roman" w:eastAsia="Times New Roman" w:hAnsi="Times New Roman" w:cs="Times New Roman"/>
                <w:color w:val="000000"/>
                <w:kern w:val="0"/>
                <w:sz w:val="24"/>
                <w:szCs w:val="24"/>
                <w14:ligatures w14:val="none"/>
              </w:rPr>
              <w:t>Elevation</w:t>
            </w:r>
          </w:p>
        </w:tc>
        <w:tc>
          <w:tcPr>
            <w:tcW w:w="1189" w:type="dxa"/>
            <w:tcBorders>
              <w:top w:val="double" w:sz="4" w:space="0" w:color="auto"/>
              <w:left w:val="single" w:sz="4" w:space="0" w:color="auto"/>
              <w:bottom w:val="single" w:sz="4" w:space="0" w:color="auto"/>
              <w:right w:val="nil"/>
            </w:tcBorders>
            <w:shd w:val="clear" w:color="auto" w:fill="auto"/>
            <w:noWrap/>
            <w:vAlign w:val="center"/>
            <w:hideMark/>
          </w:tcPr>
          <w:p w14:paraId="00607839" w14:textId="77777777" w:rsidR="00F149A8" w:rsidRPr="0024716F" w:rsidRDefault="00F149A8" w:rsidP="00111298">
            <w:pPr>
              <w:spacing w:after="0" w:line="240" w:lineRule="auto"/>
              <w:jc w:val="center"/>
              <w:rPr>
                <w:rFonts w:ascii="Times New Roman" w:eastAsia="Times New Roman" w:hAnsi="Times New Roman" w:cs="Times New Roman"/>
                <w:color w:val="000000"/>
                <w:kern w:val="0"/>
                <w:sz w:val="24"/>
                <w:szCs w:val="24"/>
                <w14:ligatures w14:val="none"/>
              </w:rPr>
            </w:pPr>
            <w:r w:rsidRPr="0024716F">
              <w:rPr>
                <w:rFonts w:ascii="Times New Roman" w:eastAsia="Times New Roman" w:hAnsi="Times New Roman" w:cs="Times New Roman"/>
                <w:color w:val="000000"/>
                <w:kern w:val="0"/>
                <w:sz w:val="24"/>
                <w:szCs w:val="24"/>
                <w14:ligatures w14:val="none"/>
              </w:rPr>
              <w:t>0.0034</w:t>
            </w:r>
          </w:p>
        </w:tc>
        <w:tc>
          <w:tcPr>
            <w:tcW w:w="1211" w:type="dxa"/>
            <w:tcBorders>
              <w:top w:val="double" w:sz="4" w:space="0" w:color="auto"/>
              <w:left w:val="single" w:sz="4" w:space="0" w:color="auto"/>
              <w:bottom w:val="single" w:sz="4" w:space="0" w:color="auto"/>
              <w:right w:val="nil"/>
            </w:tcBorders>
            <w:shd w:val="clear" w:color="auto" w:fill="auto"/>
            <w:noWrap/>
            <w:vAlign w:val="center"/>
            <w:hideMark/>
          </w:tcPr>
          <w:p w14:paraId="0FF0DA28" w14:textId="77777777" w:rsidR="00F149A8" w:rsidRPr="0024716F" w:rsidRDefault="00F149A8" w:rsidP="00111298">
            <w:pPr>
              <w:spacing w:after="0" w:line="240" w:lineRule="auto"/>
              <w:jc w:val="center"/>
              <w:rPr>
                <w:rFonts w:ascii="Times New Roman" w:eastAsia="Times New Roman" w:hAnsi="Times New Roman" w:cs="Times New Roman"/>
                <w:color w:val="000000"/>
                <w:kern w:val="0"/>
                <w:sz w:val="24"/>
                <w:szCs w:val="24"/>
                <w14:ligatures w14:val="none"/>
              </w:rPr>
            </w:pPr>
            <w:r w:rsidRPr="0024716F">
              <w:rPr>
                <w:rFonts w:ascii="Times New Roman" w:eastAsia="Times New Roman" w:hAnsi="Times New Roman" w:cs="Times New Roman"/>
                <w:color w:val="000000"/>
                <w:kern w:val="0"/>
                <w:sz w:val="24"/>
                <w:szCs w:val="24"/>
                <w14:ligatures w14:val="none"/>
              </w:rPr>
              <w:t>0.0016</w:t>
            </w:r>
          </w:p>
        </w:tc>
        <w:tc>
          <w:tcPr>
            <w:tcW w:w="1138" w:type="dxa"/>
            <w:tcBorders>
              <w:top w:val="double" w:sz="4" w:space="0" w:color="auto"/>
              <w:left w:val="single" w:sz="4" w:space="0" w:color="auto"/>
              <w:bottom w:val="single" w:sz="4" w:space="0" w:color="auto"/>
              <w:right w:val="single" w:sz="4" w:space="0" w:color="auto"/>
            </w:tcBorders>
            <w:shd w:val="clear" w:color="auto" w:fill="auto"/>
            <w:noWrap/>
            <w:vAlign w:val="center"/>
            <w:hideMark/>
          </w:tcPr>
          <w:p w14:paraId="25EDF3E5" w14:textId="5AD13DA3" w:rsidR="00F149A8" w:rsidRPr="0024716F" w:rsidRDefault="00F149A8" w:rsidP="00111298">
            <w:pPr>
              <w:spacing w:after="0" w:line="240" w:lineRule="auto"/>
              <w:jc w:val="center"/>
              <w:rPr>
                <w:rFonts w:ascii="Times New Roman" w:eastAsia="Times New Roman" w:hAnsi="Times New Roman" w:cs="Times New Roman"/>
                <w:color w:val="000000"/>
                <w:kern w:val="0"/>
                <w:sz w:val="24"/>
                <w:szCs w:val="24"/>
                <w14:ligatures w14:val="none"/>
              </w:rPr>
            </w:pPr>
            <w:r w:rsidRPr="0024716F">
              <w:rPr>
                <w:rFonts w:ascii="Times New Roman" w:eastAsia="Times New Roman" w:hAnsi="Times New Roman" w:cs="Times New Roman"/>
                <w:color w:val="000000"/>
                <w:kern w:val="0"/>
                <w:sz w:val="24"/>
                <w:szCs w:val="24"/>
                <w14:ligatures w14:val="none"/>
              </w:rPr>
              <w:t>1</w:t>
            </w:r>
          </w:p>
        </w:tc>
        <w:tc>
          <w:tcPr>
            <w:tcW w:w="2041" w:type="dxa"/>
            <w:gridSpan w:val="2"/>
            <w:tcBorders>
              <w:top w:val="double" w:sz="4" w:space="0" w:color="auto"/>
              <w:left w:val="nil"/>
              <w:bottom w:val="single" w:sz="4" w:space="0" w:color="auto"/>
              <w:right w:val="single" w:sz="4" w:space="0" w:color="000000"/>
            </w:tcBorders>
            <w:shd w:val="clear" w:color="auto" w:fill="auto"/>
            <w:vAlign w:val="center"/>
            <w:hideMark/>
          </w:tcPr>
          <w:p w14:paraId="34B2655A" w14:textId="77777777" w:rsidR="00F149A8" w:rsidRPr="0024716F" w:rsidRDefault="00F149A8" w:rsidP="00111298">
            <w:pPr>
              <w:spacing w:after="0" w:line="240" w:lineRule="auto"/>
              <w:jc w:val="center"/>
              <w:rPr>
                <w:rFonts w:ascii="Times New Roman" w:eastAsia="Times New Roman" w:hAnsi="Times New Roman" w:cs="Times New Roman"/>
                <w:color w:val="000000"/>
                <w:kern w:val="0"/>
                <w:sz w:val="24"/>
                <w:szCs w:val="24"/>
                <w14:ligatures w14:val="none"/>
              </w:rPr>
            </w:pPr>
            <w:r w:rsidRPr="0024716F">
              <w:rPr>
                <w:rFonts w:ascii="Times New Roman" w:eastAsia="Times New Roman" w:hAnsi="Times New Roman" w:cs="Times New Roman"/>
                <w:color w:val="000000"/>
                <w:kern w:val="0"/>
                <w:sz w:val="24"/>
                <w:szCs w:val="24"/>
                <w14:ligatures w14:val="none"/>
              </w:rPr>
              <w:t>4.3</w:t>
            </w:r>
          </w:p>
        </w:tc>
        <w:tc>
          <w:tcPr>
            <w:tcW w:w="990" w:type="dxa"/>
            <w:tcBorders>
              <w:top w:val="double" w:sz="4" w:space="0" w:color="auto"/>
              <w:left w:val="nil"/>
              <w:bottom w:val="single" w:sz="4" w:space="0" w:color="auto"/>
              <w:right w:val="single" w:sz="4" w:space="0" w:color="auto"/>
            </w:tcBorders>
            <w:shd w:val="clear" w:color="auto" w:fill="auto"/>
            <w:noWrap/>
            <w:vAlign w:val="center"/>
            <w:hideMark/>
          </w:tcPr>
          <w:p w14:paraId="3AE6EC7C" w14:textId="77777777" w:rsidR="00F149A8" w:rsidRPr="0024716F" w:rsidRDefault="00F149A8" w:rsidP="00111298">
            <w:pPr>
              <w:spacing w:after="0" w:line="240" w:lineRule="auto"/>
              <w:jc w:val="center"/>
              <w:rPr>
                <w:rFonts w:ascii="Times New Roman" w:eastAsia="Times New Roman" w:hAnsi="Times New Roman" w:cs="Times New Roman"/>
                <w:color w:val="000000"/>
                <w:kern w:val="0"/>
                <w:sz w:val="24"/>
                <w:szCs w:val="24"/>
                <w14:ligatures w14:val="none"/>
              </w:rPr>
            </w:pPr>
            <w:r w:rsidRPr="0024716F">
              <w:rPr>
                <w:rFonts w:ascii="Times New Roman" w:eastAsia="Times New Roman" w:hAnsi="Times New Roman" w:cs="Times New Roman"/>
                <w:color w:val="000000"/>
                <w:kern w:val="0"/>
                <w:sz w:val="24"/>
                <w:szCs w:val="24"/>
                <w14:ligatures w14:val="none"/>
              </w:rPr>
              <w:t>0.038</w:t>
            </w:r>
          </w:p>
        </w:tc>
      </w:tr>
      <w:tr w:rsidR="00F149A8" w:rsidRPr="0024716F" w14:paraId="561D1D39" w14:textId="77777777" w:rsidTr="00111298">
        <w:trPr>
          <w:trHeight w:val="324"/>
          <w:jc w:val="center"/>
        </w:trPr>
        <w:tc>
          <w:tcPr>
            <w:tcW w:w="1496" w:type="dxa"/>
            <w:vMerge/>
            <w:tcBorders>
              <w:top w:val="nil"/>
              <w:left w:val="single" w:sz="4" w:space="0" w:color="auto"/>
              <w:bottom w:val="single" w:sz="12" w:space="0" w:color="auto"/>
              <w:right w:val="nil"/>
            </w:tcBorders>
            <w:vAlign w:val="center"/>
            <w:hideMark/>
          </w:tcPr>
          <w:p w14:paraId="70B549E8" w14:textId="77777777" w:rsidR="00F149A8" w:rsidRPr="0024716F" w:rsidRDefault="00F149A8" w:rsidP="00111298">
            <w:pPr>
              <w:spacing w:after="0" w:line="240" w:lineRule="auto"/>
              <w:rPr>
                <w:rFonts w:ascii="Times New Roman" w:eastAsia="Times New Roman" w:hAnsi="Times New Roman" w:cs="Times New Roman"/>
                <w:i/>
                <w:iCs/>
                <w:color w:val="000000"/>
                <w:kern w:val="0"/>
                <w:sz w:val="24"/>
                <w:szCs w:val="24"/>
                <w14:ligatures w14:val="none"/>
              </w:rPr>
            </w:pPr>
          </w:p>
        </w:tc>
        <w:tc>
          <w:tcPr>
            <w:tcW w:w="2460" w:type="dxa"/>
            <w:tcBorders>
              <w:top w:val="nil"/>
              <w:left w:val="single" w:sz="4" w:space="0" w:color="auto"/>
              <w:bottom w:val="single" w:sz="12" w:space="0" w:color="auto"/>
              <w:right w:val="nil"/>
            </w:tcBorders>
            <w:shd w:val="clear" w:color="auto" w:fill="auto"/>
            <w:noWrap/>
            <w:vAlign w:val="center"/>
            <w:hideMark/>
          </w:tcPr>
          <w:p w14:paraId="75E15013" w14:textId="77777777" w:rsidR="00F149A8" w:rsidRPr="0024716F" w:rsidRDefault="00F149A8" w:rsidP="00111298">
            <w:pPr>
              <w:spacing w:after="0" w:line="240" w:lineRule="auto"/>
              <w:jc w:val="center"/>
              <w:rPr>
                <w:rFonts w:ascii="Times New Roman" w:eastAsia="Times New Roman" w:hAnsi="Times New Roman" w:cs="Times New Roman"/>
                <w:color w:val="000000"/>
                <w:kern w:val="0"/>
                <w:sz w:val="24"/>
                <w:szCs w:val="24"/>
                <w14:ligatures w14:val="none"/>
              </w:rPr>
            </w:pPr>
            <w:r w:rsidRPr="0024716F">
              <w:rPr>
                <w:rFonts w:ascii="Times New Roman" w:eastAsia="Times New Roman" w:hAnsi="Times New Roman" w:cs="Times New Roman"/>
                <w:color w:val="000000"/>
                <w:kern w:val="0"/>
                <w:sz w:val="24"/>
                <w:szCs w:val="24"/>
                <w14:ligatures w14:val="none"/>
              </w:rPr>
              <w:t>Seedling species unevenness</w:t>
            </w:r>
          </w:p>
        </w:tc>
        <w:tc>
          <w:tcPr>
            <w:tcW w:w="1189" w:type="dxa"/>
            <w:tcBorders>
              <w:top w:val="nil"/>
              <w:left w:val="single" w:sz="4" w:space="0" w:color="auto"/>
              <w:bottom w:val="single" w:sz="12" w:space="0" w:color="auto"/>
              <w:right w:val="nil"/>
            </w:tcBorders>
            <w:shd w:val="clear" w:color="auto" w:fill="auto"/>
            <w:noWrap/>
            <w:vAlign w:val="center"/>
            <w:hideMark/>
          </w:tcPr>
          <w:p w14:paraId="5FC9E069" w14:textId="77777777" w:rsidR="00F149A8" w:rsidRPr="0024716F" w:rsidRDefault="00F149A8" w:rsidP="00111298">
            <w:pPr>
              <w:spacing w:after="0" w:line="240" w:lineRule="auto"/>
              <w:jc w:val="center"/>
              <w:rPr>
                <w:rFonts w:ascii="Times New Roman" w:eastAsia="Times New Roman" w:hAnsi="Times New Roman" w:cs="Times New Roman"/>
                <w:color w:val="000000"/>
                <w:kern w:val="0"/>
                <w:sz w:val="24"/>
                <w:szCs w:val="24"/>
                <w14:ligatures w14:val="none"/>
              </w:rPr>
            </w:pPr>
            <w:r w:rsidRPr="0024716F">
              <w:rPr>
                <w:rFonts w:ascii="Times New Roman" w:eastAsia="Times New Roman" w:hAnsi="Times New Roman" w:cs="Times New Roman"/>
                <w:color w:val="000000"/>
                <w:kern w:val="0"/>
                <w:sz w:val="24"/>
                <w:szCs w:val="24"/>
                <w14:ligatures w14:val="none"/>
              </w:rPr>
              <w:t>-2.2719</w:t>
            </w:r>
          </w:p>
        </w:tc>
        <w:tc>
          <w:tcPr>
            <w:tcW w:w="1211" w:type="dxa"/>
            <w:tcBorders>
              <w:top w:val="nil"/>
              <w:left w:val="single" w:sz="4" w:space="0" w:color="auto"/>
              <w:bottom w:val="single" w:sz="12" w:space="0" w:color="auto"/>
              <w:right w:val="nil"/>
            </w:tcBorders>
            <w:shd w:val="clear" w:color="auto" w:fill="auto"/>
            <w:noWrap/>
            <w:vAlign w:val="center"/>
            <w:hideMark/>
          </w:tcPr>
          <w:p w14:paraId="5EB3118E" w14:textId="77777777" w:rsidR="00F149A8" w:rsidRPr="0024716F" w:rsidRDefault="00F149A8" w:rsidP="00111298">
            <w:pPr>
              <w:spacing w:after="0" w:line="240" w:lineRule="auto"/>
              <w:jc w:val="center"/>
              <w:rPr>
                <w:rFonts w:ascii="Times New Roman" w:eastAsia="Times New Roman" w:hAnsi="Times New Roman" w:cs="Times New Roman"/>
                <w:color w:val="000000"/>
                <w:kern w:val="0"/>
                <w:sz w:val="24"/>
                <w:szCs w:val="24"/>
                <w14:ligatures w14:val="none"/>
              </w:rPr>
            </w:pPr>
            <w:r w:rsidRPr="0024716F">
              <w:rPr>
                <w:rFonts w:ascii="Times New Roman" w:eastAsia="Times New Roman" w:hAnsi="Times New Roman" w:cs="Times New Roman"/>
                <w:color w:val="000000"/>
                <w:kern w:val="0"/>
                <w:sz w:val="24"/>
                <w:szCs w:val="24"/>
                <w14:ligatures w14:val="none"/>
              </w:rPr>
              <w:t>0.9891</w:t>
            </w:r>
          </w:p>
        </w:tc>
        <w:tc>
          <w:tcPr>
            <w:tcW w:w="1138" w:type="dxa"/>
            <w:tcBorders>
              <w:top w:val="nil"/>
              <w:left w:val="single" w:sz="4" w:space="0" w:color="auto"/>
              <w:bottom w:val="single" w:sz="12" w:space="0" w:color="auto"/>
              <w:right w:val="nil"/>
            </w:tcBorders>
            <w:shd w:val="clear" w:color="auto" w:fill="auto"/>
            <w:noWrap/>
            <w:vAlign w:val="center"/>
            <w:hideMark/>
          </w:tcPr>
          <w:p w14:paraId="16B566A1" w14:textId="1272D7E6" w:rsidR="00F149A8" w:rsidRPr="0024716F" w:rsidRDefault="00F149A8" w:rsidP="00111298">
            <w:pPr>
              <w:spacing w:after="0" w:line="240" w:lineRule="auto"/>
              <w:jc w:val="center"/>
              <w:rPr>
                <w:rFonts w:ascii="Times New Roman" w:eastAsia="Times New Roman" w:hAnsi="Times New Roman" w:cs="Times New Roman"/>
                <w:color w:val="000000"/>
                <w:kern w:val="0"/>
                <w:sz w:val="24"/>
                <w:szCs w:val="24"/>
                <w14:ligatures w14:val="none"/>
              </w:rPr>
            </w:pPr>
            <w:r w:rsidRPr="0024716F">
              <w:rPr>
                <w:rFonts w:ascii="Times New Roman" w:eastAsia="Times New Roman" w:hAnsi="Times New Roman" w:cs="Times New Roman"/>
                <w:color w:val="000000"/>
                <w:kern w:val="0"/>
                <w:sz w:val="24"/>
                <w:szCs w:val="24"/>
                <w14:ligatures w14:val="none"/>
              </w:rPr>
              <w:t>1</w:t>
            </w:r>
          </w:p>
        </w:tc>
        <w:tc>
          <w:tcPr>
            <w:tcW w:w="2041" w:type="dxa"/>
            <w:gridSpan w:val="2"/>
            <w:tcBorders>
              <w:top w:val="single" w:sz="4" w:space="0" w:color="auto"/>
              <w:left w:val="single" w:sz="4" w:space="0" w:color="auto"/>
              <w:bottom w:val="single" w:sz="12" w:space="0" w:color="auto"/>
              <w:right w:val="single" w:sz="4" w:space="0" w:color="000000"/>
            </w:tcBorders>
            <w:shd w:val="clear" w:color="auto" w:fill="auto"/>
            <w:vAlign w:val="center"/>
            <w:hideMark/>
          </w:tcPr>
          <w:p w14:paraId="482EF37F" w14:textId="77777777" w:rsidR="00F149A8" w:rsidRPr="0024716F" w:rsidRDefault="00F149A8" w:rsidP="00111298">
            <w:pPr>
              <w:spacing w:after="0" w:line="240" w:lineRule="auto"/>
              <w:jc w:val="center"/>
              <w:rPr>
                <w:rFonts w:ascii="Times New Roman" w:eastAsia="Times New Roman" w:hAnsi="Times New Roman" w:cs="Times New Roman"/>
                <w:color w:val="000000"/>
                <w:kern w:val="0"/>
                <w:sz w:val="24"/>
                <w:szCs w:val="24"/>
                <w14:ligatures w14:val="none"/>
              </w:rPr>
            </w:pPr>
            <w:r w:rsidRPr="0024716F">
              <w:rPr>
                <w:rFonts w:ascii="Times New Roman" w:eastAsia="Times New Roman" w:hAnsi="Times New Roman" w:cs="Times New Roman"/>
                <w:color w:val="000000"/>
                <w:kern w:val="0"/>
                <w:sz w:val="24"/>
                <w:szCs w:val="24"/>
                <w14:ligatures w14:val="none"/>
              </w:rPr>
              <w:t>5.28</w:t>
            </w:r>
          </w:p>
        </w:tc>
        <w:tc>
          <w:tcPr>
            <w:tcW w:w="990" w:type="dxa"/>
            <w:tcBorders>
              <w:top w:val="nil"/>
              <w:left w:val="nil"/>
              <w:bottom w:val="single" w:sz="12" w:space="0" w:color="auto"/>
              <w:right w:val="single" w:sz="4" w:space="0" w:color="auto"/>
            </w:tcBorders>
            <w:shd w:val="clear" w:color="auto" w:fill="auto"/>
            <w:noWrap/>
            <w:vAlign w:val="center"/>
            <w:hideMark/>
          </w:tcPr>
          <w:p w14:paraId="4C403424" w14:textId="77777777" w:rsidR="00F149A8" w:rsidRPr="0024716F" w:rsidRDefault="00F149A8" w:rsidP="00111298">
            <w:pPr>
              <w:spacing w:after="0" w:line="240" w:lineRule="auto"/>
              <w:jc w:val="center"/>
              <w:rPr>
                <w:rFonts w:ascii="Times New Roman" w:eastAsia="Times New Roman" w:hAnsi="Times New Roman" w:cs="Times New Roman"/>
                <w:color w:val="000000"/>
                <w:kern w:val="0"/>
                <w:sz w:val="24"/>
                <w:szCs w:val="24"/>
                <w14:ligatures w14:val="none"/>
              </w:rPr>
            </w:pPr>
            <w:r w:rsidRPr="0024716F">
              <w:rPr>
                <w:rFonts w:ascii="Times New Roman" w:eastAsia="Times New Roman" w:hAnsi="Times New Roman" w:cs="Times New Roman"/>
                <w:color w:val="000000"/>
                <w:kern w:val="0"/>
                <w:sz w:val="24"/>
                <w:szCs w:val="24"/>
                <w14:ligatures w14:val="none"/>
              </w:rPr>
              <w:t>0.0216</w:t>
            </w:r>
          </w:p>
        </w:tc>
      </w:tr>
      <w:tr w:rsidR="00F149A8" w:rsidRPr="0024716F" w14:paraId="08F2C996" w14:textId="77777777" w:rsidTr="00111298">
        <w:trPr>
          <w:trHeight w:val="312"/>
          <w:jc w:val="center"/>
        </w:trPr>
        <w:tc>
          <w:tcPr>
            <w:tcW w:w="1496" w:type="dxa"/>
            <w:vMerge w:val="restart"/>
            <w:tcBorders>
              <w:top w:val="single" w:sz="12" w:space="0" w:color="auto"/>
              <w:left w:val="single" w:sz="4" w:space="0" w:color="auto"/>
              <w:bottom w:val="single" w:sz="8" w:space="0" w:color="000000"/>
              <w:right w:val="nil"/>
            </w:tcBorders>
            <w:shd w:val="clear" w:color="auto" w:fill="auto"/>
            <w:vAlign w:val="center"/>
            <w:hideMark/>
          </w:tcPr>
          <w:p w14:paraId="35F6ECDF" w14:textId="77777777" w:rsidR="00F149A8" w:rsidRPr="0024716F" w:rsidRDefault="00F149A8" w:rsidP="00111298">
            <w:pPr>
              <w:spacing w:after="0" w:line="240" w:lineRule="auto"/>
              <w:jc w:val="center"/>
              <w:rPr>
                <w:rFonts w:ascii="Times New Roman" w:eastAsia="Times New Roman" w:hAnsi="Times New Roman" w:cs="Times New Roman"/>
                <w:i/>
                <w:iCs/>
                <w:color w:val="000000"/>
                <w:kern w:val="0"/>
                <w:sz w:val="24"/>
                <w:szCs w:val="24"/>
                <w14:ligatures w14:val="none"/>
              </w:rPr>
            </w:pPr>
            <w:r w:rsidRPr="0024716F">
              <w:rPr>
                <w:rFonts w:ascii="Times New Roman" w:eastAsia="Times New Roman" w:hAnsi="Times New Roman" w:cs="Times New Roman"/>
                <w:i/>
                <w:iCs/>
                <w:color w:val="000000"/>
                <w:kern w:val="0"/>
                <w:sz w:val="24"/>
                <w:szCs w:val="24"/>
                <w14:ligatures w14:val="none"/>
              </w:rPr>
              <w:t>Ixodes scapularis</w:t>
            </w:r>
          </w:p>
        </w:tc>
        <w:tc>
          <w:tcPr>
            <w:tcW w:w="2460" w:type="dxa"/>
            <w:tcBorders>
              <w:top w:val="single" w:sz="12" w:space="0" w:color="auto"/>
              <w:left w:val="single" w:sz="4" w:space="0" w:color="auto"/>
              <w:bottom w:val="single" w:sz="4" w:space="0" w:color="auto"/>
              <w:right w:val="nil"/>
            </w:tcBorders>
            <w:shd w:val="clear" w:color="auto" w:fill="auto"/>
            <w:noWrap/>
            <w:vAlign w:val="center"/>
            <w:hideMark/>
          </w:tcPr>
          <w:p w14:paraId="5CEA06B2" w14:textId="77777777" w:rsidR="00F149A8" w:rsidRPr="0024716F" w:rsidRDefault="00F149A8" w:rsidP="00111298">
            <w:pPr>
              <w:spacing w:after="0" w:line="240" w:lineRule="auto"/>
              <w:jc w:val="center"/>
              <w:rPr>
                <w:rFonts w:ascii="Times New Roman" w:eastAsia="Times New Roman" w:hAnsi="Times New Roman" w:cs="Times New Roman"/>
                <w:color w:val="000000"/>
                <w:kern w:val="0"/>
                <w:sz w:val="24"/>
                <w:szCs w:val="24"/>
                <w14:ligatures w14:val="none"/>
              </w:rPr>
            </w:pPr>
            <w:r w:rsidRPr="0024716F">
              <w:rPr>
                <w:rFonts w:ascii="Times New Roman" w:eastAsia="Times New Roman" w:hAnsi="Times New Roman" w:cs="Times New Roman"/>
                <w:color w:val="000000"/>
                <w:kern w:val="0"/>
                <w:sz w:val="24"/>
                <w:szCs w:val="24"/>
                <w14:ligatures w14:val="none"/>
              </w:rPr>
              <w:t>Seedling species unevenness</w:t>
            </w:r>
          </w:p>
        </w:tc>
        <w:tc>
          <w:tcPr>
            <w:tcW w:w="1189" w:type="dxa"/>
            <w:tcBorders>
              <w:top w:val="single" w:sz="12" w:space="0" w:color="auto"/>
              <w:left w:val="single" w:sz="4" w:space="0" w:color="auto"/>
              <w:bottom w:val="single" w:sz="4" w:space="0" w:color="auto"/>
              <w:right w:val="nil"/>
            </w:tcBorders>
            <w:shd w:val="clear" w:color="auto" w:fill="auto"/>
            <w:noWrap/>
            <w:vAlign w:val="center"/>
            <w:hideMark/>
          </w:tcPr>
          <w:p w14:paraId="190FB2C8" w14:textId="77777777" w:rsidR="00F149A8" w:rsidRPr="0024716F" w:rsidRDefault="00F149A8" w:rsidP="00111298">
            <w:pPr>
              <w:spacing w:after="0" w:line="240" w:lineRule="auto"/>
              <w:jc w:val="center"/>
              <w:rPr>
                <w:rFonts w:ascii="Times New Roman" w:eastAsia="Times New Roman" w:hAnsi="Times New Roman" w:cs="Times New Roman"/>
                <w:color w:val="000000"/>
                <w:kern w:val="0"/>
                <w:sz w:val="24"/>
                <w:szCs w:val="24"/>
                <w14:ligatures w14:val="none"/>
              </w:rPr>
            </w:pPr>
            <w:r w:rsidRPr="0024716F">
              <w:rPr>
                <w:rFonts w:ascii="Times New Roman" w:eastAsia="Times New Roman" w:hAnsi="Times New Roman" w:cs="Times New Roman"/>
                <w:color w:val="000000"/>
                <w:kern w:val="0"/>
                <w:sz w:val="24"/>
                <w:szCs w:val="24"/>
                <w14:ligatures w14:val="none"/>
              </w:rPr>
              <w:t>1.7515</w:t>
            </w:r>
          </w:p>
        </w:tc>
        <w:tc>
          <w:tcPr>
            <w:tcW w:w="1211" w:type="dxa"/>
            <w:tcBorders>
              <w:top w:val="single" w:sz="12" w:space="0" w:color="auto"/>
              <w:left w:val="single" w:sz="4" w:space="0" w:color="auto"/>
              <w:bottom w:val="single" w:sz="4" w:space="0" w:color="auto"/>
              <w:right w:val="nil"/>
            </w:tcBorders>
            <w:shd w:val="clear" w:color="auto" w:fill="auto"/>
            <w:noWrap/>
            <w:vAlign w:val="center"/>
            <w:hideMark/>
          </w:tcPr>
          <w:p w14:paraId="0A4A6D83" w14:textId="77777777" w:rsidR="00F149A8" w:rsidRPr="0024716F" w:rsidRDefault="00F149A8" w:rsidP="00111298">
            <w:pPr>
              <w:spacing w:after="0" w:line="240" w:lineRule="auto"/>
              <w:jc w:val="center"/>
              <w:rPr>
                <w:rFonts w:ascii="Times New Roman" w:eastAsia="Times New Roman" w:hAnsi="Times New Roman" w:cs="Times New Roman"/>
                <w:color w:val="000000"/>
                <w:kern w:val="0"/>
                <w:sz w:val="24"/>
                <w:szCs w:val="24"/>
                <w14:ligatures w14:val="none"/>
              </w:rPr>
            </w:pPr>
            <w:r w:rsidRPr="0024716F">
              <w:rPr>
                <w:rFonts w:ascii="Times New Roman" w:eastAsia="Times New Roman" w:hAnsi="Times New Roman" w:cs="Times New Roman"/>
                <w:color w:val="000000"/>
                <w:kern w:val="0"/>
                <w:sz w:val="24"/>
                <w:szCs w:val="24"/>
                <w14:ligatures w14:val="none"/>
              </w:rPr>
              <w:t>0.8105</w:t>
            </w:r>
          </w:p>
        </w:tc>
        <w:tc>
          <w:tcPr>
            <w:tcW w:w="1138" w:type="dxa"/>
            <w:tcBorders>
              <w:top w:val="single" w:sz="12" w:space="0" w:color="auto"/>
              <w:left w:val="single" w:sz="4" w:space="0" w:color="auto"/>
              <w:bottom w:val="single" w:sz="4" w:space="0" w:color="auto"/>
              <w:right w:val="nil"/>
            </w:tcBorders>
            <w:shd w:val="clear" w:color="auto" w:fill="auto"/>
            <w:noWrap/>
            <w:vAlign w:val="center"/>
            <w:hideMark/>
          </w:tcPr>
          <w:p w14:paraId="6457FFAC" w14:textId="3BBE6699" w:rsidR="00F149A8" w:rsidRPr="0024716F" w:rsidRDefault="00F149A8" w:rsidP="00111298">
            <w:pPr>
              <w:spacing w:after="0" w:line="240" w:lineRule="auto"/>
              <w:jc w:val="center"/>
              <w:rPr>
                <w:rFonts w:ascii="Times New Roman" w:eastAsia="Times New Roman" w:hAnsi="Times New Roman" w:cs="Times New Roman"/>
                <w:color w:val="000000"/>
                <w:kern w:val="0"/>
                <w:sz w:val="24"/>
                <w:szCs w:val="24"/>
                <w14:ligatures w14:val="none"/>
              </w:rPr>
            </w:pPr>
            <w:r w:rsidRPr="0024716F">
              <w:rPr>
                <w:rFonts w:ascii="Times New Roman" w:eastAsia="Times New Roman" w:hAnsi="Times New Roman" w:cs="Times New Roman"/>
                <w:color w:val="000000"/>
                <w:kern w:val="0"/>
                <w:sz w:val="24"/>
                <w:szCs w:val="24"/>
                <w14:ligatures w14:val="none"/>
              </w:rPr>
              <w:t>1</w:t>
            </w:r>
          </w:p>
        </w:tc>
        <w:tc>
          <w:tcPr>
            <w:tcW w:w="2041" w:type="dxa"/>
            <w:gridSpan w:val="2"/>
            <w:tcBorders>
              <w:top w:val="single" w:sz="12" w:space="0" w:color="auto"/>
              <w:left w:val="single" w:sz="4" w:space="0" w:color="auto"/>
              <w:bottom w:val="single" w:sz="4" w:space="0" w:color="auto"/>
              <w:right w:val="single" w:sz="4" w:space="0" w:color="000000"/>
            </w:tcBorders>
            <w:shd w:val="clear" w:color="auto" w:fill="auto"/>
            <w:vAlign w:val="center"/>
            <w:hideMark/>
          </w:tcPr>
          <w:p w14:paraId="1EF85575" w14:textId="77777777" w:rsidR="00F149A8" w:rsidRPr="0024716F" w:rsidRDefault="00F149A8" w:rsidP="00111298">
            <w:pPr>
              <w:spacing w:after="0" w:line="240" w:lineRule="auto"/>
              <w:jc w:val="center"/>
              <w:rPr>
                <w:rFonts w:ascii="Times New Roman" w:eastAsia="Times New Roman" w:hAnsi="Times New Roman" w:cs="Times New Roman"/>
                <w:color w:val="000000"/>
                <w:kern w:val="0"/>
                <w:sz w:val="24"/>
                <w:szCs w:val="24"/>
                <w14:ligatures w14:val="none"/>
              </w:rPr>
            </w:pPr>
            <w:r w:rsidRPr="0024716F">
              <w:rPr>
                <w:rFonts w:ascii="Times New Roman" w:eastAsia="Times New Roman" w:hAnsi="Times New Roman" w:cs="Times New Roman"/>
                <w:color w:val="000000"/>
                <w:kern w:val="0"/>
                <w:sz w:val="24"/>
                <w:szCs w:val="24"/>
                <w14:ligatures w14:val="none"/>
              </w:rPr>
              <w:t>4.67</w:t>
            </w:r>
          </w:p>
        </w:tc>
        <w:tc>
          <w:tcPr>
            <w:tcW w:w="990" w:type="dxa"/>
            <w:tcBorders>
              <w:top w:val="single" w:sz="12" w:space="0" w:color="auto"/>
              <w:left w:val="nil"/>
              <w:bottom w:val="single" w:sz="4" w:space="0" w:color="auto"/>
              <w:right w:val="single" w:sz="4" w:space="0" w:color="auto"/>
            </w:tcBorders>
            <w:shd w:val="clear" w:color="auto" w:fill="auto"/>
            <w:noWrap/>
            <w:vAlign w:val="center"/>
            <w:hideMark/>
          </w:tcPr>
          <w:p w14:paraId="37F33987" w14:textId="77777777" w:rsidR="00F149A8" w:rsidRPr="0024716F" w:rsidRDefault="00F149A8" w:rsidP="00111298">
            <w:pPr>
              <w:spacing w:after="0" w:line="240" w:lineRule="auto"/>
              <w:jc w:val="center"/>
              <w:rPr>
                <w:rFonts w:ascii="Times New Roman" w:eastAsia="Times New Roman" w:hAnsi="Times New Roman" w:cs="Times New Roman"/>
                <w:color w:val="000000"/>
                <w:kern w:val="0"/>
                <w:sz w:val="24"/>
                <w:szCs w:val="24"/>
                <w14:ligatures w14:val="none"/>
              </w:rPr>
            </w:pPr>
            <w:r w:rsidRPr="0024716F">
              <w:rPr>
                <w:rFonts w:ascii="Times New Roman" w:eastAsia="Times New Roman" w:hAnsi="Times New Roman" w:cs="Times New Roman"/>
                <w:color w:val="000000"/>
                <w:kern w:val="0"/>
                <w:sz w:val="24"/>
                <w:szCs w:val="24"/>
                <w14:ligatures w14:val="none"/>
              </w:rPr>
              <w:t>0.0307</w:t>
            </w:r>
          </w:p>
        </w:tc>
      </w:tr>
      <w:tr w:rsidR="00F149A8" w:rsidRPr="0024716F" w14:paraId="1530D45E" w14:textId="77777777" w:rsidTr="00111298">
        <w:trPr>
          <w:trHeight w:val="636"/>
          <w:jc w:val="center"/>
        </w:trPr>
        <w:tc>
          <w:tcPr>
            <w:tcW w:w="1496" w:type="dxa"/>
            <w:vMerge/>
            <w:tcBorders>
              <w:top w:val="nil"/>
              <w:left w:val="single" w:sz="4" w:space="0" w:color="auto"/>
              <w:bottom w:val="single" w:sz="12" w:space="0" w:color="auto"/>
              <w:right w:val="nil"/>
            </w:tcBorders>
            <w:vAlign w:val="center"/>
            <w:hideMark/>
          </w:tcPr>
          <w:p w14:paraId="652C354A" w14:textId="77777777" w:rsidR="00F149A8" w:rsidRPr="0024716F" w:rsidRDefault="00F149A8" w:rsidP="00111298">
            <w:pPr>
              <w:spacing w:after="0" w:line="240" w:lineRule="auto"/>
              <w:rPr>
                <w:rFonts w:ascii="Times New Roman" w:eastAsia="Times New Roman" w:hAnsi="Times New Roman" w:cs="Times New Roman"/>
                <w:i/>
                <w:iCs/>
                <w:color w:val="000000"/>
                <w:kern w:val="0"/>
                <w:sz w:val="24"/>
                <w:szCs w:val="24"/>
                <w14:ligatures w14:val="none"/>
              </w:rPr>
            </w:pPr>
          </w:p>
        </w:tc>
        <w:tc>
          <w:tcPr>
            <w:tcW w:w="2460" w:type="dxa"/>
            <w:tcBorders>
              <w:top w:val="nil"/>
              <w:left w:val="single" w:sz="4" w:space="0" w:color="auto"/>
              <w:bottom w:val="single" w:sz="12" w:space="0" w:color="auto"/>
              <w:right w:val="single" w:sz="4" w:space="0" w:color="auto"/>
            </w:tcBorders>
            <w:shd w:val="clear" w:color="auto" w:fill="auto"/>
            <w:vAlign w:val="center"/>
            <w:hideMark/>
          </w:tcPr>
          <w:p w14:paraId="6C0541C1" w14:textId="77777777" w:rsidR="00F149A8" w:rsidRPr="0024716F" w:rsidRDefault="00F149A8" w:rsidP="00111298">
            <w:pPr>
              <w:spacing w:after="0" w:line="240" w:lineRule="auto"/>
              <w:jc w:val="center"/>
              <w:rPr>
                <w:rFonts w:ascii="Times New Roman" w:eastAsia="Times New Roman" w:hAnsi="Times New Roman" w:cs="Times New Roman"/>
                <w:color w:val="000000"/>
                <w:kern w:val="0"/>
                <w:sz w:val="24"/>
                <w:szCs w:val="24"/>
                <w14:ligatures w14:val="none"/>
              </w:rPr>
            </w:pPr>
            <w:r w:rsidRPr="0024716F">
              <w:rPr>
                <w:rFonts w:ascii="Times New Roman" w:eastAsia="Times New Roman" w:hAnsi="Times New Roman" w:cs="Times New Roman"/>
                <w:color w:val="000000"/>
                <w:kern w:val="0"/>
                <w:sz w:val="24"/>
                <w:szCs w:val="24"/>
                <w14:ligatures w14:val="none"/>
              </w:rPr>
              <w:t>Carbon in down dead woody material</w:t>
            </w:r>
          </w:p>
        </w:tc>
        <w:tc>
          <w:tcPr>
            <w:tcW w:w="1189" w:type="dxa"/>
            <w:tcBorders>
              <w:top w:val="nil"/>
              <w:left w:val="nil"/>
              <w:bottom w:val="single" w:sz="12" w:space="0" w:color="auto"/>
              <w:right w:val="nil"/>
            </w:tcBorders>
            <w:shd w:val="clear" w:color="auto" w:fill="auto"/>
            <w:noWrap/>
            <w:vAlign w:val="center"/>
            <w:hideMark/>
          </w:tcPr>
          <w:p w14:paraId="20B87C35" w14:textId="77777777" w:rsidR="00F149A8" w:rsidRPr="0024716F" w:rsidRDefault="00F149A8" w:rsidP="00111298">
            <w:pPr>
              <w:spacing w:after="0" w:line="240" w:lineRule="auto"/>
              <w:jc w:val="center"/>
              <w:rPr>
                <w:rFonts w:ascii="Times New Roman" w:eastAsia="Times New Roman" w:hAnsi="Times New Roman" w:cs="Times New Roman"/>
                <w:color w:val="000000"/>
                <w:kern w:val="0"/>
                <w:sz w:val="24"/>
                <w:szCs w:val="24"/>
                <w14:ligatures w14:val="none"/>
              </w:rPr>
            </w:pPr>
            <w:r w:rsidRPr="0024716F">
              <w:rPr>
                <w:rFonts w:ascii="Times New Roman" w:eastAsia="Times New Roman" w:hAnsi="Times New Roman" w:cs="Times New Roman"/>
                <w:color w:val="000000"/>
                <w:kern w:val="0"/>
                <w:sz w:val="24"/>
                <w:szCs w:val="24"/>
                <w14:ligatures w14:val="none"/>
              </w:rPr>
              <w:t>3.6489</w:t>
            </w:r>
          </w:p>
        </w:tc>
        <w:tc>
          <w:tcPr>
            <w:tcW w:w="1211" w:type="dxa"/>
            <w:tcBorders>
              <w:top w:val="nil"/>
              <w:left w:val="single" w:sz="4" w:space="0" w:color="auto"/>
              <w:bottom w:val="single" w:sz="12" w:space="0" w:color="auto"/>
              <w:right w:val="nil"/>
            </w:tcBorders>
            <w:shd w:val="clear" w:color="auto" w:fill="auto"/>
            <w:noWrap/>
            <w:vAlign w:val="center"/>
            <w:hideMark/>
          </w:tcPr>
          <w:p w14:paraId="6081B0BA" w14:textId="77777777" w:rsidR="00F149A8" w:rsidRPr="0024716F" w:rsidRDefault="00F149A8" w:rsidP="00111298">
            <w:pPr>
              <w:spacing w:after="0" w:line="240" w:lineRule="auto"/>
              <w:jc w:val="center"/>
              <w:rPr>
                <w:rFonts w:ascii="Times New Roman" w:eastAsia="Times New Roman" w:hAnsi="Times New Roman" w:cs="Times New Roman"/>
                <w:color w:val="000000"/>
                <w:kern w:val="0"/>
                <w:sz w:val="24"/>
                <w:szCs w:val="24"/>
                <w14:ligatures w14:val="none"/>
              </w:rPr>
            </w:pPr>
            <w:r w:rsidRPr="0024716F">
              <w:rPr>
                <w:rFonts w:ascii="Times New Roman" w:eastAsia="Times New Roman" w:hAnsi="Times New Roman" w:cs="Times New Roman"/>
                <w:color w:val="000000"/>
                <w:kern w:val="0"/>
                <w:sz w:val="24"/>
                <w:szCs w:val="24"/>
                <w14:ligatures w14:val="none"/>
              </w:rPr>
              <w:t>0.6774</w:t>
            </w:r>
          </w:p>
        </w:tc>
        <w:tc>
          <w:tcPr>
            <w:tcW w:w="1138" w:type="dxa"/>
            <w:tcBorders>
              <w:top w:val="nil"/>
              <w:left w:val="single" w:sz="4" w:space="0" w:color="auto"/>
              <w:bottom w:val="single" w:sz="12" w:space="0" w:color="auto"/>
              <w:right w:val="single" w:sz="4" w:space="0" w:color="auto"/>
            </w:tcBorders>
            <w:shd w:val="clear" w:color="auto" w:fill="auto"/>
            <w:noWrap/>
            <w:vAlign w:val="center"/>
            <w:hideMark/>
          </w:tcPr>
          <w:p w14:paraId="6A65C79A" w14:textId="2E34D439" w:rsidR="00F149A8" w:rsidRPr="0024716F" w:rsidRDefault="00F149A8" w:rsidP="00111298">
            <w:pPr>
              <w:spacing w:after="0" w:line="240" w:lineRule="auto"/>
              <w:jc w:val="center"/>
              <w:rPr>
                <w:rFonts w:ascii="Times New Roman" w:eastAsia="Times New Roman" w:hAnsi="Times New Roman" w:cs="Times New Roman"/>
                <w:color w:val="000000"/>
                <w:kern w:val="0"/>
                <w:sz w:val="24"/>
                <w:szCs w:val="24"/>
                <w14:ligatures w14:val="none"/>
              </w:rPr>
            </w:pPr>
            <w:r w:rsidRPr="0024716F">
              <w:rPr>
                <w:rFonts w:ascii="Times New Roman" w:eastAsia="Times New Roman" w:hAnsi="Times New Roman" w:cs="Times New Roman"/>
                <w:color w:val="000000"/>
                <w:kern w:val="0"/>
                <w:sz w:val="24"/>
                <w:szCs w:val="24"/>
                <w14:ligatures w14:val="none"/>
              </w:rPr>
              <w:t>1</w:t>
            </w:r>
          </w:p>
        </w:tc>
        <w:tc>
          <w:tcPr>
            <w:tcW w:w="2041" w:type="dxa"/>
            <w:gridSpan w:val="2"/>
            <w:tcBorders>
              <w:top w:val="single" w:sz="4" w:space="0" w:color="auto"/>
              <w:left w:val="nil"/>
              <w:bottom w:val="single" w:sz="12" w:space="0" w:color="auto"/>
              <w:right w:val="single" w:sz="4" w:space="0" w:color="000000"/>
            </w:tcBorders>
            <w:shd w:val="clear" w:color="auto" w:fill="auto"/>
            <w:vAlign w:val="center"/>
            <w:hideMark/>
          </w:tcPr>
          <w:p w14:paraId="5DA75EB2" w14:textId="77777777" w:rsidR="00F149A8" w:rsidRPr="0024716F" w:rsidRDefault="00F149A8" w:rsidP="00111298">
            <w:pPr>
              <w:spacing w:after="0" w:line="240" w:lineRule="auto"/>
              <w:jc w:val="center"/>
              <w:rPr>
                <w:rFonts w:ascii="Times New Roman" w:eastAsia="Times New Roman" w:hAnsi="Times New Roman" w:cs="Times New Roman"/>
                <w:color w:val="000000"/>
                <w:kern w:val="0"/>
                <w:sz w:val="24"/>
                <w:szCs w:val="24"/>
                <w14:ligatures w14:val="none"/>
              </w:rPr>
            </w:pPr>
            <w:r w:rsidRPr="0024716F">
              <w:rPr>
                <w:rFonts w:ascii="Times New Roman" w:eastAsia="Times New Roman" w:hAnsi="Times New Roman" w:cs="Times New Roman"/>
                <w:color w:val="000000"/>
                <w:kern w:val="0"/>
                <w:sz w:val="24"/>
                <w:szCs w:val="24"/>
                <w14:ligatures w14:val="none"/>
              </w:rPr>
              <w:t>29.02</w:t>
            </w:r>
          </w:p>
        </w:tc>
        <w:tc>
          <w:tcPr>
            <w:tcW w:w="990" w:type="dxa"/>
            <w:tcBorders>
              <w:top w:val="nil"/>
              <w:left w:val="nil"/>
              <w:bottom w:val="single" w:sz="12" w:space="0" w:color="auto"/>
              <w:right w:val="single" w:sz="4" w:space="0" w:color="auto"/>
            </w:tcBorders>
            <w:shd w:val="clear" w:color="auto" w:fill="auto"/>
            <w:noWrap/>
            <w:vAlign w:val="center"/>
            <w:hideMark/>
          </w:tcPr>
          <w:p w14:paraId="78E8C740" w14:textId="77777777" w:rsidR="00F149A8" w:rsidRPr="0024716F" w:rsidRDefault="00F149A8" w:rsidP="00111298">
            <w:pPr>
              <w:spacing w:after="0" w:line="240" w:lineRule="auto"/>
              <w:jc w:val="center"/>
              <w:rPr>
                <w:rFonts w:ascii="Times New Roman" w:eastAsia="Times New Roman" w:hAnsi="Times New Roman" w:cs="Times New Roman"/>
                <w:color w:val="000000"/>
                <w:kern w:val="0"/>
                <w:sz w:val="24"/>
                <w:szCs w:val="24"/>
                <w14:ligatures w14:val="none"/>
              </w:rPr>
            </w:pPr>
            <w:r w:rsidRPr="0024716F">
              <w:rPr>
                <w:rFonts w:ascii="Times New Roman" w:eastAsia="Times New Roman" w:hAnsi="Times New Roman" w:cs="Times New Roman"/>
                <w:color w:val="000000"/>
                <w:kern w:val="0"/>
                <w:sz w:val="24"/>
                <w:szCs w:val="24"/>
                <w14:ligatures w14:val="none"/>
              </w:rPr>
              <w:t>&lt; 0.0001</w:t>
            </w:r>
          </w:p>
        </w:tc>
      </w:tr>
    </w:tbl>
    <w:p w14:paraId="0D4FE634" w14:textId="77777777" w:rsidR="00F149A8" w:rsidRPr="0024716F" w:rsidRDefault="00F149A8" w:rsidP="00F149A8">
      <w:pPr>
        <w:spacing w:line="480" w:lineRule="auto"/>
        <w:rPr>
          <w:rFonts w:ascii="Times New Roman" w:hAnsi="Times New Roman" w:cs="Times New Roman"/>
          <w:b/>
          <w:bCs/>
          <w:kern w:val="0"/>
          <w:sz w:val="24"/>
          <w:szCs w:val="24"/>
          <w14:ligatures w14:val="none"/>
        </w:rPr>
      </w:pPr>
    </w:p>
    <w:p w14:paraId="258C3AFB" w14:textId="77777777" w:rsidR="00F149A8" w:rsidRDefault="00F149A8" w:rsidP="00B93D45">
      <w:pPr>
        <w:tabs>
          <w:tab w:val="left" w:pos="1236"/>
        </w:tabs>
        <w:rPr>
          <w:rFonts w:ascii="Times New Roman" w:hAnsi="Times New Roman" w:cs="Times New Roman"/>
          <w:sz w:val="24"/>
          <w:szCs w:val="24"/>
        </w:rPr>
      </w:pPr>
    </w:p>
    <w:p w14:paraId="3F40DC26" w14:textId="77777777" w:rsidR="00F149A8" w:rsidRDefault="00F149A8" w:rsidP="00B93D45">
      <w:pPr>
        <w:tabs>
          <w:tab w:val="left" w:pos="1236"/>
        </w:tabs>
        <w:rPr>
          <w:rFonts w:ascii="Times New Roman" w:hAnsi="Times New Roman" w:cs="Times New Roman"/>
          <w:sz w:val="24"/>
          <w:szCs w:val="24"/>
        </w:rPr>
      </w:pPr>
    </w:p>
    <w:p w14:paraId="61C5C7A5" w14:textId="77777777" w:rsidR="00F149A8" w:rsidRDefault="00F149A8" w:rsidP="00B93D45">
      <w:pPr>
        <w:tabs>
          <w:tab w:val="left" w:pos="1236"/>
        </w:tabs>
        <w:rPr>
          <w:rFonts w:ascii="Times New Roman" w:hAnsi="Times New Roman" w:cs="Times New Roman"/>
          <w:sz w:val="24"/>
          <w:szCs w:val="24"/>
        </w:rPr>
      </w:pPr>
    </w:p>
    <w:p w14:paraId="51B6F833" w14:textId="77777777" w:rsidR="00F149A8" w:rsidRDefault="00F149A8" w:rsidP="00B93D45">
      <w:pPr>
        <w:tabs>
          <w:tab w:val="left" w:pos="1236"/>
        </w:tabs>
        <w:rPr>
          <w:rFonts w:ascii="Times New Roman" w:hAnsi="Times New Roman" w:cs="Times New Roman"/>
          <w:sz w:val="24"/>
          <w:szCs w:val="24"/>
        </w:rPr>
      </w:pPr>
    </w:p>
    <w:p w14:paraId="72F3D52A" w14:textId="77777777" w:rsidR="00B45D19" w:rsidRDefault="00B45D19" w:rsidP="00B93D45">
      <w:pPr>
        <w:tabs>
          <w:tab w:val="left" w:pos="1236"/>
        </w:tabs>
        <w:rPr>
          <w:rFonts w:ascii="Times New Roman" w:hAnsi="Times New Roman" w:cs="Times New Roman"/>
          <w:sz w:val="24"/>
          <w:szCs w:val="24"/>
        </w:rPr>
        <w:sectPr w:rsidR="00B45D19" w:rsidSect="00A23017">
          <w:pgSz w:w="15840" w:h="12240" w:orient="landscape"/>
          <w:pgMar w:top="1440" w:right="1440" w:bottom="1440" w:left="1440" w:header="720" w:footer="720" w:gutter="0"/>
          <w:pgNumType w:start="54"/>
          <w:cols w:space="720"/>
          <w:docGrid w:linePitch="360"/>
        </w:sectPr>
      </w:pPr>
    </w:p>
    <w:p w14:paraId="11913F24" w14:textId="77777777" w:rsidR="00F149A8" w:rsidRPr="00B93D45" w:rsidRDefault="00F149A8" w:rsidP="00B93D45">
      <w:pPr>
        <w:tabs>
          <w:tab w:val="left" w:pos="1236"/>
        </w:tabs>
        <w:rPr>
          <w:rFonts w:ascii="Times New Roman" w:hAnsi="Times New Roman" w:cs="Times New Roman"/>
          <w:sz w:val="24"/>
          <w:szCs w:val="24"/>
        </w:rPr>
      </w:pPr>
    </w:p>
    <w:p w14:paraId="0D8FF319" w14:textId="672089EB" w:rsidR="00EF35ED" w:rsidRDefault="00EF35ED" w:rsidP="00EF35ED">
      <w:pPr>
        <w:spacing w:line="480" w:lineRule="auto"/>
        <w:rPr>
          <w:rFonts w:ascii="Times New Roman" w:hAnsi="Times New Roman" w:cs="Times New Roman"/>
          <w:b/>
          <w:bCs/>
          <w:sz w:val="24"/>
          <w:szCs w:val="24"/>
        </w:rPr>
      </w:pPr>
      <w:r>
        <w:rPr>
          <w:noProof/>
        </w:rPr>
        <w:drawing>
          <wp:inline distT="0" distB="0" distL="0" distR="0" wp14:anchorId="725E38AB" wp14:editId="4618B694">
            <wp:extent cx="5477888" cy="4410075"/>
            <wp:effectExtent l="0" t="0" r="8890" b="0"/>
            <wp:docPr id="2" name="Picture 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p&#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89519" cy="4419439"/>
                    </a:xfrm>
                    <a:prstGeom prst="rect">
                      <a:avLst/>
                    </a:prstGeom>
                    <a:noFill/>
                    <a:ln>
                      <a:noFill/>
                    </a:ln>
                  </pic:spPr>
                </pic:pic>
              </a:graphicData>
            </a:graphic>
          </wp:inline>
        </w:drawing>
      </w:r>
    </w:p>
    <w:p w14:paraId="58B65D27" w14:textId="2E834B47" w:rsidR="00EF35ED" w:rsidRDefault="00EF35ED" w:rsidP="00EF35ED">
      <w:pPr>
        <w:pStyle w:val="NoSpacing"/>
        <w:rPr>
          <w:rFonts w:ascii="Times New Roman" w:hAnsi="Times New Roman" w:cs="Times New Roman"/>
          <w:sz w:val="24"/>
          <w:szCs w:val="24"/>
        </w:rPr>
      </w:pPr>
      <w:bookmarkStart w:id="49" w:name="_Hlk133235845"/>
      <w:r w:rsidRPr="00EF35ED">
        <w:rPr>
          <w:rFonts w:ascii="Times New Roman" w:hAnsi="Times New Roman" w:cs="Times New Roman"/>
          <w:b/>
          <w:bCs/>
          <w:sz w:val="24"/>
          <w:szCs w:val="24"/>
        </w:rPr>
        <w:t>Figure 1.</w:t>
      </w:r>
      <w:r w:rsidR="00B93D45">
        <w:rPr>
          <w:rFonts w:ascii="Times New Roman" w:hAnsi="Times New Roman" w:cs="Times New Roman"/>
          <w:b/>
          <w:bCs/>
          <w:sz w:val="24"/>
          <w:szCs w:val="24"/>
        </w:rPr>
        <w:t xml:space="preserve">1. </w:t>
      </w:r>
      <w:r w:rsidRPr="00EF35ED">
        <w:rPr>
          <w:rFonts w:ascii="Times New Roman" w:hAnsi="Times New Roman" w:cs="Times New Roman"/>
          <w:sz w:val="24"/>
          <w:szCs w:val="24"/>
        </w:rPr>
        <w:t>Approximate location of sites where</w:t>
      </w:r>
      <w:r w:rsidRPr="00EF35ED">
        <w:rPr>
          <w:rFonts w:ascii="Times New Roman" w:hAnsi="Times New Roman" w:cs="Times New Roman"/>
          <w:i/>
          <w:sz w:val="24"/>
          <w:szCs w:val="24"/>
        </w:rPr>
        <w:t xml:space="preserve"> Amblyomma americanum, Der</w:t>
      </w:r>
      <w:r w:rsidRPr="00EF35ED">
        <w:rPr>
          <w:rFonts w:ascii="Times New Roman" w:hAnsi="Times New Roman" w:cs="Times New Roman"/>
          <w:i/>
          <w:iCs/>
          <w:sz w:val="24"/>
          <w:szCs w:val="24"/>
        </w:rPr>
        <w:t>macentor</w:t>
      </w:r>
      <w:r w:rsidR="009B287B">
        <w:rPr>
          <w:rFonts w:ascii="Times New Roman" w:hAnsi="Times New Roman" w:cs="Times New Roman"/>
          <w:i/>
          <w:iCs/>
          <w:sz w:val="24"/>
          <w:szCs w:val="24"/>
        </w:rPr>
        <w:t xml:space="preserve"> </w:t>
      </w:r>
      <w:r w:rsidRPr="00EF35ED">
        <w:rPr>
          <w:rFonts w:ascii="Times New Roman" w:hAnsi="Times New Roman" w:cs="Times New Roman"/>
          <w:i/>
          <w:iCs/>
          <w:sz w:val="24"/>
          <w:szCs w:val="24"/>
        </w:rPr>
        <w:t>variabilis</w:t>
      </w:r>
      <w:r w:rsidRPr="00EF35ED">
        <w:rPr>
          <w:rFonts w:ascii="Times New Roman" w:hAnsi="Times New Roman" w:cs="Times New Roman"/>
          <w:sz w:val="24"/>
          <w:szCs w:val="24"/>
        </w:rPr>
        <w:t xml:space="preserve">, and </w:t>
      </w:r>
      <w:r w:rsidRPr="00EF35ED">
        <w:rPr>
          <w:rFonts w:ascii="Times New Roman" w:hAnsi="Times New Roman" w:cs="Times New Roman"/>
          <w:i/>
          <w:iCs/>
          <w:sz w:val="24"/>
          <w:szCs w:val="24"/>
        </w:rPr>
        <w:t xml:space="preserve">Ixodes scapularis </w:t>
      </w:r>
      <w:r w:rsidRPr="00EF35ED">
        <w:rPr>
          <w:rFonts w:ascii="Times New Roman" w:hAnsi="Times New Roman" w:cs="Times New Roman"/>
          <w:iCs/>
          <w:sz w:val="24"/>
          <w:szCs w:val="24"/>
        </w:rPr>
        <w:t xml:space="preserve">were </w:t>
      </w:r>
      <w:r w:rsidRPr="00EF35ED">
        <w:rPr>
          <w:rFonts w:ascii="Times New Roman" w:hAnsi="Times New Roman" w:cs="Times New Roman"/>
          <w:sz w:val="24"/>
          <w:szCs w:val="24"/>
        </w:rPr>
        <w:t>collected by FIA (Forestry Inventory and Analysis) foresters in the southeastern United States 2017-2021.</w:t>
      </w:r>
    </w:p>
    <w:bookmarkEnd w:id="49"/>
    <w:p w14:paraId="726E7DA7" w14:textId="77777777" w:rsidR="00EF35ED" w:rsidRDefault="00EF35ED" w:rsidP="00EF35ED">
      <w:pPr>
        <w:pStyle w:val="NoSpacing"/>
        <w:rPr>
          <w:rFonts w:ascii="Times New Roman" w:hAnsi="Times New Roman" w:cs="Times New Roman"/>
          <w:sz w:val="24"/>
          <w:szCs w:val="24"/>
        </w:rPr>
      </w:pPr>
    </w:p>
    <w:p w14:paraId="4BDA2519" w14:textId="77777777" w:rsidR="00EF35ED" w:rsidRDefault="00EF35ED" w:rsidP="00EF35ED">
      <w:pPr>
        <w:pStyle w:val="NoSpacing"/>
        <w:rPr>
          <w:rFonts w:ascii="Times New Roman" w:hAnsi="Times New Roman" w:cs="Times New Roman"/>
          <w:sz w:val="24"/>
          <w:szCs w:val="24"/>
        </w:rPr>
      </w:pPr>
    </w:p>
    <w:p w14:paraId="1FE07792" w14:textId="77777777" w:rsidR="00EF35ED" w:rsidRDefault="00EF35ED" w:rsidP="00EF35ED">
      <w:pPr>
        <w:pStyle w:val="NoSpacing"/>
        <w:rPr>
          <w:rFonts w:ascii="Times New Roman" w:hAnsi="Times New Roman" w:cs="Times New Roman"/>
          <w:sz w:val="24"/>
          <w:szCs w:val="24"/>
        </w:rPr>
      </w:pPr>
    </w:p>
    <w:p w14:paraId="20F1AA6E" w14:textId="77777777" w:rsidR="00EF35ED" w:rsidRDefault="00EF35ED" w:rsidP="00EF35ED">
      <w:pPr>
        <w:pStyle w:val="NoSpacing"/>
        <w:rPr>
          <w:rFonts w:ascii="Times New Roman" w:hAnsi="Times New Roman" w:cs="Times New Roman"/>
          <w:sz w:val="24"/>
          <w:szCs w:val="24"/>
        </w:rPr>
      </w:pPr>
    </w:p>
    <w:p w14:paraId="68E0C820" w14:textId="77777777" w:rsidR="00EF35ED" w:rsidRDefault="00EF35ED" w:rsidP="00EF35ED">
      <w:pPr>
        <w:pStyle w:val="NoSpacing"/>
        <w:rPr>
          <w:rFonts w:ascii="Times New Roman" w:hAnsi="Times New Roman" w:cs="Times New Roman"/>
          <w:sz w:val="24"/>
          <w:szCs w:val="24"/>
        </w:rPr>
      </w:pPr>
    </w:p>
    <w:p w14:paraId="15CB41A5" w14:textId="77777777" w:rsidR="00EF35ED" w:rsidRDefault="00EF35ED" w:rsidP="00EF35ED">
      <w:pPr>
        <w:pStyle w:val="NoSpacing"/>
        <w:rPr>
          <w:rFonts w:ascii="Times New Roman" w:hAnsi="Times New Roman" w:cs="Times New Roman"/>
          <w:sz w:val="24"/>
          <w:szCs w:val="24"/>
        </w:rPr>
      </w:pPr>
    </w:p>
    <w:p w14:paraId="2F9C065F" w14:textId="77777777" w:rsidR="00EF35ED" w:rsidRDefault="00EF35ED" w:rsidP="00EF35ED">
      <w:pPr>
        <w:pStyle w:val="NoSpacing"/>
        <w:rPr>
          <w:rFonts w:ascii="Times New Roman" w:hAnsi="Times New Roman" w:cs="Times New Roman"/>
          <w:sz w:val="24"/>
          <w:szCs w:val="24"/>
        </w:rPr>
      </w:pPr>
    </w:p>
    <w:p w14:paraId="06043849" w14:textId="77777777" w:rsidR="00EF35ED" w:rsidRDefault="00EF35ED" w:rsidP="00EF35ED">
      <w:pPr>
        <w:pStyle w:val="NoSpacing"/>
        <w:rPr>
          <w:rFonts w:ascii="Times New Roman" w:hAnsi="Times New Roman" w:cs="Times New Roman"/>
          <w:sz w:val="24"/>
          <w:szCs w:val="24"/>
        </w:rPr>
      </w:pPr>
    </w:p>
    <w:p w14:paraId="1164512D" w14:textId="77777777" w:rsidR="00EF35ED" w:rsidRDefault="00EF35ED" w:rsidP="00EF35ED">
      <w:pPr>
        <w:pStyle w:val="NoSpacing"/>
        <w:rPr>
          <w:rFonts w:ascii="Times New Roman" w:hAnsi="Times New Roman" w:cs="Times New Roman"/>
          <w:sz w:val="24"/>
          <w:szCs w:val="24"/>
        </w:rPr>
      </w:pPr>
    </w:p>
    <w:p w14:paraId="7D5076C4" w14:textId="77777777" w:rsidR="00EF35ED" w:rsidRDefault="00EF35ED" w:rsidP="00EF35ED">
      <w:pPr>
        <w:pStyle w:val="NoSpacing"/>
        <w:rPr>
          <w:rFonts w:ascii="Times New Roman" w:hAnsi="Times New Roman" w:cs="Times New Roman"/>
          <w:sz w:val="24"/>
          <w:szCs w:val="24"/>
        </w:rPr>
      </w:pPr>
    </w:p>
    <w:p w14:paraId="179DDF46" w14:textId="77777777" w:rsidR="00EF35ED" w:rsidRDefault="00EF35ED" w:rsidP="00EF35ED">
      <w:pPr>
        <w:pStyle w:val="NoSpacing"/>
        <w:rPr>
          <w:rFonts w:ascii="Times New Roman" w:hAnsi="Times New Roman" w:cs="Times New Roman"/>
          <w:sz w:val="24"/>
          <w:szCs w:val="24"/>
        </w:rPr>
      </w:pPr>
    </w:p>
    <w:p w14:paraId="5FB76168" w14:textId="77777777" w:rsidR="00EF35ED" w:rsidRDefault="00EF35ED" w:rsidP="00EF35ED">
      <w:pPr>
        <w:pStyle w:val="NoSpacing"/>
        <w:rPr>
          <w:rFonts w:ascii="Times New Roman" w:hAnsi="Times New Roman" w:cs="Times New Roman"/>
          <w:sz w:val="24"/>
          <w:szCs w:val="24"/>
        </w:rPr>
      </w:pPr>
    </w:p>
    <w:p w14:paraId="16293A53" w14:textId="77777777" w:rsidR="00EF35ED" w:rsidRDefault="00EF35ED" w:rsidP="00EF35ED">
      <w:pPr>
        <w:pStyle w:val="NoSpacing"/>
        <w:rPr>
          <w:rFonts w:ascii="Times New Roman" w:hAnsi="Times New Roman" w:cs="Times New Roman"/>
          <w:sz w:val="24"/>
          <w:szCs w:val="24"/>
        </w:rPr>
      </w:pPr>
    </w:p>
    <w:p w14:paraId="4B1F0DDB" w14:textId="77777777" w:rsidR="00EF35ED" w:rsidRDefault="00EF35ED" w:rsidP="00EF35ED">
      <w:pPr>
        <w:pStyle w:val="NoSpacing"/>
        <w:rPr>
          <w:rFonts w:ascii="Times New Roman" w:hAnsi="Times New Roman" w:cs="Times New Roman"/>
          <w:sz w:val="24"/>
          <w:szCs w:val="24"/>
        </w:rPr>
      </w:pPr>
    </w:p>
    <w:p w14:paraId="451C422B" w14:textId="77777777" w:rsidR="00866806" w:rsidRPr="00866806" w:rsidRDefault="00866806" w:rsidP="00866806">
      <w:pPr>
        <w:pStyle w:val="NoSpacing"/>
        <w:rPr>
          <w:rFonts w:ascii="Times New Roman" w:hAnsi="Times New Roman" w:cs="Times New Roman"/>
          <w:sz w:val="24"/>
          <w:szCs w:val="24"/>
        </w:rPr>
      </w:pPr>
    </w:p>
    <w:p w14:paraId="37CAC826" w14:textId="77777777" w:rsidR="00795B9C" w:rsidRDefault="00795B9C" w:rsidP="00866806">
      <w:pPr>
        <w:pStyle w:val="NoSpacing"/>
        <w:rPr>
          <w:rFonts w:ascii="Times New Roman" w:hAnsi="Times New Roman" w:cs="Times New Roman"/>
          <w:b/>
          <w:bCs/>
          <w:sz w:val="24"/>
          <w:szCs w:val="24"/>
        </w:rPr>
      </w:pPr>
      <w:bookmarkStart w:id="50" w:name="_Hlk133235883"/>
    </w:p>
    <w:p w14:paraId="6CAB1AE3" w14:textId="696CD0B8" w:rsidR="00795B9C" w:rsidRDefault="00795B9C" w:rsidP="0022156C">
      <w:pPr>
        <w:pStyle w:val="NoSpacing"/>
        <w:jc w:val="center"/>
        <w:rPr>
          <w:rFonts w:ascii="Times New Roman" w:hAnsi="Times New Roman" w:cs="Times New Roman"/>
          <w:b/>
          <w:bCs/>
          <w:sz w:val="24"/>
          <w:szCs w:val="24"/>
        </w:rPr>
      </w:pPr>
      <w:r>
        <w:rPr>
          <w:rFonts w:ascii="Times New Roman" w:hAnsi="Times New Roman" w:cs="Times New Roman"/>
          <w:b/>
          <w:bCs/>
          <w:noProof/>
          <w:sz w:val="24"/>
          <w:szCs w:val="24"/>
          <w14:ligatures w14:val="standardContextual"/>
        </w:rPr>
        <w:drawing>
          <wp:inline distT="0" distB="0" distL="0" distR="0" wp14:anchorId="0E9002C1" wp14:editId="09808962">
            <wp:extent cx="5334000" cy="4008478"/>
            <wp:effectExtent l="0" t="0" r="0" b="0"/>
            <wp:docPr id="1089940945" name="Picture 2" descr="A graph of carbon in litter materi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940945" name="Picture 2" descr="A graph of carbon in litter material&#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34476" cy="4008836"/>
                    </a:xfrm>
                    <a:prstGeom prst="rect">
                      <a:avLst/>
                    </a:prstGeom>
                  </pic:spPr>
                </pic:pic>
              </a:graphicData>
            </a:graphic>
          </wp:inline>
        </w:drawing>
      </w:r>
    </w:p>
    <w:p w14:paraId="7F98D8A9" w14:textId="77777777" w:rsidR="00795B9C" w:rsidRDefault="00795B9C" w:rsidP="00866806">
      <w:pPr>
        <w:pStyle w:val="NoSpacing"/>
        <w:rPr>
          <w:rFonts w:ascii="Times New Roman" w:hAnsi="Times New Roman" w:cs="Times New Roman"/>
          <w:b/>
          <w:bCs/>
          <w:sz w:val="24"/>
          <w:szCs w:val="24"/>
        </w:rPr>
      </w:pPr>
    </w:p>
    <w:p w14:paraId="72F53D22" w14:textId="0FEBEEEC" w:rsidR="00866806" w:rsidRPr="009B287B" w:rsidRDefault="00866806" w:rsidP="00866806">
      <w:pPr>
        <w:pStyle w:val="NoSpacing"/>
        <w:rPr>
          <w:rFonts w:ascii="Times New Roman" w:hAnsi="Times New Roman" w:cs="Times New Roman"/>
          <w:sz w:val="24"/>
          <w:szCs w:val="24"/>
        </w:rPr>
      </w:pPr>
      <w:r w:rsidRPr="00866806">
        <w:rPr>
          <w:rFonts w:ascii="Times New Roman" w:hAnsi="Times New Roman" w:cs="Times New Roman"/>
          <w:b/>
          <w:bCs/>
          <w:sz w:val="24"/>
          <w:szCs w:val="24"/>
        </w:rPr>
        <w:t xml:space="preserve">Figure </w:t>
      </w:r>
      <w:r w:rsidR="00D062B3">
        <w:rPr>
          <w:rFonts w:ascii="Times New Roman" w:hAnsi="Times New Roman" w:cs="Times New Roman"/>
          <w:b/>
          <w:bCs/>
          <w:sz w:val="24"/>
          <w:szCs w:val="24"/>
        </w:rPr>
        <w:t>1</w:t>
      </w:r>
      <w:r w:rsidRPr="00866806">
        <w:rPr>
          <w:rFonts w:ascii="Times New Roman" w:hAnsi="Times New Roman" w:cs="Times New Roman"/>
          <w:b/>
          <w:bCs/>
          <w:sz w:val="24"/>
          <w:szCs w:val="24"/>
        </w:rPr>
        <w:t>.</w:t>
      </w:r>
      <w:r w:rsidR="00D062B3">
        <w:rPr>
          <w:rFonts w:ascii="Times New Roman" w:hAnsi="Times New Roman" w:cs="Times New Roman"/>
          <w:b/>
          <w:bCs/>
          <w:sz w:val="24"/>
          <w:szCs w:val="24"/>
        </w:rPr>
        <w:t>2</w:t>
      </w:r>
      <w:r>
        <w:rPr>
          <w:rFonts w:ascii="Times New Roman" w:hAnsi="Times New Roman" w:cs="Times New Roman"/>
          <w:b/>
          <w:bCs/>
          <w:sz w:val="24"/>
          <w:szCs w:val="24"/>
        </w:rPr>
        <w:t>.</w:t>
      </w:r>
      <w:r w:rsidRPr="00866806">
        <w:rPr>
          <w:rFonts w:ascii="Times New Roman" w:hAnsi="Times New Roman" w:cs="Times New Roman"/>
          <w:b/>
          <w:bCs/>
          <w:sz w:val="24"/>
          <w:szCs w:val="24"/>
        </w:rPr>
        <w:t xml:space="preserve"> </w:t>
      </w:r>
      <w:r w:rsidRPr="00866806">
        <w:rPr>
          <w:rFonts w:ascii="Times New Roman" w:hAnsi="Times New Roman" w:cs="Times New Roman"/>
          <w:sz w:val="24"/>
          <w:szCs w:val="24"/>
        </w:rPr>
        <w:t xml:space="preserve">Relationship between </w:t>
      </w:r>
      <w:r>
        <w:rPr>
          <w:rFonts w:ascii="Times New Roman" w:hAnsi="Times New Roman" w:cs="Times New Roman"/>
          <w:sz w:val="24"/>
          <w:szCs w:val="24"/>
        </w:rPr>
        <w:t>carbon in litter material (kg/m2)</w:t>
      </w:r>
      <w:r w:rsidRPr="00866806">
        <w:rPr>
          <w:rFonts w:ascii="Times New Roman" w:hAnsi="Times New Roman" w:cs="Times New Roman"/>
          <w:sz w:val="24"/>
          <w:szCs w:val="24"/>
        </w:rPr>
        <w:t xml:space="preserve"> associated with the abundance of </w:t>
      </w:r>
      <w:r w:rsidRPr="00866806">
        <w:rPr>
          <w:rFonts w:ascii="Times New Roman" w:hAnsi="Times New Roman" w:cs="Times New Roman"/>
          <w:i/>
          <w:iCs/>
          <w:sz w:val="24"/>
          <w:szCs w:val="24"/>
        </w:rPr>
        <w:t>Amblyomma americanum</w:t>
      </w:r>
      <w:r w:rsidRPr="00866806">
        <w:rPr>
          <w:rFonts w:ascii="Times New Roman" w:hAnsi="Times New Roman" w:cs="Times New Roman"/>
          <w:sz w:val="24"/>
          <w:szCs w:val="24"/>
        </w:rPr>
        <w:t xml:space="preserve"> on FIA (Forest Inventory and Analysis) foresters in the southeastern United States (US) (2017-2021).</w:t>
      </w:r>
    </w:p>
    <w:p w14:paraId="60617DEB" w14:textId="77777777" w:rsidR="00EF35ED" w:rsidRDefault="00EF35ED" w:rsidP="00EF35ED">
      <w:pPr>
        <w:spacing w:line="480" w:lineRule="auto"/>
        <w:rPr>
          <w:rFonts w:ascii="Times New Roman" w:hAnsi="Times New Roman" w:cs="Times New Roman"/>
          <w:b/>
          <w:bCs/>
          <w:sz w:val="24"/>
          <w:szCs w:val="24"/>
        </w:rPr>
      </w:pPr>
    </w:p>
    <w:bookmarkEnd w:id="50"/>
    <w:p w14:paraId="0988BCE7" w14:textId="77777777" w:rsidR="00EF35ED" w:rsidRDefault="00EF35ED" w:rsidP="00EF35ED">
      <w:pPr>
        <w:spacing w:line="480" w:lineRule="auto"/>
        <w:rPr>
          <w:rFonts w:ascii="Times New Roman" w:hAnsi="Times New Roman" w:cs="Times New Roman"/>
          <w:b/>
          <w:bCs/>
          <w:sz w:val="24"/>
          <w:szCs w:val="24"/>
        </w:rPr>
      </w:pPr>
    </w:p>
    <w:p w14:paraId="33016E4E" w14:textId="77777777" w:rsidR="00EF35ED" w:rsidRDefault="00EF35ED" w:rsidP="00EF35ED">
      <w:pPr>
        <w:spacing w:line="480" w:lineRule="auto"/>
        <w:rPr>
          <w:rFonts w:ascii="Times New Roman" w:hAnsi="Times New Roman" w:cs="Times New Roman"/>
          <w:b/>
          <w:bCs/>
          <w:sz w:val="24"/>
          <w:szCs w:val="24"/>
        </w:rPr>
      </w:pPr>
    </w:p>
    <w:p w14:paraId="44282C03" w14:textId="77777777" w:rsidR="00EF35ED" w:rsidRDefault="00EF35ED" w:rsidP="00EF35ED">
      <w:pPr>
        <w:spacing w:line="480" w:lineRule="auto"/>
        <w:rPr>
          <w:rFonts w:ascii="Times New Roman" w:hAnsi="Times New Roman" w:cs="Times New Roman"/>
          <w:b/>
          <w:bCs/>
          <w:sz w:val="24"/>
          <w:szCs w:val="24"/>
        </w:rPr>
      </w:pPr>
    </w:p>
    <w:p w14:paraId="665C9AC3" w14:textId="3B7D88D0" w:rsidR="00EF35ED" w:rsidRDefault="00EF35ED" w:rsidP="00EF35ED">
      <w:pPr>
        <w:spacing w:line="480" w:lineRule="auto"/>
        <w:rPr>
          <w:rFonts w:ascii="Times New Roman" w:hAnsi="Times New Roman" w:cs="Times New Roman"/>
          <w:b/>
          <w:bCs/>
          <w:sz w:val="24"/>
          <w:szCs w:val="24"/>
        </w:rPr>
      </w:pPr>
    </w:p>
    <w:p w14:paraId="5F08C4C3" w14:textId="1EFBA6DD" w:rsidR="00EF35ED" w:rsidRDefault="00EF35ED" w:rsidP="00EF35ED">
      <w:pPr>
        <w:spacing w:line="480" w:lineRule="auto"/>
        <w:rPr>
          <w:rFonts w:ascii="Times New Roman" w:hAnsi="Times New Roman" w:cs="Times New Roman"/>
          <w:b/>
          <w:bCs/>
          <w:sz w:val="24"/>
          <w:szCs w:val="24"/>
        </w:rPr>
      </w:pPr>
    </w:p>
    <w:p w14:paraId="23D79447" w14:textId="77777777" w:rsidR="0022156C" w:rsidRDefault="0022156C" w:rsidP="00866806">
      <w:pPr>
        <w:pStyle w:val="NoSpacing"/>
        <w:rPr>
          <w:rFonts w:ascii="Times New Roman" w:hAnsi="Times New Roman" w:cs="Times New Roman"/>
          <w:b/>
          <w:bCs/>
          <w:sz w:val="24"/>
          <w:szCs w:val="24"/>
        </w:rPr>
      </w:pPr>
      <w:bookmarkStart w:id="51" w:name="_Hlk133235908"/>
    </w:p>
    <w:p w14:paraId="22E8ED65" w14:textId="77777777" w:rsidR="0022156C" w:rsidRDefault="0022156C" w:rsidP="00866806">
      <w:pPr>
        <w:pStyle w:val="NoSpacing"/>
        <w:rPr>
          <w:rFonts w:ascii="Times New Roman" w:hAnsi="Times New Roman" w:cs="Times New Roman"/>
          <w:b/>
          <w:bCs/>
          <w:sz w:val="24"/>
          <w:szCs w:val="24"/>
        </w:rPr>
      </w:pPr>
    </w:p>
    <w:p w14:paraId="4B13BC2B" w14:textId="59888FA7" w:rsidR="0022156C" w:rsidRDefault="0022156C" w:rsidP="0022156C">
      <w:pPr>
        <w:pStyle w:val="NoSpacing"/>
        <w:jc w:val="center"/>
        <w:rPr>
          <w:rFonts w:ascii="Times New Roman" w:hAnsi="Times New Roman" w:cs="Times New Roman"/>
          <w:b/>
          <w:bCs/>
          <w:sz w:val="24"/>
          <w:szCs w:val="24"/>
        </w:rPr>
      </w:pPr>
      <w:r>
        <w:rPr>
          <w:rFonts w:ascii="Times New Roman" w:hAnsi="Times New Roman" w:cs="Times New Roman"/>
          <w:b/>
          <w:bCs/>
          <w:noProof/>
          <w:sz w:val="24"/>
          <w:szCs w:val="24"/>
          <w14:ligatures w14:val="standardContextual"/>
        </w:rPr>
        <w:lastRenderedPageBreak/>
        <w:drawing>
          <wp:inline distT="0" distB="0" distL="0" distR="0" wp14:anchorId="66FBE124" wp14:editId="57793E80">
            <wp:extent cx="5117371" cy="3838575"/>
            <wp:effectExtent l="0" t="0" r="7620" b="0"/>
            <wp:docPr id="1869624516" name="Picture 3" descr="A diagram of a tree gro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624516" name="Picture 3" descr="A diagram of a tree growing&#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21909" cy="3841979"/>
                    </a:xfrm>
                    <a:prstGeom prst="rect">
                      <a:avLst/>
                    </a:prstGeom>
                  </pic:spPr>
                </pic:pic>
              </a:graphicData>
            </a:graphic>
          </wp:inline>
        </w:drawing>
      </w:r>
    </w:p>
    <w:p w14:paraId="46E7FCB4" w14:textId="77777777" w:rsidR="0022156C" w:rsidRDefault="0022156C" w:rsidP="00866806">
      <w:pPr>
        <w:pStyle w:val="NoSpacing"/>
        <w:rPr>
          <w:rFonts w:ascii="Times New Roman" w:hAnsi="Times New Roman" w:cs="Times New Roman"/>
          <w:b/>
          <w:bCs/>
          <w:sz w:val="24"/>
          <w:szCs w:val="24"/>
        </w:rPr>
      </w:pPr>
    </w:p>
    <w:p w14:paraId="42B0DF79" w14:textId="2BAA9CD8" w:rsidR="00866806" w:rsidRPr="00866806" w:rsidRDefault="00866806" w:rsidP="00866806">
      <w:pPr>
        <w:pStyle w:val="NoSpacing"/>
        <w:rPr>
          <w:rFonts w:ascii="Times New Roman" w:hAnsi="Times New Roman" w:cs="Times New Roman"/>
          <w:b/>
          <w:bCs/>
          <w:sz w:val="24"/>
          <w:szCs w:val="24"/>
        </w:rPr>
      </w:pPr>
      <w:r w:rsidRPr="00866806">
        <w:rPr>
          <w:rFonts w:ascii="Times New Roman" w:hAnsi="Times New Roman" w:cs="Times New Roman"/>
          <w:b/>
          <w:bCs/>
          <w:sz w:val="24"/>
          <w:szCs w:val="24"/>
        </w:rPr>
        <w:t xml:space="preserve">Figure </w:t>
      </w:r>
      <w:r w:rsidR="00D062B3">
        <w:rPr>
          <w:rFonts w:ascii="Times New Roman" w:hAnsi="Times New Roman" w:cs="Times New Roman"/>
          <w:b/>
          <w:bCs/>
          <w:sz w:val="24"/>
          <w:szCs w:val="24"/>
        </w:rPr>
        <w:t>1</w:t>
      </w:r>
      <w:r w:rsidRPr="00866806">
        <w:rPr>
          <w:rFonts w:ascii="Times New Roman" w:hAnsi="Times New Roman" w:cs="Times New Roman"/>
          <w:b/>
          <w:bCs/>
          <w:sz w:val="24"/>
          <w:szCs w:val="24"/>
        </w:rPr>
        <w:t>.</w:t>
      </w:r>
      <w:r w:rsidR="00D062B3">
        <w:rPr>
          <w:rFonts w:ascii="Times New Roman" w:hAnsi="Times New Roman" w:cs="Times New Roman"/>
          <w:b/>
          <w:bCs/>
          <w:sz w:val="24"/>
          <w:szCs w:val="24"/>
        </w:rPr>
        <w:t>3</w:t>
      </w:r>
      <w:r>
        <w:rPr>
          <w:rFonts w:ascii="Times New Roman" w:hAnsi="Times New Roman" w:cs="Times New Roman"/>
          <w:b/>
          <w:bCs/>
          <w:sz w:val="24"/>
          <w:szCs w:val="24"/>
        </w:rPr>
        <w:t>.</w:t>
      </w:r>
      <w:r w:rsidRPr="00866806">
        <w:rPr>
          <w:rFonts w:ascii="Times New Roman" w:hAnsi="Times New Roman" w:cs="Times New Roman"/>
          <w:b/>
          <w:bCs/>
          <w:sz w:val="24"/>
          <w:szCs w:val="24"/>
        </w:rPr>
        <w:t xml:space="preserve"> </w:t>
      </w:r>
      <w:r w:rsidRPr="00866806">
        <w:rPr>
          <w:rFonts w:ascii="Times New Roman" w:hAnsi="Times New Roman" w:cs="Times New Roman"/>
          <w:sz w:val="24"/>
          <w:szCs w:val="24"/>
        </w:rPr>
        <w:t xml:space="preserve">Relationship between </w:t>
      </w:r>
      <w:r>
        <w:rPr>
          <w:rFonts w:ascii="Times New Roman" w:hAnsi="Times New Roman" w:cs="Times New Roman"/>
          <w:sz w:val="24"/>
          <w:szCs w:val="24"/>
        </w:rPr>
        <w:t>standing dead tree aboveground dry bio</w:t>
      </w:r>
      <w:r w:rsidR="00B11946">
        <w:rPr>
          <w:rFonts w:ascii="Times New Roman" w:hAnsi="Times New Roman" w:cs="Times New Roman"/>
          <w:sz w:val="24"/>
          <w:szCs w:val="24"/>
        </w:rPr>
        <w:t>m</w:t>
      </w:r>
      <w:r>
        <w:rPr>
          <w:rFonts w:ascii="Times New Roman" w:hAnsi="Times New Roman" w:cs="Times New Roman"/>
          <w:sz w:val="24"/>
          <w:szCs w:val="24"/>
        </w:rPr>
        <w:t>ass (kg/m2)</w:t>
      </w:r>
      <w:r w:rsidR="0022156C">
        <w:rPr>
          <w:rFonts w:ascii="Times New Roman" w:hAnsi="Times New Roman" w:cs="Times New Roman"/>
          <w:sz w:val="24"/>
          <w:szCs w:val="24"/>
        </w:rPr>
        <w:t xml:space="preserve"> </w:t>
      </w:r>
      <w:r w:rsidRPr="00866806">
        <w:rPr>
          <w:rFonts w:ascii="Times New Roman" w:hAnsi="Times New Roman" w:cs="Times New Roman"/>
          <w:sz w:val="24"/>
          <w:szCs w:val="24"/>
        </w:rPr>
        <w:t xml:space="preserve">associated with the abundance of </w:t>
      </w:r>
      <w:r w:rsidRPr="00866806">
        <w:rPr>
          <w:rFonts w:ascii="Times New Roman" w:hAnsi="Times New Roman" w:cs="Times New Roman"/>
          <w:i/>
          <w:iCs/>
          <w:sz w:val="24"/>
          <w:szCs w:val="24"/>
        </w:rPr>
        <w:t>Amblyomma americanum</w:t>
      </w:r>
      <w:r w:rsidRPr="00866806">
        <w:rPr>
          <w:rFonts w:ascii="Times New Roman" w:hAnsi="Times New Roman" w:cs="Times New Roman"/>
          <w:sz w:val="24"/>
          <w:szCs w:val="24"/>
        </w:rPr>
        <w:t xml:space="preserve"> on FIA (Forest Inventory and</w:t>
      </w:r>
      <w:r w:rsidR="009B287B">
        <w:rPr>
          <w:rFonts w:ascii="Times New Roman" w:hAnsi="Times New Roman" w:cs="Times New Roman"/>
          <w:sz w:val="24"/>
          <w:szCs w:val="24"/>
        </w:rPr>
        <w:t xml:space="preserve"> </w:t>
      </w:r>
      <w:r w:rsidRPr="00866806">
        <w:rPr>
          <w:rFonts w:ascii="Times New Roman" w:hAnsi="Times New Roman" w:cs="Times New Roman"/>
          <w:sz w:val="24"/>
          <w:szCs w:val="24"/>
        </w:rPr>
        <w:t>Analysis) foresters in the southeastern United States (US) (2017-2021).</w:t>
      </w:r>
    </w:p>
    <w:p w14:paraId="2BF6C9D1" w14:textId="77777777" w:rsidR="00EF35ED" w:rsidRPr="00EF35ED" w:rsidRDefault="00EF35ED" w:rsidP="00EF35ED">
      <w:pPr>
        <w:rPr>
          <w:rFonts w:ascii="Arial" w:eastAsia="Arial" w:hAnsi="Arial" w:cs="Arial"/>
        </w:rPr>
      </w:pPr>
    </w:p>
    <w:bookmarkEnd w:id="51"/>
    <w:p w14:paraId="34E37658" w14:textId="77777777" w:rsidR="00EF35ED" w:rsidRPr="00EF35ED" w:rsidRDefault="00EF35ED" w:rsidP="00EF35ED">
      <w:pPr>
        <w:rPr>
          <w:rFonts w:ascii="Arial" w:eastAsia="Arial" w:hAnsi="Arial" w:cs="Arial"/>
        </w:rPr>
      </w:pPr>
    </w:p>
    <w:p w14:paraId="4EA44DC5" w14:textId="77777777" w:rsidR="00EF35ED" w:rsidRPr="00EF35ED" w:rsidRDefault="00EF35ED" w:rsidP="00EF35ED">
      <w:pPr>
        <w:rPr>
          <w:rFonts w:ascii="Arial" w:eastAsia="Arial" w:hAnsi="Arial" w:cs="Arial"/>
        </w:rPr>
      </w:pPr>
    </w:p>
    <w:p w14:paraId="41B6A7FD" w14:textId="77777777" w:rsidR="00EF35ED" w:rsidRDefault="00EF35ED" w:rsidP="00EF35ED">
      <w:pPr>
        <w:rPr>
          <w:noProof/>
        </w:rPr>
      </w:pPr>
    </w:p>
    <w:p w14:paraId="10B38841" w14:textId="527ECD40" w:rsidR="00EF35ED" w:rsidRDefault="00EF35ED" w:rsidP="00EF35ED">
      <w:pPr>
        <w:tabs>
          <w:tab w:val="left" w:pos="1845"/>
        </w:tabs>
        <w:rPr>
          <w:rFonts w:ascii="Arial" w:eastAsia="Arial" w:hAnsi="Arial" w:cs="Arial"/>
        </w:rPr>
      </w:pPr>
      <w:r>
        <w:rPr>
          <w:rFonts w:ascii="Arial" w:eastAsia="Arial" w:hAnsi="Arial" w:cs="Arial"/>
        </w:rPr>
        <w:tab/>
      </w:r>
    </w:p>
    <w:p w14:paraId="1D66A036" w14:textId="77777777" w:rsidR="00EF35ED" w:rsidRDefault="00EF35ED" w:rsidP="00EF35ED">
      <w:pPr>
        <w:tabs>
          <w:tab w:val="left" w:pos="1845"/>
        </w:tabs>
        <w:rPr>
          <w:rFonts w:ascii="Arial" w:eastAsia="Arial" w:hAnsi="Arial" w:cs="Arial"/>
        </w:rPr>
      </w:pPr>
    </w:p>
    <w:p w14:paraId="4256DF2D" w14:textId="77777777" w:rsidR="00EF35ED" w:rsidRDefault="00EF35ED" w:rsidP="00EF35ED">
      <w:pPr>
        <w:tabs>
          <w:tab w:val="left" w:pos="1845"/>
        </w:tabs>
        <w:rPr>
          <w:rFonts w:ascii="Arial" w:eastAsia="Arial" w:hAnsi="Arial" w:cs="Arial"/>
        </w:rPr>
      </w:pPr>
    </w:p>
    <w:p w14:paraId="70BD5316" w14:textId="77777777" w:rsidR="00EF35ED" w:rsidRDefault="00EF35ED" w:rsidP="00EF35ED">
      <w:pPr>
        <w:tabs>
          <w:tab w:val="left" w:pos="1845"/>
        </w:tabs>
        <w:rPr>
          <w:rFonts w:ascii="Arial" w:eastAsia="Arial" w:hAnsi="Arial" w:cs="Arial"/>
        </w:rPr>
      </w:pPr>
    </w:p>
    <w:p w14:paraId="5084307E" w14:textId="77777777" w:rsidR="00EF35ED" w:rsidRDefault="00EF35ED" w:rsidP="00EF35ED">
      <w:pPr>
        <w:tabs>
          <w:tab w:val="left" w:pos="1845"/>
        </w:tabs>
        <w:rPr>
          <w:rFonts w:ascii="Arial" w:eastAsia="Arial" w:hAnsi="Arial" w:cs="Arial"/>
        </w:rPr>
      </w:pPr>
    </w:p>
    <w:p w14:paraId="6F309BB7" w14:textId="7286615A" w:rsidR="00EF35ED" w:rsidRDefault="00EF35ED" w:rsidP="009B287B">
      <w:pPr>
        <w:tabs>
          <w:tab w:val="left" w:pos="1845"/>
        </w:tabs>
        <w:jc w:val="center"/>
        <w:rPr>
          <w:rFonts w:ascii="Arial" w:eastAsia="Arial" w:hAnsi="Arial" w:cs="Arial"/>
        </w:rPr>
      </w:pPr>
    </w:p>
    <w:p w14:paraId="530D7B56" w14:textId="77777777" w:rsidR="0022156C" w:rsidRDefault="0022156C" w:rsidP="00866806">
      <w:pPr>
        <w:pStyle w:val="NoSpacing"/>
        <w:rPr>
          <w:rFonts w:ascii="Times New Roman" w:hAnsi="Times New Roman" w:cs="Times New Roman"/>
          <w:b/>
          <w:bCs/>
          <w:sz w:val="24"/>
          <w:szCs w:val="24"/>
        </w:rPr>
      </w:pPr>
      <w:bookmarkStart w:id="52" w:name="_Hlk133235935"/>
    </w:p>
    <w:p w14:paraId="3499EAC4" w14:textId="77777777" w:rsidR="0022156C" w:rsidRDefault="0022156C" w:rsidP="00866806">
      <w:pPr>
        <w:pStyle w:val="NoSpacing"/>
        <w:rPr>
          <w:rFonts w:ascii="Times New Roman" w:hAnsi="Times New Roman" w:cs="Times New Roman"/>
          <w:b/>
          <w:bCs/>
          <w:sz w:val="24"/>
          <w:szCs w:val="24"/>
        </w:rPr>
      </w:pPr>
    </w:p>
    <w:p w14:paraId="41E06D65" w14:textId="77777777" w:rsidR="0022156C" w:rsidRDefault="0022156C" w:rsidP="00866806">
      <w:pPr>
        <w:pStyle w:val="NoSpacing"/>
        <w:rPr>
          <w:rFonts w:ascii="Times New Roman" w:hAnsi="Times New Roman" w:cs="Times New Roman"/>
          <w:b/>
          <w:bCs/>
          <w:sz w:val="24"/>
          <w:szCs w:val="24"/>
        </w:rPr>
      </w:pPr>
    </w:p>
    <w:p w14:paraId="55EFB045" w14:textId="3A324234" w:rsidR="0022156C" w:rsidRDefault="0022156C" w:rsidP="0022156C">
      <w:pPr>
        <w:pStyle w:val="NoSpacing"/>
        <w:jc w:val="center"/>
        <w:rPr>
          <w:rFonts w:ascii="Times New Roman" w:hAnsi="Times New Roman" w:cs="Times New Roman"/>
          <w:b/>
          <w:bCs/>
          <w:sz w:val="24"/>
          <w:szCs w:val="24"/>
        </w:rPr>
      </w:pPr>
      <w:r>
        <w:rPr>
          <w:rFonts w:ascii="Times New Roman" w:hAnsi="Times New Roman" w:cs="Times New Roman"/>
          <w:b/>
          <w:bCs/>
          <w:noProof/>
          <w:sz w:val="24"/>
          <w:szCs w:val="24"/>
          <w14:ligatures w14:val="standardContextual"/>
        </w:rPr>
        <w:lastRenderedPageBreak/>
        <w:drawing>
          <wp:inline distT="0" distB="0" distL="0" distR="0" wp14:anchorId="3522A686" wp14:editId="2B39D7E0">
            <wp:extent cx="5026149" cy="3781425"/>
            <wp:effectExtent l="0" t="0" r="3175" b="0"/>
            <wp:docPr id="321036051" name="Picture 4" descr="A graph showing seedling speci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036051" name="Picture 4" descr="A graph showing seedling species&#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38407" cy="3790648"/>
                    </a:xfrm>
                    <a:prstGeom prst="rect">
                      <a:avLst/>
                    </a:prstGeom>
                  </pic:spPr>
                </pic:pic>
              </a:graphicData>
            </a:graphic>
          </wp:inline>
        </w:drawing>
      </w:r>
    </w:p>
    <w:p w14:paraId="05ED2868" w14:textId="77777777" w:rsidR="0022156C" w:rsidRDefault="0022156C" w:rsidP="00866806">
      <w:pPr>
        <w:pStyle w:val="NoSpacing"/>
        <w:rPr>
          <w:rFonts w:ascii="Times New Roman" w:hAnsi="Times New Roman" w:cs="Times New Roman"/>
          <w:b/>
          <w:bCs/>
          <w:sz w:val="24"/>
          <w:szCs w:val="24"/>
        </w:rPr>
      </w:pPr>
    </w:p>
    <w:p w14:paraId="680CC886" w14:textId="64B25E06" w:rsidR="00866806" w:rsidRPr="009B287B" w:rsidRDefault="00866806" w:rsidP="00866806">
      <w:pPr>
        <w:pStyle w:val="NoSpacing"/>
        <w:rPr>
          <w:rFonts w:ascii="Times New Roman" w:hAnsi="Times New Roman" w:cs="Times New Roman"/>
          <w:sz w:val="24"/>
          <w:szCs w:val="24"/>
        </w:rPr>
      </w:pPr>
      <w:r w:rsidRPr="00866806">
        <w:rPr>
          <w:rFonts w:ascii="Times New Roman" w:hAnsi="Times New Roman" w:cs="Times New Roman"/>
          <w:b/>
          <w:bCs/>
          <w:sz w:val="24"/>
          <w:szCs w:val="24"/>
        </w:rPr>
        <w:t xml:space="preserve">Figure </w:t>
      </w:r>
      <w:r w:rsidR="00D062B3">
        <w:rPr>
          <w:rFonts w:ascii="Times New Roman" w:hAnsi="Times New Roman" w:cs="Times New Roman"/>
          <w:b/>
          <w:bCs/>
          <w:sz w:val="24"/>
          <w:szCs w:val="24"/>
        </w:rPr>
        <w:t>1</w:t>
      </w:r>
      <w:r w:rsidRPr="00866806">
        <w:rPr>
          <w:rFonts w:ascii="Times New Roman" w:hAnsi="Times New Roman" w:cs="Times New Roman"/>
          <w:b/>
          <w:bCs/>
          <w:sz w:val="24"/>
          <w:szCs w:val="24"/>
        </w:rPr>
        <w:t>.</w:t>
      </w:r>
      <w:r w:rsidR="00D062B3">
        <w:rPr>
          <w:rFonts w:ascii="Times New Roman" w:hAnsi="Times New Roman" w:cs="Times New Roman"/>
          <w:b/>
          <w:bCs/>
          <w:sz w:val="24"/>
          <w:szCs w:val="24"/>
        </w:rPr>
        <w:t>4</w:t>
      </w:r>
      <w:r>
        <w:rPr>
          <w:rFonts w:ascii="Times New Roman" w:hAnsi="Times New Roman" w:cs="Times New Roman"/>
          <w:b/>
          <w:bCs/>
          <w:sz w:val="24"/>
          <w:szCs w:val="24"/>
        </w:rPr>
        <w:t>.</w:t>
      </w:r>
      <w:r w:rsidRPr="00866806">
        <w:rPr>
          <w:rFonts w:ascii="Times New Roman" w:hAnsi="Times New Roman" w:cs="Times New Roman"/>
          <w:b/>
          <w:bCs/>
          <w:sz w:val="24"/>
          <w:szCs w:val="24"/>
        </w:rPr>
        <w:t xml:space="preserve"> </w:t>
      </w:r>
      <w:r w:rsidRPr="00866806">
        <w:rPr>
          <w:rFonts w:ascii="Times New Roman" w:hAnsi="Times New Roman" w:cs="Times New Roman"/>
          <w:sz w:val="24"/>
          <w:szCs w:val="24"/>
        </w:rPr>
        <w:t xml:space="preserve">Relationship between </w:t>
      </w:r>
      <w:r w:rsidR="00566B2F">
        <w:rPr>
          <w:rFonts w:ascii="Times New Roman" w:hAnsi="Times New Roman" w:cs="Times New Roman"/>
          <w:sz w:val="24"/>
          <w:szCs w:val="24"/>
        </w:rPr>
        <w:t>seedling species unevenness</w:t>
      </w:r>
      <w:r w:rsidRPr="00866806">
        <w:rPr>
          <w:rFonts w:ascii="Times New Roman" w:hAnsi="Times New Roman" w:cs="Times New Roman"/>
          <w:sz w:val="24"/>
          <w:szCs w:val="24"/>
        </w:rPr>
        <w:t xml:space="preserve"> associated with the abundance of </w:t>
      </w:r>
      <w:r w:rsidRPr="00866806">
        <w:rPr>
          <w:rFonts w:ascii="Times New Roman" w:hAnsi="Times New Roman" w:cs="Times New Roman"/>
          <w:i/>
          <w:iCs/>
          <w:sz w:val="24"/>
          <w:szCs w:val="24"/>
        </w:rPr>
        <w:t>Dermacentor variabilis</w:t>
      </w:r>
      <w:r w:rsidRPr="00866806">
        <w:rPr>
          <w:rFonts w:ascii="Times New Roman" w:hAnsi="Times New Roman" w:cs="Times New Roman"/>
          <w:sz w:val="24"/>
          <w:szCs w:val="24"/>
        </w:rPr>
        <w:t xml:space="preserve"> on FIA (Forest Inventory and Analysis) foresters in the southeastern United States (US) (2017-2021).</w:t>
      </w:r>
    </w:p>
    <w:bookmarkEnd w:id="52"/>
    <w:p w14:paraId="4CD8E15C" w14:textId="77777777" w:rsidR="00EF35ED" w:rsidRDefault="00EF35ED" w:rsidP="00EF35ED">
      <w:pPr>
        <w:tabs>
          <w:tab w:val="left" w:pos="1845"/>
        </w:tabs>
        <w:rPr>
          <w:rFonts w:ascii="Arial" w:eastAsia="Arial" w:hAnsi="Arial" w:cs="Arial"/>
        </w:rPr>
      </w:pPr>
    </w:p>
    <w:p w14:paraId="3AC362DE" w14:textId="77777777" w:rsidR="00EF35ED" w:rsidRDefault="00EF35ED" w:rsidP="00EF35ED">
      <w:pPr>
        <w:tabs>
          <w:tab w:val="left" w:pos="1845"/>
        </w:tabs>
        <w:rPr>
          <w:rFonts w:ascii="Arial" w:eastAsia="Arial" w:hAnsi="Arial" w:cs="Arial"/>
        </w:rPr>
      </w:pPr>
    </w:p>
    <w:p w14:paraId="5241DA29" w14:textId="77777777" w:rsidR="00EF35ED" w:rsidRDefault="00EF35ED" w:rsidP="00EF35ED">
      <w:pPr>
        <w:tabs>
          <w:tab w:val="left" w:pos="1845"/>
        </w:tabs>
        <w:rPr>
          <w:rFonts w:ascii="Arial" w:eastAsia="Arial" w:hAnsi="Arial" w:cs="Arial"/>
        </w:rPr>
      </w:pPr>
    </w:p>
    <w:p w14:paraId="1F494CDD" w14:textId="77777777" w:rsidR="00EF35ED" w:rsidRDefault="00EF35ED" w:rsidP="00EF35ED">
      <w:pPr>
        <w:tabs>
          <w:tab w:val="left" w:pos="1845"/>
        </w:tabs>
        <w:rPr>
          <w:rFonts w:ascii="Arial" w:eastAsia="Arial" w:hAnsi="Arial" w:cs="Arial"/>
        </w:rPr>
      </w:pPr>
    </w:p>
    <w:p w14:paraId="2C4C432F" w14:textId="77777777" w:rsidR="00EF35ED" w:rsidRDefault="00EF35ED" w:rsidP="00EF35ED">
      <w:pPr>
        <w:tabs>
          <w:tab w:val="left" w:pos="1845"/>
        </w:tabs>
        <w:rPr>
          <w:rFonts w:ascii="Arial" w:eastAsia="Arial" w:hAnsi="Arial" w:cs="Arial"/>
        </w:rPr>
      </w:pPr>
    </w:p>
    <w:p w14:paraId="729D0B19" w14:textId="77777777" w:rsidR="00EF35ED" w:rsidRDefault="00EF35ED" w:rsidP="00EF35ED">
      <w:pPr>
        <w:tabs>
          <w:tab w:val="left" w:pos="1845"/>
        </w:tabs>
        <w:rPr>
          <w:rFonts w:ascii="Arial" w:eastAsia="Arial" w:hAnsi="Arial" w:cs="Arial"/>
        </w:rPr>
      </w:pPr>
    </w:p>
    <w:p w14:paraId="0E221D38" w14:textId="77777777" w:rsidR="00EF35ED" w:rsidRDefault="00EF35ED" w:rsidP="00EF35ED">
      <w:pPr>
        <w:tabs>
          <w:tab w:val="left" w:pos="1845"/>
        </w:tabs>
        <w:rPr>
          <w:rFonts w:ascii="Arial" w:eastAsia="Arial" w:hAnsi="Arial" w:cs="Arial"/>
        </w:rPr>
      </w:pPr>
    </w:p>
    <w:p w14:paraId="65704040" w14:textId="7B5523B8" w:rsidR="00EF35ED" w:rsidRDefault="00EF35ED" w:rsidP="009B287B">
      <w:pPr>
        <w:tabs>
          <w:tab w:val="left" w:pos="1845"/>
        </w:tabs>
        <w:jc w:val="center"/>
        <w:rPr>
          <w:rFonts w:ascii="Arial" w:eastAsia="Arial" w:hAnsi="Arial" w:cs="Arial"/>
        </w:rPr>
      </w:pPr>
    </w:p>
    <w:p w14:paraId="678C309B" w14:textId="77777777" w:rsidR="0022156C" w:rsidRDefault="0022156C" w:rsidP="00866806">
      <w:pPr>
        <w:pStyle w:val="NoSpacing"/>
        <w:rPr>
          <w:rFonts w:ascii="Times New Roman" w:hAnsi="Times New Roman" w:cs="Times New Roman"/>
          <w:b/>
          <w:bCs/>
          <w:sz w:val="24"/>
          <w:szCs w:val="24"/>
        </w:rPr>
      </w:pPr>
      <w:bookmarkStart w:id="53" w:name="_Hlk133235972"/>
    </w:p>
    <w:p w14:paraId="707362C8" w14:textId="77777777" w:rsidR="0022156C" w:rsidRDefault="0022156C" w:rsidP="00866806">
      <w:pPr>
        <w:pStyle w:val="NoSpacing"/>
        <w:rPr>
          <w:rFonts w:ascii="Times New Roman" w:hAnsi="Times New Roman" w:cs="Times New Roman"/>
          <w:b/>
          <w:bCs/>
          <w:sz w:val="24"/>
          <w:szCs w:val="24"/>
        </w:rPr>
      </w:pPr>
    </w:p>
    <w:p w14:paraId="7166A0DB" w14:textId="77777777" w:rsidR="0022156C" w:rsidRDefault="0022156C" w:rsidP="00866806">
      <w:pPr>
        <w:pStyle w:val="NoSpacing"/>
        <w:rPr>
          <w:rFonts w:ascii="Times New Roman" w:hAnsi="Times New Roman" w:cs="Times New Roman"/>
          <w:b/>
          <w:bCs/>
          <w:sz w:val="24"/>
          <w:szCs w:val="24"/>
        </w:rPr>
      </w:pPr>
    </w:p>
    <w:p w14:paraId="76436F1A" w14:textId="77777777" w:rsidR="0022156C" w:rsidRDefault="0022156C" w:rsidP="00866806">
      <w:pPr>
        <w:pStyle w:val="NoSpacing"/>
        <w:rPr>
          <w:rFonts w:ascii="Times New Roman" w:hAnsi="Times New Roman" w:cs="Times New Roman"/>
          <w:b/>
          <w:bCs/>
          <w:sz w:val="24"/>
          <w:szCs w:val="24"/>
        </w:rPr>
      </w:pPr>
    </w:p>
    <w:p w14:paraId="6734A9BD" w14:textId="77777777" w:rsidR="0022156C" w:rsidRDefault="0022156C" w:rsidP="00866806">
      <w:pPr>
        <w:pStyle w:val="NoSpacing"/>
        <w:rPr>
          <w:rFonts w:ascii="Times New Roman" w:hAnsi="Times New Roman" w:cs="Times New Roman"/>
          <w:b/>
          <w:bCs/>
          <w:sz w:val="24"/>
          <w:szCs w:val="24"/>
        </w:rPr>
      </w:pPr>
    </w:p>
    <w:p w14:paraId="633A9288" w14:textId="01BC68F5" w:rsidR="0022156C" w:rsidRDefault="0022156C" w:rsidP="0022156C">
      <w:pPr>
        <w:pStyle w:val="NoSpacing"/>
        <w:jc w:val="center"/>
        <w:rPr>
          <w:rFonts w:ascii="Times New Roman" w:hAnsi="Times New Roman" w:cs="Times New Roman"/>
          <w:b/>
          <w:bCs/>
          <w:sz w:val="24"/>
          <w:szCs w:val="24"/>
        </w:rPr>
      </w:pPr>
      <w:r>
        <w:rPr>
          <w:rFonts w:ascii="Times New Roman" w:hAnsi="Times New Roman" w:cs="Times New Roman"/>
          <w:b/>
          <w:bCs/>
          <w:noProof/>
          <w:sz w:val="24"/>
          <w:szCs w:val="24"/>
          <w14:ligatures w14:val="standardContextual"/>
        </w:rPr>
        <w:lastRenderedPageBreak/>
        <w:drawing>
          <wp:inline distT="0" distB="0" distL="0" distR="0" wp14:anchorId="00D0FD53" wp14:editId="33F60F79">
            <wp:extent cx="4572000" cy="3440723"/>
            <wp:effectExtent l="0" t="0" r="0" b="7620"/>
            <wp:docPr id="489912040" name="Picture 5" descr="A graph of elevation and elev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912040" name="Picture 5" descr="A graph of elevation and elevation&#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576256" cy="3443926"/>
                    </a:xfrm>
                    <a:prstGeom prst="rect">
                      <a:avLst/>
                    </a:prstGeom>
                  </pic:spPr>
                </pic:pic>
              </a:graphicData>
            </a:graphic>
          </wp:inline>
        </w:drawing>
      </w:r>
    </w:p>
    <w:p w14:paraId="7D4C0A0B" w14:textId="77777777" w:rsidR="0022156C" w:rsidRDefault="0022156C" w:rsidP="00866806">
      <w:pPr>
        <w:pStyle w:val="NoSpacing"/>
        <w:rPr>
          <w:rFonts w:ascii="Times New Roman" w:hAnsi="Times New Roman" w:cs="Times New Roman"/>
          <w:b/>
          <w:bCs/>
          <w:sz w:val="24"/>
          <w:szCs w:val="24"/>
        </w:rPr>
      </w:pPr>
    </w:p>
    <w:p w14:paraId="0C2136B1" w14:textId="6D691BD8" w:rsidR="00866806" w:rsidRPr="009B287B" w:rsidRDefault="00866806" w:rsidP="00866806">
      <w:pPr>
        <w:pStyle w:val="NoSpacing"/>
        <w:rPr>
          <w:rFonts w:ascii="Times New Roman" w:hAnsi="Times New Roman" w:cs="Times New Roman"/>
          <w:sz w:val="24"/>
          <w:szCs w:val="24"/>
        </w:rPr>
      </w:pPr>
      <w:r w:rsidRPr="00866806">
        <w:rPr>
          <w:rFonts w:ascii="Times New Roman" w:hAnsi="Times New Roman" w:cs="Times New Roman"/>
          <w:b/>
          <w:bCs/>
          <w:sz w:val="24"/>
          <w:szCs w:val="24"/>
        </w:rPr>
        <w:t xml:space="preserve">Figure </w:t>
      </w:r>
      <w:r w:rsidR="00D062B3">
        <w:rPr>
          <w:rFonts w:ascii="Times New Roman" w:hAnsi="Times New Roman" w:cs="Times New Roman"/>
          <w:b/>
          <w:bCs/>
          <w:sz w:val="24"/>
          <w:szCs w:val="24"/>
        </w:rPr>
        <w:t>1</w:t>
      </w:r>
      <w:r w:rsidRPr="00866806">
        <w:rPr>
          <w:rFonts w:ascii="Times New Roman" w:hAnsi="Times New Roman" w:cs="Times New Roman"/>
          <w:b/>
          <w:bCs/>
          <w:sz w:val="24"/>
          <w:szCs w:val="24"/>
        </w:rPr>
        <w:t>.</w:t>
      </w:r>
      <w:r w:rsidR="00D062B3">
        <w:rPr>
          <w:rFonts w:ascii="Times New Roman" w:hAnsi="Times New Roman" w:cs="Times New Roman"/>
          <w:b/>
          <w:bCs/>
          <w:sz w:val="24"/>
          <w:szCs w:val="24"/>
        </w:rPr>
        <w:t>5</w:t>
      </w:r>
      <w:r>
        <w:rPr>
          <w:rFonts w:ascii="Times New Roman" w:hAnsi="Times New Roman" w:cs="Times New Roman"/>
          <w:b/>
          <w:bCs/>
          <w:sz w:val="24"/>
          <w:szCs w:val="24"/>
        </w:rPr>
        <w:t>.</w:t>
      </w:r>
      <w:r w:rsidRPr="00866806">
        <w:rPr>
          <w:rFonts w:ascii="Times New Roman" w:hAnsi="Times New Roman" w:cs="Times New Roman"/>
          <w:b/>
          <w:bCs/>
          <w:sz w:val="24"/>
          <w:szCs w:val="24"/>
        </w:rPr>
        <w:t xml:space="preserve"> </w:t>
      </w:r>
      <w:r w:rsidRPr="00866806">
        <w:rPr>
          <w:rFonts w:ascii="Times New Roman" w:hAnsi="Times New Roman" w:cs="Times New Roman"/>
          <w:sz w:val="24"/>
          <w:szCs w:val="24"/>
        </w:rPr>
        <w:t xml:space="preserve">Relationship between </w:t>
      </w:r>
      <w:r w:rsidR="00566B2F">
        <w:rPr>
          <w:rFonts w:ascii="Times New Roman" w:hAnsi="Times New Roman" w:cs="Times New Roman"/>
          <w:sz w:val="24"/>
          <w:szCs w:val="24"/>
        </w:rPr>
        <w:t>elevation (</w:t>
      </w:r>
      <w:r>
        <w:rPr>
          <w:rFonts w:ascii="Times New Roman" w:hAnsi="Times New Roman" w:cs="Times New Roman"/>
          <w:sz w:val="24"/>
          <w:szCs w:val="24"/>
        </w:rPr>
        <w:t>m)</w:t>
      </w:r>
      <w:r w:rsidRPr="00866806">
        <w:rPr>
          <w:rFonts w:ascii="Times New Roman" w:hAnsi="Times New Roman" w:cs="Times New Roman"/>
          <w:sz w:val="24"/>
          <w:szCs w:val="24"/>
        </w:rPr>
        <w:t xml:space="preserve"> associated with the abundance of </w:t>
      </w:r>
      <w:r w:rsidRPr="00866806">
        <w:rPr>
          <w:rFonts w:ascii="Times New Roman" w:hAnsi="Times New Roman" w:cs="Times New Roman"/>
          <w:i/>
          <w:iCs/>
          <w:sz w:val="24"/>
          <w:szCs w:val="24"/>
        </w:rPr>
        <w:t>Dermacentor variabilis</w:t>
      </w:r>
      <w:r w:rsidRPr="00866806">
        <w:rPr>
          <w:rFonts w:ascii="Times New Roman" w:hAnsi="Times New Roman" w:cs="Times New Roman"/>
          <w:sz w:val="24"/>
          <w:szCs w:val="24"/>
        </w:rPr>
        <w:t xml:space="preserve"> on FIA (Forest Inventory and Analysis) foresters in the southeastern United States (US) (2017-2021).</w:t>
      </w:r>
      <w:bookmarkEnd w:id="53"/>
    </w:p>
    <w:p w14:paraId="0F816170" w14:textId="77777777" w:rsidR="00EF35ED" w:rsidRDefault="00EF35ED" w:rsidP="00EF35ED">
      <w:pPr>
        <w:tabs>
          <w:tab w:val="left" w:pos="1845"/>
        </w:tabs>
        <w:rPr>
          <w:rFonts w:ascii="Arial" w:eastAsia="Arial" w:hAnsi="Arial" w:cs="Arial"/>
        </w:rPr>
      </w:pPr>
    </w:p>
    <w:p w14:paraId="6803F3AA" w14:textId="77777777" w:rsidR="00EF35ED" w:rsidRDefault="00EF35ED" w:rsidP="00EF35ED">
      <w:pPr>
        <w:tabs>
          <w:tab w:val="left" w:pos="1845"/>
        </w:tabs>
        <w:rPr>
          <w:rFonts w:ascii="Arial" w:eastAsia="Arial" w:hAnsi="Arial" w:cs="Arial"/>
        </w:rPr>
      </w:pPr>
    </w:p>
    <w:p w14:paraId="0FC7F8DF" w14:textId="77777777" w:rsidR="00EF35ED" w:rsidRDefault="00EF35ED" w:rsidP="00EF35ED">
      <w:pPr>
        <w:tabs>
          <w:tab w:val="left" w:pos="1845"/>
        </w:tabs>
        <w:rPr>
          <w:rFonts w:ascii="Arial" w:eastAsia="Arial" w:hAnsi="Arial" w:cs="Arial"/>
        </w:rPr>
      </w:pPr>
    </w:p>
    <w:p w14:paraId="625420BC" w14:textId="77777777" w:rsidR="00EF35ED" w:rsidRDefault="00EF35ED" w:rsidP="00EF35ED">
      <w:pPr>
        <w:tabs>
          <w:tab w:val="left" w:pos="1845"/>
        </w:tabs>
        <w:rPr>
          <w:rFonts w:ascii="Arial" w:eastAsia="Arial" w:hAnsi="Arial" w:cs="Arial"/>
        </w:rPr>
      </w:pPr>
    </w:p>
    <w:p w14:paraId="41CF0443" w14:textId="77777777" w:rsidR="00EF35ED" w:rsidRDefault="00EF35ED" w:rsidP="00EF35ED">
      <w:pPr>
        <w:tabs>
          <w:tab w:val="left" w:pos="1845"/>
        </w:tabs>
        <w:rPr>
          <w:rFonts w:ascii="Arial" w:eastAsia="Arial" w:hAnsi="Arial" w:cs="Arial"/>
        </w:rPr>
      </w:pPr>
    </w:p>
    <w:p w14:paraId="57641B3E" w14:textId="77777777" w:rsidR="00EF35ED" w:rsidRDefault="00EF35ED" w:rsidP="00EF35ED">
      <w:pPr>
        <w:tabs>
          <w:tab w:val="left" w:pos="1845"/>
        </w:tabs>
        <w:rPr>
          <w:rFonts w:ascii="Arial" w:eastAsia="Arial" w:hAnsi="Arial" w:cs="Arial"/>
        </w:rPr>
      </w:pPr>
    </w:p>
    <w:p w14:paraId="668A4282" w14:textId="77777777" w:rsidR="00EF35ED" w:rsidRDefault="00EF35ED" w:rsidP="00EF35ED">
      <w:pPr>
        <w:tabs>
          <w:tab w:val="left" w:pos="1845"/>
        </w:tabs>
        <w:rPr>
          <w:rFonts w:ascii="Arial" w:eastAsia="Arial" w:hAnsi="Arial" w:cs="Arial"/>
        </w:rPr>
      </w:pPr>
    </w:p>
    <w:p w14:paraId="15F90DBF" w14:textId="77777777" w:rsidR="00EF35ED" w:rsidRDefault="00EF35ED" w:rsidP="00EF35ED">
      <w:pPr>
        <w:tabs>
          <w:tab w:val="left" w:pos="1845"/>
        </w:tabs>
        <w:rPr>
          <w:rFonts w:ascii="Arial" w:eastAsia="Arial" w:hAnsi="Arial" w:cs="Arial"/>
        </w:rPr>
      </w:pPr>
    </w:p>
    <w:p w14:paraId="6FDC93CC" w14:textId="77777777" w:rsidR="00EF35ED" w:rsidRDefault="00EF35ED" w:rsidP="00EF35ED">
      <w:pPr>
        <w:tabs>
          <w:tab w:val="left" w:pos="1845"/>
        </w:tabs>
        <w:rPr>
          <w:rFonts w:ascii="Arial" w:eastAsia="Arial" w:hAnsi="Arial" w:cs="Arial"/>
        </w:rPr>
      </w:pPr>
    </w:p>
    <w:p w14:paraId="26B82CEF" w14:textId="77777777" w:rsidR="00EF35ED" w:rsidRDefault="00EF35ED" w:rsidP="00EF35ED">
      <w:pPr>
        <w:tabs>
          <w:tab w:val="left" w:pos="1845"/>
        </w:tabs>
        <w:rPr>
          <w:rFonts w:ascii="Arial" w:eastAsia="Arial" w:hAnsi="Arial" w:cs="Arial"/>
        </w:rPr>
      </w:pPr>
    </w:p>
    <w:p w14:paraId="043C3566" w14:textId="06D7C670" w:rsidR="00EF35ED" w:rsidRPr="00866806" w:rsidRDefault="00EF35ED" w:rsidP="009B287B">
      <w:pPr>
        <w:tabs>
          <w:tab w:val="left" w:pos="1845"/>
        </w:tabs>
        <w:jc w:val="center"/>
        <w:rPr>
          <w:noProof/>
        </w:rPr>
      </w:pPr>
    </w:p>
    <w:p w14:paraId="5D53E393" w14:textId="77777777" w:rsidR="0022156C" w:rsidRDefault="0022156C" w:rsidP="00866806">
      <w:pPr>
        <w:pStyle w:val="NoSpacing"/>
        <w:rPr>
          <w:rFonts w:ascii="Times New Roman" w:hAnsi="Times New Roman" w:cs="Times New Roman"/>
          <w:b/>
          <w:bCs/>
          <w:sz w:val="24"/>
          <w:szCs w:val="24"/>
        </w:rPr>
      </w:pPr>
      <w:bookmarkStart w:id="54" w:name="_Hlk133235989"/>
    </w:p>
    <w:p w14:paraId="39AFB0C3" w14:textId="77777777" w:rsidR="0022156C" w:rsidRDefault="0022156C" w:rsidP="00866806">
      <w:pPr>
        <w:pStyle w:val="NoSpacing"/>
        <w:rPr>
          <w:rFonts w:ascii="Times New Roman" w:hAnsi="Times New Roman" w:cs="Times New Roman"/>
          <w:b/>
          <w:bCs/>
          <w:sz w:val="24"/>
          <w:szCs w:val="24"/>
        </w:rPr>
      </w:pPr>
    </w:p>
    <w:p w14:paraId="056D3C5F" w14:textId="77777777" w:rsidR="0022156C" w:rsidRDefault="0022156C" w:rsidP="00866806">
      <w:pPr>
        <w:pStyle w:val="NoSpacing"/>
        <w:rPr>
          <w:rFonts w:ascii="Times New Roman" w:hAnsi="Times New Roman" w:cs="Times New Roman"/>
          <w:b/>
          <w:bCs/>
          <w:sz w:val="24"/>
          <w:szCs w:val="24"/>
        </w:rPr>
      </w:pPr>
    </w:p>
    <w:p w14:paraId="2248CAC5" w14:textId="77777777" w:rsidR="0022156C" w:rsidRDefault="0022156C" w:rsidP="00866806">
      <w:pPr>
        <w:pStyle w:val="NoSpacing"/>
        <w:rPr>
          <w:rFonts w:ascii="Times New Roman" w:hAnsi="Times New Roman" w:cs="Times New Roman"/>
          <w:b/>
          <w:bCs/>
          <w:sz w:val="24"/>
          <w:szCs w:val="24"/>
        </w:rPr>
      </w:pPr>
    </w:p>
    <w:p w14:paraId="1F5FA16D" w14:textId="77777777" w:rsidR="0022156C" w:rsidRDefault="0022156C" w:rsidP="00866806">
      <w:pPr>
        <w:pStyle w:val="NoSpacing"/>
        <w:rPr>
          <w:rFonts w:ascii="Times New Roman" w:hAnsi="Times New Roman" w:cs="Times New Roman"/>
          <w:b/>
          <w:bCs/>
          <w:sz w:val="24"/>
          <w:szCs w:val="24"/>
        </w:rPr>
      </w:pPr>
    </w:p>
    <w:p w14:paraId="1F2F1537" w14:textId="69B5D3C0" w:rsidR="0022156C" w:rsidRDefault="0022156C" w:rsidP="0022156C">
      <w:pPr>
        <w:pStyle w:val="NoSpacing"/>
        <w:jc w:val="center"/>
        <w:rPr>
          <w:rFonts w:ascii="Times New Roman" w:hAnsi="Times New Roman" w:cs="Times New Roman"/>
          <w:b/>
          <w:bCs/>
          <w:sz w:val="24"/>
          <w:szCs w:val="24"/>
        </w:rPr>
      </w:pPr>
      <w:r>
        <w:rPr>
          <w:rFonts w:ascii="Times New Roman" w:hAnsi="Times New Roman" w:cs="Times New Roman"/>
          <w:b/>
          <w:bCs/>
          <w:noProof/>
          <w:sz w:val="24"/>
          <w:szCs w:val="24"/>
          <w14:ligatures w14:val="standardContextual"/>
        </w:rPr>
        <w:lastRenderedPageBreak/>
        <w:drawing>
          <wp:inline distT="0" distB="0" distL="0" distR="0" wp14:anchorId="7F895B6B" wp14:editId="085D8584">
            <wp:extent cx="4848225" cy="3630471"/>
            <wp:effectExtent l="0" t="0" r="0" b="8255"/>
            <wp:docPr id="772082626" name="Picture 6" descr="A graph of carbon in woody materi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082626" name="Picture 6" descr="A graph of carbon in woody material&#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855089" cy="3635611"/>
                    </a:xfrm>
                    <a:prstGeom prst="rect">
                      <a:avLst/>
                    </a:prstGeom>
                  </pic:spPr>
                </pic:pic>
              </a:graphicData>
            </a:graphic>
          </wp:inline>
        </w:drawing>
      </w:r>
    </w:p>
    <w:p w14:paraId="25F344DD" w14:textId="77777777" w:rsidR="0022156C" w:rsidRDefault="0022156C" w:rsidP="00866806">
      <w:pPr>
        <w:pStyle w:val="NoSpacing"/>
        <w:rPr>
          <w:rFonts w:ascii="Times New Roman" w:hAnsi="Times New Roman" w:cs="Times New Roman"/>
          <w:b/>
          <w:bCs/>
          <w:sz w:val="24"/>
          <w:szCs w:val="24"/>
        </w:rPr>
      </w:pPr>
    </w:p>
    <w:p w14:paraId="31FE2F25" w14:textId="77777777" w:rsidR="00566B2F" w:rsidRDefault="00866806" w:rsidP="00566B2F">
      <w:pPr>
        <w:pStyle w:val="NoSpacing"/>
        <w:rPr>
          <w:rFonts w:ascii="Times New Roman" w:hAnsi="Times New Roman" w:cs="Times New Roman"/>
          <w:sz w:val="24"/>
          <w:szCs w:val="24"/>
        </w:rPr>
      </w:pPr>
      <w:r w:rsidRPr="00866806">
        <w:rPr>
          <w:rFonts w:ascii="Times New Roman" w:hAnsi="Times New Roman" w:cs="Times New Roman"/>
          <w:b/>
          <w:bCs/>
          <w:sz w:val="24"/>
          <w:szCs w:val="24"/>
        </w:rPr>
        <w:t xml:space="preserve">Figure </w:t>
      </w:r>
      <w:r w:rsidR="00D062B3">
        <w:rPr>
          <w:rFonts w:ascii="Times New Roman" w:hAnsi="Times New Roman" w:cs="Times New Roman"/>
          <w:b/>
          <w:bCs/>
          <w:sz w:val="24"/>
          <w:szCs w:val="24"/>
        </w:rPr>
        <w:t>1</w:t>
      </w:r>
      <w:r w:rsidRPr="00866806">
        <w:rPr>
          <w:rFonts w:ascii="Times New Roman" w:hAnsi="Times New Roman" w:cs="Times New Roman"/>
          <w:b/>
          <w:bCs/>
          <w:sz w:val="24"/>
          <w:szCs w:val="24"/>
        </w:rPr>
        <w:t>.</w:t>
      </w:r>
      <w:r w:rsidR="00D062B3">
        <w:rPr>
          <w:rFonts w:ascii="Times New Roman" w:hAnsi="Times New Roman" w:cs="Times New Roman"/>
          <w:b/>
          <w:bCs/>
          <w:sz w:val="24"/>
          <w:szCs w:val="24"/>
        </w:rPr>
        <w:t>6</w:t>
      </w:r>
      <w:r>
        <w:rPr>
          <w:rFonts w:ascii="Times New Roman" w:hAnsi="Times New Roman" w:cs="Times New Roman"/>
          <w:b/>
          <w:bCs/>
          <w:sz w:val="24"/>
          <w:szCs w:val="24"/>
        </w:rPr>
        <w:t>.</w:t>
      </w:r>
      <w:r w:rsidRPr="00866806">
        <w:rPr>
          <w:rFonts w:ascii="Times New Roman" w:hAnsi="Times New Roman" w:cs="Times New Roman"/>
          <w:b/>
          <w:bCs/>
          <w:sz w:val="24"/>
          <w:szCs w:val="24"/>
        </w:rPr>
        <w:t xml:space="preserve"> </w:t>
      </w:r>
      <w:bookmarkEnd w:id="54"/>
      <w:r w:rsidR="00566B2F" w:rsidRPr="00866806">
        <w:rPr>
          <w:rFonts w:ascii="Times New Roman" w:hAnsi="Times New Roman" w:cs="Times New Roman"/>
          <w:sz w:val="24"/>
          <w:szCs w:val="24"/>
        </w:rPr>
        <w:t xml:space="preserve">Relationship between </w:t>
      </w:r>
      <w:r w:rsidR="00566B2F">
        <w:rPr>
          <w:rFonts w:ascii="Times New Roman" w:hAnsi="Times New Roman" w:cs="Times New Roman"/>
          <w:sz w:val="24"/>
          <w:szCs w:val="24"/>
        </w:rPr>
        <w:t>carbon in down dead woody material (kg/m2)</w:t>
      </w:r>
      <w:r w:rsidR="00566B2F" w:rsidRPr="00866806">
        <w:rPr>
          <w:rFonts w:ascii="Times New Roman" w:hAnsi="Times New Roman" w:cs="Times New Roman"/>
          <w:sz w:val="24"/>
          <w:szCs w:val="24"/>
        </w:rPr>
        <w:t xml:space="preserve"> </w:t>
      </w:r>
      <w:proofErr w:type="gramStart"/>
      <w:r w:rsidR="00566B2F" w:rsidRPr="00866806">
        <w:rPr>
          <w:rFonts w:ascii="Times New Roman" w:hAnsi="Times New Roman" w:cs="Times New Roman"/>
          <w:sz w:val="24"/>
          <w:szCs w:val="24"/>
        </w:rPr>
        <w:t>associated</w:t>
      </w:r>
      <w:proofErr w:type="gramEnd"/>
      <w:r w:rsidR="00566B2F" w:rsidRPr="00866806">
        <w:rPr>
          <w:rFonts w:ascii="Times New Roman" w:hAnsi="Times New Roman" w:cs="Times New Roman"/>
          <w:sz w:val="24"/>
          <w:szCs w:val="24"/>
        </w:rPr>
        <w:t xml:space="preserve"> </w:t>
      </w:r>
    </w:p>
    <w:p w14:paraId="7F635C07" w14:textId="77777777" w:rsidR="00566B2F" w:rsidRDefault="00566B2F" w:rsidP="00566B2F">
      <w:pPr>
        <w:pStyle w:val="NoSpacing"/>
        <w:rPr>
          <w:rFonts w:ascii="Times New Roman" w:hAnsi="Times New Roman" w:cs="Times New Roman"/>
          <w:sz w:val="24"/>
          <w:szCs w:val="24"/>
        </w:rPr>
      </w:pPr>
      <w:r w:rsidRPr="00866806">
        <w:rPr>
          <w:rFonts w:ascii="Times New Roman" w:hAnsi="Times New Roman" w:cs="Times New Roman"/>
          <w:sz w:val="24"/>
          <w:szCs w:val="24"/>
        </w:rPr>
        <w:t xml:space="preserve">with the abundance of </w:t>
      </w:r>
      <w:r w:rsidRPr="00866806">
        <w:rPr>
          <w:rFonts w:ascii="Times New Roman" w:hAnsi="Times New Roman" w:cs="Times New Roman"/>
          <w:i/>
          <w:iCs/>
          <w:sz w:val="24"/>
          <w:szCs w:val="24"/>
        </w:rPr>
        <w:t>Ixodes scapularis</w:t>
      </w:r>
      <w:r w:rsidRPr="00866806">
        <w:rPr>
          <w:rFonts w:ascii="Times New Roman" w:hAnsi="Times New Roman" w:cs="Times New Roman"/>
          <w:sz w:val="24"/>
          <w:szCs w:val="24"/>
        </w:rPr>
        <w:t xml:space="preserve"> on FIA (Forest Inventory and Analysis) foresters in </w:t>
      </w:r>
    </w:p>
    <w:p w14:paraId="21CE8496" w14:textId="77777777" w:rsidR="00566B2F" w:rsidRPr="00866806" w:rsidRDefault="00566B2F" w:rsidP="00566B2F">
      <w:pPr>
        <w:pStyle w:val="NoSpacing"/>
        <w:rPr>
          <w:rFonts w:ascii="Times New Roman" w:hAnsi="Times New Roman" w:cs="Times New Roman"/>
          <w:b/>
          <w:bCs/>
          <w:sz w:val="24"/>
          <w:szCs w:val="24"/>
        </w:rPr>
      </w:pPr>
      <w:r w:rsidRPr="00866806">
        <w:rPr>
          <w:rFonts w:ascii="Times New Roman" w:hAnsi="Times New Roman" w:cs="Times New Roman"/>
          <w:sz w:val="24"/>
          <w:szCs w:val="24"/>
        </w:rPr>
        <w:t>the southeastern United States (US) (2017-2021).</w:t>
      </w:r>
    </w:p>
    <w:p w14:paraId="3B2C8719" w14:textId="0AC134B4" w:rsidR="00EF35ED" w:rsidRDefault="00EF35ED" w:rsidP="00566B2F">
      <w:pPr>
        <w:pStyle w:val="NoSpacing"/>
        <w:rPr>
          <w:noProof/>
        </w:rPr>
      </w:pPr>
    </w:p>
    <w:p w14:paraId="724C2A3A" w14:textId="6EFCE974" w:rsidR="00EF35ED" w:rsidRDefault="00EF35ED" w:rsidP="00EF35ED">
      <w:pPr>
        <w:tabs>
          <w:tab w:val="left" w:pos="3465"/>
        </w:tabs>
        <w:rPr>
          <w:rFonts w:ascii="Arial" w:eastAsia="Arial" w:hAnsi="Arial" w:cs="Arial"/>
        </w:rPr>
      </w:pPr>
      <w:r>
        <w:rPr>
          <w:rFonts w:ascii="Arial" w:eastAsia="Arial" w:hAnsi="Arial" w:cs="Arial"/>
        </w:rPr>
        <w:tab/>
      </w:r>
    </w:p>
    <w:p w14:paraId="2B3C0D3C" w14:textId="77777777" w:rsidR="00EF35ED" w:rsidRDefault="00EF35ED" w:rsidP="00EF35ED">
      <w:pPr>
        <w:tabs>
          <w:tab w:val="left" w:pos="3465"/>
        </w:tabs>
        <w:rPr>
          <w:rFonts w:ascii="Arial" w:eastAsia="Arial" w:hAnsi="Arial" w:cs="Arial"/>
        </w:rPr>
      </w:pPr>
    </w:p>
    <w:p w14:paraId="28732945" w14:textId="77777777" w:rsidR="00EF35ED" w:rsidRDefault="00EF35ED" w:rsidP="00EF35ED">
      <w:pPr>
        <w:tabs>
          <w:tab w:val="left" w:pos="3465"/>
        </w:tabs>
        <w:rPr>
          <w:rFonts w:ascii="Arial" w:eastAsia="Arial" w:hAnsi="Arial" w:cs="Arial"/>
        </w:rPr>
      </w:pPr>
    </w:p>
    <w:p w14:paraId="41DC7D6B" w14:textId="77777777" w:rsidR="00EF35ED" w:rsidRDefault="00EF35ED" w:rsidP="00EF35ED">
      <w:pPr>
        <w:tabs>
          <w:tab w:val="left" w:pos="3465"/>
        </w:tabs>
        <w:rPr>
          <w:rFonts w:ascii="Arial" w:eastAsia="Arial" w:hAnsi="Arial" w:cs="Arial"/>
        </w:rPr>
      </w:pPr>
    </w:p>
    <w:p w14:paraId="01AA3EFF" w14:textId="77777777" w:rsidR="00EF35ED" w:rsidRDefault="00EF35ED" w:rsidP="00EF35ED">
      <w:pPr>
        <w:tabs>
          <w:tab w:val="left" w:pos="3465"/>
        </w:tabs>
        <w:rPr>
          <w:rFonts w:ascii="Arial" w:eastAsia="Arial" w:hAnsi="Arial" w:cs="Arial"/>
        </w:rPr>
      </w:pPr>
    </w:p>
    <w:p w14:paraId="4537BDF1" w14:textId="054F6633" w:rsidR="00866806" w:rsidRDefault="00866806" w:rsidP="009B287B">
      <w:pPr>
        <w:tabs>
          <w:tab w:val="left" w:pos="3465"/>
        </w:tabs>
        <w:jc w:val="center"/>
        <w:rPr>
          <w:rFonts w:ascii="Arial" w:eastAsia="Arial" w:hAnsi="Arial" w:cs="Arial"/>
        </w:rPr>
      </w:pPr>
    </w:p>
    <w:p w14:paraId="3D422DFD" w14:textId="77777777" w:rsidR="0022156C" w:rsidRDefault="0022156C" w:rsidP="00866806">
      <w:pPr>
        <w:pStyle w:val="NoSpacing"/>
        <w:rPr>
          <w:rFonts w:ascii="Times New Roman" w:hAnsi="Times New Roman" w:cs="Times New Roman"/>
          <w:b/>
          <w:bCs/>
          <w:sz w:val="24"/>
          <w:szCs w:val="24"/>
        </w:rPr>
      </w:pPr>
      <w:bookmarkStart w:id="55" w:name="_Hlk133236041"/>
    </w:p>
    <w:p w14:paraId="0C3F28FD" w14:textId="77777777" w:rsidR="0022156C" w:rsidRDefault="0022156C" w:rsidP="00866806">
      <w:pPr>
        <w:pStyle w:val="NoSpacing"/>
        <w:rPr>
          <w:rFonts w:ascii="Times New Roman" w:hAnsi="Times New Roman" w:cs="Times New Roman"/>
          <w:b/>
          <w:bCs/>
          <w:sz w:val="24"/>
          <w:szCs w:val="24"/>
        </w:rPr>
      </w:pPr>
    </w:p>
    <w:p w14:paraId="13A952A2" w14:textId="77777777" w:rsidR="0022156C" w:rsidRDefault="0022156C" w:rsidP="00866806">
      <w:pPr>
        <w:pStyle w:val="NoSpacing"/>
        <w:rPr>
          <w:rFonts w:ascii="Times New Roman" w:hAnsi="Times New Roman" w:cs="Times New Roman"/>
          <w:b/>
          <w:bCs/>
          <w:sz w:val="24"/>
          <w:szCs w:val="24"/>
        </w:rPr>
      </w:pPr>
    </w:p>
    <w:p w14:paraId="177835A7" w14:textId="77777777" w:rsidR="0022156C" w:rsidRDefault="0022156C" w:rsidP="00866806">
      <w:pPr>
        <w:pStyle w:val="NoSpacing"/>
        <w:rPr>
          <w:rFonts w:ascii="Times New Roman" w:hAnsi="Times New Roman" w:cs="Times New Roman"/>
          <w:b/>
          <w:bCs/>
          <w:sz w:val="24"/>
          <w:szCs w:val="24"/>
        </w:rPr>
      </w:pPr>
    </w:p>
    <w:p w14:paraId="7EBE08A1" w14:textId="521055F8" w:rsidR="0022156C" w:rsidRDefault="0022156C" w:rsidP="0022156C">
      <w:pPr>
        <w:pStyle w:val="NoSpacing"/>
        <w:jc w:val="center"/>
        <w:rPr>
          <w:rFonts w:ascii="Times New Roman" w:hAnsi="Times New Roman" w:cs="Times New Roman"/>
          <w:b/>
          <w:bCs/>
          <w:sz w:val="24"/>
          <w:szCs w:val="24"/>
        </w:rPr>
      </w:pPr>
      <w:r>
        <w:rPr>
          <w:rFonts w:ascii="Times New Roman" w:hAnsi="Times New Roman" w:cs="Times New Roman"/>
          <w:b/>
          <w:bCs/>
          <w:noProof/>
          <w:sz w:val="24"/>
          <w:szCs w:val="24"/>
          <w14:ligatures w14:val="standardContextual"/>
        </w:rPr>
        <w:lastRenderedPageBreak/>
        <w:drawing>
          <wp:inline distT="0" distB="0" distL="0" distR="0" wp14:anchorId="4637A85F" wp14:editId="15A21013">
            <wp:extent cx="4804022" cy="3600450"/>
            <wp:effectExtent l="0" t="0" r="0" b="0"/>
            <wp:docPr id="633887570" name="Picture 7" descr="A graph showing the number of speci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887570" name="Picture 7" descr="A graph showing the number of species&#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807635" cy="3603158"/>
                    </a:xfrm>
                    <a:prstGeom prst="rect">
                      <a:avLst/>
                    </a:prstGeom>
                  </pic:spPr>
                </pic:pic>
              </a:graphicData>
            </a:graphic>
          </wp:inline>
        </w:drawing>
      </w:r>
    </w:p>
    <w:p w14:paraId="3EC2DF9A" w14:textId="77777777" w:rsidR="0022156C" w:rsidRDefault="0022156C" w:rsidP="00866806">
      <w:pPr>
        <w:pStyle w:val="NoSpacing"/>
        <w:rPr>
          <w:rFonts w:ascii="Times New Roman" w:hAnsi="Times New Roman" w:cs="Times New Roman"/>
          <w:b/>
          <w:bCs/>
          <w:sz w:val="24"/>
          <w:szCs w:val="24"/>
        </w:rPr>
      </w:pPr>
    </w:p>
    <w:p w14:paraId="0F284D06" w14:textId="1C648015" w:rsidR="0022156C" w:rsidRPr="00866806" w:rsidRDefault="00866806" w:rsidP="0022156C">
      <w:pPr>
        <w:pStyle w:val="NoSpacing"/>
        <w:rPr>
          <w:rFonts w:ascii="Times New Roman" w:hAnsi="Times New Roman" w:cs="Times New Roman"/>
          <w:b/>
          <w:bCs/>
          <w:sz w:val="24"/>
          <w:szCs w:val="24"/>
        </w:rPr>
      </w:pPr>
      <w:r w:rsidRPr="00866806">
        <w:rPr>
          <w:rFonts w:ascii="Times New Roman" w:hAnsi="Times New Roman" w:cs="Times New Roman"/>
          <w:b/>
          <w:bCs/>
          <w:sz w:val="24"/>
          <w:szCs w:val="24"/>
        </w:rPr>
        <w:t xml:space="preserve">Figure </w:t>
      </w:r>
      <w:r w:rsidR="00D062B3">
        <w:rPr>
          <w:rFonts w:ascii="Times New Roman" w:hAnsi="Times New Roman" w:cs="Times New Roman"/>
          <w:b/>
          <w:bCs/>
          <w:sz w:val="24"/>
          <w:szCs w:val="24"/>
        </w:rPr>
        <w:t>1</w:t>
      </w:r>
      <w:r w:rsidRPr="00866806">
        <w:rPr>
          <w:rFonts w:ascii="Times New Roman" w:hAnsi="Times New Roman" w:cs="Times New Roman"/>
          <w:b/>
          <w:bCs/>
          <w:sz w:val="24"/>
          <w:szCs w:val="24"/>
        </w:rPr>
        <w:t>.</w:t>
      </w:r>
      <w:r w:rsidR="00D062B3">
        <w:rPr>
          <w:rFonts w:ascii="Times New Roman" w:hAnsi="Times New Roman" w:cs="Times New Roman"/>
          <w:b/>
          <w:bCs/>
          <w:sz w:val="24"/>
          <w:szCs w:val="24"/>
        </w:rPr>
        <w:t>7</w:t>
      </w:r>
      <w:r>
        <w:rPr>
          <w:rFonts w:ascii="Times New Roman" w:hAnsi="Times New Roman" w:cs="Times New Roman"/>
          <w:b/>
          <w:bCs/>
          <w:sz w:val="24"/>
          <w:szCs w:val="24"/>
        </w:rPr>
        <w:t>.</w:t>
      </w:r>
      <w:r w:rsidRPr="00866806">
        <w:rPr>
          <w:rFonts w:ascii="Times New Roman" w:hAnsi="Times New Roman" w:cs="Times New Roman"/>
          <w:b/>
          <w:bCs/>
          <w:sz w:val="24"/>
          <w:szCs w:val="24"/>
        </w:rPr>
        <w:t xml:space="preserve"> </w:t>
      </w:r>
      <w:r w:rsidR="0022156C" w:rsidRPr="00866806">
        <w:rPr>
          <w:rFonts w:ascii="Times New Roman" w:hAnsi="Times New Roman" w:cs="Times New Roman"/>
          <w:sz w:val="24"/>
          <w:szCs w:val="24"/>
        </w:rPr>
        <w:t xml:space="preserve">Relationship between </w:t>
      </w:r>
      <w:r w:rsidR="0022156C">
        <w:rPr>
          <w:rFonts w:ascii="Times New Roman" w:hAnsi="Times New Roman" w:cs="Times New Roman"/>
          <w:sz w:val="24"/>
          <w:szCs w:val="24"/>
        </w:rPr>
        <w:t xml:space="preserve">seedling species </w:t>
      </w:r>
      <w:r w:rsidR="00566B2F">
        <w:rPr>
          <w:rFonts w:ascii="Times New Roman" w:hAnsi="Times New Roman" w:cs="Times New Roman"/>
          <w:sz w:val="24"/>
          <w:szCs w:val="24"/>
        </w:rPr>
        <w:t>un</w:t>
      </w:r>
      <w:r w:rsidR="0022156C">
        <w:rPr>
          <w:rFonts w:ascii="Times New Roman" w:hAnsi="Times New Roman" w:cs="Times New Roman"/>
          <w:sz w:val="24"/>
          <w:szCs w:val="24"/>
        </w:rPr>
        <w:t>evenness</w:t>
      </w:r>
      <w:r w:rsidR="0022156C" w:rsidRPr="00866806">
        <w:rPr>
          <w:rFonts w:ascii="Times New Roman" w:hAnsi="Times New Roman" w:cs="Times New Roman"/>
          <w:sz w:val="24"/>
          <w:szCs w:val="24"/>
        </w:rPr>
        <w:t xml:space="preserve"> associated with the abundance of </w:t>
      </w:r>
      <w:r w:rsidR="0022156C" w:rsidRPr="00866806">
        <w:rPr>
          <w:rFonts w:ascii="Times New Roman" w:hAnsi="Times New Roman" w:cs="Times New Roman"/>
          <w:i/>
          <w:iCs/>
          <w:sz w:val="24"/>
          <w:szCs w:val="24"/>
        </w:rPr>
        <w:t>Ixodes scapularis</w:t>
      </w:r>
      <w:r w:rsidR="0022156C" w:rsidRPr="00866806">
        <w:rPr>
          <w:rFonts w:ascii="Times New Roman" w:hAnsi="Times New Roman" w:cs="Times New Roman"/>
          <w:sz w:val="24"/>
          <w:szCs w:val="24"/>
        </w:rPr>
        <w:t xml:space="preserve"> on FIA (Forest Inventory and Analysis) foresters in the southeastern United States (US) (2017-2021).</w:t>
      </w:r>
    </w:p>
    <w:p w14:paraId="0B5CC0BA" w14:textId="181F8A31" w:rsidR="00866806" w:rsidRPr="00866806" w:rsidRDefault="00866806" w:rsidP="00866806">
      <w:pPr>
        <w:pStyle w:val="NoSpacing"/>
        <w:rPr>
          <w:rFonts w:ascii="Times New Roman" w:hAnsi="Times New Roman" w:cs="Times New Roman"/>
          <w:b/>
          <w:bCs/>
          <w:sz w:val="24"/>
          <w:szCs w:val="24"/>
        </w:rPr>
      </w:pPr>
    </w:p>
    <w:bookmarkEnd w:id="55"/>
    <w:p w14:paraId="01F75F32" w14:textId="77777777" w:rsidR="00EF35ED" w:rsidRDefault="00EF35ED" w:rsidP="00EF35ED">
      <w:pPr>
        <w:tabs>
          <w:tab w:val="left" w:pos="3465"/>
        </w:tabs>
        <w:rPr>
          <w:rFonts w:ascii="Arial" w:eastAsia="Arial" w:hAnsi="Arial" w:cs="Arial"/>
        </w:rPr>
      </w:pPr>
    </w:p>
    <w:p w14:paraId="7D0415EC" w14:textId="77777777" w:rsidR="00EF35ED" w:rsidRDefault="00EF35ED" w:rsidP="00EF35ED">
      <w:pPr>
        <w:tabs>
          <w:tab w:val="left" w:pos="3465"/>
        </w:tabs>
        <w:rPr>
          <w:rFonts w:ascii="Arial" w:eastAsia="Arial" w:hAnsi="Arial" w:cs="Arial"/>
        </w:rPr>
      </w:pPr>
    </w:p>
    <w:p w14:paraId="00EF4B5F" w14:textId="77777777" w:rsidR="00EF35ED" w:rsidRDefault="00EF35ED" w:rsidP="00EF35ED">
      <w:pPr>
        <w:tabs>
          <w:tab w:val="left" w:pos="3465"/>
        </w:tabs>
        <w:rPr>
          <w:rFonts w:ascii="Arial" w:eastAsia="Arial" w:hAnsi="Arial" w:cs="Arial"/>
        </w:rPr>
      </w:pPr>
    </w:p>
    <w:p w14:paraId="4E7A144C" w14:textId="77777777" w:rsidR="00EF35ED" w:rsidRDefault="00EF35ED" w:rsidP="00EF35ED">
      <w:pPr>
        <w:tabs>
          <w:tab w:val="left" w:pos="3465"/>
        </w:tabs>
        <w:rPr>
          <w:rFonts w:ascii="Arial" w:eastAsia="Arial" w:hAnsi="Arial" w:cs="Arial"/>
        </w:rPr>
      </w:pPr>
    </w:p>
    <w:p w14:paraId="1DFB6171" w14:textId="77777777" w:rsidR="00EF35ED" w:rsidRDefault="00EF35ED" w:rsidP="00EF35ED">
      <w:pPr>
        <w:tabs>
          <w:tab w:val="left" w:pos="3465"/>
        </w:tabs>
        <w:rPr>
          <w:rFonts w:ascii="Arial" w:eastAsia="Arial" w:hAnsi="Arial" w:cs="Arial"/>
        </w:rPr>
      </w:pPr>
    </w:p>
    <w:p w14:paraId="3EFA3418" w14:textId="77777777" w:rsidR="00EF35ED" w:rsidRDefault="00EF35ED" w:rsidP="00EF35ED">
      <w:pPr>
        <w:tabs>
          <w:tab w:val="left" w:pos="3465"/>
        </w:tabs>
        <w:rPr>
          <w:rFonts w:ascii="Arial" w:eastAsia="Arial" w:hAnsi="Arial" w:cs="Arial"/>
        </w:rPr>
      </w:pPr>
    </w:p>
    <w:p w14:paraId="586B5748" w14:textId="77777777" w:rsidR="00EF35ED" w:rsidRDefault="00EF35ED" w:rsidP="00EF35ED">
      <w:pPr>
        <w:tabs>
          <w:tab w:val="left" w:pos="3465"/>
        </w:tabs>
        <w:rPr>
          <w:rFonts w:ascii="Arial" w:eastAsia="Arial" w:hAnsi="Arial" w:cs="Arial"/>
        </w:rPr>
      </w:pPr>
    </w:p>
    <w:p w14:paraId="0DA7FE55" w14:textId="77777777" w:rsidR="00EF35ED" w:rsidRDefault="00EF35ED" w:rsidP="00EF35ED">
      <w:pPr>
        <w:tabs>
          <w:tab w:val="left" w:pos="3465"/>
        </w:tabs>
        <w:rPr>
          <w:rFonts w:ascii="Arial" w:eastAsia="Arial" w:hAnsi="Arial" w:cs="Arial"/>
        </w:rPr>
      </w:pPr>
    </w:p>
    <w:p w14:paraId="3EF9571C" w14:textId="77777777" w:rsidR="00EF35ED" w:rsidRDefault="00EF35ED" w:rsidP="00EF35ED">
      <w:pPr>
        <w:tabs>
          <w:tab w:val="left" w:pos="3465"/>
        </w:tabs>
        <w:rPr>
          <w:rFonts w:ascii="Arial" w:eastAsia="Arial" w:hAnsi="Arial" w:cs="Arial"/>
        </w:rPr>
      </w:pPr>
    </w:p>
    <w:p w14:paraId="64B1362B" w14:textId="77777777" w:rsidR="00EF35ED" w:rsidRDefault="00EF35ED" w:rsidP="00EF35ED">
      <w:pPr>
        <w:tabs>
          <w:tab w:val="left" w:pos="3465"/>
        </w:tabs>
        <w:rPr>
          <w:rFonts w:ascii="Arial" w:eastAsia="Arial" w:hAnsi="Arial" w:cs="Arial"/>
        </w:rPr>
      </w:pPr>
    </w:p>
    <w:p w14:paraId="39BCC63D" w14:textId="310F986F" w:rsidR="00EF35ED" w:rsidRDefault="00EF35ED" w:rsidP="00EF35ED">
      <w:pPr>
        <w:tabs>
          <w:tab w:val="left" w:pos="3465"/>
        </w:tabs>
        <w:rPr>
          <w:rFonts w:ascii="Arial" w:eastAsia="Arial" w:hAnsi="Arial" w:cs="Arial"/>
        </w:rPr>
      </w:pPr>
    </w:p>
    <w:p w14:paraId="229F539F" w14:textId="3B853D69" w:rsidR="00EF35ED" w:rsidRDefault="00EF35ED" w:rsidP="00EF35ED">
      <w:pPr>
        <w:tabs>
          <w:tab w:val="left" w:pos="3465"/>
        </w:tabs>
        <w:rPr>
          <w:rFonts w:ascii="Arial" w:eastAsia="Arial" w:hAnsi="Arial" w:cs="Arial"/>
        </w:rPr>
      </w:pPr>
    </w:p>
    <w:p w14:paraId="1BB1B1FF" w14:textId="77777777" w:rsidR="00733E4F" w:rsidRDefault="00733E4F" w:rsidP="00566B2F">
      <w:pPr>
        <w:tabs>
          <w:tab w:val="left" w:pos="3465"/>
        </w:tabs>
        <w:rPr>
          <w:rFonts w:ascii="Times New Roman" w:hAnsi="Times New Roman" w:cs="Times New Roman"/>
          <w:b/>
          <w:bCs/>
          <w:kern w:val="0"/>
          <w:sz w:val="24"/>
          <w:szCs w:val="24"/>
          <w14:ligatures w14:val="none"/>
        </w:rPr>
      </w:pPr>
    </w:p>
    <w:p w14:paraId="539269D7" w14:textId="0B06528A" w:rsidR="00A64CF2" w:rsidRDefault="00A64CF2" w:rsidP="00C94E45">
      <w:pPr>
        <w:tabs>
          <w:tab w:val="left" w:pos="3465"/>
        </w:tabs>
        <w:spacing w:after="0"/>
        <w:jc w:val="center"/>
        <w:rPr>
          <w:rStyle w:val="cf01"/>
          <w:rFonts w:ascii="Times New Roman" w:hAnsi="Times New Roman" w:cs="Times New Roman"/>
          <w:b/>
          <w:bCs/>
          <w:color w:val="000000" w:themeColor="text1"/>
          <w:sz w:val="24"/>
          <w:szCs w:val="24"/>
        </w:rPr>
      </w:pPr>
      <w:r w:rsidRPr="006945BA">
        <w:rPr>
          <w:rStyle w:val="markedcontent"/>
          <w:rFonts w:ascii="Times New Roman" w:hAnsi="Times New Roman" w:cs="Times New Roman"/>
          <w:b/>
          <w:bCs/>
          <w:sz w:val="24"/>
          <w:szCs w:val="24"/>
        </w:rPr>
        <w:lastRenderedPageBreak/>
        <w:t>CHAPTER I</w:t>
      </w:r>
      <w:r>
        <w:rPr>
          <w:rStyle w:val="markedcontent"/>
          <w:rFonts w:ascii="Times New Roman" w:hAnsi="Times New Roman" w:cs="Times New Roman"/>
          <w:b/>
          <w:bCs/>
          <w:sz w:val="24"/>
          <w:szCs w:val="24"/>
        </w:rPr>
        <w:t>I</w:t>
      </w:r>
      <w:r w:rsidRPr="006945BA">
        <w:rPr>
          <w:rStyle w:val="markedcontent"/>
          <w:rFonts w:ascii="Times New Roman" w:hAnsi="Times New Roman" w:cs="Times New Roman"/>
          <w:b/>
          <w:bCs/>
          <w:sz w:val="24"/>
          <w:szCs w:val="24"/>
        </w:rPr>
        <w:t xml:space="preserve">. </w:t>
      </w:r>
      <w:r w:rsidRPr="00A64CF2">
        <w:rPr>
          <w:rStyle w:val="cf01"/>
          <w:rFonts w:ascii="Times New Roman" w:hAnsi="Times New Roman" w:cs="Times New Roman"/>
          <w:b/>
          <w:bCs/>
          <w:color w:val="000000" w:themeColor="text1"/>
          <w:sz w:val="24"/>
          <w:szCs w:val="24"/>
        </w:rPr>
        <w:t>HUMAN RISK TO ENCOUNTER TICK SPECIES IN THE SOUTHEASTERN UNITED STATES ESTIMATED WITH SPATIAL DISTRIBUTION MODELING</w:t>
      </w:r>
    </w:p>
    <w:p w14:paraId="5B926CAA" w14:textId="77777777" w:rsidR="00A64CF2" w:rsidRPr="00A64CF2" w:rsidRDefault="00A64CF2" w:rsidP="00A64CF2">
      <w:pPr>
        <w:rPr>
          <w:rFonts w:ascii="Times New Roman" w:eastAsia="Arial" w:hAnsi="Times New Roman" w:cs="Times New Roman"/>
          <w:sz w:val="24"/>
          <w:szCs w:val="24"/>
        </w:rPr>
      </w:pPr>
    </w:p>
    <w:p w14:paraId="3B7F38FB" w14:textId="77777777" w:rsidR="00A64CF2" w:rsidRPr="00A64CF2" w:rsidRDefault="00A64CF2" w:rsidP="00A64CF2">
      <w:pPr>
        <w:rPr>
          <w:rFonts w:ascii="Times New Roman" w:eastAsia="Arial" w:hAnsi="Times New Roman" w:cs="Times New Roman"/>
          <w:sz w:val="24"/>
          <w:szCs w:val="24"/>
        </w:rPr>
      </w:pPr>
    </w:p>
    <w:p w14:paraId="62D5470B" w14:textId="77777777" w:rsidR="00A64CF2" w:rsidRPr="00A64CF2" w:rsidRDefault="00A64CF2" w:rsidP="00A64CF2">
      <w:pPr>
        <w:rPr>
          <w:rFonts w:ascii="Times New Roman" w:eastAsia="Arial" w:hAnsi="Times New Roman" w:cs="Times New Roman"/>
          <w:sz w:val="24"/>
          <w:szCs w:val="24"/>
        </w:rPr>
      </w:pPr>
    </w:p>
    <w:p w14:paraId="2080AA84" w14:textId="77777777" w:rsidR="00A64CF2" w:rsidRPr="00A64CF2" w:rsidRDefault="00A64CF2" w:rsidP="00A64CF2">
      <w:pPr>
        <w:rPr>
          <w:rFonts w:ascii="Times New Roman" w:eastAsia="Arial" w:hAnsi="Times New Roman" w:cs="Times New Roman"/>
          <w:sz w:val="24"/>
          <w:szCs w:val="24"/>
        </w:rPr>
      </w:pPr>
    </w:p>
    <w:p w14:paraId="24680BF5" w14:textId="77777777" w:rsidR="00A64CF2" w:rsidRPr="00A64CF2" w:rsidRDefault="00A64CF2" w:rsidP="00A64CF2">
      <w:pPr>
        <w:rPr>
          <w:rFonts w:ascii="Times New Roman" w:eastAsia="Arial" w:hAnsi="Times New Roman" w:cs="Times New Roman"/>
          <w:sz w:val="24"/>
          <w:szCs w:val="24"/>
        </w:rPr>
      </w:pPr>
    </w:p>
    <w:p w14:paraId="6FB7D8A9" w14:textId="77777777" w:rsidR="00A64CF2" w:rsidRPr="00A64CF2" w:rsidRDefault="00A64CF2" w:rsidP="00A64CF2">
      <w:pPr>
        <w:rPr>
          <w:rFonts w:ascii="Times New Roman" w:eastAsia="Arial" w:hAnsi="Times New Roman" w:cs="Times New Roman"/>
          <w:sz w:val="24"/>
          <w:szCs w:val="24"/>
        </w:rPr>
      </w:pPr>
    </w:p>
    <w:p w14:paraId="42CAD766" w14:textId="77777777" w:rsidR="00A64CF2" w:rsidRPr="00A64CF2" w:rsidRDefault="00A64CF2" w:rsidP="00A64CF2">
      <w:pPr>
        <w:rPr>
          <w:rFonts w:ascii="Times New Roman" w:eastAsia="Arial" w:hAnsi="Times New Roman" w:cs="Times New Roman"/>
          <w:sz w:val="24"/>
          <w:szCs w:val="24"/>
        </w:rPr>
      </w:pPr>
    </w:p>
    <w:p w14:paraId="3E263835" w14:textId="77777777" w:rsidR="00A64CF2" w:rsidRPr="00A64CF2" w:rsidRDefault="00A64CF2" w:rsidP="00A64CF2">
      <w:pPr>
        <w:rPr>
          <w:rFonts w:ascii="Times New Roman" w:eastAsia="Arial" w:hAnsi="Times New Roman" w:cs="Times New Roman"/>
          <w:sz w:val="24"/>
          <w:szCs w:val="24"/>
        </w:rPr>
      </w:pPr>
    </w:p>
    <w:p w14:paraId="512BB7A2" w14:textId="77777777" w:rsidR="00A64CF2" w:rsidRPr="00A64CF2" w:rsidRDefault="00A64CF2" w:rsidP="00A64CF2">
      <w:pPr>
        <w:rPr>
          <w:rFonts w:ascii="Times New Roman" w:eastAsia="Arial" w:hAnsi="Times New Roman" w:cs="Times New Roman"/>
          <w:sz w:val="24"/>
          <w:szCs w:val="24"/>
        </w:rPr>
      </w:pPr>
    </w:p>
    <w:p w14:paraId="077DC832" w14:textId="77777777" w:rsidR="00A64CF2" w:rsidRPr="00A64CF2" w:rsidRDefault="00A64CF2" w:rsidP="00A64CF2">
      <w:pPr>
        <w:rPr>
          <w:rFonts w:ascii="Times New Roman" w:eastAsia="Arial" w:hAnsi="Times New Roman" w:cs="Times New Roman"/>
          <w:sz w:val="24"/>
          <w:szCs w:val="24"/>
        </w:rPr>
      </w:pPr>
    </w:p>
    <w:p w14:paraId="69981E50" w14:textId="77777777" w:rsidR="00A64CF2" w:rsidRPr="00A64CF2" w:rsidRDefault="00A64CF2" w:rsidP="00A64CF2">
      <w:pPr>
        <w:rPr>
          <w:rFonts w:ascii="Times New Roman" w:eastAsia="Arial" w:hAnsi="Times New Roman" w:cs="Times New Roman"/>
          <w:sz w:val="24"/>
          <w:szCs w:val="24"/>
        </w:rPr>
      </w:pPr>
    </w:p>
    <w:p w14:paraId="40180758" w14:textId="77777777" w:rsidR="00A64CF2" w:rsidRPr="00A64CF2" w:rsidRDefault="00A64CF2" w:rsidP="00A64CF2">
      <w:pPr>
        <w:rPr>
          <w:rFonts w:ascii="Times New Roman" w:eastAsia="Arial" w:hAnsi="Times New Roman" w:cs="Times New Roman"/>
          <w:sz w:val="24"/>
          <w:szCs w:val="24"/>
        </w:rPr>
      </w:pPr>
    </w:p>
    <w:p w14:paraId="17A3F608" w14:textId="77777777" w:rsidR="00A64CF2" w:rsidRPr="00A64CF2" w:rsidRDefault="00A64CF2" w:rsidP="00A64CF2">
      <w:pPr>
        <w:rPr>
          <w:rFonts w:ascii="Times New Roman" w:eastAsia="Arial" w:hAnsi="Times New Roman" w:cs="Times New Roman"/>
          <w:sz w:val="24"/>
          <w:szCs w:val="24"/>
        </w:rPr>
      </w:pPr>
    </w:p>
    <w:p w14:paraId="28CB1110" w14:textId="77777777" w:rsidR="00A64CF2" w:rsidRPr="00A64CF2" w:rsidRDefault="00A64CF2" w:rsidP="00A64CF2">
      <w:pPr>
        <w:rPr>
          <w:rFonts w:ascii="Times New Roman" w:eastAsia="Arial" w:hAnsi="Times New Roman" w:cs="Times New Roman"/>
          <w:sz w:val="24"/>
          <w:szCs w:val="24"/>
        </w:rPr>
      </w:pPr>
    </w:p>
    <w:p w14:paraId="5482DA4A" w14:textId="77777777" w:rsidR="00A64CF2" w:rsidRPr="00A64CF2" w:rsidRDefault="00A64CF2" w:rsidP="00A64CF2">
      <w:pPr>
        <w:rPr>
          <w:rFonts w:ascii="Times New Roman" w:eastAsia="Arial" w:hAnsi="Times New Roman" w:cs="Times New Roman"/>
          <w:sz w:val="24"/>
          <w:szCs w:val="24"/>
        </w:rPr>
      </w:pPr>
    </w:p>
    <w:p w14:paraId="1BC2698A" w14:textId="77777777" w:rsidR="00A64CF2" w:rsidRPr="00A64CF2" w:rsidRDefault="00A64CF2" w:rsidP="00A64CF2">
      <w:pPr>
        <w:rPr>
          <w:rFonts w:ascii="Times New Roman" w:eastAsia="Arial" w:hAnsi="Times New Roman" w:cs="Times New Roman"/>
          <w:sz w:val="24"/>
          <w:szCs w:val="24"/>
        </w:rPr>
      </w:pPr>
    </w:p>
    <w:p w14:paraId="13FF29EB" w14:textId="77777777" w:rsidR="00A64CF2" w:rsidRPr="00A64CF2" w:rsidRDefault="00A64CF2" w:rsidP="00A64CF2">
      <w:pPr>
        <w:rPr>
          <w:rFonts w:ascii="Times New Roman" w:eastAsia="Arial" w:hAnsi="Times New Roman" w:cs="Times New Roman"/>
          <w:sz w:val="24"/>
          <w:szCs w:val="24"/>
        </w:rPr>
      </w:pPr>
    </w:p>
    <w:p w14:paraId="43918DA4" w14:textId="77777777" w:rsidR="00A64CF2" w:rsidRPr="00A64CF2" w:rsidRDefault="00A64CF2" w:rsidP="00A64CF2">
      <w:pPr>
        <w:rPr>
          <w:rFonts w:ascii="Times New Roman" w:eastAsia="Arial" w:hAnsi="Times New Roman" w:cs="Times New Roman"/>
          <w:sz w:val="24"/>
          <w:szCs w:val="24"/>
        </w:rPr>
      </w:pPr>
    </w:p>
    <w:p w14:paraId="3DB6CC5A" w14:textId="77777777" w:rsidR="00A64CF2" w:rsidRPr="00A64CF2" w:rsidRDefault="00A64CF2" w:rsidP="00A64CF2">
      <w:pPr>
        <w:rPr>
          <w:rFonts w:ascii="Times New Roman" w:eastAsia="Arial" w:hAnsi="Times New Roman" w:cs="Times New Roman"/>
          <w:sz w:val="24"/>
          <w:szCs w:val="24"/>
        </w:rPr>
      </w:pPr>
    </w:p>
    <w:p w14:paraId="453F0A83" w14:textId="6FC11B38" w:rsidR="00A64CF2" w:rsidRDefault="00A64CF2" w:rsidP="00A64CF2">
      <w:pPr>
        <w:tabs>
          <w:tab w:val="left" w:pos="3675"/>
        </w:tabs>
        <w:rPr>
          <w:rFonts w:ascii="Times New Roman" w:eastAsia="Arial" w:hAnsi="Times New Roman" w:cs="Times New Roman"/>
          <w:sz w:val="24"/>
          <w:szCs w:val="24"/>
        </w:rPr>
      </w:pPr>
    </w:p>
    <w:p w14:paraId="1236F020" w14:textId="77777777" w:rsidR="00B93D45" w:rsidRDefault="00B93D45" w:rsidP="00A64CF2">
      <w:pPr>
        <w:tabs>
          <w:tab w:val="left" w:pos="3675"/>
        </w:tabs>
        <w:rPr>
          <w:rFonts w:ascii="Times New Roman" w:eastAsia="Arial" w:hAnsi="Times New Roman" w:cs="Times New Roman"/>
          <w:sz w:val="24"/>
          <w:szCs w:val="24"/>
        </w:rPr>
      </w:pPr>
    </w:p>
    <w:p w14:paraId="6CB49FA0" w14:textId="77777777" w:rsidR="00733E4F" w:rsidRDefault="00733E4F" w:rsidP="00A64CF2">
      <w:pPr>
        <w:tabs>
          <w:tab w:val="left" w:pos="3675"/>
        </w:tabs>
        <w:rPr>
          <w:rFonts w:ascii="Times New Roman" w:eastAsia="Arial" w:hAnsi="Times New Roman" w:cs="Times New Roman"/>
          <w:sz w:val="24"/>
          <w:szCs w:val="24"/>
        </w:rPr>
      </w:pPr>
    </w:p>
    <w:p w14:paraId="44A7E193" w14:textId="77777777" w:rsidR="00733E4F" w:rsidRDefault="00733E4F" w:rsidP="00A64CF2">
      <w:pPr>
        <w:tabs>
          <w:tab w:val="left" w:pos="3675"/>
        </w:tabs>
        <w:rPr>
          <w:rFonts w:ascii="Times New Roman" w:eastAsia="Arial" w:hAnsi="Times New Roman" w:cs="Times New Roman"/>
          <w:sz w:val="24"/>
          <w:szCs w:val="24"/>
        </w:rPr>
      </w:pPr>
    </w:p>
    <w:p w14:paraId="5E7E8664" w14:textId="77777777" w:rsidR="00733E4F" w:rsidRDefault="00733E4F" w:rsidP="00A64CF2">
      <w:pPr>
        <w:tabs>
          <w:tab w:val="left" w:pos="3675"/>
        </w:tabs>
        <w:rPr>
          <w:rFonts w:ascii="Times New Roman" w:eastAsia="Arial" w:hAnsi="Times New Roman" w:cs="Times New Roman"/>
          <w:sz w:val="24"/>
          <w:szCs w:val="24"/>
        </w:rPr>
      </w:pPr>
    </w:p>
    <w:p w14:paraId="299DFE47" w14:textId="77777777" w:rsidR="00733E4F" w:rsidRDefault="00733E4F" w:rsidP="00A64CF2">
      <w:pPr>
        <w:tabs>
          <w:tab w:val="left" w:pos="3675"/>
        </w:tabs>
        <w:rPr>
          <w:rFonts w:ascii="Times New Roman" w:eastAsia="Arial" w:hAnsi="Times New Roman" w:cs="Times New Roman"/>
          <w:sz w:val="24"/>
          <w:szCs w:val="24"/>
        </w:rPr>
      </w:pPr>
    </w:p>
    <w:p w14:paraId="41977D7E" w14:textId="77777777" w:rsidR="00733E4F" w:rsidRDefault="00733E4F" w:rsidP="00A64CF2">
      <w:pPr>
        <w:tabs>
          <w:tab w:val="left" w:pos="3675"/>
        </w:tabs>
        <w:rPr>
          <w:rFonts w:ascii="Times New Roman" w:eastAsia="Arial" w:hAnsi="Times New Roman" w:cs="Times New Roman"/>
          <w:sz w:val="24"/>
          <w:szCs w:val="24"/>
        </w:rPr>
      </w:pPr>
    </w:p>
    <w:p w14:paraId="2C88949E" w14:textId="0EBA4C11" w:rsidR="00BD7879" w:rsidRDefault="00A64CF2" w:rsidP="00BD7879">
      <w:pPr>
        <w:spacing w:after="0" w:line="480" w:lineRule="auto"/>
        <w:jc w:val="center"/>
        <w:rPr>
          <w:rFonts w:ascii="Times New Roman" w:hAnsi="Times New Roman" w:cs="Times New Roman"/>
          <w:b/>
          <w:sz w:val="24"/>
          <w:szCs w:val="24"/>
        </w:rPr>
      </w:pPr>
      <w:r w:rsidRPr="00795D91">
        <w:rPr>
          <w:rFonts w:ascii="Times New Roman" w:hAnsi="Times New Roman" w:cs="Times New Roman"/>
          <w:b/>
          <w:sz w:val="24"/>
          <w:szCs w:val="24"/>
        </w:rPr>
        <w:lastRenderedPageBreak/>
        <w:t>A</w:t>
      </w:r>
      <w:r w:rsidR="005A22CD">
        <w:rPr>
          <w:rFonts w:ascii="Times New Roman" w:hAnsi="Times New Roman" w:cs="Times New Roman"/>
          <w:b/>
          <w:sz w:val="24"/>
          <w:szCs w:val="24"/>
        </w:rPr>
        <w:t>bstract</w:t>
      </w:r>
    </w:p>
    <w:p w14:paraId="07848D48" w14:textId="57785716" w:rsidR="00A64CF2" w:rsidRPr="007A244A" w:rsidRDefault="0067617C" w:rsidP="00F42F15">
      <w:pPr>
        <w:spacing w:after="0" w:line="480" w:lineRule="auto"/>
        <w:ind w:firstLine="720"/>
        <w:rPr>
          <w:rFonts w:ascii="Times New Roman" w:hAnsi="Times New Roman" w:cs="Times New Roman"/>
          <w:bCs/>
          <w:sz w:val="24"/>
          <w:szCs w:val="24"/>
        </w:rPr>
      </w:pPr>
      <w:bookmarkStart w:id="56" w:name="_Hlk129601906"/>
      <w:r>
        <w:rPr>
          <w:rStyle w:val="cf01"/>
          <w:rFonts w:ascii="Times New Roman" w:hAnsi="Times New Roman" w:cs="Times New Roman"/>
          <w:sz w:val="24"/>
          <w:szCs w:val="24"/>
        </w:rPr>
        <w:t>The e</w:t>
      </w:r>
      <w:r w:rsidR="00A64CF2" w:rsidRPr="007A244A">
        <w:rPr>
          <w:rStyle w:val="cf01"/>
          <w:rFonts w:ascii="Times New Roman" w:hAnsi="Times New Roman" w:cs="Times New Roman"/>
          <w:sz w:val="24"/>
          <w:szCs w:val="24"/>
        </w:rPr>
        <w:t>xpanding geographic distribution and increased populations of ticks has resulted in an upsurge of human-tick encounters in the U</w:t>
      </w:r>
      <w:r w:rsidR="00A64CF2">
        <w:rPr>
          <w:rStyle w:val="cf01"/>
          <w:rFonts w:ascii="Times New Roman" w:hAnsi="Times New Roman" w:cs="Times New Roman"/>
          <w:sz w:val="24"/>
          <w:szCs w:val="24"/>
        </w:rPr>
        <w:t>nited States (US)</w:t>
      </w:r>
      <w:r w:rsidR="00211128">
        <w:rPr>
          <w:rStyle w:val="cf01"/>
          <w:rFonts w:ascii="Times New Roman" w:hAnsi="Times New Roman" w:cs="Times New Roman"/>
          <w:sz w:val="24"/>
          <w:szCs w:val="24"/>
        </w:rPr>
        <w:t>,</w:t>
      </w:r>
      <w:r w:rsidR="00A64CF2" w:rsidRPr="007A244A">
        <w:rPr>
          <w:rStyle w:val="cf01"/>
          <w:rFonts w:ascii="Times New Roman" w:hAnsi="Times New Roman" w:cs="Times New Roman"/>
          <w:sz w:val="24"/>
          <w:szCs w:val="24"/>
        </w:rPr>
        <w:t xml:space="preserve"> leading to an increase in tickborne disease reporting.</w:t>
      </w:r>
      <w:r w:rsidR="005C5FBD">
        <w:rPr>
          <w:rStyle w:val="cf01"/>
          <w:rFonts w:ascii="Times New Roman" w:hAnsi="Times New Roman" w:cs="Times New Roman"/>
          <w:sz w:val="24"/>
          <w:szCs w:val="24"/>
        </w:rPr>
        <w:t xml:space="preserve"> </w:t>
      </w:r>
      <w:r w:rsidR="00A64CF2" w:rsidRPr="007A244A">
        <w:rPr>
          <w:rFonts w:ascii="Times New Roman" w:hAnsi="Times New Roman" w:cs="Times New Roman"/>
          <w:bCs/>
          <w:sz w:val="24"/>
          <w:szCs w:val="24"/>
        </w:rPr>
        <w:t xml:space="preserve">Limited knowledge of </w:t>
      </w:r>
      <w:r w:rsidR="005A22CD" w:rsidRPr="007A244A">
        <w:rPr>
          <w:rFonts w:ascii="Times New Roman" w:hAnsi="Times New Roman" w:cs="Times New Roman"/>
          <w:bCs/>
          <w:sz w:val="24"/>
          <w:szCs w:val="24"/>
        </w:rPr>
        <w:t>the broadscale</w:t>
      </w:r>
      <w:r w:rsidR="00A64CF2" w:rsidRPr="007A244A">
        <w:rPr>
          <w:rFonts w:ascii="Times New Roman" w:hAnsi="Times New Roman" w:cs="Times New Roman"/>
          <w:bCs/>
          <w:sz w:val="24"/>
          <w:szCs w:val="24"/>
        </w:rPr>
        <w:t xml:space="preserve"> spatial range of tick species is heightened by a rapidly changing environment. Therefore,</w:t>
      </w:r>
      <w:r w:rsidR="00A64CF2" w:rsidRPr="007A244A">
        <w:rPr>
          <w:rFonts w:ascii="Times New Roman" w:hAnsi="Times New Roman" w:cs="Times New Roman"/>
          <w:sz w:val="24"/>
          <w:szCs w:val="24"/>
        </w:rPr>
        <w:t xml:space="preserve"> </w:t>
      </w:r>
      <w:r w:rsidR="00A64CF2" w:rsidRPr="007A244A">
        <w:rPr>
          <w:rFonts w:ascii="Times New Roman" w:hAnsi="Times New Roman" w:cs="Times New Roman"/>
          <w:bCs/>
          <w:sz w:val="24"/>
          <w:szCs w:val="24"/>
        </w:rPr>
        <w:t xml:space="preserve">we partnered with the </w:t>
      </w:r>
      <w:r w:rsidR="00A64CF2" w:rsidRPr="007A244A">
        <w:rPr>
          <w:rFonts w:ascii="Times New Roman" w:hAnsi="Times New Roman" w:cs="Times New Roman"/>
          <w:sz w:val="24"/>
          <w:szCs w:val="24"/>
        </w:rPr>
        <w:t>Forest Inventory and Analysis (FIA) program of the Forest Service, U</w:t>
      </w:r>
      <w:r w:rsidR="00A64CF2">
        <w:rPr>
          <w:rFonts w:ascii="Times New Roman" w:hAnsi="Times New Roman" w:cs="Times New Roman"/>
          <w:sz w:val="24"/>
          <w:szCs w:val="24"/>
        </w:rPr>
        <w:t>.</w:t>
      </w:r>
      <w:r w:rsidR="00A64CF2" w:rsidRPr="007A244A">
        <w:rPr>
          <w:rFonts w:ascii="Times New Roman" w:hAnsi="Times New Roman" w:cs="Times New Roman"/>
          <w:sz w:val="24"/>
          <w:szCs w:val="24"/>
        </w:rPr>
        <w:t>S</w:t>
      </w:r>
      <w:r w:rsidR="00A64CF2">
        <w:rPr>
          <w:rFonts w:ascii="Times New Roman" w:hAnsi="Times New Roman" w:cs="Times New Roman"/>
          <w:sz w:val="24"/>
          <w:szCs w:val="24"/>
        </w:rPr>
        <w:t>.</w:t>
      </w:r>
      <w:r w:rsidR="00A64CF2" w:rsidRPr="007A244A">
        <w:rPr>
          <w:rFonts w:ascii="Times New Roman" w:hAnsi="Times New Roman" w:cs="Times New Roman"/>
          <w:sz w:val="24"/>
          <w:szCs w:val="24"/>
        </w:rPr>
        <w:t xml:space="preserve"> Department of Agriculture</w:t>
      </w:r>
      <w:r w:rsidR="00A64CF2" w:rsidRPr="007A244A">
        <w:rPr>
          <w:rFonts w:ascii="Times New Roman" w:hAnsi="Times New Roman" w:cs="Times New Roman"/>
          <w:bCs/>
          <w:sz w:val="24"/>
          <w:szCs w:val="24"/>
        </w:rPr>
        <w:t xml:space="preserve"> and used </w:t>
      </w:r>
      <w:r w:rsidR="00A64CF2" w:rsidRPr="007A244A">
        <w:rPr>
          <w:rFonts w:ascii="Times New Roman" w:hAnsi="Times New Roman" w:cs="Times New Roman"/>
          <w:sz w:val="24"/>
          <w:szCs w:val="24"/>
        </w:rPr>
        <w:t>passive tick surveillance to better understand spatiotemporal variables associated with foresters encountering three tick species (</w:t>
      </w:r>
      <w:r w:rsidR="00A64CF2" w:rsidRPr="007A244A">
        <w:rPr>
          <w:rFonts w:ascii="Times New Roman" w:hAnsi="Times New Roman" w:cs="Times New Roman"/>
          <w:i/>
          <w:iCs/>
          <w:sz w:val="24"/>
          <w:szCs w:val="24"/>
        </w:rPr>
        <w:t>Amblyomma americanum</w:t>
      </w:r>
      <w:r w:rsidR="00A64CF2" w:rsidRPr="007A244A">
        <w:rPr>
          <w:rFonts w:ascii="Times New Roman" w:hAnsi="Times New Roman" w:cs="Times New Roman"/>
          <w:sz w:val="24"/>
          <w:szCs w:val="24"/>
        </w:rPr>
        <w:t xml:space="preserve"> L., </w:t>
      </w:r>
      <w:r w:rsidR="00A64CF2" w:rsidRPr="007A244A">
        <w:rPr>
          <w:rFonts w:ascii="Times New Roman" w:hAnsi="Times New Roman" w:cs="Times New Roman"/>
          <w:i/>
          <w:iCs/>
          <w:sz w:val="24"/>
          <w:szCs w:val="24"/>
        </w:rPr>
        <w:t>Dermacentor variabilis</w:t>
      </w:r>
      <w:r w:rsidR="00A64CF2" w:rsidRPr="007A244A">
        <w:rPr>
          <w:rFonts w:ascii="Times New Roman" w:hAnsi="Times New Roman" w:cs="Times New Roman"/>
          <w:sz w:val="24"/>
          <w:szCs w:val="24"/>
        </w:rPr>
        <w:t xml:space="preserve"> Say, and </w:t>
      </w:r>
      <w:r w:rsidR="00A64CF2" w:rsidRPr="007A244A">
        <w:rPr>
          <w:rFonts w:ascii="Times New Roman" w:hAnsi="Times New Roman" w:cs="Times New Roman"/>
          <w:i/>
          <w:iCs/>
          <w:sz w:val="24"/>
          <w:szCs w:val="24"/>
        </w:rPr>
        <w:t>Ixodes scapularis</w:t>
      </w:r>
      <w:r w:rsidR="00A64CF2" w:rsidRPr="007A244A">
        <w:rPr>
          <w:rFonts w:ascii="Times New Roman" w:hAnsi="Times New Roman" w:cs="Times New Roman"/>
          <w:sz w:val="24"/>
          <w:szCs w:val="24"/>
        </w:rPr>
        <w:t xml:space="preserve"> L.)</w:t>
      </w:r>
      <w:r w:rsidR="00A64CF2" w:rsidRPr="007A244A">
        <w:rPr>
          <w:rFonts w:ascii="Times New Roman" w:hAnsi="Times New Roman" w:cs="Times New Roman"/>
          <w:bCs/>
          <w:sz w:val="24"/>
          <w:szCs w:val="24"/>
        </w:rPr>
        <w:t xml:space="preserve"> in </w:t>
      </w:r>
      <w:r w:rsidR="00A64CF2" w:rsidRPr="007A244A">
        <w:rPr>
          <w:rFonts w:ascii="Times New Roman" w:hAnsi="Times New Roman" w:cs="Times New Roman"/>
          <w:sz w:val="24"/>
          <w:szCs w:val="24"/>
        </w:rPr>
        <w:t>the southeastern US. Eight years (2014-2021) of tick encounter data were used to fit environmental niche and generalized linear models to predict where and when ticks are likely to be encountered</w:t>
      </w:r>
      <w:r w:rsidR="00A64CF2" w:rsidRPr="007A244A">
        <w:rPr>
          <w:rFonts w:ascii="Times New Roman" w:hAnsi="Times New Roman" w:cs="Times New Roman"/>
          <w:i/>
          <w:iCs/>
          <w:sz w:val="24"/>
          <w:szCs w:val="24"/>
        </w:rPr>
        <w:t>.</w:t>
      </w:r>
      <w:r w:rsidR="00A64CF2" w:rsidRPr="007A244A">
        <w:rPr>
          <w:rFonts w:ascii="Times New Roman" w:hAnsi="Times New Roman" w:cs="Times New Roman"/>
          <w:sz w:val="24"/>
          <w:szCs w:val="24"/>
        </w:rPr>
        <w:t xml:space="preserve"> Our results indicate temporal and environmental partitioning of the three species</w:t>
      </w:r>
      <w:r w:rsidR="004C7847">
        <w:rPr>
          <w:rFonts w:ascii="Times New Roman" w:hAnsi="Times New Roman" w:cs="Times New Roman"/>
          <w:sz w:val="24"/>
          <w:szCs w:val="24"/>
        </w:rPr>
        <w:t xml:space="preserve"> in the southeastern US</w:t>
      </w:r>
      <w:r w:rsidR="00A64CF2" w:rsidRPr="007A244A">
        <w:rPr>
          <w:rFonts w:ascii="Times New Roman" w:hAnsi="Times New Roman" w:cs="Times New Roman"/>
          <w:sz w:val="24"/>
          <w:szCs w:val="24"/>
        </w:rPr>
        <w:t>.</w:t>
      </w:r>
      <w:r w:rsidR="00A64CF2" w:rsidRPr="007A244A">
        <w:rPr>
          <w:rFonts w:ascii="Times New Roman" w:hAnsi="Times New Roman" w:cs="Times New Roman"/>
          <w:i/>
          <w:iCs/>
          <w:sz w:val="24"/>
          <w:szCs w:val="24"/>
        </w:rPr>
        <w:t xml:space="preserve"> Ixodes scapularis</w:t>
      </w:r>
      <w:r w:rsidR="00A64CF2" w:rsidRPr="007A244A">
        <w:rPr>
          <w:rFonts w:ascii="Times New Roman" w:hAnsi="Times New Roman" w:cs="Times New Roman"/>
          <w:sz w:val="24"/>
          <w:szCs w:val="24"/>
        </w:rPr>
        <w:t xml:space="preserve"> were more likely to be </w:t>
      </w:r>
      <w:r w:rsidR="00A64CF2">
        <w:rPr>
          <w:rFonts w:ascii="Times New Roman" w:hAnsi="Times New Roman" w:cs="Times New Roman"/>
          <w:sz w:val="24"/>
          <w:szCs w:val="24"/>
        </w:rPr>
        <w:t>encountered</w:t>
      </w:r>
      <w:r w:rsidR="00A64CF2" w:rsidRPr="007A244A">
        <w:rPr>
          <w:rFonts w:ascii="Times New Roman" w:hAnsi="Times New Roman" w:cs="Times New Roman"/>
          <w:sz w:val="24"/>
          <w:szCs w:val="24"/>
        </w:rPr>
        <w:t xml:space="preserve"> in the autumn and winter seasons and associated </w:t>
      </w:r>
      <w:r w:rsidR="00A64CF2">
        <w:rPr>
          <w:rFonts w:ascii="Times New Roman" w:hAnsi="Times New Roman" w:cs="Times New Roman"/>
          <w:sz w:val="24"/>
          <w:szCs w:val="24"/>
        </w:rPr>
        <w:t xml:space="preserve">at sites </w:t>
      </w:r>
      <w:r w:rsidR="00A64CF2" w:rsidRPr="007A244A">
        <w:rPr>
          <w:rFonts w:ascii="Times New Roman" w:hAnsi="Times New Roman" w:cs="Times New Roman"/>
          <w:sz w:val="24"/>
          <w:szCs w:val="24"/>
        </w:rPr>
        <w:t xml:space="preserve">with </w:t>
      </w:r>
      <w:r w:rsidR="00A64CF2" w:rsidRPr="007A244A">
        <w:rPr>
          <w:rFonts w:ascii="Times New Roman" w:eastAsia="Times New Roman" w:hAnsi="Times New Roman" w:cs="Times New Roman"/>
          <w:color w:val="000000"/>
          <w:sz w:val="24"/>
          <w:szCs w:val="24"/>
        </w:rPr>
        <w:t>soil organic matter, vegetation indices, evapotranspiration, temperature, and gross primary productivity. By contrast,</w:t>
      </w:r>
      <w:r w:rsidR="00A64CF2" w:rsidRPr="007A244A">
        <w:rPr>
          <w:rFonts w:ascii="Times New Roman" w:hAnsi="Times New Roman" w:cs="Times New Roman"/>
          <w:sz w:val="24"/>
          <w:szCs w:val="24"/>
        </w:rPr>
        <w:t xml:space="preserve"> </w:t>
      </w:r>
      <w:r w:rsidR="00A64CF2" w:rsidRPr="007A244A">
        <w:rPr>
          <w:rFonts w:ascii="Times New Roman" w:hAnsi="Times New Roman" w:cs="Times New Roman"/>
          <w:i/>
          <w:sz w:val="24"/>
          <w:szCs w:val="24"/>
        </w:rPr>
        <w:t xml:space="preserve">A. americanum </w:t>
      </w:r>
      <w:r w:rsidR="00A64CF2" w:rsidRPr="007A244A">
        <w:rPr>
          <w:rFonts w:ascii="Times New Roman" w:hAnsi="Times New Roman" w:cs="Times New Roman"/>
          <w:sz w:val="24"/>
          <w:szCs w:val="24"/>
        </w:rPr>
        <w:t xml:space="preserve">and </w:t>
      </w:r>
      <w:r w:rsidR="00A64CF2" w:rsidRPr="007A244A">
        <w:rPr>
          <w:rFonts w:ascii="Times New Roman" w:hAnsi="Times New Roman" w:cs="Times New Roman"/>
          <w:i/>
          <w:sz w:val="24"/>
          <w:szCs w:val="24"/>
        </w:rPr>
        <w:t xml:space="preserve">D. variabilis </w:t>
      </w:r>
      <w:r w:rsidR="00A64CF2" w:rsidRPr="007A244A">
        <w:rPr>
          <w:rFonts w:ascii="Times New Roman" w:hAnsi="Times New Roman" w:cs="Times New Roman"/>
          <w:iCs/>
          <w:sz w:val="24"/>
          <w:szCs w:val="24"/>
        </w:rPr>
        <w:t xml:space="preserve">were more likely to be </w:t>
      </w:r>
      <w:r w:rsidR="00A64CF2">
        <w:rPr>
          <w:rFonts w:ascii="Times New Roman" w:hAnsi="Times New Roman" w:cs="Times New Roman"/>
          <w:iCs/>
          <w:sz w:val="24"/>
          <w:szCs w:val="24"/>
        </w:rPr>
        <w:t xml:space="preserve">encountered </w:t>
      </w:r>
      <w:r w:rsidR="00A64CF2" w:rsidRPr="007A244A">
        <w:rPr>
          <w:rFonts w:ascii="Times New Roman" w:hAnsi="Times New Roman" w:cs="Times New Roman"/>
          <w:iCs/>
          <w:sz w:val="24"/>
          <w:szCs w:val="24"/>
        </w:rPr>
        <w:t>in spring and summer seasons a</w:t>
      </w:r>
      <w:r w:rsidR="00A64CF2">
        <w:rPr>
          <w:rFonts w:ascii="Times New Roman" w:hAnsi="Times New Roman" w:cs="Times New Roman"/>
          <w:iCs/>
          <w:sz w:val="24"/>
          <w:szCs w:val="24"/>
        </w:rPr>
        <w:t xml:space="preserve">t sites </w:t>
      </w:r>
      <w:r w:rsidR="00A64CF2" w:rsidRPr="007A244A">
        <w:rPr>
          <w:rFonts w:ascii="Times New Roman" w:hAnsi="Times New Roman" w:cs="Times New Roman"/>
          <w:iCs/>
          <w:sz w:val="24"/>
          <w:szCs w:val="24"/>
        </w:rPr>
        <w:t xml:space="preserve">with elevation, landcover, temperature, </w:t>
      </w:r>
      <w:r w:rsidR="00A64CF2" w:rsidRPr="007A244A">
        <w:rPr>
          <w:rFonts w:ascii="Times New Roman" w:eastAsia="Times New Roman" w:hAnsi="Times New Roman" w:cs="Times New Roman"/>
          <w:color w:val="000000"/>
          <w:sz w:val="24"/>
          <w:szCs w:val="24"/>
        </w:rPr>
        <w:t>dead belowground biomass, vapor pressure, and precipitation</w:t>
      </w:r>
      <w:r w:rsidR="00A64CF2" w:rsidRPr="007A244A">
        <w:rPr>
          <w:rFonts w:ascii="Times New Roman" w:hAnsi="Times New Roman" w:cs="Times New Roman"/>
          <w:iCs/>
          <w:sz w:val="24"/>
          <w:szCs w:val="24"/>
        </w:rPr>
        <w:t xml:space="preserve">. </w:t>
      </w:r>
      <w:r w:rsidR="00A64CF2" w:rsidRPr="007A244A">
        <w:rPr>
          <w:rFonts w:ascii="Times New Roman" w:hAnsi="Times New Roman" w:cs="Times New Roman"/>
          <w:sz w:val="24"/>
          <w:szCs w:val="24"/>
        </w:rPr>
        <w:t>Regions in the southeast least suitable for encountering ticks included the Blue Ridge, Mississippi Alluvial Plain, and the Southern Florida Coastal Plain, whereas suitable regions included the Interior Plateau, Central Appalachians, Ozark Highlands, Boston Mountains, and the Ouachita Mountains.</w:t>
      </w:r>
      <w:r w:rsidR="00A64CF2" w:rsidRPr="007A244A">
        <w:rPr>
          <w:rFonts w:ascii="Times New Roman" w:hAnsi="Times New Roman" w:cs="Times New Roman"/>
          <w:iCs/>
          <w:sz w:val="24"/>
          <w:szCs w:val="24"/>
        </w:rPr>
        <w:t xml:space="preserve"> </w:t>
      </w:r>
      <w:r w:rsidR="00A64CF2">
        <w:rPr>
          <w:rFonts w:ascii="Times New Roman" w:hAnsi="Times New Roman" w:cs="Times New Roman"/>
          <w:iCs/>
          <w:sz w:val="24"/>
          <w:szCs w:val="24"/>
        </w:rPr>
        <w:t xml:space="preserve">Resulting predictive models were supported with field work at predicted low-risk sites and by </w:t>
      </w:r>
      <w:r w:rsidR="004C7847">
        <w:rPr>
          <w:rFonts w:ascii="Times New Roman" w:hAnsi="Times New Roman" w:cs="Times New Roman"/>
          <w:iCs/>
          <w:sz w:val="24"/>
          <w:szCs w:val="24"/>
        </w:rPr>
        <w:t>comparing them</w:t>
      </w:r>
      <w:r w:rsidR="00A64CF2">
        <w:rPr>
          <w:rFonts w:ascii="Times New Roman" w:hAnsi="Times New Roman" w:cs="Times New Roman"/>
          <w:iCs/>
          <w:sz w:val="24"/>
          <w:szCs w:val="24"/>
        </w:rPr>
        <w:t xml:space="preserve"> to known county-level databases. </w:t>
      </w:r>
      <w:r w:rsidR="00A64CF2" w:rsidRPr="007A244A">
        <w:rPr>
          <w:rFonts w:ascii="Times New Roman" w:hAnsi="Times New Roman" w:cs="Times New Roman"/>
          <w:sz w:val="24"/>
          <w:szCs w:val="24"/>
        </w:rPr>
        <w:t xml:space="preserve">Spatial and temporal patterns of different tick species can inform foresters and outdoorsmen on tick </w:t>
      </w:r>
      <w:r w:rsidR="00A64CF2" w:rsidRPr="007A244A">
        <w:rPr>
          <w:rFonts w:ascii="Times New Roman" w:hAnsi="Times New Roman" w:cs="Times New Roman"/>
          <w:sz w:val="24"/>
          <w:szCs w:val="24"/>
        </w:rPr>
        <w:lastRenderedPageBreak/>
        <w:t>avoidance measures,</w:t>
      </w:r>
      <w:r w:rsidR="00A64CF2">
        <w:rPr>
          <w:rFonts w:ascii="Times New Roman" w:hAnsi="Times New Roman" w:cs="Times New Roman"/>
          <w:sz w:val="24"/>
          <w:szCs w:val="24"/>
        </w:rPr>
        <w:t xml:space="preserve"> </w:t>
      </w:r>
      <w:r w:rsidR="00A64CF2" w:rsidRPr="007A244A">
        <w:rPr>
          <w:rFonts w:ascii="Times New Roman" w:hAnsi="Times New Roman" w:cs="Times New Roman"/>
          <w:sz w:val="24"/>
          <w:szCs w:val="24"/>
        </w:rPr>
        <w:t>reduce tick populations by managing suitable tick habitats, and monitor</w:t>
      </w:r>
      <w:r w:rsidR="00A64CF2">
        <w:rPr>
          <w:rFonts w:ascii="Times New Roman" w:hAnsi="Times New Roman" w:cs="Times New Roman"/>
          <w:sz w:val="24"/>
          <w:szCs w:val="24"/>
        </w:rPr>
        <w:t>ing</w:t>
      </w:r>
      <w:r w:rsidR="00A64CF2" w:rsidRPr="007A244A">
        <w:rPr>
          <w:rFonts w:ascii="Times New Roman" w:hAnsi="Times New Roman" w:cs="Times New Roman"/>
          <w:sz w:val="24"/>
          <w:szCs w:val="24"/>
        </w:rPr>
        <w:t xml:space="preserve"> areas with unsuitable tick habitat for potential missed encounters. </w:t>
      </w:r>
      <w:bookmarkEnd w:id="56"/>
    </w:p>
    <w:p w14:paraId="5B2E9FF7" w14:textId="77777777" w:rsidR="00A64CF2" w:rsidRDefault="00A64CF2" w:rsidP="00A64CF2">
      <w:pPr>
        <w:tabs>
          <w:tab w:val="left" w:pos="3675"/>
        </w:tabs>
        <w:rPr>
          <w:rFonts w:ascii="Times New Roman" w:eastAsia="Arial" w:hAnsi="Times New Roman" w:cs="Times New Roman"/>
          <w:sz w:val="24"/>
          <w:szCs w:val="24"/>
        </w:rPr>
      </w:pPr>
    </w:p>
    <w:p w14:paraId="590555DF" w14:textId="77777777" w:rsidR="00A64CF2" w:rsidRDefault="00A64CF2" w:rsidP="00A64CF2">
      <w:pPr>
        <w:tabs>
          <w:tab w:val="left" w:pos="3675"/>
        </w:tabs>
        <w:rPr>
          <w:rFonts w:ascii="Times New Roman" w:eastAsia="Arial" w:hAnsi="Times New Roman" w:cs="Times New Roman"/>
          <w:sz w:val="24"/>
          <w:szCs w:val="24"/>
        </w:rPr>
      </w:pPr>
    </w:p>
    <w:p w14:paraId="1BB9BD17" w14:textId="77777777" w:rsidR="00A64CF2" w:rsidRDefault="00A64CF2" w:rsidP="00A64CF2">
      <w:pPr>
        <w:tabs>
          <w:tab w:val="left" w:pos="3675"/>
        </w:tabs>
        <w:rPr>
          <w:rFonts w:ascii="Times New Roman" w:eastAsia="Arial" w:hAnsi="Times New Roman" w:cs="Times New Roman"/>
          <w:sz w:val="24"/>
          <w:szCs w:val="24"/>
        </w:rPr>
      </w:pPr>
    </w:p>
    <w:p w14:paraId="3DC134BC" w14:textId="77777777" w:rsidR="00A64CF2" w:rsidRDefault="00A64CF2" w:rsidP="00A64CF2">
      <w:pPr>
        <w:tabs>
          <w:tab w:val="left" w:pos="3675"/>
        </w:tabs>
        <w:rPr>
          <w:rFonts w:ascii="Times New Roman" w:eastAsia="Arial" w:hAnsi="Times New Roman" w:cs="Times New Roman"/>
          <w:sz w:val="24"/>
          <w:szCs w:val="24"/>
        </w:rPr>
      </w:pPr>
    </w:p>
    <w:p w14:paraId="78699B1F" w14:textId="77777777" w:rsidR="00A64CF2" w:rsidRDefault="00A64CF2" w:rsidP="00A64CF2">
      <w:pPr>
        <w:tabs>
          <w:tab w:val="left" w:pos="3675"/>
        </w:tabs>
        <w:rPr>
          <w:rFonts w:ascii="Times New Roman" w:eastAsia="Arial" w:hAnsi="Times New Roman" w:cs="Times New Roman"/>
          <w:sz w:val="24"/>
          <w:szCs w:val="24"/>
        </w:rPr>
      </w:pPr>
    </w:p>
    <w:p w14:paraId="355F7690" w14:textId="77777777" w:rsidR="00A64CF2" w:rsidRDefault="00A64CF2" w:rsidP="00A64CF2">
      <w:pPr>
        <w:tabs>
          <w:tab w:val="left" w:pos="3675"/>
        </w:tabs>
        <w:rPr>
          <w:rFonts w:ascii="Times New Roman" w:eastAsia="Arial" w:hAnsi="Times New Roman" w:cs="Times New Roman"/>
          <w:sz w:val="24"/>
          <w:szCs w:val="24"/>
        </w:rPr>
      </w:pPr>
    </w:p>
    <w:p w14:paraId="7E78EBA8" w14:textId="77777777" w:rsidR="00A64CF2" w:rsidRDefault="00A64CF2" w:rsidP="00A64CF2">
      <w:pPr>
        <w:tabs>
          <w:tab w:val="left" w:pos="3675"/>
        </w:tabs>
        <w:rPr>
          <w:rFonts w:ascii="Times New Roman" w:eastAsia="Arial" w:hAnsi="Times New Roman" w:cs="Times New Roman"/>
          <w:sz w:val="24"/>
          <w:szCs w:val="24"/>
        </w:rPr>
      </w:pPr>
    </w:p>
    <w:p w14:paraId="090C173E" w14:textId="77777777" w:rsidR="00A64CF2" w:rsidRDefault="00A64CF2" w:rsidP="00A64CF2">
      <w:pPr>
        <w:tabs>
          <w:tab w:val="left" w:pos="3675"/>
        </w:tabs>
        <w:rPr>
          <w:rFonts w:ascii="Times New Roman" w:eastAsia="Arial" w:hAnsi="Times New Roman" w:cs="Times New Roman"/>
          <w:sz w:val="24"/>
          <w:szCs w:val="24"/>
        </w:rPr>
      </w:pPr>
    </w:p>
    <w:p w14:paraId="64DE3630" w14:textId="77777777" w:rsidR="00A64CF2" w:rsidRDefault="00A64CF2" w:rsidP="00A64CF2">
      <w:pPr>
        <w:tabs>
          <w:tab w:val="left" w:pos="3675"/>
        </w:tabs>
        <w:rPr>
          <w:rFonts w:ascii="Times New Roman" w:eastAsia="Arial" w:hAnsi="Times New Roman" w:cs="Times New Roman"/>
          <w:sz w:val="24"/>
          <w:szCs w:val="24"/>
        </w:rPr>
      </w:pPr>
    </w:p>
    <w:p w14:paraId="7A656044" w14:textId="77777777" w:rsidR="00A64CF2" w:rsidRDefault="00A64CF2" w:rsidP="00A64CF2">
      <w:pPr>
        <w:tabs>
          <w:tab w:val="left" w:pos="3675"/>
        </w:tabs>
        <w:rPr>
          <w:rFonts w:ascii="Times New Roman" w:eastAsia="Arial" w:hAnsi="Times New Roman" w:cs="Times New Roman"/>
          <w:sz w:val="24"/>
          <w:szCs w:val="24"/>
        </w:rPr>
      </w:pPr>
    </w:p>
    <w:p w14:paraId="732EFD4E" w14:textId="77777777" w:rsidR="00A64CF2" w:rsidRDefault="00A64CF2" w:rsidP="00A64CF2">
      <w:pPr>
        <w:tabs>
          <w:tab w:val="left" w:pos="3675"/>
        </w:tabs>
        <w:rPr>
          <w:rFonts w:ascii="Times New Roman" w:eastAsia="Arial" w:hAnsi="Times New Roman" w:cs="Times New Roman"/>
          <w:sz w:val="24"/>
          <w:szCs w:val="24"/>
        </w:rPr>
      </w:pPr>
    </w:p>
    <w:p w14:paraId="7E0FD5AC" w14:textId="77777777" w:rsidR="00A64CF2" w:rsidRDefault="00A64CF2" w:rsidP="00A64CF2">
      <w:pPr>
        <w:tabs>
          <w:tab w:val="left" w:pos="3675"/>
        </w:tabs>
        <w:rPr>
          <w:rFonts w:ascii="Times New Roman" w:eastAsia="Arial" w:hAnsi="Times New Roman" w:cs="Times New Roman"/>
          <w:sz w:val="24"/>
          <w:szCs w:val="24"/>
        </w:rPr>
      </w:pPr>
    </w:p>
    <w:p w14:paraId="4C9E7BB9" w14:textId="77777777" w:rsidR="00A64CF2" w:rsidRDefault="00A64CF2" w:rsidP="00A64CF2">
      <w:pPr>
        <w:tabs>
          <w:tab w:val="left" w:pos="3675"/>
        </w:tabs>
        <w:rPr>
          <w:rFonts w:ascii="Times New Roman" w:eastAsia="Arial" w:hAnsi="Times New Roman" w:cs="Times New Roman"/>
          <w:sz w:val="24"/>
          <w:szCs w:val="24"/>
        </w:rPr>
      </w:pPr>
    </w:p>
    <w:p w14:paraId="6C93BB43" w14:textId="77777777" w:rsidR="00A64CF2" w:rsidRDefault="00A64CF2" w:rsidP="00A64CF2">
      <w:pPr>
        <w:tabs>
          <w:tab w:val="left" w:pos="3675"/>
        </w:tabs>
        <w:rPr>
          <w:rFonts w:ascii="Times New Roman" w:eastAsia="Arial" w:hAnsi="Times New Roman" w:cs="Times New Roman"/>
          <w:sz w:val="24"/>
          <w:szCs w:val="24"/>
        </w:rPr>
      </w:pPr>
    </w:p>
    <w:p w14:paraId="322BF0B6" w14:textId="77777777" w:rsidR="00A64CF2" w:rsidRDefault="00A64CF2" w:rsidP="00A64CF2">
      <w:pPr>
        <w:tabs>
          <w:tab w:val="left" w:pos="3675"/>
        </w:tabs>
        <w:rPr>
          <w:rFonts w:ascii="Times New Roman" w:eastAsia="Arial" w:hAnsi="Times New Roman" w:cs="Times New Roman"/>
          <w:sz w:val="24"/>
          <w:szCs w:val="24"/>
        </w:rPr>
      </w:pPr>
    </w:p>
    <w:p w14:paraId="5213FB6B" w14:textId="77777777" w:rsidR="00A64CF2" w:rsidRDefault="00A64CF2" w:rsidP="00A64CF2">
      <w:pPr>
        <w:tabs>
          <w:tab w:val="left" w:pos="3675"/>
        </w:tabs>
        <w:rPr>
          <w:rFonts w:ascii="Times New Roman" w:eastAsia="Arial" w:hAnsi="Times New Roman" w:cs="Times New Roman"/>
          <w:sz w:val="24"/>
          <w:szCs w:val="24"/>
        </w:rPr>
      </w:pPr>
    </w:p>
    <w:p w14:paraId="33E3D3CB" w14:textId="77777777" w:rsidR="00A64CF2" w:rsidRDefault="00A64CF2" w:rsidP="00A64CF2">
      <w:pPr>
        <w:tabs>
          <w:tab w:val="left" w:pos="3675"/>
        </w:tabs>
        <w:rPr>
          <w:rFonts w:ascii="Times New Roman" w:eastAsia="Arial" w:hAnsi="Times New Roman" w:cs="Times New Roman"/>
          <w:sz w:val="24"/>
          <w:szCs w:val="24"/>
        </w:rPr>
      </w:pPr>
    </w:p>
    <w:p w14:paraId="40966CA2" w14:textId="77777777" w:rsidR="00A64CF2" w:rsidRDefault="00A64CF2" w:rsidP="00A64CF2">
      <w:pPr>
        <w:tabs>
          <w:tab w:val="left" w:pos="3675"/>
        </w:tabs>
        <w:rPr>
          <w:rFonts w:ascii="Times New Roman" w:eastAsia="Arial" w:hAnsi="Times New Roman" w:cs="Times New Roman"/>
          <w:sz w:val="24"/>
          <w:szCs w:val="24"/>
        </w:rPr>
      </w:pPr>
    </w:p>
    <w:p w14:paraId="53D8B159" w14:textId="77777777" w:rsidR="00A64CF2" w:rsidRDefault="00A64CF2" w:rsidP="00A64CF2">
      <w:pPr>
        <w:tabs>
          <w:tab w:val="left" w:pos="3675"/>
        </w:tabs>
        <w:rPr>
          <w:rFonts w:ascii="Times New Roman" w:eastAsia="Arial" w:hAnsi="Times New Roman" w:cs="Times New Roman"/>
          <w:sz w:val="24"/>
          <w:szCs w:val="24"/>
        </w:rPr>
      </w:pPr>
    </w:p>
    <w:p w14:paraId="38837042" w14:textId="77777777" w:rsidR="00A64CF2" w:rsidRDefault="00A64CF2" w:rsidP="00A64CF2">
      <w:pPr>
        <w:tabs>
          <w:tab w:val="left" w:pos="3675"/>
        </w:tabs>
        <w:rPr>
          <w:rFonts w:ascii="Times New Roman" w:eastAsia="Arial" w:hAnsi="Times New Roman" w:cs="Times New Roman"/>
          <w:sz w:val="24"/>
          <w:szCs w:val="24"/>
        </w:rPr>
      </w:pPr>
    </w:p>
    <w:p w14:paraId="48016365" w14:textId="77777777" w:rsidR="00A64CF2" w:rsidRDefault="00A64CF2" w:rsidP="00A64CF2">
      <w:pPr>
        <w:tabs>
          <w:tab w:val="left" w:pos="3675"/>
        </w:tabs>
        <w:rPr>
          <w:rFonts w:ascii="Times New Roman" w:eastAsia="Arial" w:hAnsi="Times New Roman" w:cs="Times New Roman"/>
          <w:sz w:val="24"/>
          <w:szCs w:val="24"/>
        </w:rPr>
      </w:pPr>
    </w:p>
    <w:p w14:paraId="091DABDB" w14:textId="77777777" w:rsidR="00A64CF2" w:rsidRDefault="00A64CF2" w:rsidP="00A64CF2">
      <w:pPr>
        <w:tabs>
          <w:tab w:val="left" w:pos="3675"/>
        </w:tabs>
        <w:rPr>
          <w:rFonts w:ascii="Times New Roman" w:eastAsia="Arial" w:hAnsi="Times New Roman" w:cs="Times New Roman"/>
          <w:sz w:val="24"/>
          <w:szCs w:val="24"/>
        </w:rPr>
      </w:pPr>
    </w:p>
    <w:p w14:paraId="61DCB38F" w14:textId="77777777" w:rsidR="00A64CF2" w:rsidRDefault="00A64CF2" w:rsidP="00A64CF2">
      <w:pPr>
        <w:tabs>
          <w:tab w:val="left" w:pos="3675"/>
        </w:tabs>
        <w:rPr>
          <w:rFonts w:ascii="Times New Roman" w:eastAsia="Arial" w:hAnsi="Times New Roman" w:cs="Times New Roman"/>
          <w:sz w:val="24"/>
          <w:szCs w:val="24"/>
        </w:rPr>
      </w:pPr>
    </w:p>
    <w:p w14:paraId="63AC099E" w14:textId="77777777" w:rsidR="00A64CF2" w:rsidRDefault="00A64CF2" w:rsidP="00A64CF2">
      <w:pPr>
        <w:tabs>
          <w:tab w:val="left" w:pos="3675"/>
        </w:tabs>
        <w:rPr>
          <w:rFonts w:ascii="Times New Roman" w:eastAsia="Arial" w:hAnsi="Times New Roman" w:cs="Times New Roman"/>
          <w:sz w:val="24"/>
          <w:szCs w:val="24"/>
        </w:rPr>
      </w:pPr>
    </w:p>
    <w:p w14:paraId="624D6D1A" w14:textId="77777777" w:rsidR="00A64CF2" w:rsidRDefault="00A64CF2" w:rsidP="00A64CF2">
      <w:pPr>
        <w:tabs>
          <w:tab w:val="left" w:pos="3675"/>
        </w:tabs>
        <w:rPr>
          <w:rFonts w:ascii="Times New Roman" w:eastAsia="Arial" w:hAnsi="Times New Roman" w:cs="Times New Roman"/>
          <w:sz w:val="24"/>
          <w:szCs w:val="24"/>
        </w:rPr>
      </w:pPr>
    </w:p>
    <w:p w14:paraId="3B830EE8" w14:textId="77777777" w:rsidR="00A64CF2" w:rsidRDefault="00A64CF2" w:rsidP="00A64CF2">
      <w:pPr>
        <w:tabs>
          <w:tab w:val="left" w:pos="3675"/>
        </w:tabs>
        <w:rPr>
          <w:rFonts w:ascii="Times New Roman" w:eastAsia="Arial" w:hAnsi="Times New Roman" w:cs="Times New Roman"/>
          <w:sz w:val="24"/>
          <w:szCs w:val="24"/>
        </w:rPr>
      </w:pPr>
    </w:p>
    <w:p w14:paraId="553259CF" w14:textId="369DFFDD" w:rsidR="00A64CF2" w:rsidRDefault="00A64CF2" w:rsidP="00BE7348">
      <w:pPr>
        <w:tabs>
          <w:tab w:val="left" w:pos="3675"/>
        </w:tabs>
        <w:spacing w:after="0" w:line="480" w:lineRule="auto"/>
        <w:jc w:val="center"/>
        <w:rPr>
          <w:rStyle w:val="markedcontent"/>
          <w:rFonts w:ascii="Times New Roman" w:hAnsi="Times New Roman" w:cs="Times New Roman"/>
          <w:b/>
          <w:bCs/>
          <w:sz w:val="24"/>
          <w:szCs w:val="24"/>
        </w:rPr>
      </w:pPr>
      <w:r w:rsidRPr="00A64CF2">
        <w:rPr>
          <w:rStyle w:val="markedcontent"/>
          <w:rFonts w:ascii="Times New Roman" w:hAnsi="Times New Roman" w:cs="Times New Roman"/>
          <w:b/>
          <w:bCs/>
          <w:sz w:val="24"/>
          <w:szCs w:val="24"/>
        </w:rPr>
        <w:lastRenderedPageBreak/>
        <w:t>Introduction</w:t>
      </w:r>
    </w:p>
    <w:p w14:paraId="7053257F" w14:textId="5BE9B74B" w:rsidR="00A64CF2" w:rsidRPr="00EB19B0" w:rsidRDefault="00A64CF2" w:rsidP="00BE7348">
      <w:pPr>
        <w:spacing w:after="0" w:line="480" w:lineRule="auto"/>
        <w:ind w:firstLine="720"/>
        <w:rPr>
          <w:rFonts w:ascii="Times New Roman" w:hAnsi="Times New Roman" w:cs="Times New Roman"/>
          <w:sz w:val="24"/>
          <w:szCs w:val="24"/>
        </w:rPr>
      </w:pPr>
      <w:r w:rsidRPr="00EB19B0">
        <w:rPr>
          <w:rFonts w:ascii="Times New Roman" w:hAnsi="Times New Roman" w:cs="Times New Roman"/>
          <w:sz w:val="24"/>
          <w:szCs w:val="24"/>
        </w:rPr>
        <w:t xml:space="preserve">The geographic distribution </w:t>
      </w:r>
      <w:r>
        <w:rPr>
          <w:rFonts w:ascii="Times New Roman" w:hAnsi="Times New Roman" w:cs="Times New Roman"/>
          <w:sz w:val="24"/>
          <w:szCs w:val="24"/>
        </w:rPr>
        <w:t>of</w:t>
      </w:r>
      <w:r w:rsidRPr="00EB19B0">
        <w:rPr>
          <w:rFonts w:ascii="Times New Roman" w:hAnsi="Times New Roman" w:cs="Times New Roman"/>
          <w:sz w:val="24"/>
          <w:szCs w:val="24"/>
        </w:rPr>
        <w:t xml:space="preserve"> human-tick encounters </w:t>
      </w:r>
      <w:r>
        <w:rPr>
          <w:rFonts w:ascii="Times New Roman" w:hAnsi="Times New Roman" w:cs="Times New Roman"/>
          <w:sz w:val="24"/>
          <w:szCs w:val="24"/>
        </w:rPr>
        <w:t>for</w:t>
      </w:r>
      <w:r w:rsidRPr="00EB19B0">
        <w:rPr>
          <w:rFonts w:ascii="Times New Roman" w:hAnsi="Times New Roman" w:cs="Times New Roman"/>
          <w:sz w:val="24"/>
          <w:szCs w:val="24"/>
        </w:rPr>
        <w:t xml:space="preserve"> medically important tick species </w:t>
      </w:r>
      <w:r>
        <w:rPr>
          <w:rFonts w:ascii="Times New Roman" w:hAnsi="Times New Roman" w:cs="Times New Roman"/>
          <w:sz w:val="24"/>
          <w:szCs w:val="24"/>
        </w:rPr>
        <w:t>is</w:t>
      </w:r>
      <w:r w:rsidRPr="00EB19B0">
        <w:rPr>
          <w:rFonts w:ascii="Times New Roman" w:hAnsi="Times New Roman" w:cs="Times New Roman"/>
          <w:sz w:val="24"/>
          <w:szCs w:val="24"/>
        </w:rPr>
        <w:t xml:space="preserve"> rapidly increasing in the United States (US) </w:t>
      </w:r>
      <w:r w:rsidRPr="00EB19B0">
        <w:rPr>
          <w:rFonts w:ascii="Times New Roman" w:hAnsi="Times New Roman" w:cs="Times New Roman"/>
          <w:sz w:val="24"/>
          <w:szCs w:val="24"/>
        </w:rPr>
        <w:fldChar w:fldCharType="begin" w:fldLock="1"/>
      </w:r>
      <w:r w:rsidRPr="00EB19B0">
        <w:rPr>
          <w:rFonts w:ascii="Times New Roman" w:hAnsi="Times New Roman" w:cs="Times New Roman"/>
          <w:sz w:val="24"/>
          <w:szCs w:val="24"/>
        </w:rPr>
        <w:instrText>ADDIN CSL_CITATION {"citationItems":[{"id":"ITEM-1","itemData":{"DOI":"10.1371/journal.pone.0211778","ISBN":"1111111111","ISSN":"19326203","PMID":"30753233","abstract":"As human cases of tick-borne disease continue to increase, there is a heightened imperative to collect data on human-tick encounters to inform disease prevention. Passive tick surveillance programs that encourage members of the public to submit ticks they have encountered can provide a relatively low-cost means of collecting such data. We report the results of 11 years of tick submissions (2006-2016) collected in Monmouth County, New Jersey, an Atlantic coastal county long endemic for Lyme disease. A total of 8,608 ticks acquired in 22 U.S. states were submitted, 89.7% of which were acquired in Monmouth County, from 52 of the County's 53 municipalities. Seasonal submission rates reflected known phenology of common human-biting ticks, but annual submissions of both Amblyomma americanum and Dermacentor variabilis increased significantly over time while numbers of Ixodes scapularis remained static. By 2016, A. americanum had expanded northward in the county and now accounted for nearly half (48.1%) of submissions, far outpacing encounters with I. scapularis (28.2% of submissions). Across all tick species and stages the greatest number of ticks were removed from children (ages 0-9, 40.8%) and older adults (ages 50+, 23.8%) and these age groups were also more likely to submit partially or fully engorged ticks, suggesting increased risk of tick-borne disease transmission to these vulnerable age groups. Significantly more people (43.2%) reported acquiring ticks at their place of residence than in a park or natural area (17.9%). This pattern was more pronounced for residents over 60 years of age (72.7% acquired at home). Education that stresses frequent tick checks should target older age groups engaged in activity around the home. Our results strongly suggest that encounter rates with ticks other than I. scapularis are substantial and increasing and that their role in causing human illness should be carefully investigated.","author":[{"dropping-particle":"","family":"Jordan","given":"Robert A.","non-dropping-particle":"","parse-names":false,"suffix":""},{"dropping-particle":"","family":"Egizi","given":"Andrea","non-dropping-particle":"","parse-names":false,"suffix":""}],"container-title":"PLoS ONE","id":"ITEM-1","issue":"2","issued":{"date-parts":[["2019"]]},"page":"2006-2016","title":"The growing importance of lone star ticks in a Lyme disease endemic county: Passive tick surveillance in Monmouth County, NJ, 2006-2016","type":"article-journal","volume":"14"},"uris":["http://www.mendeley.com/documents/?uuid=144b5491-098e-4b76-864f-eb5484aa0e80"]}],"mendeley":{"formattedCitation":"(Jordan and Egizi 2019)","manualFormatting":"(Jordan and Egizi 2019;","plainTextFormattedCitation":"(Jordan and Egizi 2019)","previouslyFormattedCitation":"(Jordan and Egizi 2019)"},"properties":{"noteIndex":0},"schema":"https://github.com/citation-style-language/schema/raw/master/csl-citation.json"}</w:instrText>
      </w:r>
      <w:r w:rsidRPr="00EB19B0">
        <w:rPr>
          <w:rFonts w:ascii="Times New Roman" w:hAnsi="Times New Roman" w:cs="Times New Roman"/>
          <w:sz w:val="24"/>
          <w:szCs w:val="24"/>
        </w:rPr>
        <w:fldChar w:fldCharType="separate"/>
      </w:r>
      <w:r w:rsidRPr="00EB19B0">
        <w:rPr>
          <w:rFonts w:ascii="Times New Roman" w:hAnsi="Times New Roman" w:cs="Times New Roman"/>
          <w:noProof/>
          <w:sz w:val="24"/>
          <w:szCs w:val="24"/>
        </w:rPr>
        <w:t>(Jordan and Egizi 2019;</w:t>
      </w:r>
      <w:r w:rsidRPr="00EB19B0">
        <w:rPr>
          <w:rFonts w:ascii="Times New Roman" w:hAnsi="Times New Roman" w:cs="Times New Roman"/>
          <w:sz w:val="24"/>
          <w:szCs w:val="24"/>
        </w:rPr>
        <w:fldChar w:fldCharType="end"/>
      </w:r>
      <w:r w:rsidRPr="00EB19B0">
        <w:rPr>
          <w:rFonts w:ascii="Times New Roman" w:hAnsi="Times New Roman" w:cs="Times New Roman"/>
          <w:sz w:val="24"/>
          <w:szCs w:val="24"/>
        </w:rPr>
        <w:t xml:space="preserve"> </w:t>
      </w:r>
      <w:r w:rsidRPr="00EB19B0">
        <w:rPr>
          <w:rFonts w:ascii="Times New Roman" w:hAnsi="Times New Roman" w:cs="Times New Roman"/>
          <w:sz w:val="24"/>
          <w:szCs w:val="24"/>
        </w:rPr>
        <w:fldChar w:fldCharType="begin" w:fldLock="1"/>
      </w:r>
      <w:r w:rsidR="00A946D9">
        <w:rPr>
          <w:rFonts w:ascii="Times New Roman" w:hAnsi="Times New Roman" w:cs="Times New Roman"/>
          <w:sz w:val="24"/>
          <w:szCs w:val="24"/>
        </w:rPr>
        <w:instrText>ADDIN CSL_CITATION {"citationItems":[{"id":"ITEM-1","itemData":{"DOI":"10.1093/jme/tjab215","ISSN":"19382928","PMID":"35024845","abstract":"Amblyomma americanum L. is an important vector in North America originally described by Linnaeus based on Pehr Kalm's 1754 report. While Kalm's 'Travels into North America' is well known, his 1754 report remains obscure. Some authors were skeptical that Kalm referred to A. americanum because he encountered them at sites farther north outside of the species' range. However, the details in 1754 report leave no doubt that Kalm described lone star ticks. In this historical review, we provide support for Kalm's identification using a modern translation of his 1754 report and other sources. We also delineate distributional changes of lone star ticks from the pre-colonization era to the present and interpret them in the context of large-scale anthropogenic changes in the landscape. In this framework, the lone star tick's current northward expansion is a recolonization of their former range. Extensive deforestation and extirpation of their principal host species, white-tailed deer, led to A. americanum's disappearance from the northern parts of its range by the 20th century. Subsequent recolonization by second-growth forest and increases in white-tailed deer populations by the mid-20th century is now allowing A. americanum to reclaim its former range. These changes in the land appear to be the driving force behind A. americanum's present expansion. Understanding this species' history and the factors contributing to its current expansion will enable better predictions about its future distribution and potential to transmit human pathogens.","author":[{"dropping-particle":"","family":"Rochlin","given":"Ilia","non-dropping-particle":"","parse-names":false,"suffix":""},{"dropping-particle":"","family":"Egizi","given":"Andrea","non-dropping-particle":"","parse-names":false,"suffix":""},{"dropping-particle":"","family":"Lindström","given":"Anders","non-dropping-particle":"","parse-names":false,"suffix":""}],"container-title":"Journal of Medical Entomology","id":"ITEM-1","issue":"2","issued":{"date-parts":[["2022"]]},"page":"412-420","title":"The Original Scientific Description of the Lone Star Tick (Amblyomma americanum, Acari: Ixodidae) and Implications for the Species' Past and Future Geographic Distributions","type":"article","volume":"59"},"uris":["http://www.mendeley.com/documents/?uuid=8a80b8f3-5452-4af9-8a9c-b66da20602c1"]}],"mendeley":{"formattedCitation":"(Rochlin, Egizi, and Lindström 2022a)","manualFormatting":"Molaei1 et al., 2022)","plainTextFormattedCitation":"(Rochlin, Egizi, and Lindström 2022a)","previouslyFormattedCitation":"(Rochlin, Egizi, and Lindström 2022a)"},"properties":{"noteIndex":0},"schema":"https://github.com/citation-style-language/schema/raw/master/csl-citation.json"}</w:instrText>
      </w:r>
      <w:r w:rsidRPr="00EB19B0">
        <w:rPr>
          <w:rFonts w:ascii="Times New Roman" w:hAnsi="Times New Roman" w:cs="Times New Roman"/>
          <w:sz w:val="24"/>
          <w:szCs w:val="24"/>
        </w:rPr>
        <w:fldChar w:fldCharType="separate"/>
      </w:r>
      <w:r w:rsidRPr="00EB19B0">
        <w:rPr>
          <w:rFonts w:ascii="Times New Roman" w:hAnsi="Times New Roman" w:cs="Times New Roman"/>
          <w:noProof/>
          <w:sz w:val="24"/>
          <w:szCs w:val="24"/>
        </w:rPr>
        <w:t>Molaei1 et al., 2022)</w:t>
      </w:r>
      <w:r w:rsidRPr="00EB19B0">
        <w:rPr>
          <w:rFonts w:ascii="Times New Roman" w:hAnsi="Times New Roman" w:cs="Times New Roman"/>
          <w:sz w:val="24"/>
          <w:szCs w:val="24"/>
        </w:rPr>
        <w:fldChar w:fldCharType="end"/>
      </w:r>
      <w:r w:rsidRPr="00EB19B0">
        <w:rPr>
          <w:rFonts w:ascii="Times New Roman" w:hAnsi="Times New Roman" w:cs="Times New Roman"/>
          <w:sz w:val="24"/>
          <w:szCs w:val="24"/>
        </w:rPr>
        <w:t>. Range expansion for commonly encountered tick species (</w:t>
      </w:r>
      <w:r w:rsidRPr="00EB19B0">
        <w:rPr>
          <w:rFonts w:ascii="Times New Roman" w:hAnsi="Times New Roman" w:cs="Times New Roman"/>
          <w:i/>
          <w:iCs/>
          <w:sz w:val="24"/>
          <w:szCs w:val="24"/>
        </w:rPr>
        <w:t>Amblyomma americanum</w:t>
      </w:r>
      <w:r w:rsidRPr="00EB19B0">
        <w:rPr>
          <w:rFonts w:ascii="Times New Roman" w:hAnsi="Times New Roman" w:cs="Times New Roman"/>
          <w:sz w:val="24"/>
          <w:szCs w:val="24"/>
        </w:rPr>
        <w:t xml:space="preserve"> L., </w:t>
      </w:r>
      <w:r w:rsidRPr="00EB19B0">
        <w:rPr>
          <w:rFonts w:ascii="Times New Roman" w:hAnsi="Times New Roman" w:cs="Times New Roman"/>
          <w:i/>
          <w:iCs/>
          <w:sz w:val="24"/>
          <w:szCs w:val="24"/>
        </w:rPr>
        <w:t>Dermacentor variabilis</w:t>
      </w:r>
      <w:r w:rsidRPr="00EB19B0">
        <w:rPr>
          <w:rFonts w:ascii="Times New Roman" w:hAnsi="Times New Roman" w:cs="Times New Roman"/>
          <w:sz w:val="24"/>
          <w:szCs w:val="24"/>
        </w:rPr>
        <w:t xml:space="preserve"> Say, and </w:t>
      </w:r>
      <w:r w:rsidRPr="00EB19B0">
        <w:rPr>
          <w:rFonts w:ascii="Times New Roman" w:hAnsi="Times New Roman" w:cs="Times New Roman"/>
          <w:i/>
          <w:iCs/>
          <w:sz w:val="24"/>
          <w:szCs w:val="24"/>
        </w:rPr>
        <w:t>Ixodes scapularis</w:t>
      </w:r>
      <w:r w:rsidRPr="00EB19B0">
        <w:rPr>
          <w:rFonts w:ascii="Times New Roman" w:hAnsi="Times New Roman" w:cs="Times New Roman"/>
          <w:sz w:val="24"/>
          <w:szCs w:val="24"/>
        </w:rPr>
        <w:t xml:space="preserve"> L.)</w:t>
      </w:r>
      <w:r w:rsidRPr="00EB19B0">
        <w:rPr>
          <w:rFonts w:ascii="Times New Roman" w:hAnsi="Times New Roman" w:cs="Times New Roman"/>
          <w:i/>
          <w:iCs/>
          <w:sz w:val="24"/>
          <w:szCs w:val="24"/>
        </w:rPr>
        <w:t xml:space="preserve"> </w:t>
      </w:r>
      <w:r w:rsidRPr="00EB19B0">
        <w:rPr>
          <w:rFonts w:ascii="Times New Roman" w:hAnsi="Times New Roman" w:cs="Times New Roman"/>
          <w:sz w:val="24"/>
          <w:szCs w:val="24"/>
        </w:rPr>
        <w:t xml:space="preserve">has resulted in an upsurge of tick-borne disease cases </w:t>
      </w:r>
      <w:r>
        <w:rPr>
          <w:rFonts w:ascii="Times New Roman" w:hAnsi="Times New Roman" w:cs="Times New Roman"/>
          <w:sz w:val="24"/>
          <w:szCs w:val="24"/>
        </w:rPr>
        <w:t>in the last two decades including</w:t>
      </w:r>
      <w:r w:rsidRPr="00EB19B0">
        <w:rPr>
          <w:rFonts w:ascii="Times New Roman" w:hAnsi="Times New Roman" w:cs="Times New Roman"/>
          <w:sz w:val="24"/>
          <w:szCs w:val="24"/>
        </w:rPr>
        <w:t xml:space="preserve"> Spotted Fever Group Rickettsiosis, Anaplasmosis, Ehrlichiosis, Alpha-gal syndrome, Powassan virus, and Lyme disease </w:t>
      </w:r>
      <w:r w:rsidRPr="00EB19B0">
        <w:rPr>
          <w:rFonts w:ascii="Times New Roman" w:hAnsi="Times New Roman" w:cs="Times New Roman"/>
          <w:i/>
          <w:iCs/>
          <w:sz w:val="24"/>
          <w:szCs w:val="24"/>
        </w:rPr>
        <w:fldChar w:fldCharType="begin" w:fldLock="1"/>
      </w:r>
      <w:r w:rsidRPr="00EB19B0">
        <w:rPr>
          <w:rFonts w:ascii="Times New Roman" w:hAnsi="Times New Roman" w:cs="Times New Roman"/>
          <w:i/>
          <w:iCs/>
          <w:sz w:val="24"/>
          <w:szCs w:val="24"/>
        </w:rPr>
        <w:instrText>ADDIN CSL_CITATION {"citationItems":[{"id":"ITEM-1","itemData":{"DOI":"10.1007/s10393-010-0287-0","ISBN":"1039301002870","ISSN":"16129202","PMID":"20229127","abstract":"Lyme disease risk is increasing in the United States due in part to the spread of blacklegged ticks Ixodes scapularis, the principal vector of the spirochetal pathogen Borrelia burgdorferi. A 5-year study was undertaken to investigate hypothesized coinvasion of I. scapularis and B. burgdorferi in Lower Michigan. We tracked the spatial and temporal dynamics of the tick and spirochete using mammal, bird, and vegetation drag sampling at eight field sites along coastal and inland transects originating in a zone of recent I. scapularis establishment. We document northward invasion of these ticks along Michigan's west coast during the study period; this pattern was most evident in ticks removed from rodents. B. burgdorferi infection prevalences in I. scapularis sampled from vegetation in the invasion zone were 9.3% and 36.6% in nymphs and adults, respectively, with the majority of infection (95.1%) found at the most endemic site. There was no evidence of I. scapularis invasion along the inland transect; however, low-prevalence B. burgdorferi infection was detected in other tick species and in wildlife at inland sites, and at northern coastal sites in years before the arrival of I. scapularis. These infections suggest that cryptic B. burgdorferi transmission by other vector-competent tick species is occurring in the absence of I. scapularis. Other Borrelia spirochetes, including those that group with B. miyamotoi and B. andersonii, were present at a low prevalence within invading ticks and local wildlife. Reports of Lyme disease have increased significantly in the invasion zone in recent years. This rapid blacklegged tick invasion-measurable within 5 years-in combination with cryptic pathogen maintenance suggests a complex ecology of Lyme disease emergence in which wildlife sentinels can provide an early warning of disease emergence. © 2010 International Association for Ecology and Health.","author":[{"dropping-particle":"","family":"Hamer","given":"Sarah A.","non-dropping-particle":"","parse-names":false,"suffix":""},{"dropping-particle":"","family":"Tsao","given":"Jean I.","non-dropping-particle":"","parse-names":false,"suffix":""},{"dropping-particle":"","family":"Walker","given":"Edward D.","non-dropping-particle":"","parse-names":false,"suffix":""},{"dropping-particle":"","family":"Hickling","given":"Graham J.","non-dropping-particle":"","parse-names":false,"suffix":""}],"container-title":"EcoHealth","id":"ITEM-1","issue":"1","issued":{"date-parts":[["2010"]]},"page":"47-63","title":"Invasion of the lyme disease vector ixodes scapularis: Implications for Borrelia burgdorferi endemicity","type":"article-journal","volume":"7"},"uris":["http://www.mendeley.com/documents/?uuid=370a1a10-41a5-49b4-a948-cf7c8b1f4f7f"]}],"mendeley":{"formattedCitation":"(Hamer et al. 2010)","manualFormatting":"(Hamer et al. 2010;","plainTextFormattedCitation":"(Hamer et al. 2010)","previouslyFormattedCitation":"(Hamer et al. 2010)"},"properties":{"noteIndex":0},"schema":"https://github.com/citation-style-language/schema/raw/master/csl-citation.json"}</w:instrText>
      </w:r>
      <w:r w:rsidRPr="00EB19B0">
        <w:rPr>
          <w:rFonts w:ascii="Times New Roman" w:hAnsi="Times New Roman" w:cs="Times New Roman"/>
          <w:i/>
          <w:iCs/>
          <w:sz w:val="24"/>
          <w:szCs w:val="24"/>
        </w:rPr>
        <w:fldChar w:fldCharType="separate"/>
      </w:r>
      <w:r w:rsidRPr="00EB19B0">
        <w:rPr>
          <w:rFonts w:ascii="Times New Roman" w:hAnsi="Times New Roman" w:cs="Times New Roman"/>
          <w:iCs/>
          <w:noProof/>
          <w:sz w:val="24"/>
          <w:szCs w:val="24"/>
        </w:rPr>
        <w:t>(Hamer et al. 2010;</w:t>
      </w:r>
      <w:r w:rsidRPr="00EB19B0">
        <w:rPr>
          <w:rFonts w:ascii="Times New Roman" w:hAnsi="Times New Roman" w:cs="Times New Roman"/>
          <w:i/>
          <w:iCs/>
          <w:sz w:val="24"/>
          <w:szCs w:val="24"/>
        </w:rPr>
        <w:fldChar w:fldCharType="end"/>
      </w:r>
      <w:r w:rsidRPr="00EB19B0">
        <w:rPr>
          <w:rFonts w:ascii="Times New Roman" w:hAnsi="Times New Roman" w:cs="Times New Roman"/>
          <w:i/>
          <w:iCs/>
          <w:sz w:val="24"/>
          <w:szCs w:val="24"/>
        </w:rPr>
        <w:t xml:space="preserve"> </w:t>
      </w:r>
      <w:r w:rsidRPr="00EB19B0">
        <w:rPr>
          <w:rFonts w:ascii="Times New Roman" w:hAnsi="Times New Roman" w:cs="Times New Roman"/>
          <w:i/>
          <w:iCs/>
          <w:sz w:val="24"/>
          <w:szCs w:val="24"/>
        </w:rPr>
        <w:fldChar w:fldCharType="begin" w:fldLock="1"/>
      </w:r>
      <w:r w:rsidRPr="00EB19B0">
        <w:rPr>
          <w:rFonts w:ascii="Times New Roman" w:hAnsi="Times New Roman" w:cs="Times New Roman"/>
          <w:i/>
          <w:iCs/>
          <w:sz w:val="24"/>
          <w:szCs w:val="24"/>
        </w:rPr>
        <w:instrText>ADDIN CSL_CITATION {"citationItems":[{"id":"ITEM-1","itemData":{"DOI":"10.4269/ajtmh.2011.10-0613","ISSN":"00029637","PMID":"21734137","abstract":"Ehrlichia chaffeensis causes human monocytic ehrlichiosis, and Anaplasma phagocytophilum causes human granulocytic anaplasmosis. These related tick-borne rickettsial organisms can cause severe and fatal illness. During 2000-2007, the reported incidence rate of E. chaffeensis increased from 0.80 to 3.0 cases/million persons/year. The case-fatality rate was 1.9%, and the hospitalization rate was 49%. During 2000-2007, the reported incidence of A. phagocytophilum increased from 1.4 to 3.0 cases/million persons/year. The case-fatality rate was 0.6%, and the hospitalization rate was 36%. Rates among female patients were lower than among male patients for ehrlichiosis (rate ratio = 0.68) and anaplasmosis (rate ratio = 0.70). Most (80%) ehrlichiosis and anaplasmosis cases met only a probable case definition, although, use of a polymerase chain reaction to confirm infections increased during 2000-2007. Heightened reporting of these diseases will likely continue with improving recognition, changing surveillance practices, and appropriate application of diagnostic assays. Copyright © 2011 by The American Society of Tropical Medicine and Hygiene.","author":[{"dropping-particle":"","family":"Dahlgren","given":"F. Scott","non-dropping-particle":"","parse-names":false,"suffix":""},{"dropping-particle":"","family":"Mandel","given":"Eric J.","non-dropping-particle":"","parse-names":false,"suffix":""},{"dropping-particle":"","family":"Krebs","given":"John W.","non-dropping-particle":"","parse-names":false,"suffix":""},{"dropping-particle":"","family":"Massung","given":"Robert F.","non-dropping-particle":"","parse-names":false,"suffix":""},{"dropping-particle":"","family":"McQuiston","given":"Jennifer H.","non-dropping-particle":"","parse-names":false,"suffix":""}],"container-title":"American Journal of Tropical Medicine and Hygiene","id":"ITEM-1","issue":"1","issued":{"date-parts":[["2011"]]},"page":"124-131","title":"Increasing incidence of Ehrlichia chaffeensis and Anaplasma phagocytophilum in the United States, 2000-2007","type":"article-journal","volume":"85"},"uris":["http://www.mendeley.com/documents/?uuid=b4da4f93-64c2-44ac-b16f-97b3bd054eff"]}],"mendeley":{"formattedCitation":"(Dahlgren et al. 2011)","manualFormatting":"Dahlgren et al. 2011;","plainTextFormattedCitation":"(Dahlgren et al. 2011)","previouslyFormattedCitation":"(Dahlgren et al. 2011)"},"properties":{"noteIndex":0},"schema":"https://github.com/citation-style-language/schema/raw/master/csl-citation.json"}</w:instrText>
      </w:r>
      <w:r w:rsidRPr="00EB19B0">
        <w:rPr>
          <w:rFonts w:ascii="Times New Roman" w:hAnsi="Times New Roman" w:cs="Times New Roman"/>
          <w:i/>
          <w:iCs/>
          <w:sz w:val="24"/>
          <w:szCs w:val="24"/>
        </w:rPr>
        <w:fldChar w:fldCharType="separate"/>
      </w:r>
      <w:r w:rsidRPr="00EB19B0">
        <w:rPr>
          <w:rFonts w:ascii="Times New Roman" w:hAnsi="Times New Roman" w:cs="Times New Roman"/>
          <w:iCs/>
          <w:noProof/>
          <w:sz w:val="24"/>
          <w:szCs w:val="24"/>
        </w:rPr>
        <w:t>Dahlgren et al. 2011;</w:t>
      </w:r>
      <w:r w:rsidRPr="00EB19B0">
        <w:rPr>
          <w:rFonts w:ascii="Times New Roman" w:hAnsi="Times New Roman" w:cs="Times New Roman"/>
          <w:i/>
          <w:iCs/>
          <w:sz w:val="24"/>
          <w:szCs w:val="24"/>
        </w:rPr>
        <w:fldChar w:fldCharType="end"/>
      </w:r>
      <w:r w:rsidRPr="00EB19B0">
        <w:rPr>
          <w:rFonts w:ascii="Times New Roman" w:hAnsi="Times New Roman" w:cs="Times New Roman"/>
          <w:i/>
          <w:iCs/>
          <w:sz w:val="24"/>
          <w:szCs w:val="24"/>
        </w:rPr>
        <w:t xml:space="preserve"> </w:t>
      </w:r>
      <w:r w:rsidRPr="00EB19B0">
        <w:rPr>
          <w:rFonts w:ascii="Times New Roman" w:hAnsi="Times New Roman" w:cs="Times New Roman"/>
          <w:i/>
          <w:iCs/>
          <w:sz w:val="24"/>
          <w:szCs w:val="24"/>
        </w:rPr>
        <w:fldChar w:fldCharType="begin" w:fldLock="1"/>
      </w:r>
      <w:r w:rsidRPr="00EB19B0">
        <w:rPr>
          <w:rFonts w:ascii="Times New Roman" w:hAnsi="Times New Roman" w:cs="Times New Roman"/>
          <w:i/>
          <w:iCs/>
          <w:sz w:val="24"/>
          <w:szCs w:val="24"/>
        </w:rPr>
        <w:instrText>ADDIN CSL_CITATION {"citationItems":[{"id":"ITEM-1","itemData":{"DOI":"10.4269/ajtmh.15-0580","ISSN":"00029637","PMID":"26503270","abstract":"Spotted fever group (SFG) Rickettsia species are etiologic agents of a wide range of human infections from asymptomatic or mild infections to severe, life-threatening disease. In the United States, recent passive surveillance for SFG rickettsiosis shows an increased incidence and decreased severity of reported cases. The reasons for this are not well understood; however, we hypothesize that less pathogenic rickettsiae are causing more human infections, while the incidence of disease caused by more pathogenic rickettsiae, particularly Rickettsia rickettsii, is relatively stable. During the same period, the range of Amblyomma americanum has expanded. Amblyomma americanum is frequently infected with \"Candidatus Rickettsia amblyommii\", a SFG Rickettsia of unknown pathogenicity. We tested our hypothesis by modeling incidence rates from 1993 to 2013, hospitalization rates from 1981 to 2013, and case fatality rates from 1981 to 2013 regressed against the presence of A. americanum, the decade of onset of symptoms, and the county of residence. Our results support the hypothesis, and we show that the expanding range of A. americanum is associated with changes in epidemiology reported through passive surveillance. We believe epidemiological and acarological data collected on individual cases from enhanced surveillance may further elucidate the reasons for the changing epidemiology of SFG rickettsiosis.","author":[{"dropping-particle":"","family":"Scott Dahlgren","given":"F.","non-dropping-particle":"","parse-names":false,"suffix":""},{"dropping-particle":"","family":"Paddock","given":"Christopher D.","non-dropping-particle":"","parse-names":false,"suffix":""},{"dropping-particle":"","family":"Springer","given":"Yuri P.","non-dropping-particle":"","parse-names":false,"suffix":""},{"dropping-particle":"","family":"Eisen","given":"Rebecca J.","non-dropping-particle":"","parse-names":false,"suffix":""},{"dropping-particle":"","family":"Behravesh","given":"Casey Barton","non-dropping-particle":"","parse-names":false,"suffix":""}],"container-title":"American Journal of Tropical Medicine and Hygiene","id":"ITEM-1","issue":"1","issued":{"date-parts":[["2016"]]},"page":"35-42","title":"Expanding range of amblyomma americanum and simultaneous changes in the epidemiology of spotted fever group rickettsiosis in the United States","type":"article-journal","volume":"94"},"uris":["http://www.mendeley.com/documents/?uuid=5bf20678-8f4f-4550-9ee9-1ed80e1dedd3"]}],"mendeley":{"formattedCitation":"(Scott Dahlgren et al. 2016)","manualFormatting":"Scott Dahlgren et al. 2016;","plainTextFormattedCitation":"(Scott Dahlgren et al. 2016)","previouslyFormattedCitation":"(Scott Dahlgren et al. 2016)"},"properties":{"noteIndex":0},"schema":"https://github.com/citation-style-language/schema/raw/master/csl-citation.json"}</w:instrText>
      </w:r>
      <w:r w:rsidRPr="00EB19B0">
        <w:rPr>
          <w:rFonts w:ascii="Times New Roman" w:hAnsi="Times New Roman" w:cs="Times New Roman"/>
          <w:i/>
          <w:iCs/>
          <w:sz w:val="24"/>
          <w:szCs w:val="24"/>
        </w:rPr>
        <w:fldChar w:fldCharType="separate"/>
      </w:r>
      <w:r w:rsidRPr="00EB19B0">
        <w:rPr>
          <w:rFonts w:ascii="Times New Roman" w:hAnsi="Times New Roman" w:cs="Times New Roman"/>
          <w:iCs/>
          <w:noProof/>
          <w:sz w:val="24"/>
          <w:szCs w:val="24"/>
        </w:rPr>
        <w:t>Scott Dahlgren et al. 2016;</w:t>
      </w:r>
      <w:r w:rsidRPr="00EB19B0">
        <w:rPr>
          <w:rFonts w:ascii="Times New Roman" w:hAnsi="Times New Roman" w:cs="Times New Roman"/>
          <w:i/>
          <w:iCs/>
          <w:sz w:val="24"/>
          <w:szCs w:val="24"/>
        </w:rPr>
        <w:fldChar w:fldCharType="end"/>
      </w:r>
      <w:r w:rsidRPr="00EB19B0">
        <w:rPr>
          <w:rFonts w:ascii="Times New Roman" w:hAnsi="Times New Roman" w:cs="Times New Roman"/>
          <w:i/>
          <w:iCs/>
          <w:sz w:val="24"/>
          <w:szCs w:val="24"/>
        </w:rPr>
        <w:t xml:space="preserve"> </w:t>
      </w:r>
      <w:r w:rsidRPr="00EB19B0">
        <w:rPr>
          <w:rFonts w:ascii="Times New Roman" w:hAnsi="Times New Roman" w:cs="Times New Roman"/>
          <w:i/>
          <w:iCs/>
          <w:sz w:val="24"/>
          <w:szCs w:val="24"/>
        </w:rPr>
        <w:fldChar w:fldCharType="begin" w:fldLock="1"/>
      </w:r>
      <w:r w:rsidRPr="00EB19B0">
        <w:rPr>
          <w:rFonts w:ascii="Times New Roman" w:hAnsi="Times New Roman" w:cs="Times New Roman"/>
          <w:i/>
          <w:iCs/>
          <w:sz w:val="24"/>
          <w:szCs w:val="24"/>
        </w:rPr>
        <w:instrText>ADDIN CSL_CITATION {"citationItems":[{"id":"ITEM-1","itemData":{"DOI":"10.1186/s13071-020-04343-4","ISSN":"17563305","PMID":"32928302","abstract":"Background: Alpha-gal is an oligosaccharide implicated in delayed anaphylaxis following red meat consumption. Exposure to tick bites has been correlated with development of an allergic response to alpha-gal. However, evidence prospectively linking exposure to a single tick species and an immune response to alpha-gal is lacking. Methods: We used serum samples from a prior study cohort of outdoor workers in North Carolina, USA, with high exposure to the lone star tick, Amblyomma americanum, to prospectively evaluate the relationship between tick bites and anti-alpha-gal IgE antibodies. Results: Individuals who reported exposure to one or more tick bites were significantly more likely to have a positive change in anti-alpha-gal IgE compared to individuals with no reported tick bites. This relationship was not dependent on time. A trend toward increasing number of tick bites and increased anti-alpha-gal IgE levels was observed but not statistically significant. Conclusion: To our knowledge, this is the first study to prospectively link documented exposure to A. americanum bites and increased sensitization to alpha-gal in a cohort of outdoor workers. Our results support the role of A. americanum as likely agents for eliciting an allergic response to red meat, and highlight the importance of preventing tick bites.[Figure not available: see fulltext.].","author":[{"dropping-particle":"","family":"Mitchell","given":"Cedar L.","non-dropping-particle":"","parse-names":false,"suffix":""},{"dropping-particle":"","family":"Lin","given":"Feng Chang","non-dropping-particle":"","parse-names":false,"suffix":""},{"dropping-particle":"","family":"Vaughn","given":"Meagan","non-dropping-particle":"","parse-names":false,"suffix":""},{"dropping-particle":"","family":"Apperson","given":"Charles S.","non-dropping-particle":"","parse-names":false,"suffix":""},{"dropping-particle":"","family":"Meshnick","given":"Steven R.","non-dropping-particle":"","parse-names":false,"suffix":""},{"dropping-particle":"","family":"Commins","given":"Scott P.","non-dropping-particle":"","parse-names":false,"suffix":""}],"container-title":"Parasites and Vectors","id":"ITEM-1","issue":"1","issued":{"date-parts":[["2020"]]},"page":"1-4","publisher":"BioMed Central","title":"Association between lone star tick bites and increased alpha-gal sensitization: Evidence from a prospective cohort of outdoor workers","type":"article-journal","volume":"13"},"uris":["http://www.mendeley.com/documents/?uuid=0f97e8b8-112e-43f5-845d-cd9f27d192f8"]}],"mendeley":{"formattedCitation":"(Mitchell et al. 2020)","manualFormatting":"Mitchell et al. 2020","plainTextFormattedCitation":"(Mitchell et al. 2020)","previouslyFormattedCitation":"(Mitchell et al. 2020)"},"properties":{"noteIndex":0},"schema":"https://github.com/citation-style-language/schema/raw/master/csl-citation.json"}</w:instrText>
      </w:r>
      <w:r w:rsidRPr="00EB19B0">
        <w:rPr>
          <w:rFonts w:ascii="Times New Roman" w:hAnsi="Times New Roman" w:cs="Times New Roman"/>
          <w:i/>
          <w:iCs/>
          <w:sz w:val="24"/>
          <w:szCs w:val="24"/>
        </w:rPr>
        <w:fldChar w:fldCharType="separate"/>
      </w:r>
      <w:r w:rsidRPr="00EB19B0">
        <w:rPr>
          <w:rFonts w:ascii="Times New Roman" w:hAnsi="Times New Roman" w:cs="Times New Roman"/>
          <w:iCs/>
          <w:noProof/>
          <w:sz w:val="24"/>
          <w:szCs w:val="24"/>
        </w:rPr>
        <w:t>Mitchell et al. 2020</w:t>
      </w:r>
      <w:r w:rsidRPr="00EB19B0">
        <w:rPr>
          <w:rFonts w:ascii="Times New Roman" w:hAnsi="Times New Roman" w:cs="Times New Roman"/>
          <w:i/>
          <w:iCs/>
          <w:sz w:val="24"/>
          <w:szCs w:val="24"/>
        </w:rPr>
        <w:fldChar w:fldCharType="end"/>
      </w:r>
      <w:r w:rsidRPr="00EB19B0">
        <w:rPr>
          <w:rFonts w:ascii="Times New Roman" w:hAnsi="Times New Roman" w:cs="Times New Roman"/>
          <w:i/>
          <w:iCs/>
          <w:sz w:val="24"/>
          <w:szCs w:val="24"/>
        </w:rPr>
        <w:fldChar w:fldCharType="begin" w:fldLock="1"/>
      </w:r>
      <w:r w:rsidRPr="00EB19B0">
        <w:rPr>
          <w:rFonts w:ascii="Times New Roman" w:hAnsi="Times New Roman" w:cs="Times New Roman"/>
          <w:i/>
          <w:iCs/>
          <w:sz w:val="24"/>
          <w:szCs w:val="24"/>
        </w:rPr>
        <w:instrText>ADDIN CSL_CITATION {"citationItems":[{"id":"ITEM-1","itemData":{"DOI":"10.4269/AJTMH.20-0854","ISSN":"14761645","PMID":"33146112","abstract":"Rocky Mountain spotted fever (RMSF), caused by Rickettsia rickettsii, is a severe and potentially fatal tickborne disease. In 2015, Mexico issued a declaration of epidemiologic emergency in response to ongoing outbreaks of RMSF in northern Mexico. Sonora state is one of the most heavily impacted states in Mexico, with historic case fatality rates (CFRs) of 18%. We summarized data from enhanced surveillance to understand demographic, clinical, and treatment factors associated with the high mortality. We conducted a retrospective review of confirmed and probable RMSF cases reported to the General Directorate of Health Promotion and Disease Prevention in Sonora. A case of RMSF is defined as fever (&gt; 38.5°C), plus two symptoms, and epidemiologic criteria. A confirmed case requires laboratory evidence. During 2015-2018, a total of 510 cases of RMSF were reported; 252 (49%) were in persons aged £ 18 years. Case fatality rate was 44% (n = 222). Older age and being confirmed by PCR were associated with fatal outcome (P-value &lt; 0.01). The mean time from onset of symptoms to treatment with doxycycline was 7.9 days (SD ± 5.5). Hot spot analysis revealed neither areas of inordinately high nor low incidence, rather clusters of disease in population centers. The CFR for RMSF in Sonora remains high, and a large proportion of cases are seen in persons aged £ 18 years. Whereas previously children experienced a disproportionately high CFR, interventions have reversed this trend. Disease clusters in urban nuclei, but location remains a predictor of fatal outcome.","author":[{"dropping-particle":"","family":"Álvarez-López","given":"Diego I.","non-dropping-particle":"","parse-names":false,"suffix":""},{"dropping-particle":"","family":"Ochoa-Mora","given":"Estefanía","non-dropping-particle":"","parse-names":false,"suffix":""},{"dropping-particle":"","family":"Heitman","given":"Kristen Nichols","non-dropping-particle":"","parse-names":false,"suffix":""},{"dropping-particle":"","family":"Binder","given":"Alison M.","non-dropping-particle":"","parse-names":false,"suffix":""},{"dropping-particle":"","family":"Álvarez-Hernández","given":"Gerardo","non-dropping-particle":"","parse-names":false,"suffix":""},{"dropping-particle":"","family":"Armstrong","given":"Paige A.","non-dropping-particle":"","parse-names":false,"suffix":""}],"container-title":"American Journal of Tropical Medicine and Hygiene","id":"ITEM-1","issue":"1","issued":{"date-parts":[["2021"]]},"page":"190-197","title":"Epidemiology and clinical features of rocky mountain spotted fever from enhanced surveillance, Sonora, Mexico: 2015-2018","type":"article-journal","volume":"104"},"uris":["http://www.mendeley.com/documents/?uuid=f6ac96f1-22d6-4ccf-9c21-08cca4fe98ad"]}],"mendeley":{"formattedCitation":"(Álvarez-López et al. 2021)","manualFormatting":"; Álvarez-López et al. 2021)","plainTextFormattedCitation":"(Álvarez-López et al. 2021)","previouslyFormattedCitation":"(Álvarez-López et al. 2021)"},"properties":{"noteIndex":0},"schema":"https://github.com/citation-style-language/schema/raw/master/csl-citation.json"}</w:instrText>
      </w:r>
      <w:r w:rsidRPr="00EB19B0">
        <w:rPr>
          <w:rFonts w:ascii="Times New Roman" w:hAnsi="Times New Roman" w:cs="Times New Roman"/>
          <w:i/>
          <w:iCs/>
          <w:sz w:val="24"/>
          <w:szCs w:val="24"/>
        </w:rPr>
        <w:fldChar w:fldCharType="separate"/>
      </w:r>
      <w:r w:rsidRPr="00EB19B0">
        <w:rPr>
          <w:rFonts w:ascii="Times New Roman" w:hAnsi="Times New Roman" w:cs="Times New Roman"/>
          <w:iCs/>
          <w:noProof/>
          <w:sz w:val="24"/>
          <w:szCs w:val="24"/>
        </w:rPr>
        <w:t>; Álvarez-López et al. 2021)</w:t>
      </w:r>
      <w:r w:rsidRPr="00EB19B0">
        <w:rPr>
          <w:rFonts w:ascii="Times New Roman" w:hAnsi="Times New Roman" w:cs="Times New Roman"/>
          <w:i/>
          <w:iCs/>
          <w:sz w:val="24"/>
          <w:szCs w:val="24"/>
        </w:rPr>
        <w:fldChar w:fldCharType="end"/>
      </w:r>
      <w:r w:rsidRPr="00EB19B0">
        <w:rPr>
          <w:rFonts w:ascii="Times New Roman" w:hAnsi="Times New Roman" w:cs="Times New Roman"/>
          <w:sz w:val="24"/>
          <w:szCs w:val="24"/>
        </w:rPr>
        <w:t>.</w:t>
      </w:r>
      <w:r w:rsidR="005C5FBD">
        <w:rPr>
          <w:rFonts w:ascii="Times New Roman" w:hAnsi="Times New Roman" w:cs="Times New Roman"/>
          <w:sz w:val="24"/>
          <w:szCs w:val="24"/>
        </w:rPr>
        <w:t xml:space="preserve">         </w:t>
      </w:r>
      <w:r w:rsidRPr="00EB19B0">
        <w:rPr>
          <w:rFonts w:ascii="Times New Roman" w:hAnsi="Times New Roman" w:cs="Times New Roman"/>
          <w:sz w:val="24"/>
          <w:szCs w:val="24"/>
        </w:rPr>
        <w:t xml:space="preserve"> </w:t>
      </w:r>
    </w:p>
    <w:p w14:paraId="639D2656" w14:textId="34F89024" w:rsidR="00A64CF2" w:rsidRPr="00F42F15" w:rsidRDefault="00A64CF2" w:rsidP="00F42F15">
      <w:pPr>
        <w:spacing w:after="0" w:line="480" w:lineRule="auto"/>
        <w:ind w:firstLine="720"/>
        <w:rPr>
          <w:rFonts w:ascii="Times New Roman" w:hAnsi="Times New Roman" w:cs="Times New Roman"/>
          <w:iCs/>
          <w:sz w:val="24"/>
          <w:szCs w:val="24"/>
        </w:rPr>
      </w:pPr>
      <w:r w:rsidRPr="00EB19B0">
        <w:rPr>
          <w:rFonts w:ascii="Times New Roman" w:hAnsi="Times New Roman" w:cs="Times New Roman"/>
          <w:sz w:val="24"/>
          <w:szCs w:val="24"/>
        </w:rPr>
        <w:t>Current</w:t>
      </w:r>
      <w:r>
        <w:rPr>
          <w:rFonts w:ascii="Times New Roman" w:hAnsi="Times New Roman" w:cs="Times New Roman"/>
          <w:sz w:val="24"/>
          <w:szCs w:val="24"/>
        </w:rPr>
        <w:t xml:space="preserve"> distribution </w:t>
      </w:r>
      <w:r w:rsidRPr="00EB19B0">
        <w:rPr>
          <w:rFonts w:ascii="Times New Roman" w:hAnsi="Times New Roman" w:cs="Times New Roman"/>
          <w:sz w:val="24"/>
          <w:szCs w:val="24"/>
        </w:rPr>
        <w:t xml:space="preserve">range maps for these tick species are commonly based on </w:t>
      </w:r>
      <w:r>
        <w:rPr>
          <w:rFonts w:ascii="Times New Roman" w:hAnsi="Times New Roman" w:cs="Times New Roman"/>
          <w:sz w:val="24"/>
          <w:szCs w:val="24"/>
        </w:rPr>
        <w:t xml:space="preserve">known </w:t>
      </w:r>
      <w:r w:rsidRPr="00EB19B0">
        <w:rPr>
          <w:rFonts w:ascii="Times New Roman" w:hAnsi="Times New Roman" w:cs="Times New Roman"/>
          <w:sz w:val="24"/>
          <w:szCs w:val="24"/>
        </w:rPr>
        <w:t xml:space="preserve">occurrences at the continental or county level which is important for surveillance </w:t>
      </w:r>
      <w:r>
        <w:rPr>
          <w:rFonts w:ascii="Times New Roman" w:hAnsi="Times New Roman" w:cs="Times New Roman"/>
          <w:sz w:val="24"/>
          <w:szCs w:val="24"/>
        </w:rPr>
        <w:t xml:space="preserve">and management </w:t>
      </w:r>
      <w:r w:rsidRPr="00EB19B0">
        <w:rPr>
          <w:rFonts w:ascii="Times New Roman" w:hAnsi="Times New Roman" w:cs="Times New Roman"/>
          <w:sz w:val="24"/>
          <w:szCs w:val="24"/>
        </w:rPr>
        <w:t>of ticks</w:t>
      </w:r>
      <w:r>
        <w:rPr>
          <w:rFonts w:ascii="Times New Roman" w:hAnsi="Times New Roman" w:cs="Times New Roman"/>
          <w:sz w:val="24"/>
          <w:szCs w:val="24"/>
        </w:rPr>
        <w:t xml:space="preserve"> </w:t>
      </w:r>
      <w:r w:rsidRPr="00EB19B0">
        <w:rPr>
          <w:rFonts w:ascii="Times New Roman" w:hAnsi="Times New Roman" w:cs="Times New Roman"/>
          <w:sz w:val="24"/>
          <w:szCs w:val="24"/>
        </w:rPr>
        <w:t xml:space="preserve">for </w:t>
      </w:r>
      <w:r>
        <w:rPr>
          <w:rFonts w:ascii="Times New Roman" w:hAnsi="Times New Roman" w:cs="Times New Roman"/>
          <w:sz w:val="24"/>
          <w:szCs w:val="24"/>
        </w:rPr>
        <w:t xml:space="preserve">regional and county </w:t>
      </w:r>
      <w:r w:rsidRPr="00EB19B0">
        <w:rPr>
          <w:rFonts w:ascii="Times New Roman" w:hAnsi="Times New Roman" w:cs="Times New Roman"/>
          <w:sz w:val="24"/>
          <w:szCs w:val="24"/>
        </w:rPr>
        <w:t xml:space="preserve">health departments </w:t>
      </w:r>
      <w:r w:rsidRPr="00EB19B0">
        <w:rPr>
          <w:rFonts w:ascii="Times New Roman" w:hAnsi="Times New Roman" w:cs="Times New Roman"/>
          <w:sz w:val="24"/>
          <w:szCs w:val="24"/>
        </w:rPr>
        <w:fldChar w:fldCharType="begin" w:fldLock="1"/>
      </w:r>
      <w:r w:rsidRPr="00EB19B0">
        <w:rPr>
          <w:rFonts w:ascii="Times New Roman" w:hAnsi="Times New Roman" w:cs="Times New Roman"/>
          <w:sz w:val="24"/>
          <w:szCs w:val="24"/>
        </w:rPr>
        <w:instrText>ADDIN CSL_CITATION {"citationItems":[{"id":"ITEM-1","itemData":{"DOI":"10.1603/ME13115","ISSN":"00222585","PMID":"24724282","abstract":"ABSTRACT In addition to being a major nuisance biter, the lone star tick, Amblyomma americanum (L.), is increasingly recognized as an important vector of pathogens affecting humans, domestic animals, and wildlife. Despite its notoriety, efforts have been lacking to define the spatial occurrence of A. americanum in the continental United States with precision beyond that conveyed in continental-scale distribution maps. Here we present a county-level distribution map for A. americanum generated by compiling collection records obtained from a search of the published literature and databases managed by the USDA, U.S. National Tick Collection, and Walter Reed Biosystematics Unit. Our decadal and cumulative maps, which visually summarize 18,121 collections made between 1898 and 2012, show that A. americanum is either established (≥six ticks or ≥two life stages) or reported (&lt;six ticks of a single life stage or number of ticks not specified) in 1,300 counties distributed among 39 states and the District of Columbia. Our cumulative map depicts a species with a core distributional area in the southern part of the eastern United States, but that also occurs further north, especially along the Atlantic Coast and into the Midwest. Although our decadal maps suggest a northward shift in the tick's distribution in recent decades, the lack of systematic tick surveillance makes this difficult to confirm. The data presented herein should aid in identifying areas posing risk for A. americanum-associated illnesses and environmental correlates that define the tick's distributional limits.","author":[{"dropping-particle":"","family":"Springer","given":"Yuri P.","non-dropping-particle":"","parse-names":false,"suffix":""},{"dropping-particle":"","family":"Eisen","given":"Lars","non-dropping-particle":"","parse-names":false,"suffix":""},{"dropping-particle":"","family":"Beati","given":"Lorenza","non-dropping-particle":"","parse-names":false,"suffix":""},{"dropping-particle":"","family":"James","given":"Angela M.","non-dropping-particle":"","parse-names":false,"suffix":""},{"dropping-particle":"","family":"Eisen","given":"Rebecca J.","non-dropping-particle":"","parse-names":false,"suffix":""}],"container-title":"Journal of Medical Entomology","id":"ITEM-1","issue":"2","issued":{"date-parts":[["2014"]]},"page":"342-351","title":"Spatial distribution of counties in the continental United States with records of occurrence of amblyomma americanum (Ixodida: Ixodidae)","type":"article-journal","volume":"51"},"uris":["http://www.mendeley.com/documents/?uuid=a14d8a99-8fc1-4037-94ae-3763c7b0ab33"]}],"mendeley":{"formattedCitation":"(Springer et al. 2014)","manualFormatting":"(Springer et al. 2014;","plainTextFormattedCitation":"(Springer et al. 2014)","previouslyFormattedCitation":"(Springer et al. 2014)"},"properties":{"noteIndex":0},"schema":"https://github.com/citation-style-language/schema/raw/master/csl-citation.json"}</w:instrText>
      </w:r>
      <w:r w:rsidRPr="00EB19B0">
        <w:rPr>
          <w:rFonts w:ascii="Times New Roman" w:hAnsi="Times New Roman" w:cs="Times New Roman"/>
          <w:sz w:val="24"/>
          <w:szCs w:val="24"/>
        </w:rPr>
        <w:fldChar w:fldCharType="separate"/>
      </w:r>
      <w:r w:rsidRPr="00EB19B0">
        <w:rPr>
          <w:rFonts w:ascii="Times New Roman" w:hAnsi="Times New Roman" w:cs="Times New Roman"/>
          <w:noProof/>
          <w:sz w:val="24"/>
          <w:szCs w:val="24"/>
        </w:rPr>
        <w:t>(Springer et al. 2014;</w:t>
      </w:r>
      <w:r w:rsidRPr="00EB19B0">
        <w:rPr>
          <w:rFonts w:ascii="Times New Roman" w:hAnsi="Times New Roman" w:cs="Times New Roman"/>
          <w:sz w:val="24"/>
          <w:szCs w:val="24"/>
        </w:rPr>
        <w:fldChar w:fldCharType="end"/>
      </w:r>
      <w:r w:rsidRPr="00EB19B0">
        <w:rPr>
          <w:rFonts w:ascii="Times New Roman" w:hAnsi="Times New Roman" w:cs="Times New Roman"/>
          <w:sz w:val="24"/>
          <w:szCs w:val="24"/>
        </w:rPr>
        <w:t xml:space="preserve"> </w:t>
      </w:r>
      <w:r w:rsidRPr="00EB19B0">
        <w:rPr>
          <w:rFonts w:ascii="Times New Roman" w:hAnsi="Times New Roman" w:cs="Times New Roman"/>
          <w:sz w:val="24"/>
          <w:szCs w:val="24"/>
        </w:rPr>
        <w:fldChar w:fldCharType="begin" w:fldLock="1"/>
      </w:r>
      <w:r w:rsidRPr="00EB19B0">
        <w:rPr>
          <w:rFonts w:ascii="Times New Roman" w:hAnsi="Times New Roman" w:cs="Times New Roman"/>
          <w:sz w:val="24"/>
          <w:szCs w:val="24"/>
        </w:rPr>
        <w:instrText>ADDIN CSL_CITATION {"citationItems":[{"id":"ITEM-1","itemData":{"DOI":"10.1093/jme/tjz119","ISSN":"19382928","PMID":"31368492","abstract":"In the United States, tick-borne diseases are increasing in incidence and cases are reported over an expanding geographical area. Avoiding tick bites is a key strategy in tick-borne disease prevention, and this requires current and accurate information on where humans are at risk for exposure to ticks. Based on a review of published literature and records in the U.S. National Tick Collection and National Ecological Observatory Network databases, we compiled an updated county-level map showing the reported distribution of the American dog tick, Dermacentor variabilis (Say). We show that this vector of the bacterial agents causing Rocky Mountain spotted fever and tularemia is widely distributed, with records derived from 45 states across the contiguous United States. However, within these states, county-level records of established tick populations are limited. Relative to the range of suitable habitat for this tick, our data imply that D. variabilis is currently underreported in the peer-reviewed literature, highlighting a need for improved surveillance and documentation of existing tick records.","author":[{"dropping-particle":"","family":"Lehane","given":"Aine","non-dropping-particle":"","parse-names":false,"suffix":""},{"dropping-particle":"","family":"Parise","given":"Christina","non-dropping-particle":"","parse-names":false,"suffix":""},{"dropping-particle":"","family":"Evans","given":"Colleen","non-dropping-particle":"","parse-names":false,"suffix":""},{"dropping-particle":"","family":"Beati","given":"Lorenza","non-dropping-particle":"","parse-names":false,"suffix":""},{"dropping-particle":"","family":"Nicholson","given":"William L.","non-dropping-particle":"","parse-names":false,"suffix":""},{"dropping-particle":"","family":"Eisen","given":"Rebecca J.","non-dropping-particle":"","parse-names":false,"suffix":""},{"dropping-particle":"","family":"Hamer","given":"Sarah","non-dropping-particle":"","parse-names":false,"suffix":""}],"container-title":"Journal of Medical Entomology","id":"ITEM-1","issue":"1","issued":{"date-parts":[["2020"]]},"page":"131-155","title":"Reported County-Level Distribution of the American Dog Tick (Acari: Ixodidae) in the Contiguous United States","type":"article-journal","volume":"57"},"uris":["http://www.mendeley.com/documents/?uuid=d504eea3-22e0-4e2d-9bf9-d95f99640fc2"]}],"mendeley":{"formattedCitation":"(Lehane et al. 2020)","manualFormatting":"Lehane et al. 2020)","plainTextFormattedCitation":"(Lehane et al. 2020)","previouslyFormattedCitation":"(Lehane et al. 2020)"},"properties":{"noteIndex":0},"schema":"https://github.com/citation-style-language/schema/raw/master/csl-citation.json"}</w:instrText>
      </w:r>
      <w:r w:rsidRPr="00EB19B0">
        <w:rPr>
          <w:rFonts w:ascii="Times New Roman" w:hAnsi="Times New Roman" w:cs="Times New Roman"/>
          <w:sz w:val="24"/>
          <w:szCs w:val="24"/>
        </w:rPr>
        <w:fldChar w:fldCharType="separate"/>
      </w:r>
      <w:r w:rsidRPr="00EB19B0">
        <w:rPr>
          <w:rFonts w:ascii="Times New Roman" w:hAnsi="Times New Roman" w:cs="Times New Roman"/>
          <w:noProof/>
          <w:sz w:val="24"/>
          <w:szCs w:val="24"/>
        </w:rPr>
        <w:t>Lehane et al. 2020)</w:t>
      </w:r>
      <w:r w:rsidRPr="00EB19B0">
        <w:rPr>
          <w:rFonts w:ascii="Times New Roman" w:hAnsi="Times New Roman" w:cs="Times New Roman"/>
          <w:sz w:val="24"/>
          <w:szCs w:val="24"/>
        </w:rPr>
        <w:fldChar w:fldCharType="end"/>
      </w:r>
      <w:r w:rsidRPr="00EB19B0">
        <w:rPr>
          <w:rFonts w:ascii="Times New Roman" w:hAnsi="Times New Roman" w:cs="Times New Roman"/>
          <w:sz w:val="24"/>
          <w:szCs w:val="24"/>
        </w:rPr>
        <w:t>.</w:t>
      </w:r>
      <w:r>
        <w:rPr>
          <w:rFonts w:ascii="Times New Roman" w:hAnsi="Times New Roman" w:cs="Times New Roman"/>
          <w:sz w:val="24"/>
          <w:szCs w:val="24"/>
        </w:rPr>
        <w:t xml:space="preserve"> T</w:t>
      </w:r>
      <w:r w:rsidRPr="00EB19B0">
        <w:rPr>
          <w:rFonts w:ascii="Times New Roman" w:hAnsi="Times New Roman" w:cs="Times New Roman"/>
          <w:sz w:val="24"/>
          <w:szCs w:val="24"/>
        </w:rPr>
        <w:t xml:space="preserve">hese </w:t>
      </w:r>
      <w:r>
        <w:rPr>
          <w:rFonts w:ascii="Times New Roman" w:hAnsi="Times New Roman" w:cs="Times New Roman"/>
          <w:sz w:val="24"/>
          <w:szCs w:val="24"/>
        </w:rPr>
        <w:t xml:space="preserve">range maps or distribution </w:t>
      </w:r>
      <w:r w:rsidRPr="00EB19B0">
        <w:rPr>
          <w:rFonts w:ascii="Times New Roman" w:hAnsi="Times New Roman" w:cs="Times New Roman"/>
          <w:sz w:val="24"/>
          <w:szCs w:val="24"/>
        </w:rPr>
        <w:t xml:space="preserve">maps are often based on </w:t>
      </w:r>
      <w:r>
        <w:rPr>
          <w:rFonts w:ascii="Times New Roman" w:hAnsi="Times New Roman" w:cs="Times New Roman"/>
          <w:sz w:val="24"/>
          <w:szCs w:val="24"/>
        </w:rPr>
        <w:t>administrative</w:t>
      </w:r>
      <w:r w:rsidRPr="00EB19B0">
        <w:rPr>
          <w:rFonts w:ascii="Times New Roman" w:hAnsi="Times New Roman" w:cs="Times New Roman"/>
          <w:sz w:val="24"/>
          <w:szCs w:val="24"/>
        </w:rPr>
        <w:t xml:space="preserve"> landmarks </w:t>
      </w:r>
      <w:r>
        <w:rPr>
          <w:rFonts w:ascii="Times New Roman" w:hAnsi="Times New Roman" w:cs="Times New Roman"/>
          <w:sz w:val="24"/>
          <w:szCs w:val="24"/>
        </w:rPr>
        <w:t xml:space="preserve">(county boundaries) </w:t>
      </w:r>
      <w:r w:rsidRPr="00EB19B0">
        <w:rPr>
          <w:rFonts w:ascii="Times New Roman" w:hAnsi="Times New Roman" w:cs="Times New Roman"/>
          <w:sz w:val="24"/>
          <w:szCs w:val="24"/>
        </w:rPr>
        <w:t xml:space="preserve">rather than tick and host biological patterns because </w:t>
      </w:r>
      <w:r>
        <w:rPr>
          <w:rFonts w:ascii="Times New Roman" w:hAnsi="Times New Roman" w:cs="Times New Roman"/>
          <w:sz w:val="24"/>
          <w:szCs w:val="24"/>
        </w:rPr>
        <w:t xml:space="preserve">these maps </w:t>
      </w:r>
      <w:r w:rsidRPr="00EB19B0">
        <w:rPr>
          <w:rFonts w:ascii="Times New Roman" w:hAnsi="Times New Roman" w:cs="Times New Roman"/>
          <w:sz w:val="24"/>
          <w:szCs w:val="24"/>
        </w:rPr>
        <w:t xml:space="preserve">encompass large spatial areas with </w:t>
      </w:r>
      <w:r w:rsidR="00211128">
        <w:rPr>
          <w:rFonts w:ascii="Times New Roman" w:hAnsi="Times New Roman" w:cs="Times New Roman"/>
          <w:sz w:val="24"/>
          <w:szCs w:val="24"/>
        </w:rPr>
        <w:t xml:space="preserve">imprecise </w:t>
      </w:r>
      <w:r w:rsidRPr="00EB19B0">
        <w:rPr>
          <w:rFonts w:ascii="Times New Roman" w:hAnsi="Times New Roman" w:cs="Times New Roman"/>
          <w:sz w:val="24"/>
          <w:szCs w:val="24"/>
        </w:rPr>
        <w:t xml:space="preserve">environmental factors for the species distribution </w:t>
      </w:r>
      <w:r w:rsidRPr="00EB19B0">
        <w:rPr>
          <w:rFonts w:ascii="Times New Roman" w:hAnsi="Times New Roman" w:cs="Times New Roman"/>
          <w:sz w:val="24"/>
          <w:szCs w:val="24"/>
        </w:rPr>
        <w:fldChar w:fldCharType="begin" w:fldLock="1"/>
      </w:r>
      <w:r w:rsidRPr="00EB19B0">
        <w:rPr>
          <w:rFonts w:ascii="Times New Roman" w:hAnsi="Times New Roman" w:cs="Times New Roman"/>
          <w:sz w:val="24"/>
          <w:szCs w:val="24"/>
        </w:rPr>
        <w:instrText>ADDIN CSL_CITATION {"citationItems":[{"id":"ITEM-1","itemData":{"DOI":"10.1002/ece3.3115","ISSN":"20457758","abstract":"Citizen-science databases have been used to develop species distribution models (SDMs), although many taxa may be only georeferenced to county. It is tacitly assumed that SDMs built from county-scale data should be less precise than those built with more accurate localities, but the extent of the bias is currently unknown. Our aims in this study were to illustrate the effects of using county-scale data on the spatial extent and accuracy of SDMs relative to true locality data and to compare potential compensatory methods (including increased sample size and using overall county environmental averages rather than point locality environmental data). To do so, we developed SDMs in maxent with PRISM-derived BIOCLIM parameters for 283 and 230 species of odonates (dragonflies and damselflies) and butterflies, respectively, for five subsets from the OdonataCentral and Butterflies and Moths of North America citizen-science databases: (1) a true locality dataset, (2) a corresponding sister dataset of county-centroid coordinates, (3) a dataset where the average environmental conditions within each county were assigned to each record, (4) a 50/50% mix of true localities and county-centroid coordinates, and (5) a 50/50% mix of true localities and records assigned the average environmental conditions within each county. These mixtures allowed us to quantify the degree of bias from county-scale data. Models developed with county centroids overpredicted the extent of suitable habitat by 15% on average compared to true locality models, although larger sample sizes (&gt;100 locality records) reduced this disparity. Assigning county-averaged environmental conditions did not offer consistent improvement, however. Because county-level data are of limited value for developing SDMs except for species that are widespread and well collected or that inhabit regions where small, climatically uniform counties predominate, three means of encouraging more accurate georeferencing in citizen-science databases are provided.","author":[{"dropping-particle":"","family":"Collins","given":"Steven D.","non-dropping-particle":"","parse-names":false,"suffix":""},{"dropping-particle":"","family":"Abbott","given":"John C.","non-dropping-particle":"","parse-names":false,"suffix":""},{"dropping-particle":"","family":"McIntyre","given":"Nancy E.","non-dropping-particle":"","parse-names":false,"suffix":""}],"container-title":"Ecology and Evolution","id":"ITEM-1","issue":"15","issued":{"date-parts":[["2017"]]},"page":"6012-6022","title":"Quantifying the degree of bias from using county-scale data in species distribution modeling: Can increasing sample size or using county-averaged environmental data reduce distributional overprediction?","type":"article-journal","volume":"7"},"uris":["http://www.mendeley.com/documents/?uuid=459723f5-a59b-4262-aef3-38bc0317bebc"]}],"mendeley":{"formattedCitation":"(Collins et al. 2017)","plainTextFormattedCitation":"(Collins et al. 2017)","previouslyFormattedCitation":"(Collins et al. 2017)"},"properties":{"noteIndex":0},"schema":"https://github.com/citation-style-language/schema/raw/master/csl-citation.json"}</w:instrText>
      </w:r>
      <w:r w:rsidRPr="00EB19B0">
        <w:rPr>
          <w:rFonts w:ascii="Times New Roman" w:hAnsi="Times New Roman" w:cs="Times New Roman"/>
          <w:sz w:val="24"/>
          <w:szCs w:val="24"/>
        </w:rPr>
        <w:fldChar w:fldCharType="separate"/>
      </w:r>
      <w:r w:rsidRPr="00EB19B0">
        <w:rPr>
          <w:rFonts w:ascii="Times New Roman" w:hAnsi="Times New Roman" w:cs="Times New Roman"/>
          <w:noProof/>
          <w:sz w:val="24"/>
          <w:szCs w:val="24"/>
        </w:rPr>
        <w:t>(Collins et al. 2017)</w:t>
      </w:r>
      <w:r w:rsidRPr="00EB19B0">
        <w:rPr>
          <w:rFonts w:ascii="Times New Roman" w:hAnsi="Times New Roman" w:cs="Times New Roman"/>
          <w:sz w:val="24"/>
          <w:szCs w:val="24"/>
        </w:rPr>
        <w:fldChar w:fldCharType="end"/>
      </w:r>
      <w:r w:rsidRPr="00EB19B0">
        <w:rPr>
          <w:rFonts w:ascii="Times New Roman" w:hAnsi="Times New Roman" w:cs="Times New Roman"/>
          <w:sz w:val="24"/>
          <w:szCs w:val="24"/>
        </w:rPr>
        <w:t xml:space="preserve">. Environmental niche models (ENM) </w:t>
      </w:r>
      <w:r>
        <w:rPr>
          <w:rFonts w:ascii="Times New Roman" w:hAnsi="Times New Roman" w:cs="Times New Roman"/>
          <w:sz w:val="24"/>
          <w:szCs w:val="24"/>
        </w:rPr>
        <w:t>estimate</w:t>
      </w:r>
      <w:r w:rsidRPr="00EB19B0">
        <w:rPr>
          <w:rFonts w:ascii="Times New Roman" w:hAnsi="Times New Roman" w:cs="Times New Roman"/>
          <w:sz w:val="24"/>
          <w:szCs w:val="24"/>
        </w:rPr>
        <w:t xml:space="preserve"> distribution maps based on interactions of the species </w:t>
      </w:r>
      <w:r>
        <w:rPr>
          <w:rFonts w:ascii="Times New Roman" w:hAnsi="Times New Roman" w:cs="Times New Roman"/>
          <w:sz w:val="24"/>
          <w:szCs w:val="24"/>
        </w:rPr>
        <w:t>with</w:t>
      </w:r>
      <w:r w:rsidRPr="00EB19B0">
        <w:rPr>
          <w:rFonts w:ascii="Times New Roman" w:hAnsi="Times New Roman" w:cs="Times New Roman"/>
          <w:sz w:val="24"/>
          <w:szCs w:val="24"/>
        </w:rPr>
        <w:t xml:space="preserve"> climatic and environmental variables in time and space </w:t>
      </w:r>
      <w:r w:rsidRPr="00EB19B0">
        <w:rPr>
          <w:rFonts w:ascii="Times New Roman" w:hAnsi="Times New Roman" w:cs="Times New Roman"/>
          <w:sz w:val="24"/>
          <w:szCs w:val="24"/>
        </w:rPr>
        <w:fldChar w:fldCharType="begin" w:fldLock="1"/>
      </w:r>
      <w:r w:rsidR="00070C0B">
        <w:rPr>
          <w:rFonts w:ascii="Times New Roman" w:hAnsi="Times New Roman" w:cs="Times New Roman"/>
          <w:sz w:val="24"/>
          <w:szCs w:val="24"/>
        </w:rPr>
        <w:instrText>ADDIN CSL_CITATION {"citationItems":[{"id":"ITEM-1","itemData":{"DOI":"https://doi.org/10.17161/bi.v3i0.29","ISSN":"03008592","PMID":"2965","abstract":"A report on a 53 yr old patient with renal failure is presented. Angiography showed multiple micro aneurysms in kidneys and liver, in some instances also in the pancreatic, duodenal and mesenterial arteries. Muscle biopsy confirmed the suspicion of arteriitis nodosa. Clinically the diagnosis of necrotizing arteriitis is difficult. Angiography settles the diagnosis, but only positive findings of micro aneurysms prove it. The differential diagnosis is discussed and illustrated.","author":[{"dropping-particle":"","family":"PETERSON","given":"A. TOWNSEND","non-dropping-particle":"","parse-names":false,"suffix":""}],"container-title":"Biodiversity informatics","id":"ITEM-1","issue":"8","issued":{"date-parts":[["2006"]]},"page":"59-72","title":"USES AND REQUIREMENTS OF ECOLOGICAL NICHE MODELS AND RELATED DISTRIBUTIONAL MODELS","type":"article-journal","volume":"3"},"uris":["http://www.mendeley.com/documents/?uuid=32cba332-fcc2-4776-a749-ac71cf2bd30d"]}],"mendeley":{"formattedCitation":"(PETERSON 2006)","manualFormatting":"(Peterson 2006)","plainTextFormattedCitation":"(PETERSON 2006)","previouslyFormattedCitation":"(PETERSON 2006)"},"properties":{"noteIndex":0},"schema":"https://github.com/citation-style-language/schema/raw/master/csl-citation.json"}</w:instrText>
      </w:r>
      <w:r w:rsidRPr="00EB19B0">
        <w:rPr>
          <w:rFonts w:ascii="Times New Roman" w:hAnsi="Times New Roman" w:cs="Times New Roman"/>
          <w:sz w:val="24"/>
          <w:szCs w:val="24"/>
        </w:rPr>
        <w:fldChar w:fldCharType="separate"/>
      </w:r>
      <w:r w:rsidRPr="00EB19B0">
        <w:rPr>
          <w:rFonts w:ascii="Times New Roman" w:hAnsi="Times New Roman" w:cs="Times New Roman"/>
          <w:noProof/>
          <w:sz w:val="24"/>
          <w:szCs w:val="24"/>
        </w:rPr>
        <w:t>(Peterson 2006)</w:t>
      </w:r>
      <w:r w:rsidRPr="00EB19B0">
        <w:rPr>
          <w:rFonts w:ascii="Times New Roman" w:hAnsi="Times New Roman" w:cs="Times New Roman"/>
          <w:sz w:val="24"/>
          <w:szCs w:val="24"/>
        </w:rPr>
        <w:fldChar w:fldCharType="end"/>
      </w:r>
      <w:r w:rsidRPr="00EB19B0">
        <w:rPr>
          <w:rFonts w:ascii="Times New Roman" w:hAnsi="Times New Roman" w:cs="Times New Roman"/>
          <w:sz w:val="24"/>
          <w:szCs w:val="24"/>
        </w:rPr>
        <w:t xml:space="preserve">. </w:t>
      </w:r>
      <w:r>
        <w:rPr>
          <w:rFonts w:ascii="Times New Roman" w:hAnsi="Times New Roman" w:cs="Times New Roman"/>
          <w:sz w:val="24"/>
          <w:szCs w:val="24"/>
        </w:rPr>
        <w:t>Recent</w:t>
      </w:r>
      <w:r w:rsidRPr="00EB19B0">
        <w:rPr>
          <w:rFonts w:ascii="Times New Roman" w:hAnsi="Times New Roman" w:cs="Times New Roman"/>
          <w:sz w:val="24"/>
          <w:szCs w:val="24"/>
        </w:rPr>
        <w:t xml:space="preserve"> ENMs for </w:t>
      </w:r>
      <w:r w:rsidRPr="00EB19B0">
        <w:rPr>
          <w:rFonts w:ascii="Times New Roman" w:hAnsi="Times New Roman" w:cs="Times New Roman"/>
          <w:i/>
          <w:iCs/>
          <w:sz w:val="24"/>
          <w:szCs w:val="24"/>
        </w:rPr>
        <w:t xml:space="preserve">A. americanum </w:t>
      </w:r>
      <w:r w:rsidRPr="00EB19B0">
        <w:rPr>
          <w:rFonts w:ascii="Times New Roman" w:hAnsi="Times New Roman" w:cs="Times New Roman"/>
          <w:sz w:val="24"/>
          <w:szCs w:val="24"/>
        </w:rPr>
        <w:t xml:space="preserve">predicted this </w:t>
      </w:r>
      <w:r>
        <w:rPr>
          <w:rFonts w:ascii="Times New Roman" w:hAnsi="Times New Roman" w:cs="Times New Roman"/>
          <w:sz w:val="24"/>
          <w:szCs w:val="24"/>
        </w:rPr>
        <w:t>species</w:t>
      </w:r>
      <w:r w:rsidRPr="00EB19B0">
        <w:rPr>
          <w:rFonts w:ascii="Times New Roman" w:hAnsi="Times New Roman" w:cs="Times New Roman"/>
          <w:sz w:val="24"/>
          <w:szCs w:val="24"/>
        </w:rPr>
        <w:t xml:space="preserve"> to inhabit regions in the </w:t>
      </w:r>
      <w:r>
        <w:rPr>
          <w:rFonts w:ascii="Times New Roman" w:hAnsi="Times New Roman" w:cs="Times New Roman"/>
          <w:sz w:val="24"/>
          <w:szCs w:val="24"/>
        </w:rPr>
        <w:t xml:space="preserve">northern, southeastern, and western regions of the US </w:t>
      </w:r>
      <w:r w:rsidRPr="00EB19B0">
        <w:rPr>
          <w:rFonts w:ascii="Times New Roman" w:hAnsi="Times New Roman" w:cs="Times New Roman"/>
          <w:sz w:val="24"/>
          <w:szCs w:val="24"/>
        </w:rPr>
        <w:t xml:space="preserve">and Mexico, as well as in the Midwest from eastern Texas </w:t>
      </w:r>
      <w:r>
        <w:rPr>
          <w:rFonts w:ascii="Times New Roman" w:hAnsi="Times New Roman" w:cs="Times New Roman"/>
          <w:sz w:val="24"/>
          <w:szCs w:val="24"/>
        </w:rPr>
        <w:t xml:space="preserve">to </w:t>
      </w:r>
      <w:r w:rsidRPr="00EB19B0">
        <w:rPr>
          <w:rFonts w:ascii="Times New Roman" w:hAnsi="Times New Roman" w:cs="Times New Roman"/>
          <w:sz w:val="24"/>
          <w:szCs w:val="24"/>
        </w:rPr>
        <w:t xml:space="preserve">Kansas, Oklahoma, and Missouri </w:t>
      </w:r>
      <w:r w:rsidRPr="00EB19B0">
        <w:rPr>
          <w:rFonts w:ascii="Times New Roman" w:hAnsi="Times New Roman" w:cs="Times New Roman"/>
          <w:sz w:val="24"/>
          <w:szCs w:val="24"/>
        </w:rPr>
        <w:fldChar w:fldCharType="begin" w:fldLock="1"/>
      </w:r>
      <w:r w:rsidR="00956788">
        <w:rPr>
          <w:rFonts w:ascii="Times New Roman" w:hAnsi="Times New Roman" w:cs="Times New Roman"/>
          <w:sz w:val="24"/>
          <w:szCs w:val="24"/>
        </w:rPr>
        <w:instrText>ADDIN CSL_CITATION {"citationItems":[{"id":"ITEM-1","itemData":{"DOI":"10.1371/journal.pone.0209082","ISBN":"1111111111","ISSN":"19326203","PMID":"30601855","abstract":"Acarological surveys in areas outside the currently believed leading edge of the distribution of lone star ticks (Amblyomma americanum), coupled with recent reports of their identification in previously uninvaded areas in the public health literature, suggest that this species is more broadly distributed in North America than currently understood. Therefore, we evaluated the potential geographic extent under present and future conditions using ecological niche modeling approach based on museum records available for this species at the Walter Reed Biosystematics Unit (WRBU). The median prediction of a best fitting model indicated that lone star ticks are currently likely to be present in broader regions across the Eastern Seaboard as well as in the Upper Midwest, where this species could be expanding its range. Further northward and westward expansion of these ticks can be expected as a result of ongoing climate change, under both low- and high-emissions scenarios.","author":[{"dropping-particle":"","family":"Raghavan","given":"Ram K.","non-dropping-particle":"","parse-names":false,"suffix":""},{"dropping-particle":"","family":"Townsend Peterson","given":"A.","non-dropping-particle":"","parse-names":false,"suffix":""},{"dropping-particle":"","family":"Cobos","given":"Marlon E.","non-dropping-particle":"","parse-names":false,"suffix":""},{"dropping-particle":"","family":"Ganta","given":"Roman","non-dropping-particle":"","parse-names":false,"suffix":""},{"dropping-particle":"","family":"Foley","given":"Des","non-dropping-particle":"","parse-names":false,"suffix":""}],"container-title":"PLoS ONE","id":"ITEM-1","issue":"1","issued":{"date-parts":[["2019"]]},"page":"1-13","title":"Current and Future Distribution of the Lone Star Tick, Amblyomma americanum (L.) (Acari: Ixodidae) in North America","type":"article-journal","volume":"14"},"uris":["http://www.mendeley.com/documents/?uuid=0ae1c037-90a0-4087-a987-893607b2653f"]}],"mendeley":{"formattedCitation":"(Raghavan, Townsend Peterson, et al. 2019)","manualFormatting":"(Raghavan et al. 2019;","plainTextFormattedCitation":"(Raghavan, Townsend Peterson, et al. 2019)","previouslyFormattedCitation":"(Raghavan, Townsend Peterson, et al. 2019)"},"properties":{"noteIndex":0},"schema":"https://github.com/citation-style-language/schema/raw/master/csl-citation.json"}</w:instrText>
      </w:r>
      <w:r w:rsidRPr="00EB19B0">
        <w:rPr>
          <w:rFonts w:ascii="Times New Roman" w:hAnsi="Times New Roman" w:cs="Times New Roman"/>
          <w:sz w:val="24"/>
          <w:szCs w:val="24"/>
        </w:rPr>
        <w:fldChar w:fldCharType="separate"/>
      </w:r>
      <w:r w:rsidRPr="00EB19B0">
        <w:rPr>
          <w:rFonts w:ascii="Times New Roman" w:hAnsi="Times New Roman" w:cs="Times New Roman"/>
          <w:noProof/>
          <w:sz w:val="24"/>
          <w:szCs w:val="24"/>
        </w:rPr>
        <w:t>(Raghavan et al. 2019</w:t>
      </w:r>
      <w:r>
        <w:rPr>
          <w:rFonts w:ascii="Times New Roman" w:hAnsi="Times New Roman" w:cs="Times New Roman"/>
          <w:noProof/>
          <w:sz w:val="24"/>
          <w:szCs w:val="24"/>
        </w:rPr>
        <w:t>;</w:t>
      </w:r>
      <w:r w:rsidRPr="00EB19B0">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{"citationItems":[{"id":"ITEM-1","itemData":{"DOI":"10.3390/biology10101057","ISBN":"8613910599","ISSN":"20797737","abstract":"Amblyomma americanum (the lone star tick) is a pathogen vector, mainly from eastern North America, that bites humans. With global integration and climate change, some ticks that are currently confined to a certain place may begin to spread out; some reports have shown that they are undergoing rapid range expansion. The difference in the potential geographic distribution of A. americanum under current and future climatic conditions is dependent on environment variables such as temperature and precipitation, which can affect their survival. In this study, we used a maximum entropy (MaxEnt) model to predict the potential geographic distribution of A. americanum. The MaxEnt model was calibrated at the native range of A. americanum using occurrence data and the current climatic conditions. Seven WorldClim climatic variables were selected by the jackknife method and tested in MaxEnt using different combinations of model feature class functions and regularization multiplier values. The best model was chosen based on the omission rate and the lowest Akaike information criterion. The resulting model was then projected onto the global scale using the current and future climate conditions modeled under four greenhouse gas emission scenarios.","author":[{"dropping-particle":"","family":"Ma","given":"Delong","non-dropping-particle":"","parse-names":false,"suffix":""},{"dropping-particle":"","family":"Lun","given":"Xinchang","non-dropping-particle":"","parse-names":false,"suffix":""},{"dropping-particle":"","family":"Li","given":"Chao","non-dropping-particle":"","parse-names":false,"suffix":""},{"dropping-particle":"","family":"Zhou","given":"Ruobing","non-dropping-particle":"","parse-names":false,"suffix":""},{"dropping-particle":"","family":"Zhao","given":"Zhe","non-dropping-particle":"","parse-names":false,"suffix":""},{"dropping-particle":"","family":"Wang","given":"Jun","non-dropping-particle":"","parse-names":false,"suffix":""},{"dropping-particle":"","family":"Zhang","given":"Qinfeng","non-dropping-particle":"","parse-names":false,"suffix":""},{"dropping-particle":"","family":"Liu","given":"Qiyong","non-dropping-particle":"","parse-names":false,"suffix":""}],"container-title":"Biology","id":"ITEM-1","issue":"10","issued":{"date-parts":[["2021"]]},"title":"Predicting the potential global distribution of amblyomma americanum (Acari: Ixodidae) under near current and future climatic conditions, using the maximum entropy model","type":"article-journal","volume":"10"},"uris":["http://www.mendeley.com/documents/?uuid=9394d713-36f1-4dbd-b72d-12bafa6658c3"]}],"mendeley":{"formattedCitation":"(Ma et al. 2021)","manualFormatting":"Ma et al. 2021; ","plainTextFormattedCitation":"(Ma et al. 2021)","previouslyFormattedCitation":"(Ma et al. 2021)"},"properties":{"noteIndex":0},"schema":"https://github.com/citation-style-language/schema/raw/master/csl-citation.json"}</w:instrText>
      </w:r>
      <w:r>
        <w:rPr>
          <w:rFonts w:ascii="Times New Roman" w:hAnsi="Times New Roman" w:cs="Times New Roman"/>
          <w:sz w:val="24"/>
          <w:szCs w:val="24"/>
        </w:rPr>
        <w:fldChar w:fldCharType="separate"/>
      </w:r>
      <w:r w:rsidRPr="00EB0981">
        <w:rPr>
          <w:rFonts w:ascii="Times New Roman" w:hAnsi="Times New Roman" w:cs="Times New Roman"/>
          <w:noProof/>
          <w:sz w:val="24"/>
          <w:szCs w:val="24"/>
        </w:rPr>
        <w:t>Ma et al. 2021</w:t>
      </w:r>
      <w:r>
        <w:rPr>
          <w:rFonts w:ascii="Times New Roman" w:hAnsi="Times New Roman" w:cs="Times New Roman"/>
          <w:noProof/>
          <w:sz w:val="24"/>
          <w:szCs w:val="24"/>
        </w:rPr>
        <w:t xml:space="preserve">; </w:t>
      </w:r>
      <w:r>
        <w:rPr>
          <w:rFonts w:ascii="Times New Roman" w:hAnsi="Times New Roman" w:cs="Times New Roman"/>
          <w:sz w:val="24"/>
          <w:szCs w:val="24"/>
        </w:rPr>
        <w:fldChar w:fldCharType="end"/>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{"citationItems":[{"id":"ITEM-1","itemData":{"DOI":"10.1007/s10493-022-00765-0","ISSN":"15729702","abstract":"The lone star tick, Amblyomma americanum L., is a three-host hard tick notorious for aggressive feeding behavior. In the early to mid-20th century, this species’ range was mostly limited to the southern USA. Since the 1950s, A. americanum has been detected in many new localities in the western, northcentral, and northeastern regions of the country. To examine the influence of climate on this apparent expansion, we used historical (1748–1950) lone star locations from the literature and museum records to model areas suitable for this species based on past environmental conditions in the late 1800s – early 1900s. We then projected this model forward using present (2011–2020) climatic conditions and compared the two for evidence of climate-associated distributional shifts. A maximum entropy distribution or Maxent model was generated by using a priori selected climatic variables including temperature, precipitation, and vapor pressure deficit. Temperature and vapor pressure deficit were selected as the most important factors in creating a sensitive and specific model (success rate = 82.6 ± 6.1%) that had a good fit to the existing data and was significantly better than a random model [partial ROC (receiver operating characteristic) to AUC (area under the ROC curve) ratio = 1.97 ± 0.07, P &lt; 0.001]. The present projected model was tested with an independent dataset of curated museum records (1952–2020) and found to be 95.6% accurate. Comparison of past and present models revealed &gt; 98% A. americanum niche overlap. The model suggests that some areas along the western fringe are becoming less suitable for A. americanum, whereas areas in some Great Lakes and coastal northeastern regions are becoming more suitable, results that are compatible with possible effects of climate change. However, these changes are minor, and overall climate in North America does not appear to have changed in ways significant to A. americanum’s distribution. These findings are consistent with an alternative hypothesis that recent changes in A. americanum’s distribution are a result of this species re-occupying its historical range, driven predominantly by factors other than climate, such as shifts in land use and population densities of major hosts.","author":[{"dropping-particle":"","family":"Rochlin","given":"Ilia","non-dropping-particle":"","parse-names":false,"suffix":""},{"dropping-particle":"","family":"Egizi","given":"Andrea","non-dropping-particle":"","parse-names":false,"suffix":""},{"dropping-particle":"","family":"Ginsberg","given":"Howard S.","non-dropping-particle":"","parse-names":false,"suffix":""}],"container-title":"Experimental and Applied Acarology","id":"ITEM-1","issued":{"date-parts":[["2023"]]},"page":"85-103","title":"Modeling of historical and current distributions of lone star tick, Amblyomma americanum (Acari: Ixodidae), is consistent with ancestral range recovery","type":"article-journal","volume":"89"},"uris":["http://www.mendeley.com/documents/?uuid=32f745f2-9796-456f-b0b5-e081c18d8cc6"]}],"mendeley":{"formattedCitation":"(Rochlin et al. 2023)","manualFormatting":"Rochlin et al. 2023)","plainTextFormattedCitation":"(Rochlin et al. 2023)","previouslyFormattedCitation":"(Rochlin et al. 2023)"},"properties":{"noteIndex":0},"schema":"https://github.com/citation-style-language/schema/raw/master/csl-citation.json"}</w:instrText>
      </w:r>
      <w:r>
        <w:rPr>
          <w:rFonts w:ascii="Times New Roman" w:hAnsi="Times New Roman" w:cs="Times New Roman"/>
          <w:sz w:val="24"/>
          <w:szCs w:val="24"/>
        </w:rPr>
        <w:fldChar w:fldCharType="separate"/>
      </w:r>
      <w:r w:rsidRPr="00EB0981">
        <w:rPr>
          <w:rFonts w:ascii="Times New Roman" w:hAnsi="Times New Roman" w:cs="Times New Roman"/>
          <w:noProof/>
          <w:sz w:val="24"/>
          <w:szCs w:val="24"/>
        </w:rPr>
        <w:t>Rochlin et al. 2023)</w:t>
      </w:r>
      <w:r>
        <w:rPr>
          <w:rFonts w:ascii="Times New Roman" w:hAnsi="Times New Roman" w:cs="Times New Roman"/>
          <w:sz w:val="24"/>
          <w:szCs w:val="24"/>
        </w:rPr>
        <w:fldChar w:fldCharType="end"/>
      </w:r>
      <w:r w:rsidRPr="00EB19B0">
        <w:rPr>
          <w:rFonts w:ascii="Times New Roman" w:hAnsi="Times New Roman" w:cs="Times New Roman"/>
          <w:sz w:val="24"/>
          <w:szCs w:val="24"/>
        </w:rPr>
        <w:t xml:space="preserve">. Similarly, </w:t>
      </w:r>
      <w:r>
        <w:rPr>
          <w:rFonts w:ascii="Times New Roman" w:hAnsi="Times New Roman" w:cs="Times New Roman"/>
          <w:sz w:val="24"/>
          <w:szCs w:val="24"/>
        </w:rPr>
        <w:t xml:space="preserve">the </w:t>
      </w:r>
      <w:r w:rsidRPr="00EB19B0">
        <w:rPr>
          <w:rFonts w:ascii="Times New Roman" w:hAnsi="Times New Roman" w:cs="Times New Roman"/>
          <w:sz w:val="24"/>
          <w:szCs w:val="24"/>
        </w:rPr>
        <w:t xml:space="preserve">potential distribution for </w:t>
      </w:r>
      <w:r w:rsidRPr="00EB19B0">
        <w:rPr>
          <w:rFonts w:ascii="Times New Roman" w:hAnsi="Times New Roman" w:cs="Times New Roman"/>
          <w:i/>
          <w:sz w:val="24"/>
          <w:szCs w:val="24"/>
        </w:rPr>
        <w:t xml:space="preserve">D. variabilis </w:t>
      </w:r>
      <w:r>
        <w:rPr>
          <w:rFonts w:ascii="Times New Roman" w:hAnsi="Times New Roman" w:cs="Times New Roman"/>
          <w:iCs/>
          <w:sz w:val="24"/>
          <w:szCs w:val="24"/>
        </w:rPr>
        <w:t>was</w:t>
      </w:r>
      <w:r w:rsidRPr="00EB19B0">
        <w:rPr>
          <w:rFonts w:ascii="Times New Roman" w:hAnsi="Times New Roman" w:cs="Times New Roman"/>
          <w:iCs/>
          <w:sz w:val="24"/>
          <w:szCs w:val="24"/>
        </w:rPr>
        <w:t xml:space="preserve"> predicted to occur in </w:t>
      </w:r>
      <w:r>
        <w:rPr>
          <w:rFonts w:ascii="Times New Roman" w:hAnsi="Times New Roman" w:cs="Times New Roman"/>
          <w:iCs/>
          <w:sz w:val="24"/>
          <w:szCs w:val="24"/>
        </w:rPr>
        <w:t>parts</w:t>
      </w:r>
      <w:r w:rsidRPr="00EB19B0">
        <w:rPr>
          <w:rFonts w:ascii="Times New Roman" w:hAnsi="Times New Roman" w:cs="Times New Roman"/>
          <w:iCs/>
          <w:sz w:val="24"/>
          <w:szCs w:val="24"/>
        </w:rPr>
        <w:t xml:space="preserve"> of Canada</w:t>
      </w:r>
      <w:r>
        <w:rPr>
          <w:rFonts w:ascii="Times New Roman" w:hAnsi="Times New Roman" w:cs="Times New Roman"/>
          <w:iCs/>
          <w:sz w:val="24"/>
          <w:szCs w:val="24"/>
        </w:rPr>
        <w:t xml:space="preserve"> and Mexico, </w:t>
      </w:r>
      <w:r w:rsidRPr="00EB19B0">
        <w:rPr>
          <w:rFonts w:ascii="Times New Roman" w:hAnsi="Times New Roman" w:cs="Times New Roman"/>
          <w:iCs/>
          <w:sz w:val="24"/>
          <w:szCs w:val="24"/>
        </w:rPr>
        <w:t>as well as</w:t>
      </w:r>
      <w:r>
        <w:rPr>
          <w:rFonts w:ascii="Times New Roman" w:hAnsi="Times New Roman" w:cs="Times New Roman"/>
          <w:iCs/>
          <w:sz w:val="24"/>
          <w:szCs w:val="24"/>
        </w:rPr>
        <w:t xml:space="preserve"> northern, southern, and midwestern regions of the </w:t>
      </w:r>
      <w:r w:rsidRPr="00EB19B0">
        <w:rPr>
          <w:rFonts w:ascii="Times New Roman" w:hAnsi="Times New Roman" w:cs="Times New Roman"/>
          <w:iCs/>
          <w:sz w:val="24"/>
          <w:szCs w:val="24"/>
        </w:rPr>
        <w:t>US</w:t>
      </w:r>
      <w:r w:rsidR="00211128">
        <w:rPr>
          <w:rFonts w:ascii="Times New Roman" w:hAnsi="Times New Roman" w:cs="Times New Roman"/>
          <w:iCs/>
          <w:sz w:val="24"/>
          <w:szCs w:val="24"/>
        </w:rPr>
        <w:t>,</w:t>
      </w:r>
      <w:r>
        <w:rPr>
          <w:rFonts w:ascii="Times New Roman" w:hAnsi="Times New Roman" w:cs="Times New Roman"/>
          <w:iCs/>
          <w:sz w:val="24"/>
          <w:szCs w:val="24"/>
        </w:rPr>
        <w:t xml:space="preserve"> including parts of California</w:t>
      </w:r>
      <w:r w:rsidRPr="00EB19B0">
        <w:rPr>
          <w:rFonts w:ascii="Times New Roman" w:hAnsi="Times New Roman" w:cs="Times New Roman"/>
          <w:iCs/>
          <w:sz w:val="24"/>
          <w:szCs w:val="24"/>
        </w:rPr>
        <w:t xml:space="preserve"> </w:t>
      </w:r>
      <w:r w:rsidRPr="00EB19B0">
        <w:rPr>
          <w:rFonts w:ascii="Times New Roman" w:hAnsi="Times New Roman" w:cs="Times New Roman"/>
          <w:iCs/>
          <w:sz w:val="24"/>
          <w:szCs w:val="24"/>
        </w:rPr>
        <w:fldChar w:fldCharType="begin" w:fldLock="1"/>
      </w:r>
      <w:r w:rsidRPr="00EB19B0">
        <w:rPr>
          <w:rFonts w:ascii="Times New Roman" w:hAnsi="Times New Roman" w:cs="Times New Roman"/>
          <w:iCs/>
          <w:sz w:val="24"/>
          <w:szCs w:val="24"/>
        </w:rPr>
        <w:instrText>ADDIN CSL_CITATION {"citationItems":[{"id":"ITEM-1","itemData":{"DOI":"10.1016/j.ttbdis.2017.11.012","ISSN":"18779603","PMID":"29275873","abstract":"The American dog tick (Dermacentor variabilis) is medically and economically important in North America. This species is found across central and eastern North America from the Gulf Coast of Mexico through southern Canada. In parts of this region, D. variabilis is a vector for pathogens that cause diseases in humans and animals. Our aim was to determine whether climate change would affect the distribution of the climatically suitable area for D. variabilis in North America, to aid monitoring for potential future spread of tick-borne pathogens. We developed a species distribution model for D. variabilis to project where climate will likely be suitable for the tick in North America using a maximum entropy method, occurrence records from museum and laboratory archives, and 10 environmental variables relevant to climate requirements for the tick. We used four emissions scenarios from the Intergovernmental Panel on Climate Change's Fifth Assessment Report and 10 climate models from the Coupled Model Intercomparison Project (phase 5) to estimate potential future climate suitability and determine how the tick's distribution could change. Our consensus model projected that the area of suitable climate in North America could increase from present by approximately 50% by 2070. In areas beyond the current northern limit of D. variabilis, climate could become more suitable for the tick than at present, possibly resulting in a northward expansion in Canada, but the potential suitability of the southern range of D. variabilis could decrease, depending on the region and climate model. Due to the ability of D. variabilis to harbor and transmit pathogens, a change in the distribution of this species could also affect the risk of human and animal diseases throughout North America, particularly in the northern range of the tick.","author":[{"dropping-particle":"","family":"Minigan","given":"Jordan N.","non-dropping-particle":"","parse-names":false,"suffix":""},{"dropping-particle":"","family":"Hager","given":"Heather A.","non-dropping-particle":"","parse-names":false,"suffix":""},{"dropping-particle":"","family":"Peregrine","given":"Andrew S.","non-dropping-particle":"","parse-names":false,"suffix":""},{"dropping-particle":"","family":"Newman","given":"Jonathan A.","non-dropping-particle":"","parse-names":false,"suffix":""}],"container-title":"Ticks and Tick-borne Diseases","id":"ITEM-1","issue":"2","issued":{"date-parts":[["2018"]]},"page":"354-362","publisher":"Elsevier","title":"Current and potential future distribution of the American dog tick (Dermacentor variabilis, Say) in North America","type":"article-journal","volume":"9"},"uris":["http://www.mendeley.com/documents/?uuid=3a2e03da-7648-4895-8929-6073d94087b1"]}],"mendeley":{"formattedCitation":"(Minigan et al. 2018)","plainTextFormattedCitation":"(Minigan et al. 2018)","previouslyFormattedCitation":"(Minigan et al. 2018)"},"properties":{"noteIndex":0},"schema":"https://github.com/citation-style-language/schema/raw/master/csl-citation.json"}</w:instrText>
      </w:r>
      <w:r w:rsidRPr="00EB19B0">
        <w:rPr>
          <w:rFonts w:ascii="Times New Roman" w:hAnsi="Times New Roman" w:cs="Times New Roman"/>
          <w:iCs/>
          <w:sz w:val="24"/>
          <w:szCs w:val="24"/>
        </w:rPr>
        <w:fldChar w:fldCharType="separate"/>
      </w:r>
      <w:r w:rsidRPr="00EB19B0">
        <w:rPr>
          <w:rFonts w:ascii="Times New Roman" w:hAnsi="Times New Roman" w:cs="Times New Roman"/>
          <w:iCs/>
          <w:noProof/>
          <w:sz w:val="24"/>
          <w:szCs w:val="24"/>
        </w:rPr>
        <w:t>(Minigan et al. 2018)</w:t>
      </w:r>
      <w:r w:rsidRPr="00EB19B0">
        <w:rPr>
          <w:rFonts w:ascii="Times New Roman" w:hAnsi="Times New Roman" w:cs="Times New Roman"/>
          <w:iCs/>
          <w:sz w:val="24"/>
          <w:szCs w:val="24"/>
        </w:rPr>
        <w:fldChar w:fldCharType="end"/>
      </w:r>
      <w:r w:rsidRPr="00EB19B0">
        <w:rPr>
          <w:rFonts w:ascii="Times New Roman" w:hAnsi="Times New Roman" w:cs="Times New Roman"/>
          <w:iCs/>
          <w:sz w:val="24"/>
          <w:szCs w:val="24"/>
        </w:rPr>
        <w:t xml:space="preserve">. </w:t>
      </w:r>
      <w:r>
        <w:rPr>
          <w:rFonts w:ascii="Times New Roman" w:hAnsi="Times New Roman" w:cs="Times New Roman"/>
          <w:iCs/>
          <w:sz w:val="24"/>
          <w:szCs w:val="24"/>
        </w:rPr>
        <w:t xml:space="preserve">Predictions for </w:t>
      </w:r>
      <w:r w:rsidRPr="00EB19B0">
        <w:rPr>
          <w:rFonts w:ascii="Times New Roman" w:hAnsi="Times New Roman" w:cs="Times New Roman"/>
          <w:i/>
          <w:sz w:val="24"/>
          <w:szCs w:val="24"/>
        </w:rPr>
        <w:t xml:space="preserve">I. scapularis </w:t>
      </w:r>
      <w:r>
        <w:rPr>
          <w:rFonts w:ascii="Times New Roman" w:hAnsi="Times New Roman" w:cs="Times New Roman"/>
          <w:iCs/>
          <w:sz w:val="24"/>
          <w:szCs w:val="24"/>
        </w:rPr>
        <w:t xml:space="preserve">were </w:t>
      </w:r>
      <w:r w:rsidRPr="00EB19B0">
        <w:rPr>
          <w:rFonts w:ascii="Times New Roman" w:hAnsi="Times New Roman" w:cs="Times New Roman"/>
          <w:iCs/>
          <w:sz w:val="24"/>
          <w:szCs w:val="24"/>
        </w:rPr>
        <w:t xml:space="preserve">distributed throughout </w:t>
      </w:r>
      <w:r w:rsidRPr="00EB19B0">
        <w:rPr>
          <w:rFonts w:ascii="Times New Roman" w:hAnsi="Times New Roman" w:cs="Times New Roman"/>
          <w:iCs/>
          <w:sz w:val="24"/>
          <w:szCs w:val="24"/>
        </w:rPr>
        <w:lastRenderedPageBreak/>
        <w:t xml:space="preserve">regions in the eastern and midwestern US </w:t>
      </w:r>
      <w:r w:rsidRPr="00EB19B0">
        <w:rPr>
          <w:rFonts w:ascii="Times New Roman" w:hAnsi="Times New Roman" w:cs="Times New Roman"/>
          <w:iCs/>
          <w:sz w:val="24"/>
          <w:szCs w:val="24"/>
        </w:rPr>
        <w:fldChar w:fldCharType="begin" w:fldLock="1"/>
      </w:r>
      <w:r w:rsidRPr="00EB19B0">
        <w:rPr>
          <w:rFonts w:ascii="Times New Roman" w:hAnsi="Times New Roman" w:cs="Times New Roman"/>
          <w:iCs/>
          <w:sz w:val="24"/>
          <w:szCs w:val="24"/>
        </w:rPr>
        <w:instrText>ADDIN CSL_CITATION {"citationItems":[{"id":"ITEM-1","itemData":{"DOI":"10.1093/jme/tjx095","ISSN":"19382928","PMID":"28591858","abstract":"The black-legged tick, Ixodes scapularis Say, is the primary vector of Borrelia burgdorferi, a spirochete that causes Lyme disease, in eastern North America. Lyme disease risk has generally been considered to be focused in the Northeast and the northern Midwest in the United States, yet the distribution of the vector extends considerably more broadly. A recent analysis of the distribution of the species using ecological niche modeling approaches painted an odd biogeographic picture, in which the species is distributed in a \"rimming\" distribution across the northern Midwest and Northeast, and along the Atlantic and Gulf coasts of the eastern United States, but not broadly in the interior of eastern North America. Here, we reanalyze the situation for this species, and demonstrate that the distribution estimated in the previous study was a consequence of assumptions about relative weights applied to different error types. A more appropriate error weighting scheme for niche modeling analyses, in which omission error is prioritized over commission error, shows a simpler distribution, in which the species ranges continuously across eastern North America; this distributional pattern is supported by independent occurrence data from the eastern Great Plains, in Kansas. We discuss implications for public health planning and intervention across the region, as well as for developing effective and predictive maps of vector distributions and pathogen transmission risk.","author":[{"dropping-particle":"","family":"Peterson","given":"A. Townsend","non-dropping-particle":"","parse-names":false,"suffix":""},{"dropping-particle":"","family":"Raghavan","given":"Ram K.","non-dropping-particle":"","parse-names":false,"suffix":""}],"container-title":"Journal of Medical Entomology","id":"ITEM-1","issue":"4","issued":{"date-parts":[["2017"]]},"page":"1080-1084","title":"The geographic distribution of ixodes scapularis (Acari: Ixodidae) Revisited: The importance of assumptions about error balance","type":"article-journal","volume":"54"},"uris":["http://www.mendeley.com/documents/?uuid=047ac14b-4418-406e-8c53-fb59cf672b0d"]}],"mendeley":{"formattedCitation":"(Peterson and Raghavan 2017)","plainTextFormattedCitation":"(Peterson and Raghavan 2017)","previouslyFormattedCitation":"(Peterson and Raghavan 2017)"},"properties":{"noteIndex":0},"schema":"https://github.com/citation-style-language/schema/raw/master/csl-citation.json"}</w:instrText>
      </w:r>
      <w:r w:rsidRPr="00EB19B0">
        <w:rPr>
          <w:rFonts w:ascii="Times New Roman" w:hAnsi="Times New Roman" w:cs="Times New Roman"/>
          <w:iCs/>
          <w:sz w:val="24"/>
          <w:szCs w:val="24"/>
        </w:rPr>
        <w:fldChar w:fldCharType="separate"/>
      </w:r>
      <w:r w:rsidRPr="00EB19B0">
        <w:rPr>
          <w:rFonts w:ascii="Times New Roman" w:hAnsi="Times New Roman" w:cs="Times New Roman"/>
          <w:iCs/>
          <w:noProof/>
          <w:sz w:val="24"/>
          <w:szCs w:val="24"/>
        </w:rPr>
        <w:t>(Peterson and Raghavan 2017)</w:t>
      </w:r>
      <w:r w:rsidRPr="00EB19B0">
        <w:rPr>
          <w:rFonts w:ascii="Times New Roman" w:hAnsi="Times New Roman" w:cs="Times New Roman"/>
          <w:iCs/>
          <w:sz w:val="24"/>
          <w:szCs w:val="24"/>
        </w:rPr>
        <w:fldChar w:fldCharType="end"/>
      </w:r>
      <w:r w:rsidRPr="00EB19B0">
        <w:rPr>
          <w:rFonts w:ascii="Times New Roman" w:hAnsi="Times New Roman" w:cs="Times New Roman"/>
          <w:iCs/>
          <w:sz w:val="24"/>
          <w:szCs w:val="24"/>
        </w:rPr>
        <w:t xml:space="preserve">. </w:t>
      </w:r>
      <w:r w:rsidRPr="00EB19B0">
        <w:rPr>
          <w:rFonts w:ascii="Times New Roman" w:hAnsi="Times New Roman" w:cs="Times New Roman"/>
          <w:sz w:val="24"/>
          <w:szCs w:val="24"/>
        </w:rPr>
        <w:t xml:space="preserve">Understanding the </w:t>
      </w:r>
      <w:r>
        <w:rPr>
          <w:rFonts w:ascii="Times New Roman" w:hAnsi="Times New Roman" w:cs="Times New Roman"/>
          <w:sz w:val="24"/>
          <w:szCs w:val="24"/>
        </w:rPr>
        <w:t>effects</w:t>
      </w:r>
      <w:r w:rsidRPr="00EB19B0">
        <w:rPr>
          <w:rFonts w:ascii="Times New Roman" w:hAnsi="Times New Roman" w:cs="Times New Roman"/>
          <w:sz w:val="24"/>
          <w:szCs w:val="24"/>
        </w:rPr>
        <w:t xml:space="preserve"> </w:t>
      </w:r>
      <w:r>
        <w:rPr>
          <w:rFonts w:ascii="Times New Roman" w:hAnsi="Times New Roman" w:cs="Times New Roman"/>
          <w:sz w:val="24"/>
          <w:szCs w:val="24"/>
        </w:rPr>
        <w:t xml:space="preserve">that </w:t>
      </w:r>
      <w:r w:rsidRPr="00EB19B0">
        <w:rPr>
          <w:rFonts w:ascii="Times New Roman" w:hAnsi="Times New Roman" w:cs="Times New Roman"/>
          <w:sz w:val="24"/>
          <w:szCs w:val="24"/>
        </w:rPr>
        <w:t xml:space="preserve">environmental variables have on </w:t>
      </w:r>
      <w:r>
        <w:rPr>
          <w:rFonts w:ascii="Times New Roman" w:hAnsi="Times New Roman" w:cs="Times New Roman"/>
          <w:sz w:val="24"/>
          <w:szCs w:val="24"/>
        </w:rPr>
        <w:t xml:space="preserve">each </w:t>
      </w:r>
      <w:r w:rsidRPr="00EB19B0">
        <w:rPr>
          <w:rFonts w:ascii="Times New Roman" w:hAnsi="Times New Roman" w:cs="Times New Roman"/>
          <w:sz w:val="24"/>
          <w:szCs w:val="24"/>
        </w:rPr>
        <w:t>tick species</w:t>
      </w:r>
      <w:r w:rsidR="00211128">
        <w:rPr>
          <w:rFonts w:ascii="Times New Roman" w:hAnsi="Times New Roman" w:cs="Times New Roman"/>
          <w:sz w:val="24"/>
          <w:szCs w:val="24"/>
        </w:rPr>
        <w:t>’</w:t>
      </w:r>
      <w:r w:rsidRPr="00EB19B0">
        <w:rPr>
          <w:rFonts w:ascii="Times New Roman" w:hAnsi="Times New Roman" w:cs="Times New Roman"/>
          <w:sz w:val="24"/>
          <w:szCs w:val="24"/>
        </w:rPr>
        <w:t xml:space="preserve"> distribution is vital because of the recent </w:t>
      </w:r>
      <w:r>
        <w:rPr>
          <w:rFonts w:ascii="Times New Roman" w:hAnsi="Times New Roman" w:cs="Times New Roman"/>
          <w:sz w:val="24"/>
          <w:szCs w:val="24"/>
        </w:rPr>
        <w:t xml:space="preserve">and predicted </w:t>
      </w:r>
      <w:r w:rsidRPr="00EB19B0">
        <w:rPr>
          <w:rFonts w:ascii="Times New Roman" w:hAnsi="Times New Roman" w:cs="Times New Roman"/>
          <w:sz w:val="24"/>
          <w:szCs w:val="24"/>
        </w:rPr>
        <w:t xml:space="preserve">impacts </w:t>
      </w:r>
      <w:r>
        <w:rPr>
          <w:rFonts w:ascii="Times New Roman" w:hAnsi="Times New Roman" w:cs="Times New Roman"/>
          <w:sz w:val="24"/>
          <w:szCs w:val="24"/>
        </w:rPr>
        <w:t>of</w:t>
      </w:r>
      <w:r w:rsidRPr="00EB19B0">
        <w:rPr>
          <w:rFonts w:ascii="Times New Roman" w:hAnsi="Times New Roman" w:cs="Times New Roman"/>
          <w:sz w:val="24"/>
          <w:szCs w:val="24"/>
        </w:rPr>
        <w:t xml:space="preserve"> climate and land-use change </w:t>
      </w:r>
      <w:r>
        <w:rPr>
          <w:rFonts w:ascii="Times New Roman" w:hAnsi="Times New Roman" w:cs="Times New Roman"/>
          <w:sz w:val="24"/>
          <w:szCs w:val="24"/>
        </w:rPr>
        <w:t>on</w:t>
      </w:r>
      <w:r w:rsidRPr="00EB19B0">
        <w:rPr>
          <w:rFonts w:ascii="Times New Roman" w:hAnsi="Times New Roman" w:cs="Times New Roman"/>
          <w:sz w:val="24"/>
          <w:szCs w:val="24"/>
        </w:rPr>
        <w:t xml:space="preserve"> their population dynamics </w:t>
      </w:r>
      <w:r w:rsidRPr="00EB19B0">
        <w:rPr>
          <w:rFonts w:ascii="Times New Roman" w:hAnsi="Times New Roman" w:cs="Times New Roman"/>
          <w:sz w:val="24"/>
          <w:szCs w:val="24"/>
        </w:rPr>
        <w:fldChar w:fldCharType="begin" w:fldLock="1"/>
      </w:r>
      <w:r w:rsidRPr="00EB19B0">
        <w:rPr>
          <w:rFonts w:ascii="Times New Roman" w:hAnsi="Times New Roman" w:cs="Times New Roman"/>
          <w:sz w:val="24"/>
          <w:szCs w:val="24"/>
        </w:rPr>
        <w:instrText>ADDIN CSL_CITATION {"citationItems":[{"id":"ITEM-1","itemData":{"DOI":"10.1289/EHP5668","ISSN":"15529924","PMID":"31670575","abstract":"BACKGROUND: The geographic range of the tick Amblyomma americanum, a vector of diseases of public health significance such as ehrlichiosis, has expanded from the southeast of the United States northward during the 20th century. Recently, populations of this tick have been reported to be present close to the Canadian border in Michigan and New York states, but established populations are not known in Canada. Previous research suggests that changing temperature patterns with climate change may influence tick life cycles and permit northward range expansion of ticks in the northern hemisphere. OBJECTIVES: We aimed to estimate minimal temperature conditions for survival of A. americanum populations at the northern edge of the tick’s range and to investigate the possibility of range expansion of A. americanum into northern U.S. states and southern Canada in the coming decades. METHODS: A simulation model of the tick A. americanum was used, via simulations using climate data from meteorological stations in the United States and Canada, to estimate minimal temperature conditions for survival of A. americanum populations at the northern edge of the tick’s range. RESULTS: The predicted geographic scope of temperature suitability [≥3,285 annual cumulative degree days (DD) &gt; 0°C] included most of the central and eastern U.S. states east of longitude 110°W, which is consistent with current surveillance data for the presence of the tick in this region, as well as parts of southern Quebec and Ontario in Canada. Regional climate model output raises the possibility of northward range expansion into all provinces of Canada from Alberta to Newfoundland and Labrador during the coming decades, with the greatest northward range expansion (up to 1,000 km by the year 2100) occurring under the greenhouse gas (GHG) emissions of Representative Concentration Pathway (RCP) 8.5. Predicted northward range expansion was reduced by approximately half under the reduced GHG emissions of RCP4.5. DISCUSSION: Our results raise the possibility of range expansion of A. americanum into northern U.S. states and southern Canada in the coming decades, and conclude that surveillance for this tick, and the diseases it transmits, would be prudent. https://doi.org/10.1289/EHP5668.","author":[{"dropping-particle":"","family":"Sagurova","given":"Irina","non-dropping-particle":"","parse-names":false,"suffix":""},{"dropping-particle":"","family":"Ludwig","given":"Antoinette","non-dropping-particle":"","parse-names":false,"suffix":""},{"dropping-particle":"","family":"Ogden","given":"Nicholas H.","non-dropping-particle":"","parse-names":false,"suffix":""},{"dropping-particle":"","family":"Pelcat","given":"Yann","non-dropping-particle":"","parse-names":false,"suffix":""},{"dropping-particle":"","family":"Dueymes","given":"Guillaume","non-dropping-particle":"","parse-names":false,"suffix":""},{"dropping-particle":"","family":"Gachon","given":"Philippe","non-dropping-particle":"","parse-names":false,"suffix":""}],"container-title":"Environmental Health Perspectives","id":"ITEM-1","issue":"10","issued":{"date-parts":[["2019"]]},"page":"1-14","title":"Predicted northward expansion of the geographic range of the tick vector amblyomma americanum in North America under future climate conditions","type":"article-journal","volume":"127"},"uris":["http://www.mendeley.com/documents/?uuid=1c22243a-21df-4829-96f6-d3526b4ede88"]}],"mendeley":{"formattedCitation":"(Sagurova et al. 2019)","manualFormatting":"(Sagurova et al. 2019;","plainTextFormattedCitation":"(Sagurova et al. 2019)","previouslyFormattedCitation":"(Sagurova et al. 2019)"},"properties":{"noteIndex":0},"schema":"https://github.com/citation-style-language/schema/raw/master/csl-citation.json"}</w:instrText>
      </w:r>
      <w:r w:rsidRPr="00EB19B0">
        <w:rPr>
          <w:rFonts w:ascii="Times New Roman" w:hAnsi="Times New Roman" w:cs="Times New Roman"/>
          <w:sz w:val="24"/>
          <w:szCs w:val="24"/>
        </w:rPr>
        <w:fldChar w:fldCharType="separate"/>
      </w:r>
      <w:r w:rsidRPr="00EB19B0">
        <w:rPr>
          <w:rFonts w:ascii="Times New Roman" w:hAnsi="Times New Roman" w:cs="Times New Roman"/>
          <w:noProof/>
          <w:sz w:val="24"/>
          <w:szCs w:val="24"/>
        </w:rPr>
        <w:t>(Sagurova et al. 2019;</w:t>
      </w:r>
      <w:r w:rsidRPr="00EB19B0">
        <w:rPr>
          <w:rFonts w:ascii="Times New Roman" w:hAnsi="Times New Roman" w:cs="Times New Roman"/>
          <w:sz w:val="24"/>
          <w:szCs w:val="24"/>
        </w:rPr>
        <w:fldChar w:fldCharType="end"/>
      </w:r>
      <w:r w:rsidRPr="00EB19B0">
        <w:rPr>
          <w:rFonts w:ascii="Times New Roman" w:hAnsi="Times New Roman" w:cs="Times New Roman"/>
          <w:sz w:val="24"/>
          <w:szCs w:val="24"/>
        </w:rPr>
        <w:t xml:space="preserve"> </w:t>
      </w:r>
      <w:r w:rsidRPr="00EB19B0">
        <w:rPr>
          <w:rFonts w:ascii="Times New Roman" w:hAnsi="Times New Roman" w:cs="Times New Roman"/>
          <w:sz w:val="24"/>
          <w:szCs w:val="24"/>
        </w:rPr>
        <w:fldChar w:fldCharType="begin" w:fldLock="1"/>
      </w:r>
      <w:r w:rsidRPr="00EB19B0">
        <w:rPr>
          <w:rFonts w:ascii="Times New Roman" w:hAnsi="Times New Roman" w:cs="Times New Roman"/>
          <w:sz w:val="24"/>
          <w:szCs w:val="24"/>
        </w:rPr>
        <w:instrText>ADDIN CSL_CITATION {"citationItems":[{"id":"ITEM-1","itemData":{"DOI":"10.1371/journal.pone.0237191","ISBN":"1111111111","ISSN":"19326203","PMID":"32776959","abstract":"The American dog tick, Dermacentor variabilis, is a veterinary- and medically- significant tick species that is known to transmit several diseases to animal and human hosts. The spatial distribution of this species in North America is not well understood, however; and knowledge of likely changes to its future geographic distribution owing to ongoing climate change is needed for proper public health planning and messaging. Two recent studies have evaluated these topics for D. variabilis; however, less-rigorous modeling approaches in those studies may have led to erroneous predictions. We evaluated the present and future distribution of this species using a correlative maximum entropy approach, using publicly available occurrence information. Future potential distributions were predicted under two representative concentration pathway (RCP) scenarios; RCP 4.5 for low-emissions and RCP 8.5 for high-emissions. Our results indicated a broader current distribution of this species in all directions relative to its currently known extent, and dramatic potential for westward and northward expansion of suitable areas under both climate change scenarios. Implications for disease ecology and public health are discussed.","author":[{"dropping-particle":"","family":"Boorgula","given":"Gunavanthi D.Y.","non-dropping-particle":"","parse-names":false,"suffix":""},{"dropping-particle":"","family":"Townsend Peterson","given":"A.","non-dropping-particle":"","parse-names":false,"suffix":""},{"dropping-particle":"","family":"Foley","given":"Desmond H.","non-dropping-particle":"","parse-names":false,"suffix":""},{"dropping-particle":"","family":"Ganta","given":"Roman R.","non-dropping-particle":"","parse-names":false,"suffix":""},{"dropping-particle":"","family":"Raghavan","given":"Ram K.","non-dropping-particle":"","parse-names":false,"suffix":""}],"container-title":"PLoS ONE","id":"ITEM-1","issue":"8 August","issued":{"date-parts":[["2020"]]},"page":"1-13","title":"Assessing the current and future potential geographic distribution of the American dog tick, Dermacentor variabilis (Say) (Acari: Ixodidae) in North America","type":"article-journal","volume":"15"},"uris":["http://www.mendeley.com/documents/?uuid=154d513c-3a1c-446b-a540-2c153572b100"]}],"mendeley":{"formattedCitation":"(Boorgula et al. 2020)","manualFormatting":"Boorgula et al. 2020;","plainTextFormattedCitation":"(Boorgula et al. 2020)","previouslyFormattedCitation":"(Boorgula et al. 2020)"},"properties":{"noteIndex":0},"schema":"https://github.com/citation-style-language/schema/raw/master/csl-citation.json"}</w:instrText>
      </w:r>
      <w:r w:rsidRPr="00EB19B0">
        <w:rPr>
          <w:rFonts w:ascii="Times New Roman" w:hAnsi="Times New Roman" w:cs="Times New Roman"/>
          <w:sz w:val="24"/>
          <w:szCs w:val="24"/>
        </w:rPr>
        <w:fldChar w:fldCharType="separate"/>
      </w:r>
      <w:r w:rsidRPr="00EB19B0">
        <w:rPr>
          <w:rFonts w:ascii="Times New Roman" w:hAnsi="Times New Roman" w:cs="Times New Roman"/>
          <w:noProof/>
          <w:sz w:val="24"/>
          <w:szCs w:val="24"/>
        </w:rPr>
        <w:t>Boorgula et al. 2020;</w:t>
      </w:r>
      <w:r w:rsidRPr="00EB19B0">
        <w:rPr>
          <w:rFonts w:ascii="Times New Roman" w:hAnsi="Times New Roman" w:cs="Times New Roman"/>
          <w:sz w:val="24"/>
          <w:szCs w:val="24"/>
        </w:rPr>
        <w:fldChar w:fldCharType="end"/>
      </w:r>
      <w:r w:rsidRPr="00EB19B0">
        <w:rPr>
          <w:rFonts w:ascii="Times New Roman" w:hAnsi="Times New Roman" w:cs="Times New Roman"/>
          <w:sz w:val="24"/>
          <w:szCs w:val="24"/>
        </w:rPr>
        <w:t xml:space="preserve"> </w:t>
      </w:r>
      <w:r w:rsidRPr="00EB19B0">
        <w:rPr>
          <w:rFonts w:ascii="Times New Roman" w:hAnsi="Times New Roman" w:cs="Times New Roman"/>
          <w:sz w:val="24"/>
          <w:szCs w:val="24"/>
        </w:rPr>
        <w:fldChar w:fldCharType="begin" w:fldLock="1"/>
      </w:r>
      <w:r w:rsidRPr="00EB19B0">
        <w:rPr>
          <w:rFonts w:ascii="Times New Roman" w:hAnsi="Times New Roman" w:cs="Times New Roman"/>
          <w:sz w:val="24"/>
          <w:szCs w:val="24"/>
        </w:rPr>
        <w:instrText>ADDIN CSL_CITATION {"citationItems":[{"id":"ITEM-1","itemData":{"DOI":"10.1016/j.ttbdis.2019.101271","ISSN":"18779603","abstract":"Ixodes scapularis is the primary vector of Lyme disease spirochetes in eastern and central North America, and local densities of this tick can affect human disease risk. We sampled larvae and nymphs from sites in Massachusetts and Wisconsin, USA, using flag/drag devices and by collecting ticks from hosts, and measured environmental variables to evaluate the environmental factors that affect local distribution and abundance of I. scapularis. Our sites were all forested areas with known I. scapularis populations. Environmental variables included those associated with weather (e.g., temperature and relative humidity), vegetation characteristics (at canopy, shrub, and ground levels), and host abundance (small and medium-sized mammals and reptiles). The numbers of larvae on animals at a given site and season showed a logarithmic relationship to the numbers in flag/drag samples, suggesting limitation in the numbers on host animals. The numbers of nymphs on animals showed no relationship to the numbers in flag/drag samples. These results suggest that only a small proportion of larvae and nymphs found hosts because in neither stage did the numbers of host-seeking ticks decline with increased numbers on hosts. Canopy cover was predictive of larval and nymphal numbers in flag/drag samples, but not of numbers on hosts. Numbers of small and medium-sized mammal hosts the previous year were generally not predictive of the current year's tick numbers, except that mouse abundance predicted log numbers of nymphs on all hosts the following year. Some measures of larval abundance were predictive of nymphal numbers the following year. The mean number of larvae per mouse was well predicted by measures of overall larval abundance (based on flag/drag samples and samples from all hosts), and some environmental factors contributed significantly to the model. In contrast, the mean numbers of nymphs per mouse were not well predicted by environmental variables, only by overall nymphal abundance on hosts. Therefore, larvae respond differently than nymphs to environmental factors. Furthermore, flag/drag samples provide different information about nymphal numbers than do samples from hosts. Flag/drag samples can provide information about human risk of acquiring nymph-borne pathogens because they provide information on the densities of ticks that might encounter humans, but to understand the epizootiology of tick-borne agents both flag/drag and host infestation data are needed.","author":[{"dropping-particle":"","family":"Ginsberg","given":"Howard S.","non-dropping-particle":"","parse-names":false,"suffix":""},{"dropping-particle":"","family":"Rulison","given":"Eric L.","non-dropping-particle":"","parse-names":false,"suffix":""},{"dropping-particle":"","family":"Miller","given":"Jasmine L.","non-dropping-particle":"","parse-names":false,"suffix":""},{"dropping-particle":"","family":"Pang","given":"Genevieve","non-dropping-particle":"","parse-names":false,"suffix":""},{"dropping-particle":"","family":"Arsnoe","given":"Isis M.","non-dropping-particle":"","parse-names":false,"suffix":""},{"dropping-particle":"","family":"Hickling","given":"Graham J.","non-dropping-particle":"","parse-names":false,"suffix":""},{"dropping-particle":"","family":"Ogden","given":"Nicholas H.","non-dropping-particle":"","parse-names":false,"suffix":""},{"dropping-particle":"","family":"LeBrun","given":"Roger A.","non-dropping-particle":"","parse-names":false,"suffix":""},{"dropping-particle":"","family":"Tsao","given":"Jean I.","non-dropping-particle":"","parse-names":false,"suffix":""}],"container-title":"Ticks and Tick-borne Diseases","id":"ITEM-1","issue":"1","issued":{"date-parts":[["2020"]]},"page":"101271","publisher":"Elsevier","title":"Local abundance of Ixodes scapularis in forests: Effects of environmental moisture, vegetation characteristics, and host abundance","type":"article-journal","volume":"11"},"uris":["http://www.mendeley.com/documents/?uuid=518460cf-5c68-45a6-8be7-3a424e7aa85e"]}],"mendeley":{"formattedCitation":"(Ginsberg et al. 2020)","manualFormatting":"Ginsberg et al. 2020;","plainTextFormattedCitation":"(Ginsberg et al. 2020)","previouslyFormattedCitation":"(Ginsberg et al. 2020)"},"properties":{"noteIndex":0},"schema":"https://github.com/citation-style-language/schema/raw/master/csl-citation.json"}</w:instrText>
      </w:r>
      <w:r w:rsidRPr="00EB19B0">
        <w:rPr>
          <w:rFonts w:ascii="Times New Roman" w:hAnsi="Times New Roman" w:cs="Times New Roman"/>
          <w:sz w:val="24"/>
          <w:szCs w:val="24"/>
        </w:rPr>
        <w:fldChar w:fldCharType="separate"/>
      </w:r>
      <w:r w:rsidRPr="00EB19B0">
        <w:rPr>
          <w:rFonts w:ascii="Times New Roman" w:hAnsi="Times New Roman" w:cs="Times New Roman"/>
          <w:noProof/>
          <w:sz w:val="24"/>
          <w:szCs w:val="24"/>
        </w:rPr>
        <w:t>Ginsberg et al. 2020;</w:t>
      </w:r>
      <w:r w:rsidRPr="00EB19B0">
        <w:rPr>
          <w:rFonts w:ascii="Times New Roman" w:hAnsi="Times New Roman" w:cs="Times New Roman"/>
          <w:sz w:val="24"/>
          <w:szCs w:val="24"/>
        </w:rPr>
        <w:fldChar w:fldCharType="end"/>
      </w:r>
      <w:r w:rsidRPr="00EB19B0">
        <w:rPr>
          <w:rFonts w:ascii="Times New Roman" w:hAnsi="Times New Roman" w:cs="Times New Roman"/>
          <w:sz w:val="24"/>
          <w:szCs w:val="24"/>
        </w:rPr>
        <w:t xml:space="preserve"> </w:t>
      </w:r>
      <w:r w:rsidRPr="00EB19B0">
        <w:rPr>
          <w:rFonts w:ascii="Times New Roman" w:hAnsi="Times New Roman" w:cs="Times New Roman"/>
          <w:sz w:val="24"/>
          <w:szCs w:val="24"/>
        </w:rPr>
        <w:fldChar w:fldCharType="begin" w:fldLock="1"/>
      </w:r>
      <w:r w:rsidRPr="00EB19B0">
        <w:rPr>
          <w:rFonts w:ascii="Times New Roman" w:hAnsi="Times New Roman" w:cs="Times New Roman"/>
          <w:sz w:val="24"/>
          <w:szCs w:val="24"/>
        </w:rPr>
        <w:instrText>ADDIN CSL_CITATION {"citationItems":[{"id":"ITEM-1","itemData":{"DOI":"10.1016/j.ijpara.2020.10.002","ISSN":"18790135","PMID":"33359203","abstract":"Many species have experienced dramatic changes in both geographic range and population sizes in recent history. Increases in the geographic range or population size of disease vectors have public health relevance as these increases often precipitate the emergence of infectious diseases in human populations. Accurately identifying environmental factors affecting the biogeographic patterns of vector species is a long-standing analytical challenge, stemming from a paucity of data capturing periods of rapid changes in vector demographics. We systematically investigated the occurrence and abundance of nymphal Ixodes scapularis ticks at 532 sampling locations throughout New York State (NY), USA, between 2008 and 2018, a time frame that encompasses the emergence of diseases vectored by these ticks. Analyses of these field-collected data demonstrated a range expansion into northern and western NY during the last decade. Nymphal abundances increased in newly colonised areas, while remaining stable in areas with long-standing populations over the last decade. These trends in the geographic range and abundance of nymphs correspond to both the geographic expansion of human Lyme disease cases and increases in incidence rates. Analytic models fitted to these data incorporating time, space, and environmental factors, accurately identified drivers of the observed changes in nymphal occurrence and abundance. These models accounted for the spatial and temporal variation in the occurrence and abundance of nymphs and can accurately predict nymphal population patterns in future years. Forecasting disease risk at fine spatial scales prior to the transmission season can influence both public health mitigation strategies and individual behaviours, potentially impacting tick-borne disease risk and subsequently human disease incidence.","author":[{"dropping-particle":"","family":"Tran","given":"Tam","non-dropping-particle":"","parse-names":false,"suffix":""},{"dropping-particle":"","family":"Prusinski","given":"Melissa A.","non-dropping-particle":"","parse-names":false,"suffix":""},{"dropping-particle":"","family":"White","given":"Jennifer L.","non-dropping-particle":"","parse-names":false,"suffix":""},{"dropping-particle":"","family":"Falco","given":"Richard C.","non-dropping-particle":"","parse-names":false,"suffix":""},{"dropping-particle":"","family":"Vinci","given":"Vanessa","non-dropping-particle":"","parse-names":false,"suffix":""},{"dropping-particle":"","family":"Gall","given":"Wayne K.","non-dropping-particle":"","parse-names":false,"suffix":""},{"dropping-particle":"","family":"Tober","given":"Keith","non-dropping-particle":"","parse-names":false,"suffix":""},{"dropping-particle":"","family":"Oliver","given":"Jo Anne","non-dropping-particle":"","parse-names":false,"suffix":""},{"dropping-particle":"","family":"Sporn","given":"Lee Ann","non-dropping-particle":"","parse-names":false,"suffix":""},{"dropping-particle":"","family":"Meehan","given":"Lisa","non-dropping-particle":"","parse-names":false,"suffix":""},{"dropping-particle":"","family":"Banker","given":"Elyse","non-dropping-particle":"","parse-names":false,"suffix":""},{"dropping-particle":"","family":"Backenson","given":"P. Bryon","non-dropping-particle":"","parse-names":false,"suffix":""},{"dropping-particle":"","family":"Jensen","given":"Shane T.","non-dropping-particle":"","parse-names":false,"suffix":""},{"dropping-particle":"","family":"Brisson","given":"Dustin","non-dropping-particle":"","parse-names":false,"suffix":""}],"container-title":"International Journal for Parasitology","id":"ITEM-1","issue":"4","issued":{"date-parts":[["2021"]]},"page":"311-320","publisher":"Australian Society for Parasitology","title":"Spatio-temporal variation in environmental features predicts the distribution and abundance of Ixodes scapularis","type":"article-journal","volume":"51"},"uris":["http://www.mendeley.com/documents/?uuid=db65fed7-7245-41ae-a25f-ee76f0e57ad5"]}],"mendeley":{"formattedCitation":"(Tran et al. 2021)","manualFormatting":"Tran et al. 2021)","plainTextFormattedCitation":"(Tran et al. 2021)","previouslyFormattedCitation":"(Tran et al. 2021)"},"properties":{"noteIndex":0},"schema":"https://github.com/citation-style-language/schema/raw/master/csl-citation.json"}</w:instrText>
      </w:r>
      <w:r w:rsidRPr="00EB19B0">
        <w:rPr>
          <w:rFonts w:ascii="Times New Roman" w:hAnsi="Times New Roman" w:cs="Times New Roman"/>
          <w:sz w:val="24"/>
          <w:szCs w:val="24"/>
        </w:rPr>
        <w:fldChar w:fldCharType="separate"/>
      </w:r>
      <w:r w:rsidRPr="00EB19B0">
        <w:rPr>
          <w:rFonts w:ascii="Times New Roman" w:hAnsi="Times New Roman" w:cs="Times New Roman"/>
          <w:noProof/>
          <w:sz w:val="24"/>
          <w:szCs w:val="24"/>
        </w:rPr>
        <w:t>Tran et al. 2021)</w:t>
      </w:r>
      <w:r w:rsidRPr="00EB19B0">
        <w:rPr>
          <w:rFonts w:ascii="Times New Roman" w:hAnsi="Times New Roman" w:cs="Times New Roman"/>
          <w:sz w:val="24"/>
          <w:szCs w:val="24"/>
        </w:rPr>
        <w:fldChar w:fldCharType="end"/>
      </w:r>
      <w:r w:rsidRPr="00EB19B0">
        <w:rPr>
          <w:rFonts w:ascii="Times New Roman" w:hAnsi="Times New Roman" w:cs="Times New Roman"/>
          <w:sz w:val="24"/>
          <w:szCs w:val="24"/>
        </w:rPr>
        <w:t>.</w:t>
      </w:r>
    </w:p>
    <w:p w14:paraId="5D63B9B8" w14:textId="13C9F88B" w:rsidR="00A64CF2" w:rsidRPr="00EB19B0" w:rsidRDefault="00A64CF2" w:rsidP="00F42F15">
      <w:pPr>
        <w:spacing w:after="0" w:line="480" w:lineRule="auto"/>
        <w:ind w:firstLine="720"/>
        <w:rPr>
          <w:rFonts w:ascii="Times New Roman" w:hAnsi="Times New Roman" w:cs="Times New Roman"/>
          <w:sz w:val="24"/>
          <w:szCs w:val="24"/>
        </w:rPr>
      </w:pPr>
      <w:r w:rsidRPr="00EB19B0">
        <w:rPr>
          <w:rFonts w:ascii="Times New Roman" w:hAnsi="Times New Roman" w:cs="Times New Roman"/>
          <w:sz w:val="24"/>
          <w:szCs w:val="24"/>
        </w:rPr>
        <w:t xml:space="preserve">Ixodid ticks spend the majority of their lives in the environment </w:t>
      </w:r>
      <w:r w:rsidR="00211128">
        <w:rPr>
          <w:rFonts w:ascii="Times New Roman" w:hAnsi="Times New Roman" w:cs="Times New Roman"/>
          <w:sz w:val="24"/>
          <w:szCs w:val="24"/>
        </w:rPr>
        <w:t>relative</w:t>
      </w:r>
      <w:r w:rsidR="00211128" w:rsidRPr="00EB19B0">
        <w:rPr>
          <w:rFonts w:ascii="Times New Roman" w:hAnsi="Times New Roman" w:cs="Times New Roman"/>
          <w:sz w:val="24"/>
          <w:szCs w:val="24"/>
        </w:rPr>
        <w:t xml:space="preserve"> </w:t>
      </w:r>
      <w:r w:rsidRPr="00EB19B0">
        <w:rPr>
          <w:rFonts w:ascii="Times New Roman" w:hAnsi="Times New Roman" w:cs="Times New Roman"/>
          <w:sz w:val="24"/>
          <w:szCs w:val="24"/>
        </w:rPr>
        <w:t>to time spent on hosts</w:t>
      </w:r>
      <w:r>
        <w:rPr>
          <w:rFonts w:ascii="Times New Roman" w:hAnsi="Times New Roman" w:cs="Times New Roman"/>
          <w:sz w:val="24"/>
          <w:szCs w:val="24"/>
        </w:rPr>
        <w:t>,</w:t>
      </w:r>
      <w:r w:rsidRPr="00EB19B0">
        <w:rPr>
          <w:rFonts w:ascii="Times New Roman" w:hAnsi="Times New Roman" w:cs="Times New Roman"/>
          <w:sz w:val="24"/>
          <w:szCs w:val="24"/>
        </w:rPr>
        <w:t xml:space="preserve"> </w:t>
      </w:r>
      <w:r>
        <w:rPr>
          <w:rFonts w:ascii="Times New Roman" w:hAnsi="Times New Roman" w:cs="Times New Roman"/>
          <w:sz w:val="24"/>
          <w:szCs w:val="24"/>
        </w:rPr>
        <w:t>thus</w:t>
      </w:r>
      <w:r w:rsidRPr="00EB19B0">
        <w:rPr>
          <w:rFonts w:ascii="Times New Roman" w:hAnsi="Times New Roman" w:cs="Times New Roman"/>
          <w:sz w:val="24"/>
          <w:szCs w:val="24"/>
        </w:rPr>
        <w:t xml:space="preserve"> </w:t>
      </w:r>
      <w:r w:rsidR="00211128">
        <w:rPr>
          <w:rFonts w:ascii="Times New Roman" w:hAnsi="Times New Roman" w:cs="Times New Roman"/>
          <w:sz w:val="24"/>
          <w:szCs w:val="24"/>
        </w:rPr>
        <w:t xml:space="preserve">it </w:t>
      </w:r>
      <w:r w:rsidRPr="00EB19B0">
        <w:rPr>
          <w:rFonts w:ascii="Times New Roman" w:hAnsi="Times New Roman" w:cs="Times New Roman"/>
          <w:sz w:val="24"/>
          <w:szCs w:val="24"/>
        </w:rPr>
        <w:t xml:space="preserve">is </w:t>
      </w:r>
      <w:r>
        <w:rPr>
          <w:rFonts w:ascii="Times New Roman" w:hAnsi="Times New Roman" w:cs="Times New Roman"/>
          <w:sz w:val="24"/>
          <w:szCs w:val="24"/>
        </w:rPr>
        <w:t xml:space="preserve">also </w:t>
      </w:r>
      <w:r w:rsidRPr="00EB19B0">
        <w:rPr>
          <w:rFonts w:ascii="Times New Roman" w:hAnsi="Times New Roman" w:cs="Times New Roman"/>
          <w:sz w:val="24"/>
          <w:szCs w:val="24"/>
        </w:rPr>
        <w:t xml:space="preserve">important to understand how soil properties affect tick populations </w:t>
      </w:r>
      <w:r w:rsidRPr="00EB19B0">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{"citationItems":[{"id":"ITEM-1","itemData":{"DOI":"10.1007/s00436-008-1056-7","ISSN":"09320113","PMID":"19030890","abstract":"Ticks spend most of their life cycle in the environment, and all tick life cycle stages are dependent on a complex combination of climate variables. Furthermore, host availability and vegetation significantly modulate the dynamics of tick populations. Tick recruitment is dependent on successful reproduction, which in turn requires sufficient adult tick densities, available blood meal sources, and egg survival. Though many animals can serve as hosts, there are several determinants of host suitability. For example, host availability in time and space is an important determinant of tick bionomics. Shelter and protection from environmental extremes are critical to tick survival. Questing and diapausing ticks are vulnerable to extremes of temperature and humidity. There are concerns about how predicted climate change may alter several critical features of host-parasite relationships of ticks, the potential for invasion of new areas or alteration of patterns of pathogen transmission in particular. However, modeling approaches that relate known occurrences of tick species to climate (and/or landscape) features and predict geographic occurrences are not completely fulfilling our needs to understand how the \"tick panorama\" can change as a consequence of these climate trends. This is a short review about the concept of ecological niche as applied to ticks, as well as some raised concerns about its evaluation and strict definition, and its usefulness to map geographical suitability for ticks. Comments about how climate, hosts, and landscape configuration are briefly discussed regarding its applicability to tick mapping and with reference about their impact on tick abundance. I will further comment on already published observations about observed changes in the geographical range of ticks in parts of Europe. © 2008 Springer-Verlag.","author":[{"dropping-particle":"","family":"Estrada-Peña","given":"Agustín","non-dropping-particle":"","parse-names":false,"suffix":""}],"container-title":"Parasitology Research","id":"ITEM-1","issue":"SUPPL. 1","issued":{"date-parts":[["2008"]]},"page":"87-95","title":"Climate, niche, ticks, and models: What they are and how we should interpret them","type":"article-journal","volume":"103"},"uris":["http://www.mendeley.com/documents/?uuid=b3b0b312-9860-4a5b-9c62-56ee5a20f681"]}],"mendeley":{"formattedCitation":"(Estrada-Peña 2008)","plainTextFormattedCitation":"(Estrada-Peña 2008)","previouslyFormattedCitation":"(Estrada-Peña 2008)"},"properties":{"noteIndex":0},"schema":"https://github.com/citation-style-language/schema/raw/master/csl-citation.json"}</w:instrText>
      </w:r>
      <w:r w:rsidRPr="00EB19B0">
        <w:rPr>
          <w:rFonts w:ascii="Times New Roman" w:hAnsi="Times New Roman" w:cs="Times New Roman"/>
          <w:sz w:val="24"/>
          <w:szCs w:val="24"/>
        </w:rPr>
        <w:fldChar w:fldCharType="separate"/>
      </w:r>
      <w:r w:rsidRPr="00536817">
        <w:rPr>
          <w:rFonts w:ascii="Times New Roman" w:hAnsi="Times New Roman" w:cs="Times New Roman"/>
          <w:noProof/>
          <w:sz w:val="24"/>
          <w:szCs w:val="24"/>
        </w:rPr>
        <w:t>(Estrada-Peña 2008)</w:t>
      </w:r>
      <w:r w:rsidRPr="00EB19B0">
        <w:rPr>
          <w:rFonts w:ascii="Times New Roman" w:hAnsi="Times New Roman" w:cs="Times New Roman"/>
          <w:sz w:val="24"/>
          <w:szCs w:val="24"/>
        </w:rPr>
        <w:fldChar w:fldCharType="end"/>
      </w:r>
      <w:r w:rsidRPr="00EB19B0">
        <w:rPr>
          <w:rFonts w:ascii="Times New Roman" w:hAnsi="Times New Roman" w:cs="Times New Roman"/>
          <w:sz w:val="24"/>
          <w:szCs w:val="24"/>
        </w:rPr>
        <w:t xml:space="preserve">. For example, soil properties such as percent litter coverage and soil moisture are associated with </w:t>
      </w:r>
      <w:r w:rsidRPr="00EB19B0">
        <w:rPr>
          <w:rFonts w:ascii="Times New Roman" w:hAnsi="Times New Roman" w:cs="Times New Roman"/>
          <w:i/>
          <w:iCs/>
          <w:sz w:val="24"/>
          <w:szCs w:val="24"/>
        </w:rPr>
        <w:t>A. americanum</w:t>
      </w:r>
      <w:r w:rsidRPr="00EB19B0">
        <w:rPr>
          <w:rFonts w:ascii="Times New Roman" w:hAnsi="Times New Roman" w:cs="Times New Roman"/>
          <w:sz w:val="24"/>
          <w:szCs w:val="24"/>
        </w:rPr>
        <w:t xml:space="preserve"> abundance </w:t>
      </w:r>
      <w:r w:rsidRPr="00EB19B0">
        <w:rPr>
          <w:rFonts w:ascii="Times New Roman" w:hAnsi="Times New Roman" w:cs="Times New Roman"/>
          <w:sz w:val="24"/>
          <w:szCs w:val="24"/>
        </w:rPr>
        <w:fldChar w:fldCharType="begin" w:fldLock="1"/>
      </w:r>
      <w:r w:rsidRPr="00EB19B0">
        <w:rPr>
          <w:rFonts w:ascii="Times New Roman" w:hAnsi="Times New Roman" w:cs="Times New Roman"/>
          <w:sz w:val="24"/>
          <w:szCs w:val="24"/>
        </w:rPr>
        <w:instrText>ADDIN CSL_CITATION {"citationItems":[{"id":"ITEM-1","itemData":{"DOI":"10.1093/jmedent/10.6.618","ISSN":"00222585","PMID":"4779928","abstract":"Samples of the lone star tick, Amb(yomma americanum (L.), were taken systematically in 10 study areas. With each sample, the type of vegetation was ascertained and data recorded included such parameters as the dominant herbaceous and woody species of plants, density and height of vegetation, amount of leaf litter on the ground, and location of the sample area with relation to the woods and prairie. Lone star tick nymphs were most abundant in areas where the dominant !I'el'S were sassafras, persimmon, or winged elm, whereas lowest nymphal and adult populations existed in open prairies. The highest number of adults were C'ncountcred in openings in woods and in sassafras-persimmon woods. Where herbaceous or brushy vegetation in woodlots was thin or absent (0-25%), high numbers of nymphs existed, while larger populations of adults were found whlTe there was more than 75% coverage. The highest adult populations were located where less than 25% of the ground was covered with leaf litter, while nymphs Wl'l'Cmore abundant in areas with greater than 25% coverage. Observations on tick distribution in vegetation of various heights revealed that adults and nymphs were most prevalent in brush and low trees. Tick numbers collected per drag gener- ally decreased with an increase in height of woody vegetation. In gmssy associations nymphal and adult numbers werc higher in taller vegetation. A study of tick distribution in prairies showed higher populations of nymphs and adults in the im- mediate vicinity of the ecotone. In general, populations de- creased","author":[{"dropping-particle":"","family":"Semtner, P. J., D. E. Howell","given":"And","non-dropping-particle":"","parse-names":false,"suffix":""},{"dropping-particle":"","family":"Hair","given":"J. A.","non-dropping-particle":"","parse-names":false,"suffix":""}],"container-title":"Journal of Medical Entomology","id":"ITEM-1","issue":"3","issued":{"date-parts":[["1971"]]},"page":"329-335","title":"The ecology and behavior of the lone star tick (Acarina: Ixodidae) V. Abundance and seasonal distribution in different habitat types","type":"article-journal","volume":"8"},"uris":["http://www.mendeley.com/documents/?uuid=96d2bea7-b0ad-450c-8c53-f6623845c43b"]}],"mendeley":{"formattedCitation":"(Semtner, P. J., D. E. Howell and Hair 1971)","manualFormatting":"(Semtner et al. 1971 and Raghavan et al. 2016)","plainTextFormattedCitation":"(Semtner, P. J., D. E. Howell and Hair 1971)","previouslyFormattedCitation":"(Semtner, P. J., D. E. Howell and Hair 1971)"},"properties":{"noteIndex":0},"schema":"https://github.com/citation-style-language/schema/raw/master/csl-citation.json"}</w:instrText>
      </w:r>
      <w:r w:rsidRPr="00EB19B0">
        <w:rPr>
          <w:rFonts w:ascii="Times New Roman" w:hAnsi="Times New Roman" w:cs="Times New Roman"/>
          <w:sz w:val="24"/>
          <w:szCs w:val="24"/>
        </w:rPr>
        <w:fldChar w:fldCharType="separate"/>
      </w:r>
      <w:r w:rsidRPr="00EB19B0">
        <w:rPr>
          <w:rFonts w:ascii="Times New Roman" w:hAnsi="Times New Roman" w:cs="Times New Roman"/>
          <w:noProof/>
          <w:sz w:val="24"/>
          <w:szCs w:val="24"/>
        </w:rPr>
        <w:t>(Semtner et al. 1971 and Raghavan et al. 2016)</w:t>
      </w:r>
      <w:r w:rsidRPr="00EB19B0">
        <w:rPr>
          <w:rFonts w:ascii="Times New Roman" w:hAnsi="Times New Roman" w:cs="Times New Roman"/>
          <w:sz w:val="24"/>
          <w:szCs w:val="24"/>
        </w:rPr>
        <w:fldChar w:fldCharType="end"/>
      </w:r>
      <w:r w:rsidRPr="00EB19B0">
        <w:rPr>
          <w:rFonts w:ascii="Times New Roman" w:hAnsi="Times New Roman" w:cs="Times New Roman"/>
          <w:sz w:val="24"/>
          <w:szCs w:val="24"/>
        </w:rPr>
        <w:t xml:space="preserve">. Additionally, land </w:t>
      </w:r>
      <w:r w:rsidRPr="00B907DD">
        <w:rPr>
          <w:rFonts w:ascii="Times New Roman" w:hAnsi="Times New Roman" w:cs="Times New Roman"/>
          <w:sz w:val="24"/>
          <w:szCs w:val="24"/>
        </w:rPr>
        <w:t xml:space="preserve">management decisions (e.g., burning) were associated with decreased immature </w:t>
      </w:r>
      <w:r w:rsidRPr="00B907DD">
        <w:rPr>
          <w:rFonts w:ascii="Times New Roman" w:hAnsi="Times New Roman" w:cs="Times New Roman"/>
          <w:i/>
          <w:sz w:val="24"/>
          <w:szCs w:val="24"/>
        </w:rPr>
        <w:t xml:space="preserve">I. scapularis </w:t>
      </w:r>
      <w:r w:rsidRPr="00B907DD">
        <w:rPr>
          <w:rFonts w:ascii="Times New Roman" w:hAnsi="Times New Roman" w:cs="Times New Roman"/>
          <w:sz w:val="24"/>
          <w:szCs w:val="24"/>
        </w:rPr>
        <w:t>(</w:t>
      </w:r>
      <w:r w:rsidRPr="00B907DD">
        <w:rPr>
          <w:rFonts w:ascii="Times New Roman" w:hAnsi="Times New Roman" w:cs="Times New Roman"/>
          <w:sz w:val="24"/>
          <w:szCs w:val="24"/>
        </w:rPr>
        <w:fldChar w:fldCharType="begin" w:fldLock="1"/>
      </w:r>
      <w:r w:rsidRPr="00B907DD">
        <w:rPr>
          <w:rFonts w:ascii="Times New Roman" w:hAnsi="Times New Roman" w:cs="Times New Roman"/>
          <w:sz w:val="24"/>
          <w:szCs w:val="24"/>
        </w:rPr>
        <w:instrText>ADDIN CSL_CITATION {"citationItems":[{"id":"ITEM-1","itemData":{"DOI":"10.1093/jmedent/30.3.642","ISSN":"00222585","PMID":"8510127","abstract":"The risk for human infection with Lyme disease appears linked to the abundance of infected vector ticks, principally Ixodes dammini Spielman, Clifford, Piesman &amp; Corwin, in the eastern United States. Habitat destruction by burning, although not well studied, has long been considered as an effective alternative to synthetic insecticides as a means of reducing tick populations. We evaluated the effect of a single spring burning of the woodland understory on the transmission risk of Lyme disease spirochetes (Borrelia burgdorferi Johnson, Schmid, Hyde, Steigerwalt &amp; Brenner) on Shelter Island, Long Island, NY. Following a burn in early April 1991, the abundance of nymphal I. dammini was 49% lower in the burned portion of a woodlot compared with the unburned portion. However, risk of encountering nymphs infected with B. burgdorferi remained similar in both burned and unburned woods. It is suggested that burning vegetation may disproportionately kill deer-derived rather than rodent-derived nymphs, significantly reducing tick abundance without affecting transmission risk.","author":[{"dropping-particle":"","family":"Mather","given":"T. N.","non-dropping-particle":"","parse-names":false,"suffix":""},{"dropping-particle":"","family":"Duffy","given":"D. C.","non-dropping-particle":"","parse-names":false,"suffix":""},{"dropping-particle":"","family":"Campbell","given":"S. R.","non-dropping-particle":"","parse-names":false,"suffix":""}],"container-title":"Journal of medical entomology","id":"ITEM-1","issue":"3","issued":{"date-parts":[["1993"]]},"page":"642-645","title":"An unexpected result from burning vegetation to reduce Lyme disease transmission risks.","type":"article-journal","volume":"30"},"uris":["http://www.mendeley.com/documents/?uuid=95791d5c-be01-467d-956b-f7c718cf6b01"]}],"mendeley":{"formattedCitation":"(Mather et al. 1993)","manualFormatting":"Mather et al. 1993)","plainTextFormattedCitation":"(Mather et al. 1993)","previouslyFormattedCitation":"(Mather et al. 1993)"},"properties":{"noteIndex":0},"schema":"https://github.com/citation-style-language/schema/raw/master/csl-citation.json"}</w:instrText>
      </w:r>
      <w:r w:rsidRPr="00B907DD">
        <w:rPr>
          <w:rFonts w:ascii="Times New Roman" w:hAnsi="Times New Roman" w:cs="Times New Roman"/>
          <w:sz w:val="24"/>
          <w:szCs w:val="24"/>
        </w:rPr>
        <w:fldChar w:fldCharType="separate"/>
      </w:r>
      <w:r w:rsidRPr="00B907DD">
        <w:rPr>
          <w:rFonts w:ascii="Times New Roman" w:hAnsi="Times New Roman" w:cs="Times New Roman"/>
          <w:noProof/>
          <w:sz w:val="24"/>
          <w:szCs w:val="24"/>
        </w:rPr>
        <w:t>Mather et al. 1993)</w:t>
      </w:r>
      <w:r w:rsidRPr="00B907DD">
        <w:rPr>
          <w:rFonts w:ascii="Times New Roman" w:hAnsi="Times New Roman" w:cs="Times New Roman"/>
          <w:sz w:val="24"/>
          <w:szCs w:val="24"/>
        </w:rPr>
        <w:fldChar w:fldCharType="end"/>
      </w:r>
      <w:r w:rsidRPr="00B907DD">
        <w:rPr>
          <w:rFonts w:ascii="Times New Roman" w:hAnsi="Times New Roman" w:cs="Times New Roman"/>
          <w:sz w:val="24"/>
          <w:szCs w:val="24"/>
        </w:rPr>
        <w:t xml:space="preserve"> and </w:t>
      </w:r>
      <w:r w:rsidRPr="00B907DD">
        <w:rPr>
          <w:rFonts w:ascii="Times New Roman" w:hAnsi="Times New Roman" w:cs="Times New Roman"/>
          <w:i/>
          <w:sz w:val="24"/>
          <w:szCs w:val="24"/>
        </w:rPr>
        <w:t xml:space="preserve">A. americanum </w:t>
      </w:r>
      <w:r w:rsidRPr="00B907DD">
        <w:rPr>
          <w:rFonts w:ascii="Times New Roman" w:hAnsi="Times New Roman" w:cs="Times New Roman"/>
          <w:sz w:val="24"/>
          <w:szCs w:val="24"/>
        </w:rPr>
        <w:t xml:space="preserve">populations </w:t>
      </w:r>
      <w:r w:rsidRPr="00B907DD">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{"citationItems":[{"id":"ITEM-1","itemData":{"DOI":"10.1371/journal.pone.0112174","ISSN":"19326203","PMID":"25375797","abstract":"Some tick populations have increased dramatically in the past several decades leading to an increase in the incidence and emergence of tick-borne diseases. Management strategies that can effectively reduce tick populations while better understanding regional tick phenology is needed. One promising management strategy is prescribed burning. However, the efficacy of prescribed burning as a mechanism for tick control is unclear because past studies have provided conflicting data, likely due to a failure of some studies to simulate operational management scenarios and/or account for other predictors of tick abundance. Therefore, our study was conducted to increase knowledge of tick population dynamics relative to long-term prescribed fire management. Furthermore, we targeted a region, southwestern Georgia and northwestern Florida (USA), in which little is known regarding tick dynamics so that basic phenology could be determined. Twenty-one plots with varying burn regimes (burned surrounded by burned [BB], burned surrounded by unburned [BUB], unburned surrounded by burned [UBB], and unburned surrounded by unburned [UBUB]) were sampled monthly for two years while simultaneously collecting data on variables that can affect tick abundance (e.g., host abundance, vegetation structure, and micro- and macro-climatic conditions). In total, 47,185 ticks were collected, of which, 99% were Amblyomma americanum, 0.7% were Ixodes scapularis, and fewer numbers of Amblyomma maculatum, Ixodes brunneus, and Dermacentor variabilis. Monthly seasonality trends were similar between 2010 and 2011. Long-term prescribed burning consistently and significantly reduced tick counts (overall and specifically for A. americanum and I. scapularis) regardless of the burn regimes and variables evaluated. Tick species composition varied according to burn regime with A. americanum dominating at UBUB, A. maculatum at BB, I. scapularis at UBB, and a more even composition at BUB. These data indicate that regular prescribed burning is an effective tool for reducing tick populations and ultimately may reduce risk of tick-borne disease.","author":[{"dropping-particle":"","family":"Gleim","given":"Elizabeth R.","non-dropping-particle":"","parse-names":false,"suffix":""},{"dropping-particle":"","family":"Conner","given":"L. Mike","non-dropping-particle":"","parse-names":false,"suffix":""},{"dropping-particle":"","family":"Berghaus","given":"Roy D.","non-dropping-particle":"","parse-names":false,"suffix":""},{"dropping-particle":"","family":"Levin","given":"Michael L.","non-dropping-particle":"","parse-names":false,"suffix":""},{"dropping-particle":"","family":"Zemtsova","given":"Galina E.","non-dropping-particle":"","parse-names":false,"suffix":""},{"dropping-particle":"","family":"Yabsley","given":"Michael J.","non-dropping-particle":"","parse-names":false,"suffix":""}],"container-title":"PLoS ONE","id":"ITEM-1","issue":"11","issued":{"date-parts":[["2014"]]},"page":"13-16","title":"The phenology of ticks and the effects of long-term prescribed burning on tick population dynamics in Southwestern Georgia and Northwestern Florida","type":"article-journal","volume":"9"},"uris":["http://www.mendeley.com/documents/?uuid=ab7a16e4-40ec-45cb-89fb-085d018fc7ad"]}],"mendeley":{"formattedCitation":"(Gleim et al. 2014)","manualFormatting":"(Gleim et al. 2014;","plainTextFormattedCitation":"(Gleim et al. 2014)","previouslyFormattedCitation":"(Gleim et al. 2014)"},"properties":{"noteIndex":0},"schema":"https://github.com/citation-style-language/schema/raw/master/csl-citation.json"}</w:instrText>
      </w:r>
      <w:r w:rsidRPr="00B907DD">
        <w:rPr>
          <w:rFonts w:ascii="Times New Roman" w:hAnsi="Times New Roman" w:cs="Times New Roman"/>
          <w:sz w:val="24"/>
          <w:szCs w:val="24"/>
        </w:rPr>
        <w:fldChar w:fldCharType="separate"/>
      </w:r>
      <w:r w:rsidRPr="00B907DD">
        <w:rPr>
          <w:rFonts w:ascii="Times New Roman" w:hAnsi="Times New Roman" w:cs="Times New Roman"/>
          <w:noProof/>
          <w:sz w:val="24"/>
          <w:szCs w:val="24"/>
        </w:rPr>
        <w:t>(Gleim et al. 2014;</w:t>
      </w:r>
      <w:r w:rsidRPr="00B907DD">
        <w:rPr>
          <w:rFonts w:ascii="Times New Roman" w:hAnsi="Times New Roman" w:cs="Times New Roman"/>
          <w:sz w:val="24"/>
          <w:szCs w:val="24"/>
        </w:rPr>
        <w:fldChar w:fldCharType="end"/>
      </w:r>
      <w:r w:rsidRPr="00B907DD">
        <w:rPr>
          <w:rFonts w:ascii="Times New Roman" w:hAnsi="Times New Roman" w:cs="Times New Roman"/>
          <w:sz w:val="24"/>
          <w:szCs w:val="24"/>
        </w:rPr>
        <w:t xml:space="preserve"> </w:t>
      </w:r>
      <w:r w:rsidRPr="00B907DD">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{"citationItems":[{"id":"ITEM-1","itemData":{"DOI":"10.1002/eap.2637","ISSN":"19395582","abstract":"Over the past century, fire suppression has facilitated broad ecological changes in the composition, structure, and function of fire-dependent landscapes throughout the eastern US, which are in decline. These changes have likely contributed mechanistically to the enhancement of habitat conditions that favor pathogen-carrying tick species, key wildlife hosts of ticks, and interactions that have fostered pathogen transmission among them and to humans. While the long-running paradigm for limiting human exposure to tick-borne diseases focuses responsibility on individual prevention, the continued expansion of medically important tick populations, increased incidence of tick-borne disease in humans, and emergence of novel tick-borne diseases highlights the need for additional approaches to stem this public health challenge. Another approach that has the potential to be a cost-effective and widely applied but that remains largely overlooked is the use of prescribed fire to ecologically restore degraded landscapes that favor ticks and pathogen transmission. We examine the ecological role of fire and its effects on ticks within the eastern United States, especially examining the life cycles of forest-dwelling ticks, shifts in regional-scale fire use over the past century, and the concept that frequent fire may have helped moderate tick populations and pathogen transmission prior to the so-called fire-suppression era that has characterized the past century. We explore mechanisms of how fire and ecological restoration can reduce ticks, the potential for incorporating the mechanisms into the broader strategy for managing ticks, and the challenges, limitations, and research needs of prescribed burning for tick reduction.","author":[{"dropping-particle":"","family":"Gallagher","given":"Michael R.","non-dropping-particle":"","parse-names":false,"suffix":""},{"dropping-particle":"","family":"Kreye","given":"Jesse K.","non-dropping-particle":"","parse-names":false,"suffix":""},{"dropping-particle":"","family":"Machtinger","given":"Erika T.","non-dropping-particle":"","parse-names":false,"suffix":""},{"dropping-particle":"","family":"Everland","given":"Alexis","non-dropping-particle":"","parse-names":false,"suffix":""},{"dropping-particle":"","family":"Schmidt","given":"Nathaniel","non-dropping-particle":"","parse-names":false,"suffix":""},{"dropping-particle":"","family":"Skowronski","given":"Nicholas S.","non-dropping-particle":"","parse-names":false,"suffix":""}],"container-title":"Ecological Applications","id":"ITEM-1","issue":"7","issued":{"date-parts":[["202"]]},"page":"1-22","title":"Can restoration of fire-dependent ecosystems reduce ticks and tick-borne disease prevalence in the eastern United States?","type":"article-journal","volume":"32"},"uris":["http://www.mendeley.com/documents/?uuid=7236b3eb-2116-41ed-a093-fbba0f16b2a3"]}],"mendeley":{"formattedCitation":"(Gallagher et al. 202AD)","manualFormatting":"Gallagher et al. 2021)","plainTextFormattedCitation":"(Gallagher et al. 202AD)","previouslyFormattedCitation":"(Gallagher et al. 202AD)"},"properties":{"noteIndex":0},"schema":"https://github.com/citation-style-language/schema/raw/master/csl-citation.json"}</w:instrText>
      </w:r>
      <w:r w:rsidRPr="00B907DD">
        <w:rPr>
          <w:rFonts w:ascii="Times New Roman" w:hAnsi="Times New Roman" w:cs="Times New Roman"/>
          <w:sz w:val="24"/>
          <w:szCs w:val="24"/>
        </w:rPr>
        <w:fldChar w:fldCharType="separate"/>
      </w:r>
      <w:r w:rsidRPr="00B907DD">
        <w:rPr>
          <w:rFonts w:ascii="Times New Roman" w:hAnsi="Times New Roman" w:cs="Times New Roman"/>
          <w:noProof/>
          <w:sz w:val="24"/>
          <w:szCs w:val="24"/>
        </w:rPr>
        <w:t>Gallagher et al. 2021)</w:t>
      </w:r>
      <w:r w:rsidRPr="00B907DD">
        <w:rPr>
          <w:rFonts w:ascii="Times New Roman" w:hAnsi="Times New Roman" w:cs="Times New Roman"/>
          <w:sz w:val="24"/>
          <w:szCs w:val="24"/>
        </w:rPr>
        <w:fldChar w:fldCharType="end"/>
      </w:r>
      <w:r w:rsidRPr="00B907DD">
        <w:rPr>
          <w:rFonts w:ascii="Times New Roman" w:hAnsi="Times New Roman" w:cs="Times New Roman"/>
          <w:sz w:val="24"/>
          <w:szCs w:val="24"/>
        </w:rPr>
        <w:t>. Specifically</w:t>
      </w:r>
      <w:r w:rsidR="00211128">
        <w:rPr>
          <w:rFonts w:ascii="Times New Roman" w:hAnsi="Times New Roman" w:cs="Times New Roman"/>
          <w:sz w:val="24"/>
          <w:szCs w:val="24"/>
        </w:rPr>
        <w:t>,</w:t>
      </w:r>
      <w:r>
        <w:rPr>
          <w:rFonts w:ascii="Times New Roman" w:hAnsi="Times New Roman" w:cs="Times New Roman"/>
          <w:sz w:val="24"/>
          <w:szCs w:val="24"/>
        </w:rPr>
        <w:t xml:space="preserve"> </w:t>
      </w:r>
      <w:r w:rsidRPr="00EB19B0">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{"citationItems":[{"id":"ITEM-1","itemData":{"DOI":"10.1002/eap.2637","ISSN":"19395582","abstract":"Over the past century, fire suppression has facilitated broad ecological changes in the composition, structure, and function of fire-dependent landscapes throughout the eastern US, which are in decline. These changes have likely contributed mechanistically to the enhancement of habitat conditions that favor pathogen-carrying tick species, key wildlife hosts of ticks, and interactions that have fostered pathogen transmission among them and to humans. While the long-running paradigm for limiting human exposure to tick-borne diseases focuses responsibility on individual prevention, the continued expansion of medically important tick populations, increased incidence of tick-borne disease in humans, and emergence of novel tick-borne diseases highlights the need for additional approaches to stem this public health challenge. Another approach that has the potential to be a cost-effective and widely applied but that remains largely overlooked is the use of prescribed fire to ecologically restore degraded landscapes that favor ticks and pathogen transmission. We examine the ecological role of fire and its effects on ticks within the eastern United States, especially examining the life cycles of forest-dwelling ticks, shifts in regional-scale fire use over the past century, and the concept that frequent fire may have helped moderate tick populations and pathogen transmission prior to the so-called fire-suppression era that has characterized the past century. We explore mechanisms of how fire and ecological restoration can reduce ticks, the potential for incorporating the mechanisms into the broader strategy for managing ticks, and the challenges, limitations, and research needs of prescribed burning for tick reduction.","author":[{"dropping-particle":"","family":"Gallagher","given":"Michael R.","non-dropping-particle":"","parse-names":false,"suffix":""},{"dropping-particle":"","family":"Kreye","given":"Jesse K.","non-dropping-particle":"","parse-names":false,"suffix":""},{"dropping-particle":"","family":"Machtinger","given":"Erika T.","non-dropping-particle":"","parse-names":false,"suffix":""},{"dropping-particle":"","family":"Everland","given":"Alexis","non-dropping-particle":"","parse-names":false,"suffix":""},{"dropping-particle":"","family":"Schmidt","given":"Nathaniel","non-dropping-particle":"","parse-names":false,"suffix":""},{"dropping-particle":"","family":"Skowronski","given":"Nicholas S.","non-dropping-particle":"","parse-names":false,"suffix":""}],"container-title":"Ecological Applications","id":"ITEM-1","issue":"7","issued":{"date-parts":[["202"]]},"page":"1-22","title":"Can restoration of fire-dependent ecosystems reduce ticks and tick-borne disease prevalence in the eastern United States?","type":"article-journal","volume":"32"},"uris":["http://www.mendeley.com/documents/?uuid=7236b3eb-2116-41ed-a093-fbba0f16b2a3"]}],"mendeley":{"formattedCitation":"(Gallagher et al. 202AD)","manualFormatting":"Gallagher et al. (2021)","plainTextFormattedCitation":"(Gallagher et al. 202AD)","previouslyFormattedCitation":"(Gallagher et al. 202AD)"},"properties":{"noteIndex":0},"schema":"https://github.com/citation-style-language/schema/raw/master/csl-citation.json"}</w:instrText>
      </w:r>
      <w:r w:rsidRPr="00EB19B0">
        <w:rPr>
          <w:rFonts w:ascii="Times New Roman" w:hAnsi="Times New Roman" w:cs="Times New Roman"/>
          <w:sz w:val="24"/>
          <w:szCs w:val="24"/>
        </w:rPr>
        <w:fldChar w:fldCharType="separate"/>
      </w:r>
      <w:r w:rsidRPr="00EB19B0">
        <w:rPr>
          <w:rFonts w:ascii="Times New Roman" w:hAnsi="Times New Roman" w:cs="Times New Roman"/>
          <w:noProof/>
          <w:sz w:val="24"/>
          <w:szCs w:val="24"/>
        </w:rPr>
        <w:t xml:space="preserve">Gallagher et al. </w:t>
      </w:r>
      <w:r>
        <w:rPr>
          <w:rFonts w:ascii="Times New Roman" w:hAnsi="Times New Roman" w:cs="Times New Roman"/>
          <w:noProof/>
          <w:sz w:val="24"/>
          <w:szCs w:val="24"/>
        </w:rPr>
        <w:t>(</w:t>
      </w:r>
      <w:r w:rsidRPr="00EB19B0">
        <w:rPr>
          <w:rFonts w:ascii="Times New Roman" w:hAnsi="Times New Roman" w:cs="Times New Roman"/>
          <w:noProof/>
          <w:sz w:val="24"/>
          <w:szCs w:val="24"/>
        </w:rPr>
        <w:t>2021)</w:t>
      </w:r>
      <w:r w:rsidRPr="00EB19B0">
        <w:rPr>
          <w:rFonts w:ascii="Times New Roman" w:hAnsi="Times New Roman" w:cs="Times New Roman"/>
          <w:sz w:val="24"/>
          <w:szCs w:val="24"/>
        </w:rPr>
        <w:fldChar w:fldCharType="end"/>
      </w:r>
      <w:r>
        <w:rPr>
          <w:rFonts w:ascii="Times New Roman" w:hAnsi="Times New Roman" w:cs="Times New Roman"/>
          <w:sz w:val="24"/>
          <w:szCs w:val="24"/>
        </w:rPr>
        <w:t xml:space="preserve"> reported that </w:t>
      </w:r>
      <w:r w:rsidRPr="00EB19B0">
        <w:rPr>
          <w:rFonts w:ascii="Times New Roman" w:hAnsi="Times New Roman" w:cs="Times New Roman"/>
          <w:sz w:val="24"/>
          <w:szCs w:val="24"/>
        </w:rPr>
        <w:t xml:space="preserve">prescribed burns reduce tick abundance by heat exposure or </w:t>
      </w:r>
      <w:r>
        <w:rPr>
          <w:rFonts w:ascii="Times New Roman" w:hAnsi="Times New Roman" w:cs="Times New Roman"/>
          <w:sz w:val="24"/>
          <w:szCs w:val="24"/>
        </w:rPr>
        <w:t>decreas</w:t>
      </w:r>
      <w:r w:rsidR="00436D4B">
        <w:rPr>
          <w:rFonts w:ascii="Times New Roman" w:hAnsi="Times New Roman" w:cs="Times New Roman"/>
          <w:sz w:val="24"/>
          <w:szCs w:val="24"/>
        </w:rPr>
        <w:t>ing</w:t>
      </w:r>
      <w:r w:rsidRPr="00EB19B0">
        <w:rPr>
          <w:rFonts w:ascii="Times New Roman" w:hAnsi="Times New Roman" w:cs="Times New Roman"/>
          <w:sz w:val="24"/>
          <w:szCs w:val="24"/>
        </w:rPr>
        <w:t xml:space="preserve"> soil moisture. Climatic variables (e.g., temperature, vapor pressure, and precipitation) have been associated with </w:t>
      </w:r>
      <w:r w:rsidRPr="00EB19B0">
        <w:rPr>
          <w:rFonts w:ascii="Times New Roman" w:hAnsi="Times New Roman" w:cs="Times New Roman"/>
          <w:i/>
          <w:sz w:val="24"/>
          <w:szCs w:val="24"/>
        </w:rPr>
        <w:t xml:space="preserve">A. americanum, D. variabilis, </w:t>
      </w:r>
      <w:r w:rsidRPr="00EB19B0">
        <w:rPr>
          <w:rFonts w:ascii="Times New Roman" w:hAnsi="Times New Roman" w:cs="Times New Roman"/>
          <w:sz w:val="24"/>
          <w:szCs w:val="24"/>
        </w:rPr>
        <w:t xml:space="preserve">and </w:t>
      </w:r>
      <w:r w:rsidRPr="00EB19B0">
        <w:rPr>
          <w:rFonts w:ascii="Times New Roman" w:hAnsi="Times New Roman" w:cs="Times New Roman"/>
          <w:i/>
          <w:sz w:val="24"/>
          <w:szCs w:val="24"/>
        </w:rPr>
        <w:t xml:space="preserve">I. scapularis </w:t>
      </w:r>
      <w:r w:rsidRPr="00EB19B0">
        <w:rPr>
          <w:rFonts w:ascii="Times New Roman" w:hAnsi="Times New Roman" w:cs="Times New Roman"/>
          <w:sz w:val="24"/>
          <w:szCs w:val="24"/>
        </w:rPr>
        <w:t xml:space="preserve">(e.g., </w:t>
      </w:r>
      <w:r w:rsidRPr="00EB19B0">
        <w:rPr>
          <w:rFonts w:ascii="Times New Roman" w:hAnsi="Times New Roman" w:cs="Times New Roman"/>
          <w:sz w:val="24"/>
          <w:szCs w:val="24"/>
        </w:rPr>
        <w:fldChar w:fldCharType="begin" w:fldLock="1"/>
      </w:r>
      <w:r w:rsidRPr="00EB19B0">
        <w:rPr>
          <w:rFonts w:ascii="Times New Roman" w:hAnsi="Times New Roman" w:cs="Times New Roman"/>
          <w:sz w:val="24"/>
          <w:szCs w:val="24"/>
        </w:rPr>
        <w:instrText>ADDIN CSL_CITATION {"citationItems":[{"id":"ITEM-1","itemData":{"DOI":"10.4269/ajtmh.2012.11-0395","ISSN":"00029637","PMID":"22302869","abstract":"The geographic pattern of human risk for infection with Borrelia burgdorferi sensu stricto, the tick-borne pathogen that causes Lyme disease, was mapped for the eastern United States. The map is based on standardized field sampling in 304 sites of the density of Ixodes scapularis host-seeking nymphs infected with B. burgdorferi, which is closely associated with human infection risk. Risk factors for the presence and density of infected nymphs were used to model a continuous 8 km +8 km resolution predictive surface of human risk, including confidence intervals for each pixel. Discontinuous Lyme disease risk foci were identified in the Northeast and upper Midwest, with a transitional zone including sites with uninfected I. scapularis populations. Given frequent under- and over-diagnoses of Lyme disease, this map could act as a tool to guide surveillance, control, and prevention efforts and act as a baseline for studies tracking the spread of infection. Copyright © 2012 by The American Society of Tropical Medicine and Hygiene.","author":[{"dropping-particle":"","family":"Diuk-Wasser","given":"Maria A.","non-dropping-particle":"","parse-names":false,"suffix":""},{"dropping-particle":"","family":"Hoen","given":"Anne Gatewood","non-dropping-particle":"","parse-names":false,"suffix":""},{"dropping-particle":"","family":"Cislo","given":"Paul","non-dropping-particle":"","parse-names":false,"suffix":""},{"dropping-particle":"","family":"Brinkerhoff","given":"Robert","non-dropping-particle":"","parse-names":false,"suffix":""},{"dropping-particle":"","family":"Hamer","given":"Sarah A.","non-dropping-particle":"","parse-names":false,"suffix":""},{"dropping-particle":"","family":"Rowland","given":"Michelle","non-dropping-particle":"","parse-names":false,"suffix":""},{"dropping-particle":"","family":"Cortinas","given":"Roberto","non-dropping-particle":"","parse-names":false,"suffix":""},{"dropping-particle":"","family":"Vourc'h","given":"Gwenaël","non-dropping-particle":"","parse-names":false,"suffix":""},{"dropping-particle":"","family":"Melton","given":"Forrest","non-dropping-particle":"","parse-names":false,"suffix":""},{"dropping-particle":"","family":"Hickling","given":"Graham J.","non-dropping-particle":"","parse-names":false,"suffix":""},{"dropping-particle":"","family":"Tsao","given":"Jean I.","non-dropping-particle":"","parse-names":false,"suffix":""},{"dropping-particle":"","family":"Bunikis","given":"Jonas","non-dropping-particle":"","parse-names":false,"suffix":""},{"dropping-particle":"","family":"Barbour","given":"Alan G.","non-dropping-particle":"","parse-names":false,"suffix":""},{"dropping-particle":"","family":"Kitron","given":"Uriel","non-dropping-particle":"","parse-names":false,"suffix":""},{"dropping-particle":"","family":"Piesman","given":"Joseph","non-dropping-particle":"","parse-names":false,"suffix":""},{"dropping-particle":"","family":"Fish","given":"Durland","non-dropping-particle":"","parse-names":false,"suffix":""}],"container-title":"American Journal of Tropical Medicine and Hygiene","id":"ITEM-1","issue":"2","issued":{"date-parts":[["2012"]]},"page":"320-327","title":"Human risk of infection with Borrelia burgdorferi, the lyme disease agent, in Eastern United States","type":"article-journal","volume":"86"},"uris":["http://www.mendeley.com/documents/?uuid=32658d83-c5ec-4145-8e69-84531e8a87e8"]}],"mendeley":{"formattedCitation":"(Diuk-Wasser et al. 2012)","manualFormatting":"Diuk-Wasser et al. 2012","plainTextFormattedCitation":"(Diuk-Wasser et al. 2012)","previouslyFormattedCitation":"(Diuk-Wasser et al. 2012)"},"properties":{"noteIndex":0},"schema":"https://github.com/citation-style-language/schema/raw/master/csl-citation.json"}</w:instrText>
      </w:r>
      <w:r w:rsidRPr="00EB19B0">
        <w:rPr>
          <w:rFonts w:ascii="Times New Roman" w:hAnsi="Times New Roman" w:cs="Times New Roman"/>
          <w:sz w:val="24"/>
          <w:szCs w:val="24"/>
        </w:rPr>
        <w:fldChar w:fldCharType="separate"/>
      </w:r>
      <w:r w:rsidRPr="00EB19B0">
        <w:rPr>
          <w:rFonts w:ascii="Times New Roman" w:hAnsi="Times New Roman" w:cs="Times New Roman"/>
          <w:noProof/>
          <w:sz w:val="24"/>
          <w:szCs w:val="24"/>
        </w:rPr>
        <w:t>Diuk-Wasser et al. 2012</w:t>
      </w:r>
      <w:r w:rsidRPr="00EB19B0">
        <w:rPr>
          <w:rFonts w:ascii="Times New Roman" w:hAnsi="Times New Roman" w:cs="Times New Roman"/>
          <w:sz w:val="24"/>
          <w:szCs w:val="24"/>
        </w:rPr>
        <w:fldChar w:fldCharType="end"/>
      </w:r>
      <w:r w:rsidRPr="00EB19B0">
        <w:rPr>
          <w:rFonts w:ascii="Times New Roman" w:hAnsi="Times New Roman" w:cs="Times New Roman"/>
          <w:sz w:val="24"/>
          <w:szCs w:val="24"/>
        </w:rPr>
        <w:t xml:space="preserve">, </w:t>
      </w:r>
      <w:r w:rsidRPr="00EB19B0">
        <w:rPr>
          <w:rFonts w:ascii="Times New Roman" w:hAnsi="Times New Roman" w:cs="Times New Roman"/>
          <w:sz w:val="24"/>
          <w:szCs w:val="24"/>
        </w:rPr>
        <w:fldChar w:fldCharType="begin" w:fldLock="1"/>
      </w:r>
      <w:r w:rsidRPr="00EB19B0">
        <w:rPr>
          <w:rFonts w:ascii="Times New Roman" w:hAnsi="Times New Roman" w:cs="Times New Roman"/>
          <w:sz w:val="24"/>
          <w:szCs w:val="24"/>
        </w:rPr>
        <w:instrText>ADDIN CSL_CITATION {"citationItems":[{"id":"ITEM-1","itemData":{"DOI":"10.1093/jme/tjab189","ISSN":"19382928","PMID":"34875079","abstract":"The range of ticks in North America has been steadily increasing likely, in part, due to climate change. Along with it, there has been a rise in cases of tick-borne disease. Among those medically important tick species of particular concern are Ixodes scapularis Say (Acari: Ixodidae), Dermacentor variabilis Say (Acari: Ixodidae), and Amblyomma americanum Linneaus (Acari: Ixodidae). The aim of this study was to determine if climate factors explain existing differences in abundance of the three aforementioned tick species between two climatically different regions of Illinois (Central and Southern), and if climate variables impact each species differently. We used both zero-inflated regression approaches and Bayesian network analyses to assess relationships among environmental variables and tick abundance. Results suggested that the maximum average temperature and total precipitation are associated with differential impact on species abundance and that this difference varied by region. Results also reinforced a differential level of resistance to desiccation among these tick species. Our findings help to further define risk periods of tick exposure for the general public, and reinforce the importance of responding to each tick species differently.","author":[{"dropping-particle":"","family":"Bacon","given":"E. A.","non-dropping-particle":"","parse-names":false,"suffix":""},{"dropping-particle":"","family":"Kopsco","given":"H.","non-dropping-particle":"","parse-names":false,"suffix":""},{"dropping-particle":"","family":"Gronemeyer","given":"P.","non-dropping-particle":"","parse-names":false,"suffix":""},{"dropping-particle":"","family":"Mateus-Pinilla","given":"N.","non-dropping-particle":"","parse-names":false,"suffix":""},{"dropping-particle":"","family":"Smith","given":"R. L.","non-dropping-particle":"","parse-names":false,"suffix":""}],"container-title":"Journal of Medical Entomology","id":"ITEM-1","issue":"2","issued":{"date-parts":[["2022"]]},"page":"700-709","title":"Effects of Climate on the Variation in Abundance of Three Tick Species in Illinois","type":"article-journal","volume":"59"},"uris":["http://www.mendeley.com/documents/?uuid=2d2c7c5b-5b95-4959-8014-13cc932eeec2"]}],"mendeley":{"formattedCitation":"(Bacon et al. 2022)","manualFormatting":"Bacon et al. 2022)","plainTextFormattedCitation":"(Bacon et al. 2022)","previouslyFormattedCitation":"(Bacon et al. 2022)"},"properties":{"noteIndex":0},"schema":"https://github.com/citation-style-language/schema/raw/master/csl-citation.json"}</w:instrText>
      </w:r>
      <w:r w:rsidRPr="00EB19B0">
        <w:rPr>
          <w:rFonts w:ascii="Times New Roman" w:hAnsi="Times New Roman" w:cs="Times New Roman"/>
          <w:sz w:val="24"/>
          <w:szCs w:val="24"/>
        </w:rPr>
        <w:fldChar w:fldCharType="separate"/>
      </w:r>
      <w:r w:rsidRPr="00EB19B0">
        <w:rPr>
          <w:rFonts w:ascii="Times New Roman" w:hAnsi="Times New Roman" w:cs="Times New Roman"/>
          <w:noProof/>
          <w:sz w:val="24"/>
          <w:szCs w:val="24"/>
        </w:rPr>
        <w:t>Bacon et al. 2022)</w:t>
      </w:r>
      <w:r w:rsidRPr="00EB19B0">
        <w:rPr>
          <w:rFonts w:ascii="Times New Roman" w:hAnsi="Times New Roman" w:cs="Times New Roman"/>
          <w:sz w:val="24"/>
          <w:szCs w:val="24"/>
        </w:rPr>
        <w:fldChar w:fldCharType="end"/>
      </w:r>
      <w:r w:rsidRPr="00EB19B0">
        <w:rPr>
          <w:rFonts w:ascii="Times New Roman" w:hAnsi="Times New Roman" w:cs="Times New Roman"/>
          <w:sz w:val="24"/>
          <w:szCs w:val="24"/>
        </w:rPr>
        <w:t xml:space="preserve">. Landscape variables associated with forests (e.g., land cover, primary productivity) are important for host populations and likely regulate infesting tick populations (e.g., </w:t>
      </w:r>
      <w:r w:rsidRPr="00EB19B0">
        <w:rPr>
          <w:rFonts w:ascii="Times New Roman" w:hAnsi="Times New Roman" w:cs="Times New Roman"/>
          <w:sz w:val="24"/>
          <w:szCs w:val="24"/>
        </w:rPr>
        <w:fldChar w:fldCharType="begin" w:fldLock="1"/>
      </w:r>
      <w:r w:rsidRPr="00EB19B0">
        <w:rPr>
          <w:rFonts w:ascii="Times New Roman" w:hAnsi="Times New Roman" w:cs="Times New Roman"/>
          <w:sz w:val="24"/>
          <w:szCs w:val="24"/>
        </w:rPr>
        <w:instrText>ADDIN CSL_CITATION {"citationItems":[{"id":"ITEM-1","itemData":{"DOI":"10.3390/ijerph15040737","ISSN":"16604601","PMID":"29649156","abstract":"Patterns of vector-borne disease risk are changing globally in space and time and elevated disease risk of vector-borne infection can be driven by anthropogenic modification of the environment. Incidence of Lyme disease, caused by the bacterium Borrelia burgdorferi sensu stricto, has risen in a number of locations in North America and this increase may be driven by spatially or numerically expanding populations of the primary tick vector, Ixodes scapularis. We used a model selection approach to identify habitat fragmentation and land-use/land cover variables to test the hypothesis that the amount and configuration of forest cover at spatial scales relevant to deer, the primary hosts of adult ticks, would be the predominant determinants of tick abundance. We expected that land cover heterogeneity and amount of forest edge, a habitat thought to facilitate deer foraging and survival, would be the strongest driver of tick density and that larger spatial scales (5–10 km) would be more important than smaller scales (1 km). We generated metrics of deciduous and mixed forest fragmentation using Fragstats 4.4 implemented in ArcMap 10.3 and found, after adjusting for multicollinearity, that total forest edge within a 5 km buffer had a significant negative effect on tick density and that the proportion of forested land cover within a 10 km buffer was positively associated with density of I. scapularis nymphs. None of the 1 km fragmentation metrics were found to significantly improve the fit of the model. Elevation, previously associated with increased density of I. scapularis nymphs in Virginia, while significantly predictive in univariate analysis, was not an important driver of nymph density relative to fragmentation metrics. Our results suggest that amount of forest cover (i.e., lack of fragmentation) is the most important driver of I. scapularis density in our study system.","author":[{"dropping-particle":"","family":"Ferrell","given":"A. Michelle","non-dropping-particle":"","parse-names":false,"suffix":""},{"dropping-particle":"","family":"Brinkerhoff","given":"R. Jory","non-dropping-particle":"","parse-names":false,"suffix":""}],"container-title":"International Journal of Environmental Research and Public Health","id":"ITEM-1","issue":"4","issued":{"date-parts":[["2018"]]},"page":"18-20","title":"Using landscape analysis to test hypotheses about drivers of tick abundance and infection prevalence with Borrelia burgdorferi","type":"article-journal","volume":"15"},"uris":["http://www.mendeley.com/documents/?uuid=8ee2db2b-b8ce-40d4-afd0-69650b40c130"]}],"mendeley":{"formattedCitation":"(Ferrell and Brinkerhoff 2018)","manualFormatting":"Ferrell and Brinkerhoff 2018, ","plainTextFormattedCitation":"(Ferrell and Brinkerhoff 2018)","previouslyFormattedCitation":"(Ferrell and Brinkerhoff 2018)"},"properties":{"noteIndex":0},"schema":"https://github.com/citation-style-language/schema/raw/master/csl-citation.json"}</w:instrText>
      </w:r>
      <w:r w:rsidRPr="00EB19B0">
        <w:rPr>
          <w:rFonts w:ascii="Times New Roman" w:hAnsi="Times New Roman" w:cs="Times New Roman"/>
          <w:sz w:val="24"/>
          <w:szCs w:val="24"/>
        </w:rPr>
        <w:fldChar w:fldCharType="separate"/>
      </w:r>
      <w:r w:rsidRPr="00EB19B0">
        <w:rPr>
          <w:rFonts w:ascii="Times New Roman" w:hAnsi="Times New Roman" w:cs="Times New Roman"/>
          <w:noProof/>
          <w:sz w:val="24"/>
          <w:szCs w:val="24"/>
        </w:rPr>
        <w:t xml:space="preserve">Ferrell and Brinkerhoff 2018, </w:t>
      </w:r>
      <w:r w:rsidRPr="00EB19B0">
        <w:rPr>
          <w:rFonts w:ascii="Times New Roman" w:hAnsi="Times New Roman" w:cs="Times New Roman"/>
          <w:sz w:val="24"/>
          <w:szCs w:val="24"/>
        </w:rPr>
        <w:fldChar w:fldCharType="end"/>
      </w:r>
      <w:r w:rsidRPr="00EB19B0">
        <w:rPr>
          <w:rFonts w:ascii="Times New Roman" w:hAnsi="Times New Roman" w:cs="Times New Roman"/>
          <w:sz w:val="24"/>
          <w:szCs w:val="24"/>
        </w:rPr>
        <w:fldChar w:fldCharType="begin" w:fldLock="1"/>
      </w:r>
      <w:r w:rsidRPr="00EB19B0">
        <w:rPr>
          <w:rFonts w:ascii="Times New Roman" w:hAnsi="Times New Roman" w:cs="Times New Roman"/>
          <w:sz w:val="24"/>
          <w:szCs w:val="24"/>
        </w:rPr>
        <w:instrText>ADDIN CSL_CITATION {"citationItems":[{"id":"ITEM-1","itemData":{"DOI":"10.1098/rspb.2017.0475","ISBN":"0000000304498","ISSN":"14712954","PMID":"28878055","abstract":"Both large-wildlife loss and climatic changes can independently influence the prevalence and distribution of zoonotic disease. Given growing evidence that wildlife loss often has stronger community-level effects in low-productivity areas, we hypothesized that these perturbations would have interactive effects on disease risk. We experimentally tested this hypothesis by measuring tick abundance and the prevalence of tick-borne pathogens (Coxiella burnetii and Rickettsia spp.) within long-term, size-selective, large-herbivore exclosures replicated across a precipitation gradient in East Africa. Totalwildlife exclusion increased total tick abundance by 130% (mesic sites) to 225% (dry, lowproductivity sites), demonstrating a significant interaction of defaunation and aridity on tick abundance. When differing degrees of exclusion were tested for a subset of months, total tick abundance increased from 170% (only mega-herbivores excluded) to 360% (all largewildlife excluded).Wildlife exclusion differentially affected the abundance of the three dominant tick species, and this effect varied strongly over time, likely due to differences among species in their host associations, seasonality, and other ecological characteristics. Pathogen prevalence did not differ acrosswildlife exclusion treatments, rainfall levels, or tick species, suggesting that exposure riskwill respond to defaunation and climate change in proportion to total tick abundance. These findings demonstrate interacting effects of defaunation and aridity that increase disease risk, and they highlight the need to incorporate ecological context when predicting effects of wildlife loss on zoonotic disease dynamics.","author":[{"dropping-particle":"","family":"Titcomb","given":"Georgia","non-dropping-particle":"","parse-names":false,"suffix":""},{"dropping-particle":"","family":"Allan","given":"Brian F.","non-dropping-particle":"","parse-names":false,"suffix":""},{"dropping-particle":"","family":"Ainsworth","given":"Tyler","non-dropping-particle":"","parse-names":false,"suffix":""},{"dropping-particle":"","family":"Henson","given":"Lauren","non-dropping-particle":"","parse-names":false,"suffix":""},{"dropping-particle":"","family":"Hedlund","given":"Tyler","non-dropping-particle":"","parse-names":false,"suffix":""},{"dropping-particle":"","family":"Pringle","given":"Robert M.","non-dropping-particle":"","parse-names":false,"suffix":""},{"dropping-particle":"","family":"Palmer","given":"Todd M.","non-dropping-particle":"","parse-names":false,"suffix":""},{"dropping-particle":"","family":"Njoroge","given":"Laban","non-dropping-particle":"","parse-names":false,"suffix":""},{"dropping-particle":"","family":"Campana","given":"Michael G.","non-dropping-particle":"","parse-names":false,"suffix":""},{"dropping-particle":"","family":"Fleischer","given":"Robert C.","non-dropping-particle":"","parse-names":false,"suffix":""},{"dropping-particle":"","family":"Mantas","given":"John Naisikie","non-dropping-particle":"","parse-names":false,"suffix":""},{"dropping-particle":"","family":"Young","given":"Hillary S.","non-dropping-particle":"","parse-names":false,"suffix":""}],"container-title":"Proceedings of the Royal Society B: Biological Sciences","id":"ITEM-1","issue":"1862","issued":{"date-parts":[["2017"]]},"title":"Interacting effects of wildlife loss and climate on ticks and tick-borne disease","type":"article-journal","volume":"284"},"uris":["http://www.mendeley.com/documents/?uuid=3d57efeb-6db9-40d1-a284-85d5f9fee9bb"]}],"mendeley":{"formattedCitation":"(Titcomb et al. 2017)","manualFormatting":"Titcomb et al. 2017)","plainTextFormattedCitation":"(Titcomb et al. 2017)","previouslyFormattedCitation":"(Titcomb et al. 2017)"},"properties":{"noteIndex":0},"schema":"https://github.com/citation-style-language/schema/raw/master/csl-citation.json"}</w:instrText>
      </w:r>
      <w:r w:rsidRPr="00EB19B0">
        <w:rPr>
          <w:rFonts w:ascii="Times New Roman" w:hAnsi="Times New Roman" w:cs="Times New Roman"/>
          <w:sz w:val="24"/>
          <w:szCs w:val="24"/>
        </w:rPr>
        <w:fldChar w:fldCharType="separate"/>
      </w:r>
      <w:r w:rsidRPr="00EB19B0">
        <w:rPr>
          <w:rFonts w:ascii="Times New Roman" w:hAnsi="Times New Roman" w:cs="Times New Roman"/>
          <w:noProof/>
          <w:sz w:val="24"/>
          <w:szCs w:val="24"/>
        </w:rPr>
        <w:t>Titcomb et al. 2017)</w:t>
      </w:r>
      <w:r w:rsidRPr="00EB19B0">
        <w:rPr>
          <w:rFonts w:ascii="Times New Roman" w:hAnsi="Times New Roman" w:cs="Times New Roman"/>
          <w:sz w:val="24"/>
          <w:szCs w:val="24"/>
        </w:rPr>
        <w:fldChar w:fldCharType="end"/>
      </w:r>
      <w:r w:rsidRPr="00EB19B0">
        <w:rPr>
          <w:rFonts w:ascii="Times New Roman" w:hAnsi="Times New Roman" w:cs="Times New Roman"/>
          <w:sz w:val="24"/>
          <w:szCs w:val="24"/>
        </w:rPr>
        <w:t>.</w:t>
      </w:r>
      <w:r w:rsidRPr="00A163A1">
        <w:rPr>
          <w:rFonts w:ascii="Times New Roman" w:hAnsi="Times New Roman" w:cs="Times New Roman"/>
          <w:sz w:val="24"/>
          <w:szCs w:val="24"/>
        </w:rPr>
        <w:t xml:space="preserve"> </w:t>
      </w:r>
      <w:r>
        <w:rPr>
          <w:rFonts w:ascii="Times New Roman" w:hAnsi="Times New Roman" w:cs="Times New Roman"/>
          <w:sz w:val="24"/>
          <w:szCs w:val="24"/>
        </w:rPr>
        <w:t>For example,</w:t>
      </w:r>
      <w:r w:rsidR="00436D4B">
        <w:rPr>
          <w:rFonts w:ascii="Times New Roman" w:hAnsi="Times New Roman" w:cs="Times New Roman"/>
          <w:sz w:val="24"/>
          <w:szCs w:val="24"/>
        </w:rPr>
        <w:t xml:space="preserve"> the</w:t>
      </w:r>
      <w:r>
        <w:rPr>
          <w:rFonts w:ascii="Times New Roman" w:hAnsi="Times New Roman" w:cs="Times New Roman"/>
          <w:sz w:val="24"/>
          <w:szCs w:val="24"/>
        </w:rPr>
        <w:t xml:space="preserve"> n</w:t>
      </w:r>
      <w:r w:rsidRPr="00EB19B0">
        <w:rPr>
          <w:rFonts w:ascii="Times New Roman" w:hAnsi="Times New Roman" w:cs="Times New Roman"/>
          <w:sz w:val="24"/>
          <w:szCs w:val="24"/>
        </w:rPr>
        <w:t xml:space="preserve">ormalized difference vegetation index (NDVI), a </w:t>
      </w:r>
      <w:r w:rsidRPr="00B45D19">
        <w:rPr>
          <w:rFonts w:ascii="Times New Roman" w:hAnsi="Times New Roman" w:cs="Times New Roman"/>
          <w:sz w:val="24"/>
          <w:szCs w:val="24"/>
        </w:rPr>
        <w:t xml:space="preserve">measure of greenness, has been associated with the abundance of </w:t>
      </w:r>
      <w:r w:rsidRPr="00B45D19">
        <w:rPr>
          <w:rFonts w:ascii="Times New Roman" w:hAnsi="Times New Roman" w:cs="Times New Roman"/>
          <w:i/>
          <w:iCs/>
          <w:sz w:val="24"/>
          <w:szCs w:val="24"/>
        </w:rPr>
        <w:t>A. americanum</w:t>
      </w:r>
      <w:r w:rsidRPr="00B45D19">
        <w:rPr>
          <w:rFonts w:ascii="Times New Roman" w:hAnsi="Times New Roman" w:cs="Times New Roman"/>
          <w:sz w:val="24"/>
          <w:szCs w:val="24"/>
        </w:rPr>
        <w:t xml:space="preserve"> </w:t>
      </w:r>
      <w:r w:rsidRPr="00B45D19">
        <w:rPr>
          <w:rFonts w:ascii="Times New Roman" w:hAnsi="Times New Roman" w:cs="Times New Roman"/>
          <w:sz w:val="24"/>
          <w:szCs w:val="24"/>
        </w:rPr>
        <w:fldChar w:fldCharType="begin" w:fldLock="1"/>
      </w:r>
      <w:r w:rsidRPr="00B45D19">
        <w:rPr>
          <w:rFonts w:ascii="Times New Roman" w:hAnsi="Times New Roman" w:cs="Times New Roman"/>
          <w:sz w:val="24"/>
          <w:szCs w:val="24"/>
        </w:rPr>
        <w:instrText>ADDIN CSL_CITATION {"citationItems":[{"id":"ITEM-1","itemData":{"DOI":"10.3390/parasitologia1030015","abstract":"Diversity and phenology of host-seeking ticks were studied in the Flint Hills region of the USA, which is a prominent region for raising beef cattle. Between a two-year period from 2015–2017, ticks were collected using the dragging method from 9 distant locations, 6 of which were studied seasonally and 3 continuously throughout the study period. Of the 10,055 ticks collected, 76.5% were the Lonestar tick (Amblyomma americanum), 14% were American dog tick (Dermacentor variabilis), and 9.1% were Gulf Coast tick (A. maculatum). The blacklegged tick, Ixodes scapularis were also found, albeit in low numbers. The host-seeking activity of all three predominant tick species peaked once during the late spring, summer months in the region. The phenology of all ticks was positively associated with accumulated temperature and photoperiod. Additionally, the Normalized Vegetation Difference Index (NDVI) was associated with A. americanum, and saturation deficit and relative humidity were negatively associated with D. variabilis and A. maculatum tick phenology, respectively. This finding is useful to predict the times during a year in which cattle are at higher risk for exposure to these ticks and associated pathogens.","author":[{"dropping-particle":"","family":"Spare","given":"Mark","non-dropping-particle":"","parse-names":false,"suffix":""},{"dropping-particle":"","family":"Boorgula","given":"Gunavanthi D.","non-dropping-particle":"","parse-names":false,"suffix":""},{"dropping-particle":"","family":"Thomson","given":"Dan","non-dropping-particle":"","parse-names":false,"suffix":""},{"dropping-particle":"","family":"Bai","given":"Jianfa","non-dropping-particle":"","parse-names":false,"suffix":""},{"dropping-particle":"","family":"Goodin","given":"Doug","non-dropping-particle":"","parse-names":false,"suffix":""},{"dropping-particle":"","family":"Anderson","given":"Gary","non-dropping-particle":"","parse-names":false,"suffix":""},{"dropping-particle":"","family":"Stich","given":"Roger W.","non-dropping-particle":"","parse-names":false,"suffix":""},{"dropping-particle":"","family":"Hroobi","given":"Ali","non-dropping-particle":"","parse-names":false,"suffix":""},{"dropping-particle":"","family":"Wilson","given":"Savannah","non-dropping-particle":"","parse-names":false,"suffix":""},{"dropping-particle":"","family":"Staggs","given":"Alexander","non-dropping-particle":"","parse-names":false,"suffix":""},{"dropping-particle":"","family":"Bowers","given":"Ashley","non-dropping-particle":"","parse-names":false,"suffix":""},{"dropping-particle":"","family":"Hamm","given":"Alexandra","non-dropping-particle":"","parse-names":false,"suffix":""},{"dropping-particle":"","family":"Tatman","given":"Jayden","non-dropping-particle":"","parse-names":false,"suffix":""},{"dropping-particle":"","family":"Raghavan","given":"Ram K.","non-dropping-particle":"","parse-names":false,"suffix":""}],"container-title":"Parasitologia","id":"ITEM-1","issue":"3","issued":{"date-parts":[["2021"]]},"page":"137-147","title":"Surveillance of Host-Seeking Ticks in the Flint Hills Region (USA) and Associations with Environmental Determinants","type":"article-journal","volume":"1"},"uris":["http://www.mendeley.com/documents/?uuid=37bc6f5a-0d7f-4434-bfec-d99c6a8edc39"]}],"mendeley":{"formattedCitation":"(Spare et al. 2021)","plainTextFormattedCitation":"(Spare et al. 2021)","previouslyFormattedCitation":"(Spare et al. 2021)"},"properties":{"noteIndex":0},"schema":"https://github.com/citation-style-language/schema/raw/master/csl-citation.json"}</w:instrText>
      </w:r>
      <w:r w:rsidRPr="00B45D19">
        <w:rPr>
          <w:rFonts w:ascii="Times New Roman" w:hAnsi="Times New Roman" w:cs="Times New Roman"/>
          <w:sz w:val="24"/>
          <w:szCs w:val="24"/>
        </w:rPr>
        <w:fldChar w:fldCharType="separate"/>
      </w:r>
      <w:r w:rsidRPr="00B45D19">
        <w:rPr>
          <w:rFonts w:ascii="Times New Roman" w:hAnsi="Times New Roman" w:cs="Times New Roman"/>
          <w:noProof/>
          <w:sz w:val="24"/>
          <w:szCs w:val="24"/>
        </w:rPr>
        <w:t>(Spare et al. 2021)</w:t>
      </w:r>
      <w:r w:rsidRPr="00B45D19">
        <w:rPr>
          <w:rFonts w:ascii="Times New Roman" w:hAnsi="Times New Roman" w:cs="Times New Roman"/>
          <w:sz w:val="24"/>
          <w:szCs w:val="24"/>
        </w:rPr>
        <w:fldChar w:fldCharType="end"/>
      </w:r>
      <w:r w:rsidRPr="00B45D19">
        <w:rPr>
          <w:rFonts w:ascii="Times New Roman" w:hAnsi="Times New Roman" w:cs="Times New Roman"/>
          <w:sz w:val="24"/>
          <w:szCs w:val="24"/>
        </w:rPr>
        <w:t xml:space="preserve">. Knowing </w:t>
      </w:r>
      <w:r w:rsidR="0067617C" w:rsidRPr="00B45D19">
        <w:rPr>
          <w:rFonts w:ascii="Times New Roman" w:hAnsi="Times New Roman" w:cs="Times New Roman"/>
          <w:sz w:val="24"/>
          <w:szCs w:val="24"/>
        </w:rPr>
        <w:t>whether</w:t>
      </w:r>
      <w:r w:rsidRPr="00B45D19">
        <w:rPr>
          <w:rFonts w:ascii="Times New Roman" w:hAnsi="Times New Roman" w:cs="Times New Roman"/>
          <w:sz w:val="24"/>
          <w:szCs w:val="24"/>
        </w:rPr>
        <w:t xml:space="preserve"> an environmental variable is associated with tick presence can be an important surveillance tool for monitoring</w:t>
      </w:r>
      <w:r>
        <w:rPr>
          <w:rFonts w:ascii="Times New Roman" w:hAnsi="Times New Roman" w:cs="Times New Roman"/>
          <w:sz w:val="24"/>
          <w:szCs w:val="24"/>
        </w:rPr>
        <w:t xml:space="preserve"> and a potential management tool for controlling the species off</w:t>
      </w:r>
      <w:r w:rsidR="00436D4B">
        <w:rPr>
          <w:rFonts w:ascii="Times New Roman" w:hAnsi="Times New Roman" w:cs="Times New Roman"/>
          <w:sz w:val="24"/>
          <w:szCs w:val="24"/>
        </w:rPr>
        <w:t xml:space="preserve"> its</w:t>
      </w:r>
      <w:r>
        <w:rPr>
          <w:rFonts w:ascii="Times New Roman" w:hAnsi="Times New Roman" w:cs="Times New Roman"/>
          <w:sz w:val="24"/>
          <w:szCs w:val="24"/>
        </w:rPr>
        <w:t xml:space="preserve"> host. </w:t>
      </w:r>
    </w:p>
    <w:p w14:paraId="361889FE" w14:textId="5C296F82" w:rsidR="00A64CF2" w:rsidRPr="0038005B" w:rsidRDefault="00A64CF2" w:rsidP="00731F72">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As</w:t>
      </w:r>
      <w:r w:rsidRPr="00EB19B0">
        <w:rPr>
          <w:rFonts w:ascii="Times New Roman" w:hAnsi="Times New Roman" w:cs="Times New Roman"/>
          <w:sz w:val="24"/>
          <w:szCs w:val="24"/>
        </w:rPr>
        <w:t xml:space="preserve"> tick populations are expanding in a rapidly changing environment</w:t>
      </w:r>
      <w:r>
        <w:rPr>
          <w:rFonts w:ascii="Times New Roman" w:hAnsi="Times New Roman" w:cs="Times New Roman"/>
          <w:sz w:val="24"/>
          <w:szCs w:val="24"/>
        </w:rPr>
        <w:t>,</w:t>
      </w:r>
      <w:r w:rsidRPr="00EB19B0">
        <w:rPr>
          <w:rFonts w:ascii="Times New Roman" w:hAnsi="Times New Roman" w:cs="Times New Roman"/>
          <w:sz w:val="24"/>
          <w:szCs w:val="24"/>
        </w:rPr>
        <w:t xml:space="preserve"> we collaborated with</w:t>
      </w:r>
      <w:r>
        <w:rPr>
          <w:rFonts w:ascii="Times New Roman" w:hAnsi="Times New Roman" w:cs="Times New Roman"/>
          <w:sz w:val="24"/>
          <w:szCs w:val="24"/>
        </w:rPr>
        <w:t xml:space="preserve"> </w:t>
      </w:r>
      <w:r w:rsidRPr="00EB19B0">
        <w:rPr>
          <w:rFonts w:ascii="Times New Roman" w:hAnsi="Times New Roman" w:cs="Times New Roman"/>
          <w:sz w:val="24"/>
          <w:szCs w:val="24"/>
        </w:rPr>
        <w:t xml:space="preserve">the </w:t>
      </w:r>
      <w:r>
        <w:rPr>
          <w:rFonts w:ascii="Times New Roman" w:hAnsi="Times New Roman" w:cs="Times New Roman"/>
          <w:sz w:val="24"/>
          <w:szCs w:val="24"/>
        </w:rPr>
        <w:t xml:space="preserve">Southern Research Station’s </w:t>
      </w:r>
      <w:r w:rsidRPr="00EB19B0">
        <w:rPr>
          <w:rFonts w:ascii="Times New Roman" w:hAnsi="Times New Roman" w:cs="Times New Roman"/>
          <w:sz w:val="24"/>
          <w:szCs w:val="24"/>
        </w:rPr>
        <w:t xml:space="preserve">Forest Inventory and Analysis (FIA) Program of the Forest </w:t>
      </w:r>
      <w:r w:rsidRPr="00EB19B0">
        <w:rPr>
          <w:rFonts w:ascii="Times New Roman" w:hAnsi="Times New Roman" w:cs="Times New Roman"/>
          <w:sz w:val="24"/>
          <w:szCs w:val="24"/>
        </w:rPr>
        <w:lastRenderedPageBreak/>
        <w:t>Service, U.S. Department of Agriculture (USDA)</w:t>
      </w:r>
      <w:r>
        <w:rPr>
          <w:rFonts w:ascii="Times New Roman" w:hAnsi="Times New Roman" w:cs="Times New Roman"/>
          <w:sz w:val="24"/>
          <w:szCs w:val="24"/>
        </w:rPr>
        <w:t xml:space="preserve"> to evaluate the environmental conditions that could increase likelihood of encountering ticks. We chose to work with FIA because foresters are known to collect data at a variety of sites with varying environmental conditions and their forest crews are consistently exposed to ticks in the environment. In other words, crews were at a variety of sites collecting environmental data and encountering ticks. Specifically, f</w:t>
      </w:r>
      <w:r w:rsidRPr="00EB19B0">
        <w:rPr>
          <w:rFonts w:ascii="Times New Roman" w:hAnsi="Times New Roman" w:cs="Times New Roman"/>
          <w:sz w:val="24"/>
          <w:szCs w:val="24"/>
        </w:rPr>
        <w:t>oresters collect</w:t>
      </w:r>
      <w:r>
        <w:rPr>
          <w:rFonts w:ascii="Times New Roman" w:hAnsi="Times New Roman" w:cs="Times New Roman"/>
          <w:sz w:val="24"/>
          <w:szCs w:val="24"/>
        </w:rPr>
        <w:t>ed</w:t>
      </w:r>
      <w:r w:rsidRPr="00EB19B0">
        <w:rPr>
          <w:rFonts w:ascii="Times New Roman" w:hAnsi="Times New Roman" w:cs="Times New Roman"/>
          <w:sz w:val="24"/>
          <w:szCs w:val="24"/>
        </w:rPr>
        <w:t xml:space="preserve"> encountered ticks</w:t>
      </w:r>
      <w:r>
        <w:rPr>
          <w:rFonts w:ascii="Times New Roman" w:hAnsi="Times New Roman" w:cs="Times New Roman"/>
          <w:sz w:val="24"/>
          <w:szCs w:val="24"/>
        </w:rPr>
        <w:t xml:space="preserve"> while working</w:t>
      </w:r>
      <w:r w:rsidRPr="00EB19B0">
        <w:rPr>
          <w:rFonts w:ascii="Times New Roman" w:hAnsi="Times New Roman" w:cs="Times New Roman"/>
          <w:sz w:val="24"/>
          <w:szCs w:val="24"/>
        </w:rPr>
        <w:t xml:space="preserve"> on sites around the southeastern US. We used </w:t>
      </w:r>
      <w:r>
        <w:rPr>
          <w:rFonts w:ascii="Times New Roman" w:hAnsi="Times New Roman" w:cs="Times New Roman"/>
          <w:sz w:val="24"/>
          <w:szCs w:val="24"/>
        </w:rPr>
        <w:t>eight</w:t>
      </w:r>
      <w:r w:rsidRPr="00EB19B0">
        <w:rPr>
          <w:rFonts w:ascii="Times New Roman" w:hAnsi="Times New Roman" w:cs="Times New Roman"/>
          <w:sz w:val="24"/>
          <w:szCs w:val="24"/>
        </w:rPr>
        <w:t xml:space="preserve"> years (2014-2021) of tick encounter data to</w:t>
      </w:r>
      <w:r>
        <w:rPr>
          <w:rFonts w:ascii="Times New Roman" w:hAnsi="Times New Roman" w:cs="Times New Roman"/>
          <w:sz w:val="24"/>
          <w:szCs w:val="24"/>
        </w:rPr>
        <w:t xml:space="preserve"> create </w:t>
      </w:r>
      <w:r w:rsidRPr="00EB19B0">
        <w:rPr>
          <w:rFonts w:ascii="Times New Roman" w:hAnsi="Times New Roman" w:cs="Times New Roman"/>
          <w:sz w:val="24"/>
          <w:szCs w:val="24"/>
        </w:rPr>
        <w:t xml:space="preserve">environmental niche </w:t>
      </w:r>
      <w:r>
        <w:rPr>
          <w:rFonts w:ascii="Times New Roman" w:hAnsi="Times New Roman" w:cs="Times New Roman"/>
          <w:sz w:val="24"/>
          <w:szCs w:val="24"/>
        </w:rPr>
        <w:t>and generalized linear</w:t>
      </w:r>
      <w:r w:rsidRPr="00EB19B0">
        <w:rPr>
          <w:rFonts w:ascii="Times New Roman" w:hAnsi="Times New Roman" w:cs="Times New Roman"/>
          <w:sz w:val="24"/>
          <w:szCs w:val="24"/>
        </w:rPr>
        <w:t xml:space="preserve"> </w:t>
      </w:r>
      <w:r>
        <w:rPr>
          <w:rFonts w:ascii="Times New Roman" w:hAnsi="Times New Roman" w:cs="Times New Roman"/>
          <w:sz w:val="24"/>
          <w:szCs w:val="24"/>
        </w:rPr>
        <w:t xml:space="preserve">models </w:t>
      </w:r>
      <w:r w:rsidRPr="00EB19B0">
        <w:rPr>
          <w:rFonts w:ascii="Times New Roman" w:hAnsi="Times New Roman" w:cs="Times New Roman"/>
          <w:sz w:val="24"/>
          <w:szCs w:val="24"/>
        </w:rPr>
        <w:t xml:space="preserve">to understand </w:t>
      </w:r>
      <w:r>
        <w:rPr>
          <w:rFonts w:ascii="Times New Roman" w:hAnsi="Times New Roman" w:cs="Times New Roman"/>
          <w:sz w:val="24"/>
          <w:szCs w:val="24"/>
        </w:rPr>
        <w:t xml:space="preserve">where and when </w:t>
      </w:r>
      <w:r w:rsidRPr="00EB19B0">
        <w:rPr>
          <w:rFonts w:ascii="Times New Roman" w:hAnsi="Times New Roman" w:cs="Times New Roman"/>
          <w:sz w:val="24"/>
          <w:szCs w:val="24"/>
        </w:rPr>
        <w:t xml:space="preserve">ticks are likely to be </w:t>
      </w:r>
      <w:r w:rsidRPr="0038005B">
        <w:rPr>
          <w:rFonts w:ascii="Times New Roman" w:hAnsi="Times New Roman" w:cs="Times New Roman"/>
          <w:sz w:val="24"/>
          <w:szCs w:val="24"/>
        </w:rPr>
        <w:t>encountered. Here we test the hypothesis that</w:t>
      </w:r>
      <w:r>
        <w:rPr>
          <w:rFonts w:ascii="Times New Roman" w:hAnsi="Times New Roman" w:cs="Times New Roman"/>
          <w:sz w:val="24"/>
          <w:szCs w:val="24"/>
        </w:rPr>
        <w:t xml:space="preserve"> temporal, climatic, physiographic, and soil variables are </w:t>
      </w:r>
      <w:r w:rsidR="00AE28C6">
        <w:rPr>
          <w:rFonts w:ascii="Times New Roman" w:hAnsi="Times New Roman" w:cs="Times New Roman"/>
          <w:sz w:val="24"/>
          <w:szCs w:val="24"/>
        </w:rPr>
        <w:t>important</w:t>
      </w:r>
      <w:r>
        <w:rPr>
          <w:rFonts w:ascii="Times New Roman" w:hAnsi="Times New Roman" w:cs="Times New Roman"/>
          <w:sz w:val="24"/>
          <w:szCs w:val="24"/>
        </w:rPr>
        <w:t xml:space="preserve"> predictors of the presence of </w:t>
      </w:r>
      <w:r w:rsidRPr="00EB19B0">
        <w:rPr>
          <w:rFonts w:ascii="Times New Roman" w:hAnsi="Times New Roman" w:cs="Times New Roman"/>
          <w:i/>
          <w:iCs/>
          <w:sz w:val="24"/>
          <w:szCs w:val="24"/>
        </w:rPr>
        <w:t>A</w:t>
      </w:r>
      <w:r>
        <w:rPr>
          <w:rFonts w:ascii="Times New Roman" w:hAnsi="Times New Roman" w:cs="Times New Roman"/>
          <w:i/>
          <w:iCs/>
          <w:sz w:val="24"/>
          <w:szCs w:val="24"/>
        </w:rPr>
        <w:t>.</w:t>
      </w:r>
      <w:r w:rsidRPr="00EB19B0">
        <w:rPr>
          <w:rFonts w:ascii="Times New Roman" w:hAnsi="Times New Roman" w:cs="Times New Roman"/>
          <w:i/>
          <w:iCs/>
          <w:sz w:val="24"/>
          <w:szCs w:val="24"/>
        </w:rPr>
        <w:t xml:space="preserve"> americanum</w:t>
      </w:r>
      <w:r w:rsidRPr="00EB19B0">
        <w:rPr>
          <w:rFonts w:ascii="Times New Roman" w:hAnsi="Times New Roman" w:cs="Times New Roman"/>
          <w:sz w:val="24"/>
          <w:szCs w:val="24"/>
        </w:rPr>
        <w:t xml:space="preserve">, </w:t>
      </w:r>
      <w:r w:rsidRPr="00EB19B0">
        <w:rPr>
          <w:rFonts w:ascii="Times New Roman" w:hAnsi="Times New Roman" w:cs="Times New Roman"/>
          <w:i/>
          <w:iCs/>
          <w:sz w:val="24"/>
          <w:szCs w:val="24"/>
        </w:rPr>
        <w:t>D</w:t>
      </w:r>
      <w:r>
        <w:rPr>
          <w:rFonts w:ascii="Times New Roman" w:hAnsi="Times New Roman" w:cs="Times New Roman"/>
          <w:i/>
          <w:iCs/>
          <w:sz w:val="24"/>
          <w:szCs w:val="24"/>
        </w:rPr>
        <w:t>.</w:t>
      </w:r>
      <w:r w:rsidRPr="00EB19B0">
        <w:rPr>
          <w:rFonts w:ascii="Times New Roman" w:hAnsi="Times New Roman" w:cs="Times New Roman"/>
          <w:i/>
          <w:iCs/>
          <w:sz w:val="24"/>
          <w:szCs w:val="24"/>
        </w:rPr>
        <w:t xml:space="preserve"> variabilis</w:t>
      </w:r>
      <w:r w:rsidRPr="00EB19B0">
        <w:rPr>
          <w:rFonts w:ascii="Times New Roman" w:hAnsi="Times New Roman" w:cs="Times New Roman"/>
          <w:sz w:val="24"/>
          <w:szCs w:val="24"/>
        </w:rPr>
        <w:t xml:space="preserve">, and </w:t>
      </w:r>
      <w:r w:rsidRPr="00EB19B0">
        <w:rPr>
          <w:rFonts w:ascii="Times New Roman" w:hAnsi="Times New Roman" w:cs="Times New Roman"/>
          <w:i/>
          <w:iCs/>
          <w:sz w:val="24"/>
          <w:szCs w:val="24"/>
        </w:rPr>
        <w:t>I</w:t>
      </w:r>
      <w:r>
        <w:rPr>
          <w:rFonts w:ascii="Times New Roman" w:hAnsi="Times New Roman" w:cs="Times New Roman"/>
          <w:i/>
          <w:iCs/>
          <w:sz w:val="24"/>
          <w:szCs w:val="24"/>
        </w:rPr>
        <w:t>.</w:t>
      </w:r>
      <w:r w:rsidRPr="00EB19B0">
        <w:rPr>
          <w:rFonts w:ascii="Times New Roman" w:hAnsi="Times New Roman" w:cs="Times New Roman"/>
          <w:i/>
          <w:iCs/>
          <w:sz w:val="24"/>
          <w:szCs w:val="24"/>
        </w:rPr>
        <w:t xml:space="preserve"> scapularis</w:t>
      </w:r>
      <w:r>
        <w:rPr>
          <w:rFonts w:ascii="Times New Roman" w:hAnsi="Times New Roman" w:cs="Times New Roman"/>
          <w:i/>
          <w:iCs/>
          <w:sz w:val="24"/>
          <w:szCs w:val="24"/>
        </w:rPr>
        <w:t xml:space="preserve"> </w:t>
      </w:r>
      <w:r>
        <w:rPr>
          <w:rFonts w:ascii="Times New Roman" w:hAnsi="Times New Roman" w:cs="Times New Roman"/>
          <w:sz w:val="24"/>
          <w:szCs w:val="24"/>
        </w:rPr>
        <w:t>in the southeastern U.S.</w:t>
      </w:r>
    </w:p>
    <w:p w14:paraId="77E31A11" w14:textId="5E6C0592" w:rsidR="00BD7879" w:rsidRPr="00EB19B0" w:rsidRDefault="00A64CF2" w:rsidP="00BD7879">
      <w:pPr>
        <w:spacing w:after="0" w:line="480" w:lineRule="auto"/>
        <w:jc w:val="center"/>
        <w:rPr>
          <w:rFonts w:ascii="Times New Roman" w:hAnsi="Times New Roman" w:cs="Times New Roman"/>
          <w:b/>
          <w:sz w:val="24"/>
          <w:szCs w:val="24"/>
        </w:rPr>
      </w:pPr>
      <w:r w:rsidRPr="00EB19B0">
        <w:rPr>
          <w:rFonts w:ascii="Times New Roman" w:hAnsi="Times New Roman" w:cs="Times New Roman"/>
          <w:b/>
          <w:sz w:val="24"/>
          <w:szCs w:val="24"/>
        </w:rPr>
        <w:t>M</w:t>
      </w:r>
      <w:r w:rsidR="00F42F15">
        <w:rPr>
          <w:rFonts w:ascii="Times New Roman" w:hAnsi="Times New Roman" w:cs="Times New Roman"/>
          <w:b/>
          <w:sz w:val="24"/>
          <w:szCs w:val="24"/>
        </w:rPr>
        <w:t>aterials and methods</w:t>
      </w:r>
    </w:p>
    <w:p w14:paraId="002F3592" w14:textId="4806AE72" w:rsidR="00BD7879" w:rsidRPr="00A64CF2" w:rsidRDefault="00A64CF2" w:rsidP="00A64CF2">
      <w:pPr>
        <w:spacing w:after="0" w:line="480" w:lineRule="auto"/>
        <w:rPr>
          <w:rFonts w:ascii="Times New Roman" w:hAnsi="Times New Roman" w:cs="Times New Roman"/>
          <w:b/>
          <w:bCs/>
          <w:i/>
          <w:iCs/>
          <w:sz w:val="24"/>
          <w:szCs w:val="24"/>
        </w:rPr>
      </w:pPr>
      <w:r w:rsidRPr="00A64CF2">
        <w:rPr>
          <w:rFonts w:ascii="Times New Roman" w:hAnsi="Times New Roman" w:cs="Times New Roman"/>
          <w:b/>
          <w:bCs/>
          <w:i/>
          <w:iCs/>
          <w:sz w:val="24"/>
          <w:szCs w:val="24"/>
        </w:rPr>
        <w:t xml:space="preserve">Tick </w:t>
      </w:r>
      <w:r w:rsidR="00AE28C6">
        <w:rPr>
          <w:rFonts w:ascii="Times New Roman" w:hAnsi="Times New Roman" w:cs="Times New Roman"/>
          <w:b/>
          <w:bCs/>
          <w:i/>
          <w:iCs/>
          <w:sz w:val="24"/>
          <w:szCs w:val="24"/>
        </w:rPr>
        <w:t>e</w:t>
      </w:r>
      <w:r w:rsidRPr="00A64CF2">
        <w:rPr>
          <w:rFonts w:ascii="Times New Roman" w:hAnsi="Times New Roman" w:cs="Times New Roman"/>
          <w:b/>
          <w:bCs/>
          <w:i/>
          <w:iCs/>
          <w:sz w:val="24"/>
          <w:szCs w:val="24"/>
        </w:rPr>
        <w:t xml:space="preserve">ncounter </w:t>
      </w:r>
      <w:r w:rsidR="00AE28C6">
        <w:rPr>
          <w:rFonts w:ascii="Times New Roman" w:hAnsi="Times New Roman" w:cs="Times New Roman"/>
          <w:b/>
          <w:bCs/>
          <w:i/>
          <w:iCs/>
          <w:sz w:val="24"/>
          <w:szCs w:val="24"/>
        </w:rPr>
        <w:t>d</w:t>
      </w:r>
      <w:r w:rsidRPr="00A64CF2">
        <w:rPr>
          <w:rFonts w:ascii="Times New Roman" w:hAnsi="Times New Roman" w:cs="Times New Roman"/>
          <w:b/>
          <w:bCs/>
          <w:i/>
          <w:iCs/>
          <w:sz w:val="24"/>
          <w:szCs w:val="24"/>
        </w:rPr>
        <w:t>ata</w:t>
      </w:r>
      <w:r w:rsidR="005C5FBD">
        <w:rPr>
          <w:rFonts w:ascii="Times New Roman" w:hAnsi="Times New Roman" w:cs="Times New Roman"/>
          <w:b/>
          <w:bCs/>
          <w:i/>
          <w:iCs/>
          <w:sz w:val="24"/>
          <w:szCs w:val="24"/>
        </w:rPr>
        <w:t xml:space="preserve"> </w:t>
      </w:r>
    </w:p>
    <w:p w14:paraId="0FA02F33" w14:textId="2617B51C" w:rsidR="00972713" w:rsidRDefault="00A64CF2" w:rsidP="00731F72">
      <w:pPr>
        <w:spacing w:after="0" w:line="480" w:lineRule="auto"/>
        <w:ind w:firstLine="720"/>
        <w:rPr>
          <w:rFonts w:ascii="Times New Roman" w:hAnsi="Times New Roman" w:cs="Times New Roman"/>
          <w:sz w:val="24"/>
          <w:szCs w:val="24"/>
        </w:rPr>
      </w:pPr>
      <w:r w:rsidRPr="00EB19B0">
        <w:rPr>
          <w:rFonts w:ascii="Times New Roman" w:hAnsi="Times New Roman" w:cs="Times New Roman"/>
          <w:sz w:val="24"/>
          <w:szCs w:val="24"/>
        </w:rPr>
        <w:t xml:space="preserve">Ticks were collected from forest crews employed by </w:t>
      </w:r>
      <w:r>
        <w:rPr>
          <w:rFonts w:ascii="Times New Roman" w:hAnsi="Times New Roman" w:cs="Times New Roman"/>
          <w:sz w:val="24"/>
          <w:szCs w:val="24"/>
        </w:rPr>
        <w:t>FIA</w:t>
      </w:r>
      <w:r w:rsidRPr="00EB19B0">
        <w:rPr>
          <w:rFonts w:ascii="Times New Roman" w:hAnsi="Times New Roman" w:cs="Times New Roman"/>
          <w:sz w:val="24"/>
          <w:szCs w:val="24"/>
        </w:rPr>
        <w:t xml:space="preserve">. Passive tick collections were opportunistic and occurred when crews worked at plots in the southeastern U.S. </w:t>
      </w:r>
      <w:r>
        <w:rPr>
          <w:rFonts w:ascii="Times New Roman" w:hAnsi="Times New Roman" w:cs="Times New Roman"/>
          <w:sz w:val="24"/>
          <w:szCs w:val="24"/>
        </w:rPr>
        <w:t xml:space="preserve">between </w:t>
      </w:r>
      <w:r w:rsidRPr="00EB19B0">
        <w:rPr>
          <w:rFonts w:ascii="Times New Roman" w:hAnsi="Times New Roman" w:cs="Times New Roman"/>
          <w:sz w:val="24"/>
          <w:szCs w:val="24"/>
        </w:rPr>
        <w:t>201</w:t>
      </w:r>
      <w:r>
        <w:rPr>
          <w:rFonts w:ascii="Times New Roman" w:hAnsi="Times New Roman" w:cs="Times New Roman"/>
          <w:sz w:val="24"/>
          <w:szCs w:val="24"/>
        </w:rPr>
        <w:t xml:space="preserve">4 and </w:t>
      </w:r>
      <w:r w:rsidRPr="00EB19B0">
        <w:rPr>
          <w:rFonts w:ascii="Times New Roman" w:hAnsi="Times New Roman" w:cs="Times New Roman"/>
          <w:sz w:val="24"/>
          <w:szCs w:val="24"/>
        </w:rPr>
        <w:t xml:space="preserve">2021. </w:t>
      </w:r>
      <w:r>
        <w:rPr>
          <w:rFonts w:ascii="Times New Roman" w:hAnsi="Times New Roman" w:cs="Times New Roman"/>
          <w:sz w:val="24"/>
          <w:szCs w:val="24"/>
        </w:rPr>
        <w:t>C</w:t>
      </w:r>
      <w:r w:rsidRPr="00EB19B0">
        <w:rPr>
          <w:rFonts w:ascii="Times New Roman" w:hAnsi="Times New Roman" w:cs="Times New Roman"/>
          <w:sz w:val="24"/>
          <w:szCs w:val="24"/>
        </w:rPr>
        <w:t xml:space="preserve">rew members placed </w:t>
      </w:r>
      <w:r>
        <w:rPr>
          <w:rFonts w:ascii="Times New Roman" w:hAnsi="Times New Roman" w:cs="Times New Roman"/>
          <w:sz w:val="24"/>
          <w:szCs w:val="24"/>
        </w:rPr>
        <w:t xml:space="preserve">encountered </w:t>
      </w:r>
      <w:r w:rsidRPr="00EB19B0">
        <w:rPr>
          <w:rFonts w:ascii="Times New Roman" w:hAnsi="Times New Roman" w:cs="Times New Roman"/>
          <w:sz w:val="24"/>
          <w:szCs w:val="24"/>
        </w:rPr>
        <w:t xml:space="preserve">ticks into a single vial containing 80% ethanol and labeled </w:t>
      </w:r>
      <w:r w:rsidR="00436D4B">
        <w:rPr>
          <w:rFonts w:ascii="Times New Roman" w:hAnsi="Times New Roman" w:cs="Times New Roman"/>
          <w:sz w:val="24"/>
          <w:szCs w:val="24"/>
        </w:rPr>
        <w:t xml:space="preserve">it </w:t>
      </w:r>
      <w:r w:rsidRPr="00EB19B0">
        <w:rPr>
          <w:rFonts w:ascii="Times New Roman" w:hAnsi="Times New Roman" w:cs="Times New Roman"/>
          <w:sz w:val="24"/>
          <w:szCs w:val="24"/>
        </w:rPr>
        <w:t xml:space="preserve">with the date, forestry crew identification number, and GPS coordinates where the crew was working </w:t>
      </w:r>
      <w:r w:rsidRPr="00EB19B0">
        <w:rPr>
          <w:rFonts w:ascii="Times New Roman" w:hAnsi="Times New Roman" w:cs="Times New Roman"/>
          <w:sz w:val="24"/>
          <w:szCs w:val="24"/>
        </w:rPr>
        <w:fldChar w:fldCharType="begin" w:fldLock="1"/>
      </w:r>
      <w:r w:rsidRPr="00EB19B0">
        <w:rPr>
          <w:rFonts w:ascii="Times New Roman" w:hAnsi="Times New Roman" w:cs="Times New Roman"/>
          <w:sz w:val="24"/>
          <w:szCs w:val="24"/>
        </w:rPr>
        <w:instrText>ADDIN CSL_CITATION {"citationItems":[{"id":"ITEM-1","itemData":{"DOI":"10.1093/jme/tjz055","ISSN":"19382928","PMID":"31049584","abstract":"Tick surveillance provides essential information on distributions and encounter frequencies; it is a component of operational activities in public health practice. Our research objectives were a proof-of-concept for collaborative surveillance, which involved establishing an academic and government partnership to enhance tick surveillance efforts. The University of Tennessee (UT) collaborated with United States Department of Agriculture Forest Service, Southern Research Station Forest Inventory Analysis (FIA) in an Occupational Health and Safety partnership. UT provided FIA crews in the southeastern United States with vials containing 80% ethanol (July 2014-November 2017). Crew members were instructed to put all encountered ticks into the vials and return them to FIA headquarters. UT identified all submitted ticks to species and life stage, and screened Amblyomma americanum (L.) for Ehrlichia bacteria using a nested-PCR assay. From the 198 returned vials, 1,180 ticks were submitted, including A. americanum (90.51%; 202 larvae, 503 nymphs, and 363 adults), Dermacentor variabilis Say (7.12%; 1 nymph, 83 adults), Ixodes scapularis (Say) (1.61%; 19 adults), Amblyomma maculatum Koch (0.59%; 1 nymph, 6 adults), and Amblyomma cajennense (Fabricius) (0.17%; 1 nymph, 1 adult). FIA crews encountered A. americanum with Ehrlichia and collection information was used to generate baseline occurrence data of tick encounters. Results indicate that this collaborative-tick surveillance can be improved and used to generate useful data including pathogen detection, and because crews revisit these sites, changes in tick encounters can be monitored.","author":[{"dropping-particle":"","family":"Trout Fryxell","given":"R. T.","non-dropping-particle":"","parse-names":false,"suffix":""},{"dropping-particle":"","family":"Vogt","given":"J. T.","non-dropping-particle":"","parse-names":false,"suffix":""}],"container-title":"Journal of Medical Entomology","id":"ITEM-1","issue":"5","issued":{"date-parts":[["2019"]]},"page":"1411-1419","title":"Collaborative-Tick Surveillance Works: An Academic and Government Partnership for Tick Surveillance in the Southeastern United States (Acari: Ixodidae)","type":"article-journal","volume":"56"},"uris":["http://www.mendeley.com/documents/?uuid=3f235597-45a3-473c-9e23-692f6c754442"]}],"mendeley":{"formattedCitation":"(Trout Fryxell and Vogt 2019)","plainTextFormattedCitation":"(Trout Fryxell and Vogt 2019)","previouslyFormattedCitation":"(Trout Fryxell and Vogt 2019)"},"properties":{"noteIndex":0},"schema":"https://github.com/citation-style-language/schema/raw/master/csl-citation.json"}</w:instrText>
      </w:r>
      <w:r w:rsidRPr="00EB19B0">
        <w:rPr>
          <w:rFonts w:ascii="Times New Roman" w:hAnsi="Times New Roman" w:cs="Times New Roman"/>
          <w:sz w:val="24"/>
          <w:szCs w:val="24"/>
        </w:rPr>
        <w:fldChar w:fldCharType="separate"/>
      </w:r>
      <w:r w:rsidRPr="00EB19B0">
        <w:rPr>
          <w:rFonts w:ascii="Times New Roman" w:hAnsi="Times New Roman" w:cs="Times New Roman"/>
          <w:noProof/>
          <w:sz w:val="24"/>
          <w:szCs w:val="24"/>
        </w:rPr>
        <w:t>(Trout Fryxell and Vogt 2019)</w:t>
      </w:r>
      <w:r w:rsidRPr="00EB19B0">
        <w:rPr>
          <w:rFonts w:ascii="Times New Roman" w:hAnsi="Times New Roman" w:cs="Times New Roman"/>
          <w:sz w:val="24"/>
          <w:szCs w:val="24"/>
        </w:rPr>
        <w:fldChar w:fldCharType="end"/>
      </w:r>
      <w:r w:rsidRPr="00EB19B0">
        <w:rPr>
          <w:rFonts w:ascii="Times New Roman" w:hAnsi="Times New Roman" w:cs="Times New Roman"/>
          <w:sz w:val="24"/>
          <w:szCs w:val="24"/>
        </w:rPr>
        <w:t xml:space="preserve">. Encountered ticks were sent to the University of Tennessee, Knoxville Medical and Veterinary Entomology laboratory where they were identified to species and life stage using taxonomic keys </w:t>
      </w:r>
      <w:r w:rsidRPr="00EB19B0">
        <w:rPr>
          <w:rFonts w:ascii="Times New Roman" w:hAnsi="Times New Roman" w:cs="Times New Roman"/>
          <w:sz w:val="24"/>
          <w:szCs w:val="24"/>
        </w:rPr>
        <w:fldChar w:fldCharType="begin" w:fldLock="1"/>
      </w:r>
      <w:r w:rsidRPr="00EB19B0">
        <w:rPr>
          <w:rFonts w:ascii="Times New Roman" w:hAnsi="Times New Roman" w:cs="Times New Roman"/>
          <w:sz w:val="24"/>
          <w:szCs w:val="24"/>
        </w:rPr>
        <w:instrText>ADDIN CSL_CITATION {"citationItems":[{"id":"ITEM-1","itemData":{"author":[{"dropping-particle":"","family":"Yunker, C. E, Keirans, J. E, Clifford, C. M., Easton","given":"E. R.","non-dropping-particle":"","parse-names":false,"suffix":""}],"container-title":"Proceedings of the Entomological Society of Washington","id":"ITEM-1","issued":{"date-parts":[["1986"]]},"page":"609-627","title":"Dermacentor ticks (Acari: Ixodoidae: Ixodidae) of the new world: a scanning electron microscope atlas","type":"article-journal","volume":"88"},"uris":["http://www.mendeley.com/documents/?uuid=dcc8fab0-6c27-4e40-a736-3c5974115c46"]},{"id":"ITEM-2","itemData":{"abstract":"A dichotomous identification key, with important characters illustrated by scanning electron micrographs, is provided for nymphs of the 9 species of the genus Amblyomma occurring in the United States. Species included are A. americanum (L.), A. cajennense (F.), A. dissimile Koch, A. imitator Kohls, A. inornatun (Banks), A. longirostre (Koch), A. maculatum Koch, A. rotundatum Koch, and A. tuberculatum Marx. Notes on the geographical distributions, medical and veterinary importance, and nymphal stage hosts are included for each species.","author":[{"dropping-particle":"","family":"Keirans, J.E. and Durden","given":"L.A","non-dropping-particle":"","parse-names":false,"suffix":""}],"container-title":"Journal of Medical Entomology","id":"ITEM-2","issued":{"date-parts":[["1998"]]},"page":"489–495","title":"Illustrated Key to Nymphs of the Tick Genus Amblyomma (Acari: Ixodidae) Found in the United States","type":"article-journal","volume":"35"},"uris":["http://www.mendeley.com/documents/?uuid=71a9c012-4848-4faa-8723-e89dae516789"]}],"mendeley":{"formattedCitation":"(Yunker, C. E, Keirans, J. E, Clifford, C. M., Easton 1986, Keirans, J.E. and Durden 1998)","manualFormatting":"(Yunker, et al., 1986; Durden, 1996; Keirans and Durden 1998;","plainTextFormattedCitation":"(Yunker, C. E, Keirans, J. E, Clifford, C. M., Easton 1986, Keirans, J.E. and Durden 1998)","previouslyFormattedCitation":"(Yunker, C. E, Keirans, J. E, Clifford, C. M., Easton 1986, Keirans, J.E. and Durden 1998)"},"properties":{"noteIndex":0},"schema":"https://github.com/citation-style-language/schema/raw/master/csl-citation.json"}</w:instrText>
      </w:r>
      <w:r w:rsidRPr="00EB19B0">
        <w:rPr>
          <w:rFonts w:ascii="Times New Roman" w:hAnsi="Times New Roman" w:cs="Times New Roman"/>
          <w:sz w:val="24"/>
          <w:szCs w:val="24"/>
        </w:rPr>
        <w:fldChar w:fldCharType="separate"/>
      </w:r>
      <w:r w:rsidRPr="00EB19B0">
        <w:rPr>
          <w:rFonts w:ascii="Times New Roman" w:hAnsi="Times New Roman" w:cs="Times New Roman"/>
          <w:noProof/>
          <w:sz w:val="24"/>
          <w:szCs w:val="24"/>
        </w:rPr>
        <w:t>(Yunker, et al., 1986; Durden, 1996; Keirans and Durden 1998;</w:t>
      </w:r>
      <w:r w:rsidRPr="00EB19B0">
        <w:rPr>
          <w:rFonts w:ascii="Times New Roman" w:hAnsi="Times New Roman" w:cs="Times New Roman"/>
          <w:sz w:val="24"/>
          <w:szCs w:val="24"/>
        </w:rPr>
        <w:fldChar w:fldCharType="end"/>
      </w:r>
      <w:r w:rsidRPr="00EB19B0">
        <w:rPr>
          <w:rFonts w:ascii="Times New Roman" w:hAnsi="Times New Roman" w:cs="Times New Roman"/>
          <w:sz w:val="24"/>
          <w:szCs w:val="24"/>
        </w:rPr>
        <w:t xml:space="preserve"> </w:t>
      </w:r>
      <w:r w:rsidRPr="00EB19B0">
        <w:rPr>
          <w:rFonts w:ascii="Times New Roman" w:hAnsi="Times New Roman" w:cs="Times New Roman"/>
          <w:sz w:val="24"/>
          <w:szCs w:val="24"/>
        </w:rPr>
        <w:fldChar w:fldCharType="begin" w:fldLock="1"/>
      </w:r>
      <w:r w:rsidRPr="00EB19B0">
        <w:rPr>
          <w:rFonts w:ascii="Times New Roman" w:hAnsi="Times New Roman" w:cs="Times New Roman"/>
          <w:sz w:val="24"/>
          <w:szCs w:val="24"/>
        </w:rPr>
        <w:instrText>ADDIN CSL_CITATION {"citationItems":[{"id":"ITEM-1","itemData":{"DOI":"10.3897/zookeys.818.30448","author":[{"dropping-particle":"","family":"Egizi","given":"A. M.","non-dropping-particle":"","parse-names":false,"suffix":""},{"dropping-particle":"","family":"Robbins","given":"R. G.","non-dropping-particle":"","parse-names":false,"suffix":""},{"dropping-particle":"","family":"Beati","given":"L.","non-dropping-particle":"","parse-names":false,"suffix":""},{"dropping-particle":"","family":"Nava","given":"S.","non-dropping-particle":"","parse-names":false,"suffix":""},{"dropping-particle":"","family":"Evans","given":"C. R.","non-dropping-particle":"","parse-names":false,"suffix":""},{"dropping-particle":"","family":"Occi","given":"J. L.","non-dropping-particle":"","parse-names":false,"suffix":""},{"dropping-particle":"","family":"Fonseca","given":"D. M.","non-dropping-particle":"","parse-names":false,"suffix":""}],"container-title":"ZooKeys","id":"ITEM-1","issued":{"date-parts":[["2019"]]},"page":"117-128","title":"A pictorial key to differentiate the recently detected exotic Haemaphysalis longicornis Neumann, 1901 (Acari, Ixodidae) from native congeners in North America","type":"article-journal","volume":"818"},"uris":["http://www.mendeley.com/documents/?uuid=39bcef93-0cba-4a66-b040-a7055147653e"]}],"mendeley":{"formattedCitation":"(Egizi et al. 2019)","manualFormatting":"Egizi et al. 2019)","plainTextFormattedCitation":"(Egizi et al. 2019)","previouslyFormattedCitation":"(Egizi et al. 2019)"},"properties":{"noteIndex":0},"schema":"https://github.com/citation-style-language/schema/raw/master/csl-citation.json"}</w:instrText>
      </w:r>
      <w:r w:rsidRPr="00EB19B0">
        <w:rPr>
          <w:rFonts w:ascii="Times New Roman" w:hAnsi="Times New Roman" w:cs="Times New Roman"/>
          <w:sz w:val="24"/>
          <w:szCs w:val="24"/>
        </w:rPr>
        <w:fldChar w:fldCharType="separate"/>
      </w:r>
      <w:r w:rsidRPr="00EB19B0">
        <w:rPr>
          <w:rFonts w:ascii="Times New Roman" w:hAnsi="Times New Roman" w:cs="Times New Roman"/>
          <w:noProof/>
          <w:sz w:val="24"/>
          <w:szCs w:val="24"/>
        </w:rPr>
        <w:t>Egizi et al. 2019)</w:t>
      </w:r>
      <w:r w:rsidRPr="00EB19B0">
        <w:rPr>
          <w:rFonts w:ascii="Times New Roman" w:hAnsi="Times New Roman" w:cs="Times New Roman"/>
          <w:sz w:val="24"/>
          <w:szCs w:val="24"/>
        </w:rPr>
        <w:fldChar w:fldCharType="end"/>
      </w:r>
      <w:r w:rsidRPr="00EB19B0">
        <w:rPr>
          <w:rFonts w:ascii="Times New Roman" w:hAnsi="Times New Roman" w:cs="Times New Roman"/>
          <w:sz w:val="24"/>
          <w:szCs w:val="24"/>
        </w:rPr>
        <w:t>.</w:t>
      </w:r>
    </w:p>
    <w:p w14:paraId="452F49DC" w14:textId="77777777" w:rsidR="00A64CF2" w:rsidRPr="00A64CF2" w:rsidRDefault="00A64CF2" w:rsidP="00A64CF2">
      <w:pPr>
        <w:pStyle w:val="CommentText"/>
        <w:spacing w:after="0" w:line="480" w:lineRule="auto"/>
        <w:rPr>
          <w:rFonts w:ascii="Times New Roman" w:hAnsi="Times New Roman" w:cs="Times New Roman"/>
          <w:b/>
          <w:bCs/>
          <w:i/>
          <w:color w:val="202020"/>
          <w:sz w:val="24"/>
          <w:szCs w:val="24"/>
          <w:shd w:val="clear" w:color="auto" w:fill="FFFFFF"/>
        </w:rPr>
      </w:pPr>
      <w:r w:rsidRPr="00A64CF2">
        <w:rPr>
          <w:rFonts w:ascii="Times New Roman" w:hAnsi="Times New Roman" w:cs="Times New Roman"/>
          <w:b/>
          <w:bCs/>
          <w:i/>
          <w:color w:val="202020"/>
          <w:sz w:val="24"/>
          <w:szCs w:val="24"/>
          <w:shd w:val="clear" w:color="auto" w:fill="FFFFFF"/>
        </w:rPr>
        <w:t xml:space="preserve">Statistical analysis </w:t>
      </w:r>
    </w:p>
    <w:p w14:paraId="1235DF39" w14:textId="768BCB96" w:rsidR="00972713" w:rsidRPr="00972713" w:rsidRDefault="00A64CF2" w:rsidP="00731F72">
      <w:pPr>
        <w:pStyle w:val="CommentText"/>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Generalized linear m</w:t>
      </w:r>
      <w:r w:rsidRPr="00EB19B0">
        <w:rPr>
          <w:rFonts w:ascii="Times New Roman" w:hAnsi="Times New Roman" w:cs="Times New Roman"/>
          <w:sz w:val="24"/>
          <w:szCs w:val="24"/>
        </w:rPr>
        <w:t>odels were created from (</w:t>
      </w:r>
      <w:r>
        <w:rPr>
          <w:rFonts w:ascii="Times New Roman" w:hAnsi="Times New Roman" w:cs="Times New Roman"/>
          <w:sz w:val="24"/>
          <w:szCs w:val="24"/>
        </w:rPr>
        <w:t>PROC</w:t>
      </w:r>
      <w:r w:rsidRPr="00EB19B0">
        <w:rPr>
          <w:rFonts w:ascii="Times New Roman" w:hAnsi="Times New Roman" w:cs="Times New Roman"/>
          <w:sz w:val="24"/>
          <w:szCs w:val="24"/>
        </w:rPr>
        <w:t xml:space="preserve"> </w:t>
      </w:r>
      <w:r>
        <w:rPr>
          <w:rFonts w:ascii="Times New Roman" w:hAnsi="Times New Roman" w:cs="Times New Roman"/>
          <w:sz w:val="24"/>
          <w:szCs w:val="24"/>
        </w:rPr>
        <w:t>GLIMMIX</w:t>
      </w:r>
      <w:r w:rsidRPr="00EB19B0">
        <w:rPr>
          <w:rFonts w:ascii="Times New Roman" w:hAnsi="Times New Roman" w:cs="Times New Roman"/>
          <w:sz w:val="24"/>
          <w:szCs w:val="24"/>
        </w:rPr>
        <w:t xml:space="preserve">) in Statistical Analysis Software (SAS, ver. 9.4, Cary, North Carolina) with two-tailed hypotheses (α = 0.05) to analyze </w:t>
      </w:r>
      <w:r w:rsidRPr="00EB19B0">
        <w:rPr>
          <w:rFonts w:ascii="Times New Roman" w:hAnsi="Times New Roman" w:cs="Times New Roman"/>
          <w:sz w:val="24"/>
          <w:szCs w:val="24"/>
        </w:rPr>
        <w:lastRenderedPageBreak/>
        <w:t xml:space="preserve">how season affects the presence of each tick species. </w:t>
      </w:r>
      <w:r w:rsidR="00436D4B">
        <w:rPr>
          <w:rFonts w:ascii="Times New Roman" w:hAnsi="Times New Roman" w:cs="Times New Roman"/>
          <w:color w:val="000000"/>
          <w:sz w:val="24"/>
          <w:szCs w:val="24"/>
          <w:shd w:val="clear" w:color="auto" w:fill="FFFFFF"/>
        </w:rPr>
        <w:t>The d</w:t>
      </w:r>
      <w:r w:rsidRPr="00EB19B0">
        <w:rPr>
          <w:rFonts w:ascii="Times New Roman" w:hAnsi="Times New Roman" w:cs="Times New Roman"/>
          <w:color w:val="000000"/>
          <w:sz w:val="24"/>
          <w:szCs w:val="24"/>
          <w:shd w:val="clear" w:color="auto" w:fill="FFFFFF"/>
        </w:rPr>
        <w:t xml:space="preserve">ate of tick collection was transformed into categorical variables (winter, spring, summer, and autumn) based on solstice or equinox. Season was used to determine the probability </w:t>
      </w:r>
      <w:r w:rsidR="00436D4B">
        <w:rPr>
          <w:rFonts w:ascii="Times New Roman" w:hAnsi="Times New Roman" w:cs="Times New Roman"/>
          <w:color w:val="000000"/>
          <w:sz w:val="24"/>
          <w:szCs w:val="24"/>
          <w:shd w:val="clear" w:color="auto" w:fill="FFFFFF"/>
        </w:rPr>
        <w:t>of</w:t>
      </w:r>
      <w:r w:rsidRPr="00EB19B0">
        <w:rPr>
          <w:rFonts w:ascii="Times New Roman" w:hAnsi="Times New Roman" w:cs="Times New Roman"/>
          <w:color w:val="000000"/>
          <w:sz w:val="24"/>
          <w:szCs w:val="24"/>
          <w:shd w:val="clear" w:color="auto" w:fill="FFFFFF"/>
        </w:rPr>
        <w:t xml:space="preserve"> detect</w:t>
      </w:r>
      <w:r w:rsidR="00436D4B">
        <w:rPr>
          <w:rFonts w:ascii="Times New Roman" w:hAnsi="Times New Roman" w:cs="Times New Roman"/>
          <w:color w:val="000000"/>
          <w:sz w:val="24"/>
          <w:szCs w:val="24"/>
          <w:shd w:val="clear" w:color="auto" w:fill="FFFFFF"/>
        </w:rPr>
        <w:t>ing</w:t>
      </w:r>
      <w:r w:rsidRPr="00EB19B0">
        <w:rPr>
          <w:rFonts w:ascii="Times New Roman" w:hAnsi="Times New Roman" w:cs="Times New Roman"/>
          <w:color w:val="000000"/>
          <w:sz w:val="24"/>
          <w:szCs w:val="24"/>
          <w:shd w:val="clear" w:color="auto" w:fill="FFFFFF"/>
        </w:rPr>
        <w:t xml:space="preserve"> tick presence for each species separately in the binary logit models. </w:t>
      </w:r>
      <w:r>
        <w:rPr>
          <w:rFonts w:ascii="Times New Roman" w:hAnsi="Times New Roman" w:cs="Times New Roman"/>
          <w:color w:val="000000"/>
          <w:sz w:val="24"/>
          <w:szCs w:val="24"/>
          <w:shd w:val="clear" w:color="auto" w:fill="FFFFFF"/>
        </w:rPr>
        <w:t>O</w:t>
      </w:r>
      <w:r w:rsidRPr="00EB19B0">
        <w:rPr>
          <w:rFonts w:ascii="Times New Roman" w:hAnsi="Times New Roman" w:cs="Times New Roman"/>
          <w:color w:val="000000"/>
          <w:sz w:val="24"/>
          <w:szCs w:val="24"/>
          <w:shd w:val="clear" w:color="auto" w:fill="FFFFFF"/>
        </w:rPr>
        <w:t xml:space="preserve">dds ratios and their </w:t>
      </w:r>
      <w:r w:rsidRPr="00EB19B0">
        <w:rPr>
          <w:rFonts w:ascii="Times New Roman" w:hAnsi="Times New Roman" w:cs="Times New Roman"/>
          <w:sz w:val="24"/>
          <w:szCs w:val="24"/>
        </w:rPr>
        <w:t xml:space="preserve">95% confidence intervals </w:t>
      </w:r>
      <w:bookmarkStart w:id="57" w:name="_Hlk92391510"/>
      <w:r w:rsidRPr="00EB19B0">
        <w:rPr>
          <w:rFonts w:ascii="Times New Roman" w:hAnsi="Times New Roman" w:cs="Times New Roman"/>
          <w:sz w:val="24"/>
          <w:szCs w:val="24"/>
        </w:rPr>
        <w:t>were calculated for independent variables that were successful at predicting</w:t>
      </w:r>
      <w:bookmarkEnd w:id="57"/>
      <w:r w:rsidRPr="00EB19B0">
        <w:rPr>
          <w:rFonts w:ascii="Times New Roman" w:hAnsi="Times New Roman" w:cs="Times New Roman"/>
          <w:sz w:val="24"/>
          <w:szCs w:val="24"/>
        </w:rPr>
        <w:t xml:space="preserve"> the presence of each tick species.</w:t>
      </w:r>
      <w:r>
        <w:rPr>
          <w:rFonts w:ascii="Times New Roman" w:hAnsi="Times New Roman" w:cs="Times New Roman"/>
          <w:sz w:val="24"/>
          <w:szCs w:val="24"/>
        </w:rPr>
        <w:t xml:space="preserve"> </w:t>
      </w:r>
      <w:r w:rsidRPr="007A244A">
        <w:rPr>
          <w:rStyle w:val="cf01"/>
          <w:rFonts w:ascii="Times New Roman" w:hAnsi="Times New Roman" w:cs="Times New Roman"/>
          <w:sz w:val="24"/>
          <w:szCs w:val="24"/>
        </w:rPr>
        <w:t>Relative tick encounters</w:t>
      </w:r>
      <w:r>
        <w:rPr>
          <w:rStyle w:val="cf01"/>
          <w:rFonts w:ascii="Times New Roman" w:hAnsi="Times New Roman" w:cs="Times New Roman"/>
          <w:sz w:val="24"/>
          <w:szCs w:val="24"/>
        </w:rPr>
        <w:t xml:space="preserve">, </w:t>
      </w:r>
      <w:proofErr w:type="gramStart"/>
      <w:r>
        <w:rPr>
          <w:rStyle w:val="cf01"/>
          <w:rFonts w:ascii="Times New Roman" w:hAnsi="Times New Roman" w:cs="Times New Roman"/>
          <w:sz w:val="24"/>
          <w:szCs w:val="24"/>
        </w:rPr>
        <w:t>similar to</w:t>
      </w:r>
      <w:proofErr w:type="gramEnd"/>
      <w:r>
        <w:rPr>
          <w:rStyle w:val="cf01"/>
          <w:rFonts w:ascii="Times New Roman" w:hAnsi="Times New Roman" w:cs="Times New Roman"/>
          <w:sz w:val="24"/>
          <w:szCs w:val="24"/>
        </w:rPr>
        <w:t xml:space="preserve"> seasonality,</w:t>
      </w:r>
      <w:r w:rsidRPr="007A244A">
        <w:rPr>
          <w:rStyle w:val="cf01"/>
          <w:rFonts w:ascii="Times New Roman" w:hAnsi="Times New Roman" w:cs="Times New Roman"/>
          <w:sz w:val="24"/>
          <w:szCs w:val="24"/>
        </w:rPr>
        <w:t xml:space="preserve"> were graphed by summing tick abundance for each month per years collected and transformed as a percentage.</w:t>
      </w:r>
      <w:r w:rsidRPr="005869FA" w:rsidDel="005869FA">
        <w:rPr>
          <w:rFonts w:ascii="Times New Roman" w:hAnsi="Times New Roman" w:cs="Times New Roman"/>
          <w:sz w:val="24"/>
          <w:szCs w:val="24"/>
        </w:rPr>
        <w:t xml:space="preserve"> </w:t>
      </w:r>
      <w:r>
        <w:rPr>
          <w:rFonts w:ascii="Times New Roman" w:hAnsi="Times New Roman" w:cs="Times New Roman"/>
          <w:sz w:val="24"/>
          <w:szCs w:val="24"/>
        </w:rPr>
        <w:t>(</w:t>
      </w:r>
      <w:r w:rsidRPr="00124576">
        <w:rPr>
          <w:rFonts w:ascii="Times New Roman" w:hAnsi="Times New Roman" w:cs="Times New Roman"/>
          <w:b/>
          <w:bCs/>
          <w:sz w:val="24"/>
          <w:szCs w:val="24"/>
        </w:rPr>
        <w:t>Figure</w:t>
      </w:r>
      <w:r w:rsidRPr="005A22CD">
        <w:rPr>
          <w:rFonts w:ascii="Times New Roman" w:hAnsi="Times New Roman" w:cs="Times New Roman"/>
          <w:sz w:val="24"/>
          <w:szCs w:val="24"/>
        </w:rPr>
        <w:t xml:space="preserve"> </w:t>
      </w:r>
      <w:r w:rsidR="00733E4F" w:rsidRPr="00124576">
        <w:rPr>
          <w:rFonts w:ascii="Times New Roman" w:hAnsi="Times New Roman" w:cs="Times New Roman"/>
          <w:b/>
          <w:bCs/>
          <w:sz w:val="24"/>
          <w:szCs w:val="24"/>
        </w:rPr>
        <w:t>2.</w:t>
      </w:r>
      <w:r w:rsidRPr="00124576">
        <w:rPr>
          <w:rFonts w:ascii="Times New Roman" w:hAnsi="Times New Roman" w:cs="Times New Roman"/>
          <w:b/>
          <w:bCs/>
          <w:sz w:val="24"/>
          <w:szCs w:val="24"/>
        </w:rPr>
        <w:t>1</w:t>
      </w:r>
      <w:r>
        <w:rPr>
          <w:rFonts w:ascii="Times New Roman" w:hAnsi="Times New Roman" w:cs="Times New Roman"/>
          <w:sz w:val="24"/>
          <w:szCs w:val="24"/>
        </w:rPr>
        <w:t>).</w:t>
      </w:r>
    </w:p>
    <w:p w14:paraId="16F18D73" w14:textId="77777777" w:rsidR="00A64CF2" w:rsidRDefault="00A64CF2" w:rsidP="00A64CF2">
      <w:pPr>
        <w:spacing w:after="0" w:line="480" w:lineRule="auto"/>
        <w:rPr>
          <w:rFonts w:ascii="Times New Roman" w:hAnsi="Times New Roman" w:cs="Times New Roman"/>
          <w:b/>
          <w:bCs/>
          <w:i/>
          <w:iCs/>
          <w:sz w:val="24"/>
          <w:szCs w:val="24"/>
        </w:rPr>
      </w:pPr>
      <w:r w:rsidRPr="00A64CF2">
        <w:rPr>
          <w:rFonts w:ascii="Times New Roman" w:hAnsi="Times New Roman" w:cs="Times New Roman"/>
          <w:b/>
          <w:bCs/>
          <w:i/>
          <w:iCs/>
          <w:sz w:val="24"/>
          <w:szCs w:val="24"/>
        </w:rPr>
        <w:t>Environmental niche modeling of potential suitability for ticks</w:t>
      </w:r>
    </w:p>
    <w:p w14:paraId="21BE88A7" w14:textId="3E4A6AB7" w:rsidR="00972713" w:rsidRDefault="00A64CF2" w:rsidP="00972713">
      <w:pPr>
        <w:spacing w:after="0" w:line="480" w:lineRule="auto"/>
        <w:ind w:firstLine="720"/>
        <w:rPr>
          <w:rFonts w:ascii="Times New Roman" w:hAnsi="Times New Roman" w:cs="Times New Roman"/>
          <w:color w:val="000000" w:themeColor="text1"/>
          <w:sz w:val="24"/>
          <w:szCs w:val="24"/>
        </w:rPr>
      </w:pPr>
      <w:r w:rsidRPr="00A64CF2">
        <w:rPr>
          <w:rFonts w:ascii="Times New Roman" w:hAnsi="Times New Roman" w:cs="Times New Roman"/>
          <w:color w:val="000000" w:themeColor="text1"/>
          <w:sz w:val="24"/>
          <w:szCs w:val="24"/>
        </w:rPr>
        <w:t xml:space="preserve">FIA crews used hand-held GPS receivers to record the latitude and longitude of each FIA plot. The coordinates used for niche modeling are </w:t>
      </w:r>
      <w:r w:rsidRPr="00A64CF2">
        <w:rPr>
          <w:rFonts w:ascii="Times New Roman" w:hAnsi="Times New Roman" w:cs="Times New Roman"/>
          <w:color w:val="000000" w:themeColor="text1"/>
          <w:sz w:val="24"/>
          <w:szCs w:val="24"/>
          <w:shd w:val="clear" w:color="auto" w:fill="FFFFFF"/>
        </w:rPr>
        <w:t xml:space="preserve">within 1.6 km (1 mile) of the actual encounter sites because (1) </w:t>
      </w:r>
      <w:r w:rsidRPr="00A64CF2">
        <w:rPr>
          <w:rFonts w:ascii="Times New Roman" w:hAnsi="Times New Roman" w:cs="Times New Roman"/>
          <w:color w:val="000000" w:themeColor="text1"/>
          <w:sz w:val="24"/>
          <w:szCs w:val="24"/>
        </w:rPr>
        <w:t>many of the plots are located on private lands and these exact locations are kept confidential (</w:t>
      </w:r>
      <w:hyperlink r:id="rId18" w:history="1">
        <w:r w:rsidRPr="00A64CF2">
          <w:rPr>
            <w:rStyle w:val="Hyperlink"/>
            <w:rFonts w:ascii="Times New Roman" w:hAnsi="Times New Roman" w:cs="Times New Roman"/>
            <w:color w:val="000000" w:themeColor="text1"/>
            <w:sz w:val="24"/>
            <w:szCs w:val="24"/>
          </w:rPr>
          <w:t>https://www.fia.fs.usda.gov/tools-data/spatial/Policy/default.asp</w:t>
        </w:r>
      </w:hyperlink>
      <w:r w:rsidRPr="00A64CF2">
        <w:rPr>
          <w:rFonts w:ascii="Times New Roman" w:hAnsi="Times New Roman" w:cs="Times New Roman"/>
          <w:color w:val="000000" w:themeColor="text1"/>
          <w:sz w:val="24"/>
          <w:szCs w:val="24"/>
        </w:rPr>
        <w:t>) and (2) ticks may have been encountered traveling to or from plots or while working at the plot. We coarsened the</w:t>
      </w:r>
      <w:r w:rsidR="00972713">
        <w:rPr>
          <w:rFonts w:ascii="Times New Roman" w:hAnsi="Times New Roman" w:cs="Times New Roman"/>
          <w:color w:val="000000" w:themeColor="text1"/>
          <w:sz w:val="24"/>
          <w:szCs w:val="24"/>
        </w:rPr>
        <w:t xml:space="preserve"> </w:t>
      </w:r>
      <w:r w:rsidR="00436D4B">
        <w:rPr>
          <w:rFonts w:ascii="Times New Roman" w:hAnsi="Times New Roman" w:cs="Times New Roman"/>
          <w:color w:val="000000" w:themeColor="text1"/>
          <w:sz w:val="24"/>
          <w:szCs w:val="24"/>
          <w:shd w:val="clear" w:color="auto" w:fill="FFFFFF"/>
        </w:rPr>
        <w:t xml:space="preserve">spatial </w:t>
      </w:r>
      <w:r w:rsidRPr="00A64CF2">
        <w:rPr>
          <w:rFonts w:ascii="Times New Roman" w:hAnsi="Times New Roman" w:cs="Times New Roman"/>
          <w:color w:val="000000" w:themeColor="text1"/>
          <w:sz w:val="24"/>
          <w:szCs w:val="24"/>
          <w:shd w:val="clear" w:color="auto" w:fill="FFFFFF"/>
        </w:rPr>
        <w:t xml:space="preserve">resolution </w:t>
      </w:r>
      <w:r w:rsidR="00436D4B">
        <w:rPr>
          <w:rFonts w:ascii="Times New Roman" w:hAnsi="Times New Roman" w:cs="Times New Roman"/>
          <w:color w:val="000000" w:themeColor="text1"/>
          <w:sz w:val="24"/>
          <w:szCs w:val="24"/>
          <w:shd w:val="clear" w:color="auto" w:fill="FFFFFF"/>
        </w:rPr>
        <w:t xml:space="preserve">of the model </w:t>
      </w:r>
      <w:r w:rsidRPr="00A64CF2">
        <w:rPr>
          <w:rFonts w:ascii="Times New Roman" w:hAnsi="Times New Roman" w:cs="Times New Roman"/>
          <w:color w:val="000000" w:themeColor="text1"/>
          <w:sz w:val="24"/>
          <w:szCs w:val="24"/>
          <w:shd w:val="clear" w:color="auto" w:fill="FFFFFF"/>
        </w:rPr>
        <w:t xml:space="preserve">to account for differences between plots and </w:t>
      </w:r>
      <w:r w:rsidRPr="00A64CF2">
        <w:rPr>
          <w:rFonts w:ascii="Times New Roman" w:hAnsi="Times New Roman" w:cs="Times New Roman"/>
          <w:color w:val="000000" w:themeColor="text1"/>
          <w:sz w:val="24"/>
          <w:szCs w:val="24"/>
        </w:rPr>
        <w:t xml:space="preserve">pseudepigraphic </w:t>
      </w:r>
      <w:r w:rsidRPr="00A64CF2">
        <w:rPr>
          <w:rFonts w:ascii="Times New Roman" w:hAnsi="Times New Roman" w:cs="Times New Roman"/>
          <w:color w:val="000000" w:themeColor="text1"/>
          <w:sz w:val="24"/>
          <w:szCs w:val="24"/>
          <w:shd w:val="clear" w:color="auto" w:fill="FFFFFF"/>
        </w:rPr>
        <w:t>locations</w:t>
      </w:r>
      <w:r w:rsidRPr="00A64CF2">
        <w:rPr>
          <w:rFonts w:ascii="Times New Roman" w:hAnsi="Times New Roman" w:cs="Times New Roman"/>
          <w:color w:val="000000" w:themeColor="text1"/>
          <w:sz w:val="24"/>
          <w:szCs w:val="24"/>
        </w:rPr>
        <w:t xml:space="preserve">. We used these approximate locations (maximum uncertainty of 1.6 km) as tick presence data to train environmental niche models from 258 </w:t>
      </w:r>
      <w:r w:rsidRPr="00B45D19">
        <w:rPr>
          <w:rFonts w:ascii="Times New Roman" w:hAnsi="Times New Roman" w:cs="Times New Roman"/>
          <w:color w:val="000000" w:themeColor="text1"/>
          <w:sz w:val="24"/>
          <w:szCs w:val="24"/>
        </w:rPr>
        <w:t>sites where</w:t>
      </w:r>
      <w:r w:rsidR="0067617C" w:rsidRPr="00B45D19">
        <w:rPr>
          <w:rFonts w:ascii="Times New Roman" w:hAnsi="Times New Roman" w:cs="Times New Roman"/>
          <w:i/>
          <w:color w:val="000000" w:themeColor="text1"/>
          <w:sz w:val="24"/>
          <w:szCs w:val="24"/>
        </w:rPr>
        <w:t xml:space="preserve"> A. a</w:t>
      </w:r>
      <w:r w:rsidR="00436D4B" w:rsidRPr="00B45D19">
        <w:rPr>
          <w:rFonts w:ascii="Times New Roman" w:hAnsi="Times New Roman" w:cs="Times New Roman"/>
          <w:i/>
          <w:color w:val="000000" w:themeColor="text1"/>
          <w:sz w:val="24"/>
          <w:szCs w:val="24"/>
        </w:rPr>
        <w:t>mericanum</w:t>
      </w:r>
      <w:r w:rsidRPr="00A64CF2">
        <w:rPr>
          <w:rFonts w:ascii="Times New Roman" w:hAnsi="Times New Roman" w:cs="Times New Roman"/>
          <w:i/>
          <w:color w:val="000000" w:themeColor="text1"/>
          <w:sz w:val="24"/>
          <w:szCs w:val="24"/>
        </w:rPr>
        <w:t xml:space="preserve"> </w:t>
      </w:r>
      <w:r w:rsidRPr="00A64CF2">
        <w:rPr>
          <w:rFonts w:ascii="Times New Roman" w:hAnsi="Times New Roman" w:cs="Times New Roman"/>
          <w:color w:val="000000" w:themeColor="text1"/>
          <w:sz w:val="24"/>
          <w:szCs w:val="24"/>
        </w:rPr>
        <w:t xml:space="preserve">were encountered, 90 sites where </w:t>
      </w:r>
      <w:r w:rsidRPr="00A64CF2">
        <w:rPr>
          <w:rFonts w:ascii="Times New Roman" w:hAnsi="Times New Roman" w:cs="Times New Roman"/>
          <w:i/>
          <w:color w:val="000000" w:themeColor="text1"/>
          <w:sz w:val="24"/>
          <w:szCs w:val="24"/>
        </w:rPr>
        <w:t xml:space="preserve">D. variabilis </w:t>
      </w:r>
      <w:r w:rsidRPr="00A64CF2">
        <w:rPr>
          <w:rFonts w:ascii="Times New Roman" w:hAnsi="Times New Roman" w:cs="Times New Roman"/>
          <w:color w:val="000000" w:themeColor="text1"/>
          <w:sz w:val="24"/>
          <w:szCs w:val="24"/>
        </w:rPr>
        <w:t xml:space="preserve">were encountered, and 36 sites where </w:t>
      </w:r>
      <w:r w:rsidRPr="00A64CF2">
        <w:rPr>
          <w:rFonts w:ascii="Times New Roman" w:hAnsi="Times New Roman" w:cs="Times New Roman"/>
          <w:i/>
          <w:color w:val="000000" w:themeColor="text1"/>
          <w:sz w:val="24"/>
          <w:szCs w:val="24"/>
        </w:rPr>
        <w:t xml:space="preserve">I. scapularis </w:t>
      </w:r>
      <w:r w:rsidRPr="00A64CF2">
        <w:rPr>
          <w:rFonts w:ascii="Times New Roman" w:hAnsi="Times New Roman" w:cs="Times New Roman"/>
          <w:color w:val="000000" w:themeColor="text1"/>
          <w:sz w:val="24"/>
          <w:szCs w:val="24"/>
        </w:rPr>
        <w:t xml:space="preserve">were encountered. We </w:t>
      </w:r>
      <w:r w:rsidR="000659D7">
        <w:rPr>
          <w:rFonts w:ascii="Times New Roman" w:hAnsi="Times New Roman" w:cs="Times New Roman"/>
          <w:color w:val="000000" w:themeColor="text1"/>
          <w:sz w:val="24"/>
          <w:szCs w:val="24"/>
        </w:rPr>
        <w:t>evaluated</w:t>
      </w:r>
      <w:r w:rsidR="000659D7" w:rsidRPr="00A64CF2">
        <w:rPr>
          <w:rFonts w:ascii="Times New Roman" w:hAnsi="Times New Roman" w:cs="Times New Roman"/>
          <w:color w:val="000000" w:themeColor="text1"/>
          <w:sz w:val="24"/>
          <w:szCs w:val="24"/>
        </w:rPr>
        <w:t xml:space="preserve"> </w:t>
      </w:r>
      <w:r w:rsidRPr="00A64CF2">
        <w:rPr>
          <w:rFonts w:ascii="Times New Roman" w:hAnsi="Times New Roman" w:cs="Times New Roman"/>
          <w:color w:val="000000" w:themeColor="text1"/>
          <w:sz w:val="24"/>
          <w:szCs w:val="24"/>
        </w:rPr>
        <w:t xml:space="preserve">20 environmental </w:t>
      </w:r>
      <w:proofErr w:type="spellStart"/>
      <w:r w:rsidRPr="00A64CF2">
        <w:rPr>
          <w:rFonts w:ascii="Times New Roman" w:hAnsi="Times New Roman" w:cs="Times New Roman"/>
          <w:color w:val="000000" w:themeColor="text1"/>
          <w:sz w:val="24"/>
          <w:szCs w:val="24"/>
        </w:rPr>
        <w:t>rasters</w:t>
      </w:r>
      <w:proofErr w:type="spellEnd"/>
      <w:r w:rsidRPr="00A64CF2">
        <w:rPr>
          <w:rFonts w:ascii="Times New Roman" w:hAnsi="Times New Roman" w:cs="Times New Roman"/>
          <w:color w:val="000000" w:themeColor="text1"/>
          <w:sz w:val="24"/>
          <w:szCs w:val="24"/>
        </w:rPr>
        <w:t xml:space="preserve"> (gridded data) as predictor variables in niche models acquired from </w:t>
      </w:r>
      <w:proofErr w:type="spellStart"/>
      <w:r w:rsidRPr="00A64CF2">
        <w:rPr>
          <w:rFonts w:ascii="Times New Roman" w:hAnsi="Times New Roman" w:cs="Times New Roman"/>
          <w:color w:val="000000" w:themeColor="text1"/>
          <w:sz w:val="24"/>
          <w:szCs w:val="24"/>
        </w:rPr>
        <w:t>EarthData</w:t>
      </w:r>
      <w:proofErr w:type="spellEnd"/>
      <w:r w:rsidRPr="00A64CF2">
        <w:rPr>
          <w:rFonts w:ascii="Times New Roman" w:hAnsi="Times New Roman" w:cs="Times New Roman"/>
          <w:color w:val="000000" w:themeColor="text1"/>
          <w:sz w:val="24"/>
          <w:szCs w:val="24"/>
        </w:rPr>
        <w:t xml:space="preserve"> (</w:t>
      </w:r>
      <w:hyperlink r:id="rId19" w:history="1">
        <w:r w:rsidRPr="00A64CF2">
          <w:rPr>
            <w:rStyle w:val="Hyperlink"/>
            <w:rFonts w:ascii="Times New Roman" w:hAnsi="Times New Roman" w:cs="Times New Roman"/>
            <w:color w:val="000000" w:themeColor="text1"/>
            <w:sz w:val="24"/>
            <w:szCs w:val="24"/>
          </w:rPr>
          <w:t>https://earthdata.nasa.gov/</w:t>
        </w:r>
      </w:hyperlink>
      <w:r w:rsidRPr="00A64CF2">
        <w:rPr>
          <w:rFonts w:ascii="Times New Roman" w:hAnsi="Times New Roman" w:cs="Times New Roman"/>
          <w:color w:val="000000" w:themeColor="text1"/>
          <w:sz w:val="24"/>
          <w:szCs w:val="24"/>
        </w:rPr>
        <w:t xml:space="preserve">) or </w:t>
      </w:r>
      <w:proofErr w:type="spellStart"/>
      <w:r w:rsidRPr="00A64CF2">
        <w:rPr>
          <w:rFonts w:ascii="Times New Roman" w:hAnsi="Times New Roman" w:cs="Times New Roman"/>
          <w:color w:val="000000" w:themeColor="text1"/>
          <w:sz w:val="24"/>
          <w:szCs w:val="24"/>
        </w:rPr>
        <w:t>EarthExplorer</w:t>
      </w:r>
      <w:proofErr w:type="spellEnd"/>
      <w:r w:rsidRPr="00A64CF2">
        <w:rPr>
          <w:rFonts w:ascii="Times New Roman" w:hAnsi="Times New Roman" w:cs="Times New Roman"/>
          <w:color w:val="000000" w:themeColor="text1"/>
          <w:sz w:val="24"/>
          <w:szCs w:val="24"/>
        </w:rPr>
        <w:t xml:space="preserve"> (</w:t>
      </w:r>
      <w:hyperlink r:id="rId20" w:history="1">
        <w:r w:rsidRPr="00A64CF2">
          <w:rPr>
            <w:rStyle w:val="Hyperlink"/>
            <w:rFonts w:ascii="Times New Roman" w:hAnsi="Times New Roman" w:cs="Times New Roman"/>
            <w:color w:val="000000" w:themeColor="text1"/>
            <w:sz w:val="24"/>
            <w:szCs w:val="24"/>
          </w:rPr>
          <w:t>http://earthexplorer.usgs.gov</w:t>
        </w:r>
      </w:hyperlink>
      <w:r w:rsidRPr="00A64CF2">
        <w:rPr>
          <w:rFonts w:ascii="Times New Roman" w:hAnsi="Times New Roman" w:cs="Times New Roman"/>
          <w:color w:val="000000" w:themeColor="text1"/>
          <w:sz w:val="24"/>
          <w:szCs w:val="24"/>
        </w:rPr>
        <w:t>) (</w:t>
      </w:r>
      <w:r w:rsidRPr="00C74332">
        <w:rPr>
          <w:rFonts w:ascii="Times New Roman" w:hAnsi="Times New Roman" w:cs="Times New Roman"/>
          <w:b/>
          <w:bCs/>
          <w:color w:val="000000" w:themeColor="text1"/>
          <w:sz w:val="24"/>
          <w:szCs w:val="24"/>
        </w:rPr>
        <w:t xml:space="preserve">Table </w:t>
      </w:r>
      <w:r w:rsidR="00733E4F" w:rsidRPr="00C74332">
        <w:rPr>
          <w:rFonts w:ascii="Times New Roman" w:hAnsi="Times New Roman" w:cs="Times New Roman"/>
          <w:b/>
          <w:bCs/>
          <w:color w:val="000000" w:themeColor="text1"/>
          <w:sz w:val="24"/>
          <w:szCs w:val="24"/>
        </w:rPr>
        <w:t>2.</w:t>
      </w:r>
      <w:r w:rsidRPr="00C74332">
        <w:rPr>
          <w:rFonts w:ascii="Times New Roman" w:hAnsi="Times New Roman" w:cs="Times New Roman"/>
          <w:b/>
          <w:bCs/>
          <w:color w:val="000000" w:themeColor="text1"/>
          <w:sz w:val="24"/>
          <w:szCs w:val="24"/>
        </w:rPr>
        <w:t>1</w:t>
      </w:r>
      <w:r w:rsidRPr="00A64CF2">
        <w:rPr>
          <w:rFonts w:ascii="Times New Roman" w:hAnsi="Times New Roman" w:cs="Times New Roman"/>
          <w:color w:val="000000" w:themeColor="text1"/>
          <w:sz w:val="24"/>
          <w:szCs w:val="24"/>
        </w:rPr>
        <w:t xml:space="preserve">). Each encounter was matched temporally to </w:t>
      </w:r>
      <w:proofErr w:type="spellStart"/>
      <w:r w:rsidRPr="00A64CF2">
        <w:rPr>
          <w:rFonts w:ascii="Times New Roman" w:hAnsi="Times New Roman" w:cs="Times New Roman"/>
          <w:color w:val="000000" w:themeColor="text1"/>
          <w:sz w:val="24"/>
          <w:szCs w:val="24"/>
        </w:rPr>
        <w:t>rasters</w:t>
      </w:r>
      <w:proofErr w:type="spellEnd"/>
      <w:r w:rsidRPr="00A64CF2">
        <w:rPr>
          <w:rFonts w:ascii="Times New Roman" w:hAnsi="Times New Roman" w:cs="Times New Roman"/>
          <w:color w:val="000000" w:themeColor="text1"/>
          <w:sz w:val="24"/>
          <w:szCs w:val="24"/>
        </w:rPr>
        <w:t xml:space="preserve"> with the same or nearest date available. We averaged </w:t>
      </w:r>
      <w:proofErr w:type="spellStart"/>
      <w:r w:rsidRPr="00A64CF2">
        <w:rPr>
          <w:rFonts w:ascii="Times New Roman" w:hAnsi="Times New Roman" w:cs="Times New Roman"/>
          <w:color w:val="000000" w:themeColor="text1"/>
          <w:sz w:val="24"/>
          <w:szCs w:val="24"/>
        </w:rPr>
        <w:t>rasters</w:t>
      </w:r>
      <w:proofErr w:type="spellEnd"/>
      <w:r w:rsidRPr="00A64CF2">
        <w:rPr>
          <w:rFonts w:ascii="Times New Roman" w:hAnsi="Times New Roman" w:cs="Times New Roman"/>
          <w:color w:val="000000" w:themeColor="text1"/>
          <w:sz w:val="24"/>
          <w:szCs w:val="24"/>
        </w:rPr>
        <w:t xml:space="preserve"> from every date each tick was collected from human hosts to encompass all environmental conditions when tick species were active on human hosts (FIA crews). To compensate for potential spatial sampling errors of ticks </w:t>
      </w:r>
      <w:r w:rsidRPr="00A64CF2">
        <w:rPr>
          <w:rFonts w:ascii="Times New Roman" w:hAnsi="Times New Roman" w:cs="Times New Roman"/>
          <w:color w:val="000000" w:themeColor="text1"/>
          <w:sz w:val="24"/>
          <w:szCs w:val="24"/>
        </w:rPr>
        <w:lastRenderedPageBreak/>
        <w:t xml:space="preserve">we aggregated (coarsened) the original spatial resolution of </w:t>
      </w:r>
      <w:proofErr w:type="spellStart"/>
      <w:r w:rsidRPr="00A64CF2">
        <w:rPr>
          <w:rFonts w:ascii="Times New Roman" w:hAnsi="Times New Roman" w:cs="Times New Roman"/>
          <w:color w:val="000000" w:themeColor="text1"/>
          <w:sz w:val="24"/>
          <w:szCs w:val="24"/>
        </w:rPr>
        <w:t>rasters</w:t>
      </w:r>
      <w:proofErr w:type="spellEnd"/>
      <w:r w:rsidRPr="00A64CF2">
        <w:rPr>
          <w:rFonts w:ascii="Times New Roman" w:hAnsi="Times New Roman" w:cs="Times New Roman"/>
          <w:color w:val="000000" w:themeColor="text1"/>
          <w:sz w:val="24"/>
          <w:szCs w:val="24"/>
        </w:rPr>
        <w:t xml:space="preserve"> from 500 meters to 4.8 km. All raster processing steps were completed in ESRI ArcMap 10.7.</w:t>
      </w:r>
      <w:r w:rsidR="00AE28C6">
        <w:rPr>
          <w:rFonts w:ascii="Times New Roman" w:hAnsi="Times New Roman" w:cs="Times New Roman"/>
          <w:color w:val="000000" w:themeColor="text1"/>
          <w:sz w:val="24"/>
          <w:szCs w:val="24"/>
        </w:rPr>
        <w:t xml:space="preserve"> </w:t>
      </w:r>
      <w:r w:rsidRPr="00A64CF2">
        <w:rPr>
          <w:rFonts w:ascii="Times New Roman" w:hAnsi="Times New Roman" w:cs="Times New Roman"/>
          <w:color w:val="000000" w:themeColor="text1"/>
          <w:sz w:val="24"/>
          <w:szCs w:val="24"/>
        </w:rPr>
        <w:t>E</w:t>
      </w:r>
      <w:r w:rsidR="00AE28C6">
        <w:rPr>
          <w:rFonts w:ascii="Times New Roman" w:hAnsi="Times New Roman" w:cs="Times New Roman"/>
          <w:color w:val="000000" w:themeColor="text1"/>
          <w:sz w:val="24"/>
          <w:szCs w:val="24"/>
        </w:rPr>
        <w:t xml:space="preserve">NMs </w:t>
      </w:r>
      <w:r w:rsidRPr="00A64CF2">
        <w:rPr>
          <w:rFonts w:ascii="Times New Roman" w:hAnsi="Times New Roman" w:cs="Times New Roman"/>
          <w:color w:val="000000" w:themeColor="text1"/>
          <w:sz w:val="24"/>
          <w:szCs w:val="24"/>
        </w:rPr>
        <w:t xml:space="preserve">were fitted using presence data and environmental variables in the maximum entropy algorithm Maxent (Version 3.4.0) that estimates species’ potential geographic distributions </w:t>
      </w:r>
      <w:r w:rsidRPr="00A64CF2">
        <w:rPr>
          <w:rFonts w:ascii="Times New Roman" w:hAnsi="Times New Roman" w:cs="Times New Roman"/>
          <w:b/>
          <w:bCs/>
          <w:color w:val="000000" w:themeColor="text1"/>
          <w:sz w:val="24"/>
          <w:szCs w:val="24"/>
        </w:rPr>
        <w:fldChar w:fldCharType="begin" w:fldLock="1"/>
      </w:r>
      <w:r w:rsidRPr="00A64CF2">
        <w:rPr>
          <w:rFonts w:ascii="Times New Roman" w:hAnsi="Times New Roman" w:cs="Times New Roman"/>
          <w:color w:val="000000" w:themeColor="text1"/>
          <w:sz w:val="24"/>
          <w:szCs w:val="24"/>
        </w:rPr>
        <w:instrText>ADDIN CSL_CITATION {"citationItems":[{"id":"ITEM-1","itemData":{"DOI":"10.1016/j.ecolmodel.2005.03.026","ISSN":"14666650","abstract":"The United States Environmental Protection Agency's Community Multiscale Air Quality (CMAQ) regional-scale model is used to study concentrations and dry deposition of nitrogen species in North Carolina (NC) during the summer season. Each modelled and measured species featured a similar diurnal trend. A process budget analysis (production and removal evaluation) of NO, NO2, and NOY depicted the model's capability to evaluate various process contributions. Dry deposition of NH3 contributed 34.2 ± 57.9 μg N m-2 hr-1; whereas HNO3 contributed slightly larger dry deposition of nitrogen, 35.2 ± 16.0 μg N m -2 hr-1, in NC. NH4+ and NO 3 hourly-averaged wet deposition fluxes were calculated as 37.3 ± 19.7 μg N m-2 hr-1 and 40.6 ± 11.8 μg N m-2 hr-1, respectively. Examination of total nitrogen deposition during the summer season in NC found that NH3 contributes approximately 50% of the dry deposition and NO3- contributes approximately 50% of the wet deposition. Copyright © 2006 Inderscience Enterprises Ltd.","author":[{"dropping-particle":"","family":"Phillips","given":"Sharon B.","non-dropping-particle":"","parse-names":false,"suffix":""},{"dropping-particle":"","family":"Aneja","given":"Viney P.","non-dropping-particle":"","parse-names":false,"suffix":""},{"dropping-particle":"","family":"Kang","given":"Daiwen","non-dropping-particle":"","parse-names":false,"suffix":""},{"dropping-particle":"","family":"Arya","given":"S. Pal","non-dropping-particle":"","parse-names":false,"suffix":""}],"container-title":"International Journal of Global Environmental Issues","id":"ITEM-1","issue":"2-3","issued":{"date-parts":[["2006"]]},"page":"231-252","title":"Modelling and analysis of the atmospheric nitrogen deposition in North Carolina","type":"article-journal","volume":"6"},"uris":["http://www.mendeley.com/documents/?uuid=512bcac0-aba0-4f5e-a3a8-28e6acef3911"]}],"mendeley":{"formattedCitation":"(Phillips et al. 2006)","plainTextFormattedCitation":"(Phillips et al. 2006)","previouslyFormattedCitation":"(Phillips et al. 2006)"},"properties":{"noteIndex":0},"schema":"https://github.com/citation-style-language/schema/raw/master/csl-citation.json"}</w:instrText>
      </w:r>
      <w:r w:rsidRPr="00A64CF2">
        <w:rPr>
          <w:rFonts w:ascii="Times New Roman" w:hAnsi="Times New Roman" w:cs="Times New Roman"/>
          <w:b/>
          <w:bCs/>
          <w:color w:val="000000" w:themeColor="text1"/>
          <w:sz w:val="24"/>
          <w:szCs w:val="24"/>
        </w:rPr>
        <w:fldChar w:fldCharType="separate"/>
      </w:r>
      <w:r w:rsidRPr="00A64CF2">
        <w:rPr>
          <w:rFonts w:ascii="Times New Roman" w:hAnsi="Times New Roman" w:cs="Times New Roman"/>
          <w:noProof/>
          <w:color w:val="000000" w:themeColor="text1"/>
          <w:sz w:val="24"/>
          <w:szCs w:val="24"/>
        </w:rPr>
        <w:t>(Phillips et al. 2006)</w:t>
      </w:r>
      <w:r w:rsidRPr="00A64CF2">
        <w:rPr>
          <w:rFonts w:ascii="Times New Roman" w:hAnsi="Times New Roman" w:cs="Times New Roman"/>
          <w:b/>
          <w:bCs/>
          <w:color w:val="000000" w:themeColor="text1"/>
          <w:sz w:val="24"/>
          <w:szCs w:val="24"/>
        </w:rPr>
        <w:fldChar w:fldCharType="end"/>
      </w:r>
      <w:r w:rsidRPr="00A64CF2">
        <w:rPr>
          <w:rFonts w:ascii="Times New Roman" w:hAnsi="Times New Roman" w:cs="Times New Roman"/>
          <w:color w:val="000000" w:themeColor="text1"/>
          <w:sz w:val="24"/>
          <w:szCs w:val="24"/>
        </w:rPr>
        <w:t xml:space="preserve">. We removed duplicate presence records and ran independent models for each tick species with cross-validation and five replicates, each based on a maximum 5000 iterations. A 10% training presence threshold (allowing 10% of training presence data to be predicted absent) was applied to convert the model outputs of continuous probability of suitability to binary maps of suitable-unsuitable values. Because Maxent is a stable machine-learning platform for controlling correlated variables, environmental raster images were not assessed for autocorrelation beforehand but left to the algorithm to discern </w:t>
      </w:r>
      <w:r w:rsidRPr="00A64CF2">
        <w:rPr>
          <w:rFonts w:ascii="Times New Roman" w:hAnsi="Times New Roman" w:cs="Times New Roman"/>
          <w:b/>
          <w:bCs/>
          <w:color w:val="000000" w:themeColor="text1"/>
          <w:sz w:val="24"/>
          <w:szCs w:val="24"/>
        </w:rPr>
        <w:fldChar w:fldCharType="begin" w:fldLock="1"/>
      </w:r>
      <w:r w:rsidRPr="00A64CF2">
        <w:rPr>
          <w:rFonts w:ascii="Times New Roman" w:hAnsi="Times New Roman" w:cs="Times New Roman"/>
          <w:color w:val="000000" w:themeColor="text1"/>
          <w:sz w:val="24"/>
          <w:szCs w:val="24"/>
        </w:rPr>
        <w:instrText>ADDIN CSL_CITATION {"citationItems":[{"id":"ITEM-1","itemData":{"DOI":"10.1111/j.1472-4642.2010.00725.x","ISSN":"13669516","abstract":"MaxEnt is a program for modelling species distributions from presence-only species records. This paper is written for ecologists and describes the MaxEnt model from a statistical perspective, making explicit links between the structure of the model, decisions required in producing a modelled distribution, and knowledge about the species and the data that might affect those decisions. To begin we discuss the characteristics of presence-only data, highlighting implications for modelling distributions. We particularly focus on the problems of sample bias and lack of information on species prevalence. The keystone of the paper is a new statistical explanation of MaxEnt which shows that the model minimizes the relative entropy between two probability densities (one estimated from the presence data and one, from the landscape) defined in covariate space. For many users, this viewpoint is likely to be a more accessible way to understand the model than previous ones that rely on machine learning concepts. We then step through a detailed explanation of MaxEnt describing key components (e.g. covariates and features, and definition of the landscape extent), the mechanics of model fitting (e.g. feature selection, constraints and regularization) and outputs. Using case studies for a Banksia species native to south-west Australia and a riverine fish, we fit models and interpret them, exploring why certain choices affect the result and what this means. The fish example illustrates use of the model with vector data for linear river segments rather than raster (gridded) data. Appropriate treatments for survey bias, unprojected data, locally restricted species, and predicting to environments outside the range of the training data are demonstrated, and new capabilities discussed. Online appendices include additional details of the model and the mathematical links between previous explanations and this one, example code and data, and further information on the case studies. © 2010 Blackwell Publishing Ltd.","author":[{"dropping-particle":"","family":"Elith","given":"Jane","non-dropping-particle":"","parse-names":false,"suffix":""},{"dropping-particle":"","family":"Phillips","given":"Steven J.","non-dropping-particle":"","parse-names":false,"suffix":""},{"dropping-particle":"","family":"Hastie","given":"Trevor","non-dropping-particle":"","parse-names":false,"suffix":""},{"dropping-particle":"","family":"Dudík","given":"Miroslav","non-dropping-particle":"","parse-names":false,"suffix":""},{"dropping-particle":"","family":"Chee","given":"Yung En","non-dropping-particle":"","parse-names":false,"suffix":""},{"dropping-particle":"","family":"Yates","given":"Colin J.","non-dropping-particle":"","parse-names":false,"suffix":""}],"container-title":"Diversity and Distributions","id":"ITEM-1","issue":"1","issued":{"date-parts":[["2011"]]},"page":"43-57","title":"A statistical explanation of MaxEnt for ecologists","type":"article-journal","volume":"17"},"uris":["http://www.mendeley.com/documents/?uuid=b7ad75d1-321d-44e9-9bc7-5e7fcd090d59"]}],"mendeley":{"formattedCitation":"(Elith et al. 2011)","plainTextFormattedCitation":"(Elith et al. 2011)","previouslyFormattedCitation":"(Elith et al. 2011)"},"properties":{"noteIndex":0},"schema":"https://github.com/citation-style-language/schema/raw/master/csl-citation.json"}</w:instrText>
      </w:r>
      <w:r w:rsidRPr="00A64CF2">
        <w:rPr>
          <w:rFonts w:ascii="Times New Roman" w:hAnsi="Times New Roman" w:cs="Times New Roman"/>
          <w:b/>
          <w:bCs/>
          <w:color w:val="000000" w:themeColor="text1"/>
          <w:sz w:val="24"/>
          <w:szCs w:val="24"/>
        </w:rPr>
        <w:fldChar w:fldCharType="separate"/>
      </w:r>
      <w:r w:rsidRPr="00A64CF2">
        <w:rPr>
          <w:rFonts w:ascii="Times New Roman" w:hAnsi="Times New Roman" w:cs="Times New Roman"/>
          <w:noProof/>
          <w:color w:val="000000" w:themeColor="text1"/>
          <w:sz w:val="24"/>
          <w:szCs w:val="24"/>
        </w:rPr>
        <w:t>(Elith et al. 2011)</w:t>
      </w:r>
      <w:r w:rsidRPr="00A64CF2">
        <w:rPr>
          <w:rFonts w:ascii="Times New Roman" w:hAnsi="Times New Roman" w:cs="Times New Roman"/>
          <w:b/>
          <w:bCs/>
          <w:color w:val="000000" w:themeColor="text1"/>
          <w:sz w:val="24"/>
          <w:szCs w:val="24"/>
        </w:rPr>
        <w:fldChar w:fldCharType="end"/>
      </w:r>
      <w:r w:rsidRPr="00A64CF2">
        <w:rPr>
          <w:rFonts w:ascii="Times New Roman" w:hAnsi="Times New Roman" w:cs="Times New Roman"/>
          <w:color w:val="000000" w:themeColor="text1"/>
          <w:sz w:val="24"/>
          <w:szCs w:val="24"/>
        </w:rPr>
        <w:t xml:space="preserve">. Due to lower sample size for </w:t>
      </w:r>
      <w:r w:rsidRPr="00A64CF2">
        <w:rPr>
          <w:rFonts w:ascii="Times New Roman" w:hAnsi="Times New Roman" w:cs="Times New Roman"/>
          <w:i/>
          <w:iCs/>
          <w:color w:val="000000" w:themeColor="text1"/>
          <w:sz w:val="24"/>
          <w:szCs w:val="24"/>
        </w:rPr>
        <w:t>I. scapularis</w:t>
      </w:r>
      <w:r w:rsidRPr="00A64CF2">
        <w:rPr>
          <w:rFonts w:ascii="Times New Roman" w:hAnsi="Times New Roman" w:cs="Times New Roman"/>
          <w:color w:val="000000" w:themeColor="text1"/>
          <w:sz w:val="24"/>
          <w:szCs w:val="24"/>
        </w:rPr>
        <w:t xml:space="preserve"> only the linear, quadratic, and product features were used in Maxent. Additionally, categorical variables (land cover) were removed from the environmental niche model for </w:t>
      </w:r>
      <w:r w:rsidRPr="00A64CF2">
        <w:rPr>
          <w:rFonts w:ascii="Times New Roman" w:hAnsi="Times New Roman" w:cs="Times New Roman"/>
          <w:i/>
          <w:iCs/>
          <w:color w:val="000000" w:themeColor="text1"/>
          <w:sz w:val="24"/>
          <w:szCs w:val="24"/>
        </w:rPr>
        <w:t xml:space="preserve">I. scapularis </w:t>
      </w:r>
      <w:r w:rsidRPr="00A64CF2">
        <w:rPr>
          <w:rFonts w:ascii="Times New Roman" w:hAnsi="Times New Roman" w:cs="Times New Roman"/>
          <w:color w:val="000000" w:themeColor="text1"/>
          <w:sz w:val="24"/>
          <w:szCs w:val="24"/>
        </w:rPr>
        <w:t>because the variable contribution was not balanced</w:t>
      </w:r>
      <w:r w:rsidRPr="00B45D19">
        <w:rPr>
          <w:rFonts w:ascii="Times New Roman" w:hAnsi="Times New Roman" w:cs="Times New Roman"/>
          <w:color w:val="000000" w:themeColor="text1"/>
          <w:sz w:val="24"/>
          <w:szCs w:val="24"/>
        </w:rPr>
        <w:t xml:space="preserve">. For </w:t>
      </w:r>
      <w:r w:rsidRPr="00B45D19">
        <w:rPr>
          <w:rFonts w:ascii="Times New Roman" w:hAnsi="Times New Roman" w:cs="Times New Roman"/>
          <w:i/>
          <w:iCs/>
          <w:color w:val="000000" w:themeColor="text1"/>
          <w:sz w:val="24"/>
          <w:szCs w:val="24"/>
        </w:rPr>
        <w:t xml:space="preserve">A. </w:t>
      </w:r>
      <w:r w:rsidR="00291805" w:rsidRPr="00B45D19">
        <w:rPr>
          <w:rFonts w:ascii="Times New Roman" w:hAnsi="Times New Roman" w:cs="Times New Roman"/>
          <w:i/>
          <w:iCs/>
          <w:color w:val="000000" w:themeColor="text1"/>
          <w:sz w:val="24"/>
          <w:szCs w:val="24"/>
        </w:rPr>
        <w:t>a</w:t>
      </w:r>
      <w:r w:rsidR="00436D4B" w:rsidRPr="00B45D19">
        <w:rPr>
          <w:rFonts w:ascii="Times New Roman" w:hAnsi="Times New Roman" w:cs="Times New Roman"/>
          <w:i/>
          <w:iCs/>
          <w:color w:val="000000" w:themeColor="text1"/>
          <w:sz w:val="24"/>
          <w:szCs w:val="24"/>
        </w:rPr>
        <w:t>mericanum</w:t>
      </w:r>
      <w:r w:rsidRPr="00B45D19">
        <w:rPr>
          <w:rFonts w:ascii="Times New Roman" w:hAnsi="Times New Roman" w:cs="Times New Roman"/>
          <w:color w:val="000000" w:themeColor="text1"/>
          <w:sz w:val="24"/>
          <w:szCs w:val="24"/>
        </w:rPr>
        <w:t xml:space="preserve"> and </w:t>
      </w:r>
      <w:r w:rsidRPr="00B45D19">
        <w:rPr>
          <w:rFonts w:ascii="Times New Roman" w:hAnsi="Times New Roman" w:cs="Times New Roman"/>
          <w:i/>
          <w:iCs/>
          <w:color w:val="000000" w:themeColor="text1"/>
          <w:sz w:val="24"/>
          <w:szCs w:val="24"/>
        </w:rPr>
        <w:t>D</w:t>
      </w:r>
      <w:r w:rsidRPr="00A64CF2">
        <w:rPr>
          <w:rFonts w:ascii="Times New Roman" w:hAnsi="Times New Roman" w:cs="Times New Roman"/>
          <w:i/>
          <w:iCs/>
          <w:color w:val="000000" w:themeColor="text1"/>
          <w:sz w:val="24"/>
          <w:szCs w:val="24"/>
        </w:rPr>
        <w:t>. variabilis</w:t>
      </w:r>
      <w:r w:rsidR="00436D4B">
        <w:rPr>
          <w:rFonts w:ascii="Times New Roman" w:hAnsi="Times New Roman" w:cs="Times New Roman"/>
          <w:color w:val="000000" w:themeColor="text1"/>
          <w:sz w:val="24"/>
          <w:szCs w:val="24"/>
        </w:rPr>
        <w:t>,</w:t>
      </w:r>
      <w:r w:rsidRPr="00A64CF2">
        <w:rPr>
          <w:rFonts w:ascii="Times New Roman" w:hAnsi="Times New Roman" w:cs="Times New Roman"/>
          <w:color w:val="000000" w:themeColor="text1"/>
          <w:sz w:val="24"/>
          <w:szCs w:val="24"/>
        </w:rPr>
        <w:t xml:space="preserve"> an addition of the hinge feature was used to build a piecewise linear exponent because there were more encounters available for model training </w:t>
      </w:r>
      <w:r w:rsidRPr="00A64CF2">
        <w:rPr>
          <w:rFonts w:ascii="Times New Roman" w:hAnsi="Times New Roman" w:cs="Times New Roman"/>
          <w:b/>
          <w:bCs/>
          <w:color w:val="000000" w:themeColor="text1"/>
          <w:sz w:val="24"/>
          <w:szCs w:val="24"/>
        </w:rPr>
        <w:fldChar w:fldCharType="begin" w:fldLock="1"/>
      </w:r>
      <w:r w:rsidRPr="00A64CF2">
        <w:rPr>
          <w:rFonts w:ascii="Times New Roman" w:hAnsi="Times New Roman" w:cs="Times New Roman"/>
          <w:color w:val="000000" w:themeColor="text1"/>
          <w:sz w:val="24"/>
          <w:szCs w:val="24"/>
        </w:rPr>
        <w:instrText>ADDIN CSL_CITATION {"citationItems":[{"id":"ITEM-1","itemData":{"DOI":"10.1111/j.0906-7590.2008.5203.x","ISSN":"09067590","abstract":"Accurate modeling of geographic distributions of species is crucial to various applications in ecology and conservation. The best performing techniques often require some parameter tuning, which may be prohibitively time-consuming to do separately for each species, or unreliable for small or biased datasets. Additionally, even with the abundance of good quality data, users interested in the application of species models need not have the statistical knowledge required for detailed tuning. In such cases, it is desirable to use \"default settings\", tuned and validated on diverse datasets. Maxent is a recently introduced modeling technique, achieving high predictive accuracy and enjoying several additional attractive properties. The performance of Maxent is influenced by a moderate number of parameters. The first contribution of this paper is the empirical tuning of these parameters. Since many datasets lack information about species absence, we present a tuning method that uses presence-only data. We evaluate our method on independently collected high-quality presence-absence data. In addition to tuning, we introduce several concepts that improve the predictive accuracy and running time of Maxent. We introduce \"hinge features\" that model more complex relationships in the training data; we describe a new logistic output format that gives an estimate of probability of presence; finally we explore \"background sampling\" strategies that cope with sample selection bias and decrease model-building time. Our evaluation, based on a diverse dataset of 226 species from 6 regions, shows: 1) default settings tuned on presence-only data achieve performance which is almost as good as if they had been tuned on the evaluation data itself; 2) hinge features substantially improve model performance; 3) logistic output improves model calibration, so that large differences in output values correspond better to large differences in suitability; 4) \"target-group\" background sampling can give much better predictive performance than random background sampling; 5) random background sampling results in a dramatic decrease in running time, with no decrease in model performance. © 2008 The Authors.","author":[{"dropping-particle":"","family":"Phillips","given":"Steven J.","non-dropping-particle":"","parse-names":false,"suffix":""},{"dropping-particle":"","family":"Dudík","given":"Miroslav","non-dropping-particle":"","parse-names":false,"suffix":""}],"container-title":"Ecography","id":"ITEM-1","issue":"2","issued":{"date-parts":[["2008"]]},"page":"161-175","title":"Modeling of species distributions with Maxent: New extensions and a comprehensive evaluation","type":"article-journal","volume":"31"},"uris":["http://www.mendeley.com/documents/?uuid=28973db9-1831-4299-b954-063407886cd2"]}],"mendeley":{"formattedCitation":"(Phillips and Dudík 2008)","plainTextFormattedCitation":"(Phillips and Dudík 2008)","previouslyFormattedCitation":"(Phillips and Dudík 2008)"},"properties":{"noteIndex":0},"schema":"https://github.com/citation-style-language/schema/raw/master/csl-citation.json"}</w:instrText>
      </w:r>
      <w:r w:rsidRPr="00A64CF2">
        <w:rPr>
          <w:rFonts w:ascii="Times New Roman" w:hAnsi="Times New Roman" w:cs="Times New Roman"/>
          <w:b/>
          <w:bCs/>
          <w:color w:val="000000" w:themeColor="text1"/>
          <w:sz w:val="24"/>
          <w:szCs w:val="24"/>
        </w:rPr>
        <w:fldChar w:fldCharType="separate"/>
      </w:r>
      <w:r w:rsidRPr="00A64CF2">
        <w:rPr>
          <w:rFonts w:ascii="Times New Roman" w:hAnsi="Times New Roman" w:cs="Times New Roman"/>
          <w:noProof/>
          <w:color w:val="000000" w:themeColor="text1"/>
          <w:sz w:val="24"/>
          <w:szCs w:val="24"/>
        </w:rPr>
        <w:t>(Phillips and Dudík 2008)</w:t>
      </w:r>
      <w:r w:rsidRPr="00A64CF2">
        <w:rPr>
          <w:rFonts w:ascii="Times New Roman" w:hAnsi="Times New Roman" w:cs="Times New Roman"/>
          <w:b/>
          <w:bCs/>
          <w:color w:val="000000" w:themeColor="text1"/>
          <w:sz w:val="24"/>
          <w:szCs w:val="24"/>
        </w:rPr>
        <w:fldChar w:fldCharType="end"/>
      </w:r>
      <w:r w:rsidRPr="00A64CF2">
        <w:rPr>
          <w:rFonts w:ascii="Times New Roman" w:hAnsi="Times New Roman" w:cs="Times New Roman"/>
          <w:color w:val="000000" w:themeColor="text1"/>
          <w:sz w:val="24"/>
          <w:szCs w:val="24"/>
        </w:rPr>
        <w:t>.</w:t>
      </w:r>
    </w:p>
    <w:p w14:paraId="74512263" w14:textId="34615D92" w:rsidR="00BE7348" w:rsidRDefault="00A64CF2" w:rsidP="00BE7348">
      <w:pPr>
        <w:spacing w:after="0" w:line="480" w:lineRule="auto"/>
        <w:ind w:firstLine="720"/>
        <w:rPr>
          <w:rFonts w:ascii="Times New Roman" w:hAnsi="Times New Roman" w:cs="Times New Roman"/>
          <w:b/>
          <w:bCs/>
          <w:i/>
          <w:iCs/>
          <w:sz w:val="24"/>
          <w:szCs w:val="24"/>
        </w:rPr>
      </w:pPr>
      <w:r w:rsidRPr="00A64CF2">
        <w:rPr>
          <w:rFonts w:ascii="Times New Roman" w:hAnsi="Times New Roman" w:cs="Times New Roman"/>
          <w:color w:val="000000" w:themeColor="text1"/>
          <w:sz w:val="24"/>
          <w:szCs w:val="24"/>
        </w:rPr>
        <w:t>To quantify model performance</w:t>
      </w:r>
      <w:r w:rsidR="00436D4B">
        <w:rPr>
          <w:rFonts w:ascii="Times New Roman" w:hAnsi="Times New Roman" w:cs="Times New Roman"/>
          <w:color w:val="000000" w:themeColor="text1"/>
          <w:sz w:val="24"/>
          <w:szCs w:val="24"/>
        </w:rPr>
        <w:t>,</w:t>
      </w:r>
      <w:r w:rsidRPr="00A64CF2">
        <w:rPr>
          <w:rFonts w:ascii="Times New Roman" w:hAnsi="Times New Roman" w:cs="Times New Roman"/>
          <w:color w:val="000000" w:themeColor="text1"/>
          <w:sz w:val="24"/>
          <w:szCs w:val="24"/>
        </w:rPr>
        <w:t xml:space="preserve"> we used area under the curve (AUC) of the receiver operating characteristics; AUC </w:t>
      </w:r>
      <w:r w:rsidRPr="00A64CF2">
        <w:rPr>
          <w:rStyle w:val="hgkelc"/>
          <w:rFonts w:ascii="Times New Roman" w:hAnsi="Times New Roman" w:cs="Times New Roman"/>
          <w:color w:val="000000" w:themeColor="text1"/>
          <w:sz w:val="24"/>
          <w:szCs w:val="24"/>
        </w:rPr>
        <w:t>≥</w:t>
      </w:r>
      <w:r w:rsidRPr="00A64CF2">
        <w:rPr>
          <w:rFonts w:ascii="Times New Roman" w:hAnsi="Times New Roman" w:cs="Times New Roman"/>
          <w:color w:val="000000" w:themeColor="text1"/>
          <w:sz w:val="24"/>
          <w:szCs w:val="24"/>
        </w:rPr>
        <w:t xml:space="preserve"> 0.9 indicate excellent models, 0.8-0.9 good, 0.7-0.8 fair, 0.6-0.7 poor,</w:t>
      </w:r>
      <w:r w:rsidR="005C5FBD">
        <w:rPr>
          <w:rFonts w:ascii="Times New Roman" w:hAnsi="Times New Roman" w:cs="Times New Roman"/>
          <w:color w:val="000000" w:themeColor="text1"/>
          <w:sz w:val="24"/>
          <w:szCs w:val="24"/>
        </w:rPr>
        <w:t xml:space="preserve"> </w:t>
      </w:r>
      <w:r w:rsidRPr="00A64CF2">
        <w:rPr>
          <w:rFonts w:ascii="Times New Roman" w:hAnsi="Times New Roman" w:cs="Times New Roman"/>
          <w:color w:val="000000" w:themeColor="text1"/>
          <w:sz w:val="24"/>
          <w:szCs w:val="24"/>
        </w:rPr>
        <w:t xml:space="preserve">and &lt; 0.6 failed models </w:t>
      </w:r>
      <w:r w:rsidRPr="00A64CF2">
        <w:rPr>
          <w:rFonts w:ascii="Times New Roman" w:hAnsi="Times New Roman" w:cs="Times New Roman"/>
          <w:b/>
          <w:bCs/>
          <w:color w:val="000000" w:themeColor="text1"/>
          <w:sz w:val="24"/>
          <w:szCs w:val="24"/>
        </w:rPr>
        <w:fldChar w:fldCharType="begin" w:fldLock="1"/>
      </w:r>
      <w:r w:rsidRPr="00A64CF2">
        <w:rPr>
          <w:rFonts w:ascii="Times New Roman" w:hAnsi="Times New Roman" w:cs="Times New Roman"/>
          <w:color w:val="000000" w:themeColor="text1"/>
          <w:sz w:val="24"/>
          <w:szCs w:val="24"/>
        </w:rPr>
        <w:instrText>ADDIN CSL_CITATION {"citationItems":[{"id":"ITEM-1","itemData":{"ISSN":"2345-4563","PMID":"27274525","abstract":"Cite this article as: Safari S, Baratloo A, Elfil M, Negida A. Evidence Based Emergency Medicine; Part 5 Receiver Operating Characteristic Curve and Area under the Curve. Emergency. 2016; 4(2):111-113. 1. ABSTRACT Multiple diagnostic tools are used by emergency physicians, every day. In addition, new tools are evaluated to obtain more accurate methods and reduce time or cost of conventional ones. In the previous parts of this educational series, we described diagnostic performance characteristics of diagnostic tests including sensitivity, specificity, positive and negative predictive values, and likelihood ratios. The receiver operating characteristics (ROC) curve is a graphical presentation of screening characteristics. ROC curve is used to determine the best cutoff point and compare two or more tests or observers by measuring the area under the curve (AUC). In this part of our educational series, we explain ROC curve and two methods to determine the best cutoff value. 2. Definition ROC curve is a graphical presentation, which is created by plotting the true positive rate (sensitivity) against the false positive rate (1-specificity) at various threshold settings (1,2). 3. The area under ROC curve It is known that when sensitivity increases, false positive rate also increases. Therefore, ROC curve allows us to check sensitivity and false positive rate (1-specificity) at any point on the curve. The area under the curve is a measurement of the overall quality of the diagnostic test. Tests with the same AUC show the same overall diagnostic performance, but not the same sensitivity and specificity. AUC is interpreted as Figure 1: ROC curve for a test with a sensitivity and specificity of 100% (A). ROC curve for a useless test (B). the probability that a random person with the disease has a higher test measurement than a random person who is healthy. Accuracy of a test is measured by the AUC, which can be calculated by many statistical software (1,2). Based on a rough classifying system, AUC can be interpreted as follows: 90-100 = excellent; 80-90 = good; 70-80 = fair; 60-70 = poor; 50-60 = fail. In figure 1, the line (A) represents the ROC for an ideal diagnostic test. This curve represents a sensitivity and specificity of 100%. The AUC for this line is equal to 100, which is not common in practice. On the other hand, the diagonal line (B) represents ROC for a useless diagnostic test. This can be explained by noting that the true positive rate of the diagno…","author":[{"dropping-particle":"","family":"Safari","given":"Saeed","non-dropping-particle":"","parse-names":false,"suffix":""},{"dropping-particle":"","family":"Baratloo","given":"Alireza","non-dropping-particle":"","parse-names":false,"suffix":""},{"dropping-particle":"","family":"Elfil","given":"Mohamed","non-dropping-particle":"","parse-names":false,"suffix":""},{"dropping-particle":"","family":"Negida","given":"Ahmed","non-dropping-particle":"","parse-names":false,"suffix":""}],"container-title":"Emergency (Tehran, Iran)","id":"ITEM-1","issue":"2","issued":{"date-parts":[["2016"]]},"page":"111-3","title":"Evidence Based Emergency Medicine; Part 5 Receiver Operating Curve and Area under the Curve.","type":"article-journal","volume":"4"},"uris":["http://www.mendeley.com/documents/?uuid=ab0b29c4-0abf-4430-9ae2-54d5f315bb6d"]}],"mendeley":{"formattedCitation":"(Safari et al. 2016)","plainTextFormattedCitation":"(Safari et al. 2016)","previouslyFormattedCitation":"(Safari et al. 2016)"},"properties":{"noteIndex":0},"schema":"https://github.com/citation-style-language/schema/raw/master/csl-citation.json"}</w:instrText>
      </w:r>
      <w:r w:rsidRPr="00A64CF2">
        <w:rPr>
          <w:rFonts w:ascii="Times New Roman" w:hAnsi="Times New Roman" w:cs="Times New Roman"/>
          <w:b/>
          <w:bCs/>
          <w:color w:val="000000" w:themeColor="text1"/>
          <w:sz w:val="24"/>
          <w:szCs w:val="24"/>
        </w:rPr>
        <w:fldChar w:fldCharType="separate"/>
      </w:r>
      <w:r w:rsidRPr="00A64CF2">
        <w:rPr>
          <w:rFonts w:ascii="Times New Roman" w:hAnsi="Times New Roman" w:cs="Times New Roman"/>
          <w:noProof/>
          <w:color w:val="000000" w:themeColor="text1"/>
          <w:sz w:val="24"/>
          <w:szCs w:val="24"/>
        </w:rPr>
        <w:t>(Safari et al. 2016)</w:t>
      </w:r>
      <w:r w:rsidRPr="00A64CF2">
        <w:rPr>
          <w:rFonts w:ascii="Times New Roman" w:hAnsi="Times New Roman" w:cs="Times New Roman"/>
          <w:b/>
          <w:bCs/>
          <w:color w:val="000000" w:themeColor="text1"/>
          <w:sz w:val="24"/>
          <w:szCs w:val="24"/>
        </w:rPr>
        <w:fldChar w:fldCharType="end"/>
      </w:r>
      <w:r w:rsidRPr="00A64CF2">
        <w:rPr>
          <w:rFonts w:ascii="Times New Roman" w:hAnsi="Times New Roman" w:cs="Times New Roman"/>
          <w:color w:val="000000" w:themeColor="text1"/>
          <w:sz w:val="24"/>
          <w:szCs w:val="24"/>
        </w:rPr>
        <w:t xml:space="preserve">. We observed the omission error for each model at a 10% training threshold. In addition, we overlaid U.S. ecoregions boundaries shapefile to evaluate risk based on regional similarities or differences (e.g., geology, soils, climate, vegetation) of distinct geographic areas </w:t>
      </w:r>
      <w:r w:rsidRPr="00A64CF2">
        <w:rPr>
          <w:rFonts w:ascii="Times New Roman" w:hAnsi="Times New Roman" w:cs="Times New Roman"/>
          <w:b/>
          <w:bCs/>
          <w:color w:val="000000" w:themeColor="text1"/>
          <w:sz w:val="24"/>
          <w:szCs w:val="24"/>
        </w:rPr>
        <w:fldChar w:fldCharType="begin" w:fldLock="1"/>
      </w:r>
      <w:r w:rsidRPr="00A64CF2">
        <w:rPr>
          <w:rFonts w:ascii="Times New Roman" w:hAnsi="Times New Roman" w:cs="Times New Roman"/>
          <w:color w:val="000000" w:themeColor="text1"/>
          <w:sz w:val="24"/>
          <w:szCs w:val="24"/>
        </w:rPr>
        <w:instrText>ADDIN CSL_CITATION {"citationItems":[{"id":"ITEM-1","itemData":{"author":[{"dropping-particle":"","family":"Omernik","given":"J.M","non-dropping-particle":"","parse-names":false,"suffix":""}],"container-title":"Ecoregions of the conterminous United States. Map (scale 1:7,500,000)","id":"ITEM-1","issue":"1","issued":{"date-parts":[["1987"]]},"page":"118-125","title":"Ecoregions of the conterminous United States. Map (scale 1:7,500,000)","type":"article-journal","volume":"77"},"uris":["http://www.mendeley.com/documents/?uuid=90efe59a-8033-4f61-9a26-538031f3527b"]}],"mendeley":{"formattedCitation":"(Omernik 1987)","manualFormatting":"(Omernik 1987;","plainTextFormattedCitation":"(Omernik 1987)","previouslyFormattedCitation":"(Omernik 1987)"},"properties":{"noteIndex":0},"schema":"https://github.com/citation-style-language/schema/raw/master/csl-citation.json"}</w:instrText>
      </w:r>
      <w:r w:rsidRPr="00A64CF2">
        <w:rPr>
          <w:rFonts w:ascii="Times New Roman" w:hAnsi="Times New Roman" w:cs="Times New Roman"/>
          <w:b/>
          <w:bCs/>
          <w:color w:val="000000" w:themeColor="text1"/>
          <w:sz w:val="24"/>
          <w:szCs w:val="24"/>
        </w:rPr>
        <w:fldChar w:fldCharType="separate"/>
      </w:r>
      <w:r w:rsidRPr="00A64CF2">
        <w:rPr>
          <w:rFonts w:ascii="Times New Roman" w:hAnsi="Times New Roman" w:cs="Times New Roman"/>
          <w:noProof/>
          <w:color w:val="000000" w:themeColor="text1"/>
          <w:sz w:val="24"/>
          <w:szCs w:val="24"/>
        </w:rPr>
        <w:t>(Omernik 1987;</w:t>
      </w:r>
      <w:r w:rsidRPr="00A64CF2">
        <w:rPr>
          <w:rFonts w:ascii="Times New Roman" w:hAnsi="Times New Roman" w:cs="Times New Roman"/>
          <w:b/>
          <w:bCs/>
          <w:color w:val="000000" w:themeColor="text1"/>
          <w:sz w:val="24"/>
          <w:szCs w:val="24"/>
        </w:rPr>
        <w:fldChar w:fldCharType="end"/>
      </w:r>
      <w:r w:rsidRPr="00A64CF2">
        <w:rPr>
          <w:rFonts w:ascii="Times New Roman" w:hAnsi="Times New Roman" w:cs="Times New Roman"/>
          <w:color w:val="000000" w:themeColor="text1"/>
          <w:sz w:val="24"/>
          <w:szCs w:val="24"/>
        </w:rPr>
        <w:t xml:space="preserve"> </w:t>
      </w:r>
      <w:r w:rsidRPr="00A64CF2">
        <w:rPr>
          <w:rFonts w:ascii="Times New Roman" w:hAnsi="Times New Roman" w:cs="Times New Roman"/>
          <w:b/>
          <w:bCs/>
          <w:color w:val="000000" w:themeColor="text1"/>
          <w:sz w:val="24"/>
          <w:szCs w:val="24"/>
        </w:rPr>
        <w:fldChar w:fldCharType="begin" w:fldLock="1"/>
      </w:r>
      <w:r w:rsidRPr="00A64CF2">
        <w:rPr>
          <w:rFonts w:ascii="Times New Roman" w:hAnsi="Times New Roman" w:cs="Times New Roman"/>
          <w:color w:val="000000" w:themeColor="text1"/>
          <w:sz w:val="24"/>
          <w:szCs w:val="24"/>
        </w:rPr>
        <w:instrText>ADDIN CSL_CITATION {"citationItems":[{"id":"ITEM-1","itemData":{"author":[{"dropping-particle":"","family":"Omernik","given":"J.M.","non-dropping-particle":"","parse-names":false,"suffix":""}],"container-title":"In: Biological Assessment and Criteria: Tools for Water Resource Planning and Decision Making.","editor":[{"dropping-particle":"","family":"Davis","given":"W.S. and T.P. Simon","non-dropping-particle":"","parse-names":false,"suffix":""}],"id":"ITEM-1","issued":{"date-parts":[["1995"]]},"page":"49-62","publisher":"Lewis Publishers","publisher-place":"Boca Raton, FL.","title":"Ecoregions: A spatial framework for environmental management.","type":"chapter"},"uris":["http://www.mendeley.com/documents/?uuid=9dd776f4-2842-44e7-898f-6cb1af404897"]}],"mendeley":{"formattedCitation":"(Omernik 1995)","manualFormatting":"Omernik 1995;","plainTextFormattedCitation":"(Omernik 1995)","previouslyFormattedCitation":"(Omernik 1995)"},"properties":{"noteIndex":0},"schema":"https://github.com/citation-style-language/schema/raw/master/csl-citation.json"}</w:instrText>
      </w:r>
      <w:r w:rsidRPr="00A64CF2">
        <w:rPr>
          <w:rFonts w:ascii="Times New Roman" w:hAnsi="Times New Roman" w:cs="Times New Roman"/>
          <w:b/>
          <w:bCs/>
          <w:color w:val="000000" w:themeColor="text1"/>
          <w:sz w:val="24"/>
          <w:szCs w:val="24"/>
        </w:rPr>
        <w:fldChar w:fldCharType="separate"/>
      </w:r>
      <w:r w:rsidRPr="00A64CF2">
        <w:rPr>
          <w:rFonts w:ascii="Times New Roman" w:hAnsi="Times New Roman" w:cs="Times New Roman"/>
          <w:noProof/>
          <w:color w:val="000000" w:themeColor="text1"/>
          <w:sz w:val="24"/>
          <w:szCs w:val="24"/>
        </w:rPr>
        <w:t>Omernik 1995;</w:t>
      </w:r>
      <w:r w:rsidRPr="00A64CF2">
        <w:rPr>
          <w:rFonts w:ascii="Times New Roman" w:hAnsi="Times New Roman" w:cs="Times New Roman"/>
          <w:b/>
          <w:bCs/>
          <w:color w:val="000000" w:themeColor="text1"/>
          <w:sz w:val="24"/>
          <w:szCs w:val="24"/>
        </w:rPr>
        <w:fldChar w:fldCharType="end"/>
      </w:r>
      <w:r w:rsidRPr="00A64CF2">
        <w:rPr>
          <w:rFonts w:ascii="Times New Roman" w:hAnsi="Times New Roman" w:cs="Times New Roman"/>
          <w:color w:val="000000" w:themeColor="text1"/>
          <w:sz w:val="24"/>
          <w:szCs w:val="24"/>
        </w:rPr>
        <w:t xml:space="preserve"> </w:t>
      </w:r>
      <w:r w:rsidRPr="00A64CF2">
        <w:rPr>
          <w:rFonts w:ascii="Times New Roman" w:hAnsi="Times New Roman" w:cs="Times New Roman"/>
          <w:b/>
          <w:bCs/>
          <w:color w:val="000000" w:themeColor="text1"/>
          <w:sz w:val="24"/>
          <w:szCs w:val="24"/>
        </w:rPr>
        <w:fldChar w:fldCharType="begin" w:fldLock="1"/>
      </w:r>
      <w:r w:rsidR="00956788">
        <w:rPr>
          <w:rFonts w:ascii="Times New Roman" w:hAnsi="Times New Roman" w:cs="Times New Roman"/>
          <w:color w:val="000000" w:themeColor="text1"/>
          <w:sz w:val="24"/>
          <w:szCs w:val="24"/>
        </w:rPr>
        <w:instrText>ADDIN CSL_CITATION {"citationItems":[{"id":"ITEM-1","itemData":{"ISBN":"292230518X","ISSN":"10273646","PMID":"8268988","author":[{"dropping-particle":"","family":"Cooperation","given":"Commission for Environmental","non-dropping-particle":"","parse-names":false,"suffix":""}],"id":"ITEM-1","issue":"9","issued":{"date-parts":[["1997"]]},"number-of-pages":"18-25","publisher":"Commission for Environmental Cooperation","publisher-place":"Montreal, Quebec, Canada","title":"Ecological regions of North America: toward a common perspective","type":"book"},"uris":["http://www.mendeley.com/documents/?uuid=385858bd-58e7-4aa8-a242-19fca2bba7be"]}],"mendeley":{"formattedCitation":"(Cooperation 1997)","manualFormatting":"CEC 1997; ","plainTextFormattedCitation":"(Cooperation 1997)","previouslyFormattedCitation":"(Cooperation 1997)"},"properties":{"noteIndex":0},"schema":"https://github.com/citation-style-language/schema/raw/master/csl-citation.json"}</w:instrText>
      </w:r>
      <w:r w:rsidRPr="00A64CF2">
        <w:rPr>
          <w:rFonts w:ascii="Times New Roman" w:hAnsi="Times New Roman" w:cs="Times New Roman"/>
          <w:b/>
          <w:bCs/>
          <w:color w:val="000000" w:themeColor="text1"/>
          <w:sz w:val="24"/>
          <w:szCs w:val="24"/>
        </w:rPr>
        <w:fldChar w:fldCharType="separate"/>
      </w:r>
      <w:r w:rsidRPr="00A64CF2">
        <w:rPr>
          <w:rFonts w:ascii="Times New Roman" w:hAnsi="Times New Roman" w:cs="Times New Roman"/>
          <w:noProof/>
          <w:color w:val="000000" w:themeColor="text1"/>
          <w:sz w:val="24"/>
          <w:szCs w:val="24"/>
        </w:rPr>
        <w:t xml:space="preserve">CEC 1997; </w:t>
      </w:r>
      <w:r w:rsidRPr="00A64CF2">
        <w:rPr>
          <w:rFonts w:ascii="Times New Roman" w:hAnsi="Times New Roman" w:cs="Times New Roman"/>
          <w:b/>
          <w:bCs/>
          <w:color w:val="000000" w:themeColor="text1"/>
          <w:sz w:val="24"/>
          <w:szCs w:val="24"/>
        </w:rPr>
        <w:fldChar w:fldCharType="end"/>
      </w:r>
      <w:r w:rsidRPr="00A64CF2">
        <w:rPr>
          <w:rFonts w:ascii="Times New Roman" w:hAnsi="Times New Roman" w:cs="Times New Roman"/>
          <w:b/>
          <w:bCs/>
          <w:color w:val="000000" w:themeColor="text1"/>
          <w:sz w:val="24"/>
          <w:szCs w:val="24"/>
        </w:rPr>
        <w:fldChar w:fldCharType="begin" w:fldLock="1"/>
      </w:r>
      <w:r w:rsidRPr="00A64CF2">
        <w:rPr>
          <w:rFonts w:ascii="Times New Roman" w:hAnsi="Times New Roman" w:cs="Times New Roman"/>
          <w:color w:val="000000" w:themeColor="text1"/>
          <w:sz w:val="24"/>
          <w:szCs w:val="24"/>
        </w:rPr>
        <w:instrText>ADDIN CSL_CITATION {"citationItems":[{"id":"ITEM-1","itemData":{"DOI":"10.1007/s0026702429","ISSN":"0364152X","PMID":"11531234","abstract":"In 1996, nine federal agencies with mandates to inventory and manage the nation's land, water, and biological resources signed a memorandum of understanding entitled \"Developing a Spatial Framework of Ecological Units of The United States.\" This spatial framework is the basis for interagency coordination and collaboration in the development of ecosystem management strategies. One of the objectives in this memorandum is the development of a map of common ecological regions for the conterminous United States. The regions defined in the spatial framework will be areas within which biotic, abiotic, terrestrial, and aquatic capacities and potentials are similar. The agencies agreed to begin by exploring areas of agreement and disagreement in three federal natural-resource spatial frameworks - Major Land Resource Areas of the US Department of Agriculture (USDA) Natural Resources Conservation Service, National Hierarchy of Ecological Units of the USDA Forest Service, and Level III Ecoregions of the US Environmental Protection Agency. The explicit intention is that the framework will foster an ecological understanding of the landscape, rather than an understanding based on a single resource, single discipline, or single agency perspective. This paper describes the origin, capabilities, and limitations of three major federal agency frameworks and suggests why a common ecological framework is desirable. The scientific and programmatic benefits of common ecological regions are described, and a proposed process for development of the common framework is presented.","author":[{"dropping-particle":"","family":"McMahon","given":"GERARD","non-dropping-particle":"","parse-names":false,"suffix":""},{"dropping-particle":"","family":"Gregonis","given":"Steven M","non-dropping-particle":"","parse-names":false,"suffix":""},{"dropping-particle":"","family":"Waltman","given":"SHARON W.","non-dropping-particle":"","parse-names":false,"suffix":""},{"dropping-particle":"","family":"Omernik","given":"JAMES M.","non-dropping-particle":"","parse-names":false,"suffix":""},{"dropping-particle":"","family":"Thorson","given":"THOR D.","non-dropping-particle":"","parse-names":false,"suffix":""},{"dropping-particle":"","family":"Freeouf","given":"JERRY A.","non-dropping-particle":"","parse-names":false,"suffix":""},{"dropping-particle":"","family":"Rorick","given":"ANDREW H.","non-dropping-particle":"","parse-names":false,"suffix":""},{"dropping-particle":"","family":"Keys","given":"JAMES E.","non-dropping-particle":"","parse-names":false,"suffix":""}],"container-title":"Environmental Management","id":"ITEM-1","issue":"3","issued":{"date-parts":[["2001"]]},"page":"293-316","title":"Developing a spatial framework of common ecological regions for the conterminous United States","type":"article","volume":"28"},"uris":["http://www.mendeley.com/documents/?uuid=a7688f25-19f5-4c39-b3f6-d24d14f78e20"]}],"mendeley":{"formattedCitation":"(McMahon et al. 2001)","manualFormatting":"McMahon et al. 2001; ","plainTextFormattedCitation":"(McMahon et al. 2001)","previouslyFormattedCitation":"(McMahon et al. 2001)"},"properties":{"noteIndex":0},"schema":"https://github.com/citation-style-language/schema/raw/master/csl-citation.json"}</w:instrText>
      </w:r>
      <w:r w:rsidRPr="00A64CF2">
        <w:rPr>
          <w:rFonts w:ascii="Times New Roman" w:hAnsi="Times New Roman" w:cs="Times New Roman"/>
          <w:b/>
          <w:bCs/>
          <w:color w:val="000000" w:themeColor="text1"/>
          <w:sz w:val="24"/>
          <w:szCs w:val="24"/>
        </w:rPr>
        <w:fldChar w:fldCharType="separate"/>
      </w:r>
      <w:r w:rsidRPr="00A64CF2">
        <w:rPr>
          <w:rFonts w:ascii="Times New Roman" w:hAnsi="Times New Roman" w:cs="Times New Roman"/>
          <w:noProof/>
          <w:color w:val="000000" w:themeColor="text1"/>
          <w:sz w:val="24"/>
          <w:szCs w:val="24"/>
        </w:rPr>
        <w:t xml:space="preserve">McMahon et al. 2001; </w:t>
      </w:r>
      <w:r w:rsidRPr="00A64CF2">
        <w:rPr>
          <w:rFonts w:ascii="Times New Roman" w:hAnsi="Times New Roman" w:cs="Times New Roman"/>
          <w:b/>
          <w:bCs/>
          <w:color w:val="000000" w:themeColor="text1"/>
          <w:sz w:val="24"/>
          <w:szCs w:val="24"/>
        </w:rPr>
        <w:fldChar w:fldCharType="end"/>
      </w:r>
      <w:r w:rsidRPr="00A64CF2">
        <w:rPr>
          <w:rFonts w:ascii="Times New Roman" w:hAnsi="Times New Roman" w:cs="Times New Roman"/>
          <w:b/>
          <w:bCs/>
          <w:color w:val="000000" w:themeColor="text1"/>
          <w:sz w:val="24"/>
          <w:szCs w:val="24"/>
        </w:rPr>
        <w:fldChar w:fldCharType="begin" w:fldLock="1"/>
      </w:r>
      <w:r w:rsidRPr="00A64CF2">
        <w:rPr>
          <w:rFonts w:ascii="Times New Roman" w:hAnsi="Times New Roman" w:cs="Times New Roman"/>
          <w:color w:val="000000" w:themeColor="text1"/>
          <w:sz w:val="24"/>
          <w:szCs w:val="24"/>
        </w:rPr>
        <w:instrText>ADDIN CSL_CITATION {"citationItems":[{"id":"ITEM-1","itemData":{"DOI":"10.1007/s00267-003-5197-2","ISSN":"0364152X","PMID":"16044553","abstract":"Among environmental managers, recognition of the importance of integrating management activities across agencies and programs that have different responsibilities for the same geographic areas has created an awareness of the need for a common hierarchical framework of ecological regions (ecoregions) to implement the strategy. Responding to this need in the United States, nine federal agencies have signed a memorandum of understanding on the subject of developing a common framework of ecoregions. However, considerable disagreement over how to define ecoregions and confusion over the strengths and limitations of existing frameworks stand in the way of achieving this goal. This paper presents some perspectives on the nature and definition of ecoregions related to this confusion and provides a brief overview of the weight of evidence approach to mapping ecoregions, using an example initiated by the US Environmental Protection Agency. To effectively implement ecosystem assessment, management, and research at local, regional, and national levels, research is needed to increase our understanding of ecoregions. We must find ways to illustrate the nature of ecoregion boundaries and the variability of characteristics within ecoregions as they relate to management issues. Research must also be conducted on comparing existing frameworks and developing indices of ecological integrity to effectively evaluate their usefulness.","author":[{"dropping-particle":"","family":"Omernik","given":"James M","non-dropping-particle":"","parse-names":false,"suffix":""}],"container-title":"Environmental management","id":"ITEM-1","issued":{"date-parts":[["2004"]]},"page":"27-38","title":"Perspectives on the nature and definition of ecological regions.","type":"article","volume":"34 Suppl 1"},"uris":["http://www.mendeley.com/documents/?uuid=059f46e3-6f25-4d4a-b4c4-092ac0236fc6"]}],"mendeley":{"formattedCitation":"(Omernik 2004)","manualFormatting":"Omernik 2004;","plainTextFormattedCitation":"(Omernik 2004)","previouslyFormattedCitation":"(Omernik 2004)"},"properties":{"noteIndex":0},"schema":"https://github.com/citation-style-language/schema/raw/master/csl-citation.json"}</w:instrText>
      </w:r>
      <w:r w:rsidRPr="00A64CF2">
        <w:rPr>
          <w:rFonts w:ascii="Times New Roman" w:hAnsi="Times New Roman" w:cs="Times New Roman"/>
          <w:b/>
          <w:bCs/>
          <w:color w:val="000000" w:themeColor="text1"/>
          <w:sz w:val="24"/>
          <w:szCs w:val="24"/>
        </w:rPr>
        <w:fldChar w:fldCharType="separate"/>
      </w:r>
      <w:r w:rsidRPr="00A64CF2">
        <w:rPr>
          <w:rFonts w:ascii="Times New Roman" w:hAnsi="Times New Roman" w:cs="Times New Roman"/>
          <w:noProof/>
          <w:color w:val="000000" w:themeColor="text1"/>
          <w:sz w:val="24"/>
          <w:szCs w:val="24"/>
        </w:rPr>
        <w:t>Omernik 2004;</w:t>
      </w:r>
      <w:r w:rsidRPr="00A64CF2">
        <w:rPr>
          <w:rFonts w:ascii="Times New Roman" w:hAnsi="Times New Roman" w:cs="Times New Roman"/>
          <w:b/>
          <w:bCs/>
          <w:color w:val="000000" w:themeColor="text1"/>
          <w:sz w:val="24"/>
          <w:szCs w:val="24"/>
        </w:rPr>
        <w:fldChar w:fldCharType="end"/>
      </w:r>
      <w:r w:rsidRPr="00A64CF2">
        <w:rPr>
          <w:rFonts w:ascii="Times New Roman" w:hAnsi="Times New Roman" w:cs="Times New Roman"/>
          <w:color w:val="000000" w:themeColor="text1"/>
          <w:sz w:val="24"/>
          <w:szCs w:val="24"/>
        </w:rPr>
        <w:t xml:space="preserve"> </w:t>
      </w:r>
      <w:r w:rsidRPr="00A64CF2">
        <w:rPr>
          <w:rFonts w:ascii="Times New Roman" w:hAnsi="Times New Roman" w:cs="Times New Roman"/>
          <w:b/>
          <w:bCs/>
          <w:color w:val="000000" w:themeColor="text1"/>
          <w:sz w:val="24"/>
          <w:szCs w:val="24"/>
        </w:rPr>
        <w:fldChar w:fldCharType="begin" w:fldLock="1"/>
      </w:r>
      <w:r w:rsidRPr="00A64CF2">
        <w:rPr>
          <w:rFonts w:ascii="Times New Roman" w:hAnsi="Times New Roman" w:cs="Times New Roman"/>
          <w:color w:val="000000" w:themeColor="text1"/>
          <w:sz w:val="24"/>
          <w:szCs w:val="24"/>
        </w:rPr>
        <w:instrText>ADDIN CSL_CITATION {"citationItems":[{"id":"ITEM-1","itemData":{"DOI":"10.1007/s00267-014-0364-1","ISSN":"14321009","PMID":"25223620","abstract":"A map of ecological regions of the conterminous United States, first published in 1987, has been greatly refined and expanded into a hierarchical spatial framework in response to user needs, particularly by state resource management agencies. In collaboration with scientists and resource managers from numerous agencies and institutions in the United States, Mexico, and Canada, the framework has been expanded to cover North America, and the original ecoregions (now termed Level III) have been refined, subdivided, and aggregated to identify coarser as well as more detailed spatial units. The most generalized units (Level I) define 10 ecoregions in the conterminous U.S., while the finest-scale units (Level IV) identify 967 ecoregions. In this paper, we explain the logic underpinning the approach, discuss the evolution of the regional mapping process, and provide examples of how the ecoregions were distinguished at each hierarchical level. The variety of applications of the ecoregion framework illustrates its utility in resource assessment and management.","author":[{"dropping-particle":"","family":"Omernik","given":"James M","non-dropping-particle":"","parse-names":false,"suffix":""},{"dropping-particle":"","family":"Griffith","given":"Glenn E","non-dropping-particle":"","parse-names":false,"suffix":""}],"container-title":"Environmental Management","id":"ITEM-1","issue":"6","issued":{"date-parts":[["2014"]]},"page":"1249-1266","title":"Ecoregions of the Conterminous United States: Evolution of a Hierarchical Spatial Framework","type":"article-journal","volume":"54"},"uris":["http://www.mendeley.com/documents/?uuid=df191fb9-7542-4a84-a89a-ef8c2d9f545e"]}],"mendeley":{"formattedCitation":"(Omernik and Griffith 2014)","manualFormatting":"Omernik and Griffith 2014)","plainTextFormattedCitation":"(Omernik and Griffith 2014)","previouslyFormattedCitation":"(Omernik and Griffith 2014)"},"properties":{"noteIndex":0},"schema":"https://github.com/citation-style-language/schema/raw/master/csl-citation.json"}</w:instrText>
      </w:r>
      <w:r w:rsidRPr="00A64CF2">
        <w:rPr>
          <w:rFonts w:ascii="Times New Roman" w:hAnsi="Times New Roman" w:cs="Times New Roman"/>
          <w:b/>
          <w:bCs/>
          <w:color w:val="000000" w:themeColor="text1"/>
          <w:sz w:val="24"/>
          <w:szCs w:val="24"/>
        </w:rPr>
        <w:fldChar w:fldCharType="separate"/>
      </w:r>
      <w:r w:rsidRPr="00A64CF2">
        <w:rPr>
          <w:rFonts w:ascii="Times New Roman" w:hAnsi="Times New Roman" w:cs="Times New Roman"/>
          <w:noProof/>
          <w:color w:val="000000" w:themeColor="text1"/>
          <w:sz w:val="24"/>
          <w:szCs w:val="24"/>
        </w:rPr>
        <w:t>Omernik and Griffith 2014)</w:t>
      </w:r>
      <w:r w:rsidRPr="00A64CF2">
        <w:rPr>
          <w:rFonts w:ascii="Times New Roman" w:hAnsi="Times New Roman" w:cs="Times New Roman"/>
          <w:b/>
          <w:bCs/>
          <w:color w:val="000000" w:themeColor="text1"/>
          <w:sz w:val="24"/>
          <w:szCs w:val="24"/>
        </w:rPr>
        <w:fldChar w:fldCharType="end"/>
      </w:r>
      <w:r w:rsidRPr="00A64CF2">
        <w:rPr>
          <w:rFonts w:ascii="Times New Roman" w:hAnsi="Times New Roman" w:cs="Times New Roman"/>
          <w:color w:val="000000" w:themeColor="text1"/>
          <w:sz w:val="24"/>
          <w:szCs w:val="24"/>
        </w:rPr>
        <w:t xml:space="preserve">. </w:t>
      </w:r>
    </w:p>
    <w:p w14:paraId="2A43FF16" w14:textId="3BB4ADEC" w:rsidR="00D53BD0" w:rsidRPr="00BE7348" w:rsidRDefault="00D53BD0" w:rsidP="00BE7348">
      <w:pPr>
        <w:spacing w:after="0" w:line="480" w:lineRule="auto"/>
        <w:rPr>
          <w:rFonts w:ascii="Times New Roman" w:hAnsi="Times New Roman" w:cs="Times New Roman"/>
          <w:b/>
          <w:bCs/>
          <w:i/>
          <w:iCs/>
          <w:sz w:val="24"/>
          <w:szCs w:val="24"/>
        </w:rPr>
      </w:pPr>
      <w:r w:rsidRPr="00D53BD0">
        <w:rPr>
          <w:rFonts w:ascii="Times New Roman" w:hAnsi="Times New Roman" w:cs="Times New Roman"/>
          <w:b/>
          <w:bCs/>
          <w:i/>
          <w:sz w:val="24"/>
          <w:szCs w:val="24"/>
        </w:rPr>
        <w:lastRenderedPageBreak/>
        <w:t xml:space="preserve">Independent </w:t>
      </w:r>
      <w:r w:rsidR="00AE28C6">
        <w:rPr>
          <w:rFonts w:ascii="Times New Roman" w:hAnsi="Times New Roman" w:cs="Times New Roman"/>
          <w:b/>
          <w:bCs/>
          <w:i/>
          <w:sz w:val="24"/>
          <w:szCs w:val="24"/>
        </w:rPr>
        <w:t>m</w:t>
      </w:r>
      <w:r w:rsidRPr="00D53BD0">
        <w:rPr>
          <w:rFonts w:ascii="Times New Roman" w:hAnsi="Times New Roman" w:cs="Times New Roman"/>
          <w:b/>
          <w:bCs/>
          <w:i/>
          <w:sz w:val="24"/>
          <w:szCs w:val="24"/>
        </w:rPr>
        <w:t xml:space="preserve">odel </w:t>
      </w:r>
      <w:r w:rsidR="00AE28C6">
        <w:rPr>
          <w:rFonts w:ascii="Times New Roman" w:hAnsi="Times New Roman" w:cs="Times New Roman"/>
          <w:b/>
          <w:bCs/>
          <w:i/>
          <w:sz w:val="24"/>
          <w:szCs w:val="24"/>
        </w:rPr>
        <w:t>t</w:t>
      </w:r>
      <w:r w:rsidRPr="00D53BD0">
        <w:rPr>
          <w:rFonts w:ascii="Times New Roman" w:hAnsi="Times New Roman" w:cs="Times New Roman"/>
          <w:b/>
          <w:bCs/>
          <w:i/>
          <w:sz w:val="24"/>
          <w:szCs w:val="24"/>
        </w:rPr>
        <w:t>esting</w:t>
      </w:r>
    </w:p>
    <w:p w14:paraId="43B6CCEC" w14:textId="4172F8BE" w:rsidR="00F12233" w:rsidRDefault="00D53BD0" w:rsidP="00C66931">
      <w:pPr>
        <w:spacing w:after="0" w:line="480" w:lineRule="auto"/>
        <w:ind w:firstLine="720"/>
        <w:rPr>
          <w:rFonts w:ascii="Times New Roman" w:hAnsi="Times New Roman" w:cs="Times New Roman"/>
          <w:sz w:val="24"/>
          <w:szCs w:val="24"/>
        </w:rPr>
      </w:pPr>
      <w:r w:rsidRPr="00EB19B0">
        <w:rPr>
          <w:rFonts w:ascii="Times New Roman" w:hAnsi="Times New Roman" w:cs="Times New Roman"/>
          <w:sz w:val="24"/>
          <w:szCs w:val="24"/>
        </w:rPr>
        <w:t xml:space="preserve">To test each species </w:t>
      </w:r>
      <w:r w:rsidR="00F12233">
        <w:rPr>
          <w:rFonts w:ascii="Times New Roman" w:hAnsi="Times New Roman" w:cs="Times New Roman"/>
          <w:sz w:val="24"/>
          <w:szCs w:val="24"/>
        </w:rPr>
        <w:t>ENM</w:t>
      </w:r>
      <w:r>
        <w:rPr>
          <w:rFonts w:ascii="Times New Roman" w:hAnsi="Times New Roman" w:cs="Times New Roman"/>
          <w:sz w:val="24"/>
          <w:szCs w:val="24"/>
        </w:rPr>
        <w:t xml:space="preserve"> in addition to the internal cross-validation of Maxent algorithm</w:t>
      </w:r>
      <w:r w:rsidRPr="00EB19B0">
        <w:rPr>
          <w:rFonts w:ascii="Times New Roman" w:hAnsi="Times New Roman" w:cs="Times New Roman"/>
          <w:sz w:val="24"/>
          <w:szCs w:val="24"/>
        </w:rPr>
        <w:t>, we</w:t>
      </w:r>
      <w:r>
        <w:rPr>
          <w:rFonts w:ascii="Times New Roman" w:hAnsi="Times New Roman" w:cs="Times New Roman"/>
          <w:sz w:val="24"/>
          <w:szCs w:val="24"/>
        </w:rPr>
        <w:t xml:space="preserve"> used targeted field work and </w:t>
      </w:r>
      <w:r w:rsidRPr="00EB19B0">
        <w:rPr>
          <w:rFonts w:ascii="Times New Roman" w:hAnsi="Times New Roman" w:cs="Times New Roman"/>
          <w:sz w:val="24"/>
          <w:szCs w:val="24"/>
        </w:rPr>
        <w:t xml:space="preserve">an independent dataset of previously reported tick records for each tick species by county. </w:t>
      </w:r>
    </w:p>
    <w:p w14:paraId="31F261DA" w14:textId="72BD6FBB" w:rsidR="00F12233" w:rsidRDefault="00D53BD0" w:rsidP="00C6693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We selected three USDA Southern Research Station Experimental Research Forests near the University of Tennessee, Knoxville to</w:t>
      </w:r>
      <w:r w:rsidRPr="00EB19B0">
        <w:rPr>
          <w:rFonts w:ascii="Times New Roman" w:hAnsi="Times New Roman" w:cs="Times New Roman"/>
          <w:sz w:val="24"/>
          <w:szCs w:val="24"/>
        </w:rPr>
        <w:t xml:space="preserve"> confirm the presence or absence of ticks in this area</w:t>
      </w:r>
      <w:r>
        <w:rPr>
          <w:rFonts w:ascii="Times New Roman" w:hAnsi="Times New Roman" w:cs="Times New Roman"/>
          <w:sz w:val="24"/>
          <w:szCs w:val="24"/>
        </w:rPr>
        <w:t xml:space="preserve"> in 2021. The three experimental forests included </w:t>
      </w:r>
      <w:proofErr w:type="spellStart"/>
      <w:r w:rsidRPr="00EB19B0">
        <w:rPr>
          <w:rFonts w:ascii="Times New Roman" w:hAnsi="Times New Roman" w:cs="Times New Roman"/>
          <w:sz w:val="24"/>
          <w:szCs w:val="24"/>
        </w:rPr>
        <w:t>Coweeta</w:t>
      </w:r>
      <w:proofErr w:type="spellEnd"/>
      <w:r w:rsidRPr="00EB19B0">
        <w:rPr>
          <w:rFonts w:ascii="Times New Roman" w:hAnsi="Times New Roman" w:cs="Times New Roman"/>
          <w:sz w:val="24"/>
          <w:szCs w:val="24"/>
        </w:rPr>
        <w:t>, Blue Valley, and Bent Creek in western North Carolina and northern Georgia</w:t>
      </w:r>
      <w:r>
        <w:rPr>
          <w:rFonts w:ascii="Times New Roman" w:hAnsi="Times New Roman" w:cs="Times New Roman"/>
          <w:sz w:val="24"/>
          <w:szCs w:val="24"/>
        </w:rPr>
        <w:t xml:space="preserve"> in southern Appalachian Mountains</w:t>
      </w:r>
      <w:r w:rsidRPr="00EB19B0">
        <w:rPr>
          <w:rFonts w:ascii="Times New Roman" w:hAnsi="Times New Roman" w:cs="Times New Roman"/>
          <w:sz w:val="24"/>
          <w:szCs w:val="24"/>
        </w:rPr>
        <w:t xml:space="preserve">. </w:t>
      </w:r>
      <w:r w:rsidRPr="002124B7">
        <w:rPr>
          <w:rFonts w:ascii="Times New Roman" w:hAnsi="Times New Roman" w:cs="Times New Roman"/>
          <w:sz w:val="24"/>
          <w:szCs w:val="24"/>
        </w:rPr>
        <w:t xml:space="preserve">Each collection site </w:t>
      </w:r>
      <w:r>
        <w:rPr>
          <w:rFonts w:ascii="Times New Roman" w:hAnsi="Times New Roman" w:cs="Times New Roman"/>
          <w:sz w:val="24"/>
          <w:szCs w:val="24"/>
        </w:rPr>
        <w:t xml:space="preserve">in western North Carolina </w:t>
      </w:r>
      <w:r w:rsidRPr="002124B7">
        <w:rPr>
          <w:rFonts w:ascii="Times New Roman" w:hAnsi="Times New Roman" w:cs="Times New Roman"/>
          <w:sz w:val="24"/>
          <w:szCs w:val="24"/>
        </w:rPr>
        <w:t xml:space="preserve">is representative of forests previously disturbed by logging and mining </w:t>
      </w:r>
      <w:r w:rsidRPr="002124B7">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{"citationItems":[{"id":"ITEM-1","itemData":{"abstract":"Four forest types--yellow-poplar (Liriodendron tulipi- fera L.), scarlet oak (Quercus coccinea Muenchh.), chestnut oak (Q. prinus L. ), and a mixture of these and several other upland trGe species--were closely correlated with five quantifiable topographic variables measured on-site in Bent Creek Experimental Forest. Ele- vation, aspect, gradient, and indexes of landform and land surface shape accounted for over 97 percent of the variation in location of forest type centroids in a canonical discriminant analysis. A mul- tivariate discriminant function derived from these variables and applied to an independent validation data set classified more than 75 percent of sites correctly. Soil information from maps--mapping unit, thickness of the A horizon, and solum thickness--was only moderately associated with forest type. Study results suggest that the suitability of southern Appalachian sites for certain forest types may be predicted accurately just on the basis of topographic data measured on-site. Suitability of sites can be predicted by means of geographic information systems because values of the topo- graphic variables can be calculated from a digital elevation data base.","author":[{"dropping-particle":"","family":"McNab","given":"W. Henry","non-dropping-particle":"","parse-names":false,"suffix":""}],"container-title":"Proceedings of the Sixth Biennial Southern Silvicultural Research Conference","id":"ITEM-1","issued":{"date-parts":[["1990"]]},"page":"496-504","publisher-place":"Mmephis, Tennessee","title":"Predicting forest type in Bent Creek Experimental Forest from topographic variables","type":"paper-conference"},"uris":["http://www.mendeley.com/documents/?uuid=82d3b9e5-aebd-44b0-ae70-e8bf563fe704"]}],"mendeley":{"formattedCitation":"(McNab 1990)","manualFormatting":"(McNab 1990; Adams et al., 2004; ","plainTextFormattedCitation":"(McNab 1990)","previouslyFormattedCitation":"(McNab 1990)"},"properties":{"noteIndex":0},"schema":"https://github.com/citation-style-language/schema/raw/master/csl-citation.json"}</w:instrText>
      </w:r>
      <w:r w:rsidRPr="002124B7">
        <w:rPr>
          <w:rFonts w:ascii="Times New Roman" w:hAnsi="Times New Roman" w:cs="Times New Roman"/>
          <w:sz w:val="24"/>
          <w:szCs w:val="24"/>
        </w:rPr>
        <w:fldChar w:fldCharType="separate"/>
      </w:r>
      <w:r w:rsidRPr="002124B7">
        <w:rPr>
          <w:rFonts w:ascii="Times New Roman" w:hAnsi="Times New Roman" w:cs="Times New Roman"/>
          <w:noProof/>
          <w:sz w:val="24"/>
          <w:szCs w:val="24"/>
        </w:rPr>
        <w:t>(McNab 1990;</w:t>
      </w:r>
      <w:r w:rsidRPr="00CD1339">
        <w:rPr>
          <w:rFonts w:ascii="Times New Roman" w:hAnsi="Times New Roman" w:cs="Times New Roman"/>
          <w:noProof/>
          <w:sz w:val="24"/>
          <w:szCs w:val="24"/>
        </w:rPr>
        <w:t xml:space="preserve"> </w:t>
      </w:r>
      <w:r>
        <w:rPr>
          <w:rFonts w:ascii="Times New Roman" w:hAnsi="Times New Roman" w:cs="Times New Roman"/>
          <w:noProof/>
          <w:sz w:val="24"/>
          <w:szCs w:val="24"/>
        </w:rPr>
        <w:fldChar w:fldCharType="begin" w:fldLock="1"/>
      </w:r>
      <w:r>
        <w:rPr>
          <w:rFonts w:ascii="Times New Roman" w:hAnsi="Times New Roman" w:cs="Times New Roman"/>
          <w:noProof/>
          <w:sz w:val="24"/>
          <w:szCs w:val="24"/>
        </w:rPr>
        <w:instrText>ADDIN CSL_CITATION {"citationItems":[{"id":"ITEM-1","itemData":{"ISBN":"3663537137","author":[{"dropping-particle":"","family":"Mary Beth Adams, Linda Loughry","given":"and Linda Plaugher","non-dropping-particle":"","parse-names":false,"suffix":""}],"container-title":"USDA Forest Service","id":"ITEM-1","issued":{"date-parts":[["2004"]]},"publisher-place":"Newtown Square, PA","title":"Experimental forests and ranges of the USDA forest service","type":"report","volume":"321"},"uris":["http://www.mendeley.com/documents/?uuid=047ca8bf-c84c-446e-96e0-32b9ad55e37f"]}],"mendeley":{"formattedCitation":"(Mary Beth Adams, Linda Loughry 2004)","manualFormatting":"Adams et al., 2004;","plainTextFormattedCitation":"(Mary Beth Adams, Linda Loughry 2004)","previouslyFormattedCitation":"(Mary Beth Adams, Linda Loughry 2004)"},"properties":{"noteIndex":0},"schema":"https://github.com/citation-style-language/schema/raw/master/csl-citation.json"}</w:instrText>
      </w:r>
      <w:r>
        <w:rPr>
          <w:rFonts w:ascii="Times New Roman" w:hAnsi="Times New Roman" w:cs="Times New Roman"/>
          <w:noProof/>
          <w:sz w:val="24"/>
          <w:szCs w:val="24"/>
        </w:rPr>
        <w:fldChar w:fldCharType="separate"/>
      </w:r>
      <w:r w:rsidRPr="00CD1339">
        <w:rPr>
          <w:rFonts w:ascii="Times New Roman" w:hAnsi="Times New Roman" w:cs="Times New Roman"/>
          <w:noProof/>
          <w:sz w:val="24"/>
          <w:szCs w:val="24"/>
        </w:rPr>
        <w:t>Adams</w:t>
      </w:r>
      <w:r>
        <w:rPr>
          <w:rFonts w:ascii="Times New Roman" w:hAnsi="Times New Roman" w:cs="Times New Roman"/>
          <w:noProof/>
          <w:sz w:val="24"/>
          <w:szCs w:val="24"/>
        </w:rPr>
        <w:t xml:space="preserve"> et al.,</w:t>
      </w:r>
      <w:r w:rsidRPr="00CD1339">
        <w:rPr>
          <w:rFonts w:ascii="Times New Roman" w:hAnsi="Times New Roman" w:cs="Times New Roman"/>
          <w:noProof/>
          <w:sz w:val="24"/>
          <w:szCs w:val="24"/>
        </w:rPr>
        <w:t xml:space="preserve"> 2004</w:t>
      </w:r>
      <w:r>
        <w:rPr>
          <w:rFonts w:ascii="Times New Roman" w:hAnsi="Times New Roman" w:cs="Times New Roman"/>
          <w:noProof/>
          <w:sz w:val="24"/>
          <w:szCs w:val="24"/>
        </w:rPr>
        <w:t>;</w:t>
      </w:r>
      <w:r>
        <w:rPr>
          <w:rFonts w:ascii="Times New Roman" w:hAnsi="Times New Roman" w:cs="Times New Roman"/>
          <w:noProof/>
          <w:sz w:val="24"/>
          <w:szCs w:val="24"/>
        </w:rPr>
        <w:fldChar w:fldCharType="end"/>
      </w:r>
      <w:r w:rsidRPr="002124B7">
        <w:rPr>
          <w:rFonts w:ascii="Times New Roman" w:hAnsi="Times New Roman" w:cs="Times New Roman"/>
          <w:noProof/>
          <w:sz w:val="24"/>
          <w:szCs w:val="24"/>
        </w:rPr>
        <w:t xml:space="preserve"> </w:t>
      </w:r>
      <w:r w:rsidRPr="002124B7">
        <w:rPr>
          <w:rFonts w:ascii="Times New Roman" w:hAnsi="Times New Roman" w:cs="Times New Roman"/>
          <w:sz w:val="24"/>
          <w:szCs w:val="24"/>
        </w:rPr>
        <w:fldChar w:fldCharType="end"/>
      </w:r>
      <w:r w:rsidRPr="002124B7">
        <w:rPr>
          <w:rFonts w:ascii="Times New Roman" w:hAnsi="Times New Roman" w:cs="Times New Roman"/>
          <w:sz w:val="24"/>
          <w:szCs w:val="24"/>
        </w:rPr>
        <w:fldChar w:fldCharType="begin" w:fldLock="1"/>
      </w:r>
      <w:r w:rsidRPr="002124B7">
        <w:rPr>
          <w:rFonts w:ascii="Times New Roman" w:hAnsi="Times New Roman" w:cs="Times New Roman"/>
          <w:sz w:val="24"/>
          <w:szCs w:val="24"/>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approach.","author":[{"dropping-particle":"","family":"Swank, W. T. and D. A. Crossley","given":"Jr.","non-dropping-particle":"","parse-names":false,"suffix":""}],"container-title":"Suparyanto dan Rosad (2015","edition":"vol. 66","id":"ITEM-1","issue":"3","issued":{"date-parts":[["2012"]]},"publisher":"Springer Science &amp; Business Media","title":"Forest hydrology and ecology at Coweeta","type":"book","volume":"5"},"uris":["http://www.mendeley.com/documents/?uuid=6d0a309e-2646-4944-b6d9-a55a4c85d496"]}],"mendeley":{"formattedCitation":"(Swank, W. T. and D. A. Crossley 2012)","manualFormatting":"Swank and Crossley 2012)","plainTextFormattedCitation":"(Swank, W. T. and D. A. Crossley 2012)","previouslyFormattedCitation":"(Swank, W. T. and D. A. Crossley 2012)"},"properties":{"noteIndex":0},"schema":"https://github.com/citation-style-language/schema/raw/master/csl-citation.json"}</w:instrText>
      </w:r>
      <w:r w:rsidRPr="002124B7">
        <w:rPr>
          <w:rFonts w:ascii="Times New Roman" w:hAnsi="Times New Roman" w:cs="Times New Roman"/>
          <w:sz w:val="24"/>
          <w:szCs w:val="24"/>
        </w:rPr>
        <w:fldChar w:fldCharType="separate"/>
      </w:r>
      <w:r w:rsidRPr="002124B7">
        <w:rPr>
          <w:rFonts w:ascii="Times New Roman" w:hAnsi="Times New Roman" w:cs="Times New Roman"/>
          <w:noProof/>
          <w:sz w:val="24"/>
          <w:szCs w:val="24"/>
        </w:rPr>
        <w:t>Swank and Crossley 2012)</w:t>
      </w:r>
      <w:r w:rsidRPr="002124B7">
        <w:rPr>
          <w:rFonts w:ascii="Times New Roman" w:hAnsi="Times New Roman" w:cs="Times New Roman"/>
          <w:sz w:val="24"/>
          <w:szCs w:val="24"/>
        </w:rPr>
        <w:fldChar w:fldCharType="end"/>
      </w:r>
      <w:r w:rsidRPr="002124B7">
        <w:rPr>
          <w:rFonts w:ascii="Times New Roman" w:hAnsi="Times New Roman" w:cs="Times New Roman"/>
          <w:sz w:val="24"/>
          <w:szCs w:val="24"/>
        </w:rPr>
        <w:t>.</w:t>
      </w:r>
      <w:r>
        <w:rPr>
          <w:rFonts w:ascii="Times New Roman" w:hAnsi="Times New Roman" w:cs="Times New Roman"/>
          <w:sz w:val="24"/>
          <w:szCs w:val="24"/>
        </w:rPr>
        <w:t xml:space="preserve"> The </w:t>
      </w:r>
      <w:proofErr w:type="spellStart"/>
      <w:r>
        <w:rPr>
          <w:rFonts w:ascii="Times New Roman" w:hAnsi="Times New Roman" w:cs="Times New Roman"/>
          <w:sz w:val="24"/>
          <w:szCs w:val="24"/>
        </w:rPr>
        <w:t>Coweeta</w:t>
      </w:r>
      <w:proofErr w:type="spellEnd"/>
      <w:r>
        <w:rPr>
          <w:rFonts w:ascii="Times New Roman" w:hAnsi="Times New Roman" w:cs="Times New Roman"/>
          <w:sz w:val="24"/>
          <w:szCs w:val="24"/>
        </w:rPr>
        <w:t xml:space="preserve"> Hydrologic Laboratory has an area of 1600 ha and is </w:t>
      </w:r>
      <w:r w:rsidRPr="009140A9">
        <w:rPr>
          <w:rFonts w:ascii="Times New Roman" w:hAnsi="Times New Roman" w:cs="Times New Roman"/>
          <w:sz w:val="24"/>
          <w:szCs w:val="24"/>
        </w:rPr>
        <w:t xml:space="preserve">dominated by mixed-oak forests with understories of noncontinuous mountain laurel and rhododendron </w:t>
      </w:r>
      <w:r w:rsidRPr="009140A9">
        <w:rPr>
          <w:rFonts w:ascii="Times New Roman" w:hAnsi="Times New Roman" w:cs="Times New Roman"/>
          <w:sz w:val="24"/>
          <w:szCs w:val="24"/>
        </w:rPr>
        <w:fldChar w:fldCharType="begin" w:fldLock="1"/>
      </w:r>
      <w:r w:rsidRPr="009140A9">
        <w:rPr>
          <w:rFonts w:ascii="Times New Roman" w:hAnsi="Times New Roman" w:cs="Times New Roman"/>
          <w:sz w:val="24"/>
          <w:szCs w:val="24"/>
        </w:rPr>
        <w:instrText>ADDIN CSL_CITATION {"citationItems":[{"id":"ITEM-1","itemData":{"DOI":"10.1016/S0378-1127(03)00277-9","ISBN":"1828524212","ISSN":"03781127","abstract":"Small canopy openings often alter understory microclimate, leading to changes in forest structure and composition. It is generally accepted that physical changes in the understory (i.e., microclimatic) due to canopy removal drive changes in basic forest processes, particularly seedling recruitment which is intrinsically linked to soil moisture availability, light and, to a lesser extent, temperature. We examined the impact of small canopy gaps of the type (snags) and size (</w:instrText>
      </w:r>
      <w:r w:rsidRPr="009140A9">
        <w:rPr>
          <w:rFonts w:ascii="Cambria Math" w:hAnsi="Cambria Math" w:cs="Cambria Math"/>
          <w:sz w:val="24"/>
          <w:szCs w:val="24"/>
        </w:rPr>
        <w:instrText>∼</w:instrText>
      </w:r>
      <w:r w:rsidRPr="009140A9">
        <w:rPr>
          <w:rFonts w:ascii="Times New Roman" w:hAnsi="Times New Roman" w:cs="Times New Roman"/>
          <w:sz w:val="24"/>
          <w:szCs w:val="24"/>
        </w:rPr>
        <w:instrText>300 m2) most frequently observed in the southern Appalachians on the understory microclimate. We created artificial canopy gaps at two elevations (a.m.s.l.) by girdling trees in areas with and without a Rhododendron maximum L. (rosebay rhododendron) understory. Soil and air temperature (°C), photosynthetically active radiation (PAR; μmol m-2 s-1), and volumetric soil water content (%WC) in the upper 15 cm of soil were measured along transects generally running north to south through each gap. Overall, PAR was substantially less in rhododendron gaps than in non-rhododendron gaps. We found a slight increase in PAR in non-rhododendron gaps during spring and summer compared to controls. Very little seasonal variation in PAR was observed in rhododendron gaps compared with non-rhododendron gaps. In general, %WC in rhododendron gaps was lower than in non-rhododendron gaps and less variable. We also found a gap response in incident PAR during the spring and summer seasons. There was no significant effect of gap creation on %WC, nor were there site (elevation) differences or effects due to the presence of rhododendron. Further, there was no significant gap effect on mean, maximum, or minimum soil and air temperature; however, there were significant effects from the presence of rhododendron and between sites for PAR and soil and air temperature during certain seasons of the year. Although there is some certainty about measurable responses in key microclimatic variables in rhododendron and non-rhododendron gaps found in this study, we could not be certain if responses represent a significant enough departure from values in undisturbed conditions to elicit a tree recruitment response. Our results indicate that for openings of the size examined here, topography and evergreen understory are the primary determinants of spatial and temporal heterogeneity in understory microclimate.","author":[{"dropping-particle":"","family":"Clinton","given":"Barton D.","non-dropping-particle":"","parse-names":false,"suffix":""}],"container-title":"Forest Ecology and Management","id":"ITEM-1","issue":"1-3","issued":{"date-parts":[["2003"]]},"page":"243-255","title":"Light, temperature, and soil moisture responses to elevation, evergreen understory, and small canopy gaps in the southern Appalachians","type":"article-journal","volume":"186"},"uris":["http://www.mendeley.com/documents/?uuid=d1690d6c-9a44-42b0-b65f-4b3f698c6ddb"]}],"mendeley":{"formattedCitation":"(Clinton 2003)","plainTextFormattedCitation":"(Clinton 2003)","previouslyFormattedCitation":"(Clinton 2003)"},"properties":{"noteIndex":0},"schema":"https://github.com/citation-style-language/schema/raw/master/csl-citation.json"}</w:instrText>
      </w:r>
      <w:r w:rsidRPr="009140A9">
        <w:rPr>
          <w:rFonts w:ascii="Times New Roman" w:hAnsi="Times New Roman" w:cs="Times New Roman"/>
          <w:sz w:val="24"/>
          <w:szCs w:val="24"/>
        </w:rPr>
        <w:fldChar w:fldCharType="separate"/>
      </w:r>
      <w:r w:rsidRPr="009140A9">
        <w:rPr>
          <w:rFonts w:ascii="Times New Roman" w:hAnsi="Times New Roman" w:cs="Times New Roman"/>
          <w:noProof/>
          <w:sz w:val="24"/>
          <w:szCs w:val="24"/>
        </w:rPr>
        <w:t>(Clinton 2003)</w:t>
      </w:r>
      <w:r w:rsidRPr="009140A9">
        <w:rPr>
          <w:rFonts w:ascii="Times New Roman" w:hAnsi="Times New Roman" w:cs="Times New Roman"/>
          <w:sz w:val="24"/>
          <w:szCs w:val="24"/>
        </w:rPr>
        <w:fldChar w:fldCharType="end"/>
      </w:r>
      <w:r w:rsidRPr="009140A9">
        <w:rPr>
          <w:rFonts w:ascii="Times New Roman" w:hAnsi="Times New Roman" w:cs="Times New Roman"/>
          <w:sz w:val="24"/>
          <w:szCs w:val="24"/>
        </w:rPr>
        <w:t>.</w:t>
      </w:r>
      <w:r>
        <w:rPr>
          <w:rFonts w:ascii="Times New Roman" w:hAnsi="Times New Roman" w:cs="Times New Roman"/>
          <w:sz w:val="24"/>
          <w:szCs w:val="24"/>
        </w:rPr>
        <w:t xml:space="preserve"> Soils in this region are comprised of </w:t>
      </w:r>
      <w:proofErr w:type="spellStart"/>
      <w:r>
        <w:rPr>
          <w:rFonts w:ascii="Times New Roman" w:hAnsi="Times New Roman" w:cs="Times New Roman"/>
          <w:sz w:val="24"/>
          <w:szCs w:val="24"/>
        </w:rPr>
        <w:t>Inceptosols</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Ultisols</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{"citationItems":[{"id":"ITEM-1","itemData":{"ISBN":"3663537137","author":[{"dropping-particle":"","family":"Mary Beth Adams, Linda Loughry","given":"and Linda Plaugher","non-dropping-particle":"","parse-names":false,"suffix":""}],"container-title":"USDA Forest Service","id":"ITEM-1","issued":{"date-parts":[["2004"]]},"publisher-place":"Newtown Square, PA","title":"Experimental forests and ranges of the USDA forest service","type":"report","volume":"321"},"uris":["http://www.mendeley.com/documents/?uuid=047ca8bf-c84c-446e-96e0-32b9ad55e37f"]}],"mendeley":{"formattedCitation":"(Mary Beth Adams, Linda Loughry 2004)","manualFormatting":"(Adams et al., 2004)","plainTextFormattedCitation":"(Mary Beth Adams, Linda Loughry 2004)","previouslyFormattedCitation":"(Mary Beth Adams, Linda Loughry 2004)"},"properties":{"noteIndex":0},"schema":"https://github.com/citation-style-language/schema/raw/master/csl-citation.json"}</w:instrText>
      </w:r>
      <w:r>
        <w:rPr>
          <w:rFonts w:ascii="Times New Roman" w:hAnsi="Times New Roman" w:cs="Times New Roman"/>
          <w:sz w:val="24"/>
          <w:szCs w:val="24"/>
        </w:rPr>
        <w:fldChar w:fldCharType="separate"/>
      </w:r>
      <w:r w:rsidRPr="00CD1339">
        <w:rPr>
          <w:rFonts w:ascii="Times New Roman" w:hAnsi="Times New Roman" w:cs="Times New Roman"/>
          <w:noProof/>
          <w:sz w:val="24"/>
          <w:szCs w:val="24"/>
        </w:rPr>
        <w:t>(Adams</w:t>
      </w:r>
      <w:r>
        <w:rPr>
          <w:rFonts w:ascii="Times New Roman" w:hAnsi="Times New Roman" w:cs="Times New Roman"/>
          <w:noProof/>
          <w:sz w:val="24"/>
          <w:szCs w:val="24"/>
        </w:rPr>
        <w:t xml:space="preserve"> et al.,</w:t>
      </w:r>
      <w:r w:rsidRPr="00CD1339">
        <w:rPr>
          <w:rFonts w:ascii="Times New Roman" w:hAnsi="Times New Roman" w:cs="Times New Roman"/>
          <w:noProof/>
          <w:sz w:val="24"/>
          <w:szCs w:val="24"/>
        </w:rPr>
        <w:t xml:space="preserve"> 2004)</w:t>
      </w:r>
      <w:r>
        <w:rPr>
          <w:rFonts w:ascii="Times New Roman" w:hAnsi="Times New Roman" w:cs="Times New Roman"/>
          <w:sz w:val="24"/>
          <w:szCs w:val="24"/>
        </w:rPr>
        <w:fldChar w:fldCharType="end"/>
      </w:r>
      <w:r>
        <w:rPr>
          <w:rFonts w:ascii="Times New Roman" w:hAnsi="Times New Roman" w:cs="Times New Roman"/>
          <w:sz w:val="24"/>
          <w:szCs w:val="24"/>
        </w:rPr>
        <w:t xml:space="preserve">. The Blue Valley experimental forest has an area of 526 ha dominated by eastern white pine and stand of oak-hickory in the Blue Ridge Mountains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{"citationItems":[{"id":"ITEM-1","itemData":{"ISBN":"3663537137","author":[{"dropping-particle":"","family":"Mary Beth Adams, Linda Loughry","given":"and Linda Plaugher","non-dropping-particle":"","parse-names":false,"suffix":""}],"container-title":"USDA Forest Service","id":"ITEM-1","issued":{"date-parts":[["2004"]]},"publisher-place":"Newtown Square, PA","title":"Experimental forests and ranges of the USDA forest service","type":"report","volume":"321"},"uris":["http://www.mendeley.com/documents/?uuid=047ca8bf-c84c-446e-96e0-32b9ad55e37f"]}],"mendeley":{"formattedCitation":"(Mary Beth Adams, Linda Loughry 2004)","manualFormatting":"(Adams et al., 2004)","plainTextFormattedCitation":"(Mary Beth Adams, Linda Loughry 2004)","previouslyFormattedCitation":"(Mary Beth Adams, Linda Loughry 2004)"},"properties":{"noteIndex":0},"schema":"https://github.com/citation-style-language/schema/raw/master/csl-citation.json"}</w:instrText>
      </w:r>
      <w:r>
        <w:rPr>
          <w:rFonts w:ascii="Times New Roman" w:hAnsi="Times New Roman" w:cs="Times New Roman"/>
          <w:sz w:val="24"/>
          <w:szCs w:val="24"/>
        </w:rPr>
        <w:fldChar w:fldCharType="separate"/>
      </w:r>
      <w:r w:rsidRPr="00CD1339">
        <w:rPr>
          <w:rFonts w:ascii="Times New Roman" w:hAnsi="Times New Roman" w:cs="Times New Roman"/>
          <w:noProof/>
          <w:sz w:val="24"/>
          <w:szCs w:val="24"/>
        </w:rPr>
        <w:t>(Adams</w:t>
      </w:r>
      <w:r>
        <w:rPr>
          <w:rFonts w:ascii="Times New Roman" w:hAnsi="Times New Roman" w:cs="Times New Roman"/>
          <w:noProof/>
          <w:sz w:val="24"/>
          <w:szCs w:val="24"/>
        </w:rPr>
        <w:t xml:space="preserve"> et al.,</w:t>
      </w:r>
      <w:r w:rsidRPr="00CD1339">
        <w:rPr>
          <w:rFonts w:ascii="Times New Roman" w:hAnsi="Times New Roman" w:cs="Times New Roman"/>
          <w:noProof/>
          <w:sz w:val="24"/>
          <w:szCs w:val="24"/>
        </w:rPr>
        <w:t xml:space="preserve"> 2004)</w:t>
      </w:r>
      <w:r>
        <w:rPr>
          <w:rFonts w:ascii="Times New Roman" w:hAnsi="Times New Roman" w:cs="Times New Roman"/>
          <w:sz w:val="24"/>
          <w:szCs w:val="24"/>
        </w:rPr>
        <w:fldChar w:fldCharType="end"/>
      </w:r>
      <w:r>
        <w:rPr>
          <w:rFonts w:ascii="Times New Roman" w:hAnsi="Times New Roman" w:cs="Times New Roman"/>
          <w:sz w:val="24"/>
          <w:szCs w:val="24"/>
        </w:rPr>
        <w:t xml:space="preserve">. This area contains acidic, infertile, well drained soils with vegetation primarily consisting of buckberry shrubs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{"citationItems":[{"id":"ITEM-1","itemData":{"ISBN":"3663537137","author":[{"dropping-particle":"","family":"Mary Beth Adams, Linda Loughry","given":"and Linda Plaugher","non-dropping-particle":"","parse-names":false,"suffix":""}],"container-title":"USDA Forest Service","id":"ITEM-1","issued":{"date-parts":[["2004"]]},"publisher-place":"Newtown Square, PA","title":"Experimental forests and ranges of the USDA forest service","type":"report","volume":"321"},"uris":["http://www.mendeley.com/documents/?uuid=047ca8bf-c84c-446e-96e0-32b9ad55e37f"]}],"mendeley":{"formattedCitation":"(Mary Beth Adams, Linda Loughry 2004)","manualFormatting":"(Adams et al., 2004)","plainTextFormattedCitation":"(Mary Beth Adams, Linda Loughry 2004)","previouslyFormattedCitation":"(Mary Beth Adams, Linda Loughry 2004)"},"properties":{"noteIndex":0},"schema":"https://github.com/citation-style-language/schema/raw/master/csl-citation.json"}</w:instrText>
      </w:r>
      <w:r>
        <w:rPr>
          <w:rFonts w:ascii="Times New Roman" w:hAnsi="Times New Roman" w:cs="Times New Roman"/>
          <w:sz w:val="24"/>
          <w:szCs w:val="24"/>
        </w:rPr>
        <w:fldChar w:fldCharType="separate"/>
      </w:r>
      <w:r w:rsidRPr="00CD1339">
        <w:rPr>
          <w:rFonts w:ascii="Times New Roman" w:hAnsi="Times New Roman" w:cs="Times New Roman"/>
          <w:noProof/>
          <w:sz w:val="24"/>
          <w:szCs w:val="24"/>
        </w:rPr>
        <w:t>(Adams</w:t>
      </w:r>
      <w:r>
        <w:rPr>
          <w:rFonts w:ascii="Times New Roman" w:hAnsi="Times New Roman" w:cs="Times New Roman"/>
          <w:noProof/>
          <w:sz w:val="24"/>
          <w:szCs w:val="24"/>
        </w:rPr>
        <w:t xml:space="preserve"> et al.,</w:t>
      </w:r>
      <w:r w:rsidRPr="00CD1339">
        <w:rPr>
          <w:rFonts w:ascii="Times New Roman" w:hAnsi="Times New Roman" w:cs="Times New Roman"/>
          <w:noProof/>
          <w:sz w:val="24"/>
          <w:szCs w:val="24"/>
        </w:rPr>
        <w:t xml:space="preserve"> 2004)</w:t>
      </w:r>
      <w:r>
        <w:rPr>
          <w:rFonts w:ascii="Times New Roman" w:hAnsi="Times New Roman" w:cs="Times New Roman"/>
          <w:sz w:val="24"/>
          <w:szCs w:val="24"/>
        </w:rPr>
        <w:fldChar w:fldCharType="end"/>
      </w:r>
      <w:r>
        <w:rPr>
          <w:rFonts w:ascii="Times New Roman" w:hAnsi="Times New Roman" w:cs="Times New Roman"/>
          <w:sz w:val="24"/>
          <w:szCs w:val="24"/>
        </w:rPr>
        <w:t xml:space="preserve">. Bent Creek experimental station is comprised of 2,550-ha of upland hardwood forests primarily dominated by oak-hickory stands and understory vegetation of </w:t>
      </w:r>
      <w:r w:rsidRPr="009140A9">
        <w:rPr>
          <w:rFonts w:ascii="Times New Roman" w:hAnsi="Times New Roman" w:cs="Times New Roman"/>
          <w:sz w:val="24"/>
          <w:szCs w:val="24"/>
        </w:rPr>
        <w:t>rhododendron</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{"citationItems":[{"id":"ITEM-1","itemData":{"ISBN":"3663537137","author":[{"dropping-particle":"","family":"Mary Beth Adams, Linda Loughry","given":"and Linda Plaugher","non-dropping-particle":"","parse-names":false,"suffix":""}],"container-title":"USDA Forest Service","id":"ITEM-1","issued":{"date-parts":[["2004"]]},"publisher-place":"Newtown Square, PA","title":"Experimental forests and ranges of the USDA forest service","type":"report","volume":"321"},"uris":["http://www.mendeley.com/documents/?uuid=047ca8bf-c84c-446e-96e0-32b9ad55e37f"]}],"mendeley":{"formattedCitation":"(Mary Beth Adams, Linda Loughry 2004)","manualFormatting":"(Adams et al., 2004)","plainTextFormattedCitation":"(Mary Beth Adams, Linda Loughry 2004)","previouslyFormattedCitation":"(Mary Beth Adams, Linda Loughry 2004)"},"properties":{"noteIndex":0},"schema":"https://github.com/citation-style-language/schema/raw/master/csl-citation.json"}</w:instrText>
      </w:r>
      <w:r>
        <w:rPr>
          <w:rFonts w:ascii="Times New Roman" w:hAnsi="Times New Roman" w:cs="Times New Roman"/>
          <w:sz w:val="24"/>
          <w:szCs w:val="24"/>
        </w:rPr>
        <w:fldChar w:fldCharType="separate"/>
      </w:r>
      <w:r w:rsidRPr="00CD1339">
        <w:rPr>
          <w:rFonts w:ascii="Times New Roman" w:hAnsi="Times New Roman" w:cs="Times New Roman"/>
          <w:noProof/>
          <w:sz w:val="24"/>
          <w:szCs w:val="24"/>
        </w:rPr>
        <w:t>(Adams</w:t>
      </w:r>
      <w:r>
        <w:rPr>
          <w:rFonts w:ascii="Times New Roman" w:hAnsi="Times New Roman" w:cs="Times New Roman"/>
          <w:noProof/>
          <w:sz w:val="24"/>
          <w:szCs w:val="24"/>
        </w:rPr>
        <w:t xml:space="preserve"> et al.,</w:t>
      </w:r>
      <w:r w:rsidRPr="00CD1339">
        <w:rPr>
          <w:rFonts w:ascii="Times New Roman" w:hAnsi="Times New Roman" w:cs="Times New Roman"/>
          <w:noProof/>
          <w:sz w:val="24"/>
          <w:szCs w:val="24"/>
        </w:rPr>
        <w:t xml:space="preserve"> 2004)</w:t>
      </w:r>
      <w:r>
        <w:rPr>
          <w:rFonts w:ascii="Times New Roman" w:hAnsi="Times New Roman" w:cs="Times New Roman"/>
          <w:sz w:val="24"/>
          <w:szCs w:val="24"/>
        </w:rPr>
        <w:fldChar w:fldCharType="end"/>
      </w:r>
      <w:r>
        <w:rPr>
          <w:rFonts w:ascii="Times New Roman" w:hAnsi="Times New Roman" w:cs="Times New Roman"/>
          <w:sz w:val="24"/>
          <w:szCs w:val="24"/>
        </w:rPr>
        <w:t xml:space="preserve">. The Asheville Basin region contains soils with low organic matter contents, clay layers, and reduced fertility whereas the Mountain Highland are </w:t>
      </w:r>
      <w:proofErr w:type="spellStart"/>
      <w:r>
        <w:rPr>
          <w:rFonts w:ascii="Times New Roman" w:hAnsi="Times New Roman" w:cs="Times New Roman"/>
          <w:sz w:val="24"/>
          <w:szCs w:val="24"/>
        </w:rPr>
        <w:t>Inceptisols</w:t>
      </w:r>
      <w:proofErr w:type="spellEnd"/>
      <w:r>
        <w:rPr>
          <w:rFonts w:ascii="Times New Roman" w:hAnsi="Times New Roman" w:cs="Times New Roman"/>
          <w:sz w:val="24"/>
          <w:szCs w:val="24"/>
        </w:rPr>
        <w:t xml:space="preserve"> and acidic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{"citationItems":[{"id":"ITEM-1","itemData":{"ISBN":"3663537137","author":[{"dropping-particle":"","family":"Mary Beth Adams, Linda Loughry","given":"and Linda Plaugher","non-dropping-particle":"","parse-names":false,"suffix":""}],"container-title":"USDA Forest Service","id":"ITEM-1","issued":{"date-parts":[["2004"]]},"publisher-place":"Newtown Square, PA","title":"Experimental forests and ranges of the USDA forest service","type":"report","volume":"321"},"uris":["http://www.mendeley.com/documents/?uuid=047ca8bf-c84c-446e-96e0-32b9ad55e37f"]}],"mendeley":{"formattedCitation":"(Mary Beth Adams, Linda Loughry 2004)","manualFormatting":"(Adams et al., 2004)","plainTextFormattedCitation":"(Mary Beth Adams, Linda Loughry 2004)","previouslyFormattedCitation":"(Mary Beth Adams, Linda Loughry 2004)"},"properties":{"noteIndex":0},"schema":"https://github.com/citation-style-language/schema/raw/master/csl-citation.json"}</w:instrText>
      </w:r>
      <w:r>
        <w:rPr>
          <w:rFonts w:ascii="Times New Roman" w:hAnsi="Times New Roman" w:cs="Times New Roman"/>
          <w:sz w:val="24"/>
          <w:szCs w:val="24"/>
        </w:rPr>
        <w:fldChar w:fldCharType="separate"/>
      </w:r>
      <w:r w:rsidRPr="00CD1339">
        <w:rPr>
          <w:rFonts w:ascii="Times New Roman" w:hAnsi="Times New Roman" w:cs="Times New Roman"/>
          <w:noProof/>
          <w:sz w:val="24"/>
          <w:szCs w:val="24"/>
        </w:rPr>
        <w:t>(Adams</w:t>
      </w:r>
      <w:r>
        <w:rPr>
          <w:rFonts w:ascii="Times New Roman" w:hAnsi="Times New Roman" w:cs="Times New Roman"/>
          <w:noProof/>
          <w:sz w:val="24"/>
          <w:szCs w:val="24"/>
        </w:rPr>
        <w:t xml:space="preserve"> et al.,</w:t>
      </w:r>
      <w:r w:rsidRPr="00CD1339">
        <w:rPr>
          <w:rFonts w:ascii="Times New Roman" w:hAnsi="Times New Roman" w:cs="Times New Roman"/>
          <w:noProof/>
          <w:sz w:val="24"/>
          <w:szCs w:val="24"/>
        </w:rPr>
        <w:t xml:space="preserve"> 2004)</w:t>
      </w:r>
      <w:r>
        <w:rPr>
          <w:rFonts w:ascii="Times New Roman" w:hAnsi="Times New Roman" w:cs="Times New Roman"/>
          <w:sz w:val="24"/>
          <w:szCs w:val="24"/>
        </w:rPr>
        <w:fldChar w:fldCharType="end"/>
      </w:r>
      <w:r>
        <w:rPr>
          <w:rFonts w:ascii="Times New Roman" w:hAnsi="Times New Roman" w:cs="Times New Roman"/>
          <w:sz w:val="24"/>
          <w:szCs w:val="24"/>
        </w:rPr>
        <w:t>. W</w:t>
      </w:r>
      <w:r w:rsidRPr="00EB19B0">
        <w:rPr>
          <w:rFonts w:ascii="Times New Roman" w:hAnsi="Times New Roman" w:cs="Times New Roman"/>
          <w:sz w:val="24"/>
          <w:szCs w:val="24"/>
        </w:rPr>
        <w:t xml:space="preserve">e </w:t>
      </w:r>
      <w:r>
        <w:rPr>
          <w:rFonts w:ascii="Times New Roman" w:hAnsi="Times New Roman" w:cs="Times New Roman"/>
          <w:sz w:val="24"/>
          <w:szCs w:val="24"/>
        </w:rPr>
        <w:t xml:space="preserve">provided </w:t>
      </w:r>
      <w:r w:rsidRPr="00EB19B0">
        <w:rPr>
          <w:rFonts w:ascii="Times New Roman" w:hAnsi="Times New Roman" w:cs="Times New Roman"/>
          <w:sz w:val="24"/>
          <w:szCs w:val="24"/>
        </w:rPr>
        <w:t>vials to crews to collect encountered ticks</w:t>
      </w:r>
      <w:r>
        <w:rPr>
          <w:rFonts w:ascii="Times New Roman" w:hAnsi="Times New Roman" w:cs="Times New Roman"/>
          <w:sz w:val="24"/>
          <w:szCs w:val="24"/>
        </w:rPr>
        <w:t xml:space="preserve">, but we also conducted active surveillance in these forests. We </w:t>
      </w:r>
      <w:r w:rsidRPr="00EB19B0">
        <w:rPr>
          <w:rFonts w:ascii="Times New Roman" w:hAnsi="Times New Roman" w:cs="Times New Roman"/>
          <w:sz w:val="24"/>
          <w:szCs w:val="24"/>
        </w:rPr>
        <w:t>set dry ice traps for overnight monthly trapping (March-June</w:t>
      </w:r>
      <w:r>
        <w:rPr>
          <w:rFonts w:ascii="Times New Roman" w:hAnsi="Times New Roman" w:cs="Times New Roman"/>
          <w:sz w:val="24"/>
          <w:szCs w:val="24"/>
        </w:rPr>
        <w:t xml:space="preserve"> 2021</w:t>
      </w:r>
      <w:r w:rsidRPr="00EB19B0">
        <w:rPr>
          <w:rFonts w:ascii="Times New Roman" w:hAnsi="Times New Roman" w:cs="Times New Roman"/>
          <w:sz w:val="24"/>
          <w:szCs w:val="24"/>
        </w:rPr>
        <w:t xml:space="preserve">) at five </w:t>
      </w:r>
      <w:r w:rsidRPr="00EB19B0">
        <w:rPr>
          <w:rFonts w:ascii="Times New Roman" w:hAnsi="Times New Roman" w:cs="Times New Roman"/>
          <w:sz w:val="24"/>
          <w:szCs w:val="24"/>
        </w:rPr>
        <w:lastRenderedPageBreak/>
        <w:t>different sites within each forest</w:t>
      </w:r>
      <w:r>
        <w:rPr>
          <w:rFonts w:ascii="Times New Roman" w:hAnsi="Times New Roman" w:cs="Times New Roman"/>
          <w:sz w:val="24"/>
          <w:szCs w:val="24"/>
        </w:rPr>
        <w:t xml:space="preserve"> </w:t>
      </w:r>
      <w:r w:rsidRPr="00EB19B0">
        <w:rPr>
          <w:rFonts w:ascii="Times New Roman" w:hAnsi="Times New Roman" w:cs="Times New Roman"/>
          <w:sz w:val="24"/>
          <w:szCs w:val="24"/>
        </w:rPr>
        <w:t xml:space="preserve">(Mays et al. 2015). </w:t>
      </w:r>
      <w:r>
        <w:rPr>
          <w:rFonts w:ascii="Times New Roman" w:hAnsi="Times New Roman" w:cs="Times New Roman"/>
          <w:sz w:val="24"/>
          <w:szCs w:val="24"/>
        </w:rPr>
        <w:t xml:space="preserve">Collected ticks were stored in ethanol filled vials, then identified to species and sex as described above. </w:t>
      </w:r>
    </w:p>
    <w:p w14:paraId="02CE6166" w14:textId="3F7977B6" w:rsidR="00730878" w:rsidRDefault="00D53BD0" w:rsidP="00C6693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Additionally, we compared county level records with our predicted distributions. </w:t>
      </w:r>
      <w:r w:rsidRPr="00EB19B0">
        <w:rPr>
          <w:rFonts w:ascii="Times New Roman" w:hAnsi="Times New Roman" w:cs="Times New Roman"/>
          <w:sz w:val="24"/>
          <w:szCs w:val="24"/>
        </w:rPr>
        <w:t xml:space="preserve">County level records for </w:t>
      </w:r>
      <w:r w:rsidRPr="00EB19B0">
        <w:rPr>
          <w:rFonts w:ascii="Times New Roman" w:hAnsi="Times New Roman" w:cs="Times New Roman"/>
          <w:i/>
          <w:sz w:val="24"/>
          <w:szCs w:val="24"/>
        </w:rPr>
        <w:t>I. scapularis</w:t>
      </w:r>
      <w:r>
        <w:rPr>
          <w:rFonts w:ascii="Times New Roman" w:hAnsi="Times New Roman" w:cs="Times New Roman"/>
          <w:iCs/>
          <w:sz w:val="24"/>
          <w:szCs w:val="24"/>
        </w:rPr>
        <w:t>,</w:t>
      </w:r>
      <w:r w:rsidRPr="006C029C">
        <w:rPr>
          <w:rFonts w:ascii="Times New Roman" w:hAnsi="Times New Roman" w:cs="Times New Roman"/>
          <w:i/>
          <w:sz w:val="24"/>
          <w:szCs w:val="24"/>
        </w:rPr>
        <w:t xml:space="preserve"> </w:t>
      </w:r>
      <w:r w:rsidRPr="00EB19B0">
        <w:rPr>
          <w:rFonts w:ascii="Times New Roman" w:hAnsi="Times New Roman" w:cs="Times New Roman"/>
          <w:i/>
          <w:sz w:val="24"/>
          <w:szCs w:val="24"/>
        </w:rPr>
        <w:t xml:space="preserve">A. </w:t>
      </w:r>
      <w:r>
        <w:rPr>
          <w:rFonts w:ascii="Times New Roman" w:hAnsi="Times New Roman" w:cs="Times New Roman"/>
          <w:i/>
          <w:sz w:val="24"/>
          <w:szCs w:val="24"/>
        </w:rPr>
        <w:t>americanum</w:t>
      </w:r>
      <w:r>
        <w:rPr>
          <w:rFonts w:ascii="Times New Roman" w:hAnsi="Times New Roman" w:cs="Times New Roman"/>
          <w:iCs/>
          <w:sz w:val="24"/>
          <w:szCs w:val="24"/>
        </w:rPr>
        <w:t>,</w:t>
      </w:r>
      <w:r w:rsidRPr="00EB19B0">
        <w:rPr>
          <w:rFonts w:ascii="Times New Roman" w:hAnsi="Times New Roman" w:cs="Times New Roman"/>
          <w:i/>
          <w:sz w:val="24"/>
          <w:szCs w:val="24"/>
        </w:rPr>
        <w:t xml:space="preserve"> </w:t>
      </w:r>
      <w:r w:rsidRPr="00EB19B0">
        <w:rPr>
          <w:rFonts w:ascii="Times New Roman" w:hAnsi="Times New Roman" w:cs="Times New Roman"/>
          <w:sz w:val="24"/>
          <w:szCs w:val="24"/>
        </w:rPr>
        <w:t xml:space="preserve">and </w:t>
      </w:r>
      <w:r w:rsidRPr="00EB19B0">
        <w:rPr>
          <w:rFonts w:ascii="Times New Roman" w:hAnsi="Times New Roman" w:cs="Times New Roman"/>
          <w:i/>
          <w:sz w:val="24"/>
          <w:szCs w:val="24"/>
        </w:rPr>
        <w:t xml:space="preserve">D. variabilis </w:t>
      </w:r>
      <w:r w:rsidRPr="00EB19B0">
        <w:rPr>
          <w:rFonts w:ascii="Times New Roman" w:hAnsi="Times New Roman" w:cs="Times New Roman"/>
          <w:sz w:val="24"/>
          <w:szCs w:val="24"/>
        </w:rPr>
        <w:t xml:space="preserve">were </w:t>
      </w:r>
      <w:r>
        <w:rPr>
          <w:rFonts w:ascii="Times New Roman" w:hAnsi="Times New Roman" w:cs="Times New Roman"/>
          <w:sz w:val="24"/>
          <w:szCs w:val="24"/>
        </w:rPr>
        <w:t>downloaded</w:t>
      </w:r>
      <w:r w:rsidRPr="00EB19B0">
        <w:rPr>
          <w:rFonts w:ascii="Times New Roman" w:hAnsi="Times New Roman" w:cs="Times New Roman"/>
          <w:sz w:val="24"/>
          <w:szCs w:val="24"/>
        </w:rPr>
        <w:t xml:space="preserve"> </w:t>
      </w:r>
      <w:r>
        <w:rPr>
          <w:rFonts w:ascii="Times New Roman" w:hAnsi="Times New Roman" w:cs="Times New Roman"/>
          <w:sz w:val="24"/>
          <w:szCs w:val="24"/>
        </w:rPr>
        <w:t xml:space="preserve">on </w:t>
      </w:r>
      <w:r w:rsidRPr="00EB19B0">
        <w:rPr>
          <w:rFonts w:ascii="Times New Roman" w:hAnsi="Times New Roman" w:cs="Times New Roman"/>
          <w:sz w:val="24"/>
          <w:szCs w:val="24"/>
        </w:rPr>
        <w:t>May 14, 2022, from the Center</w:t>
      </w:r>
      <w:r w:rsidR="00436D4B">
        <w:rPr>
          <w:rFonts w:ascii="Times New Roman" w:hAnsi="Times New Roman" w:cs="Times New Roman"/>
          <w:sz w:val="24"/>
          <w:szCs w:val="24"/>
        </w:rPr>
        <w:t>s</w:t>
      </w:r>
      <w:r w:rsidRPr="00EB19B0">
        <w:rPr>
          <w:rFonts w:ascii="Times New Roman" w:hAnsi="Times New Roman" w:cs="Times New Roman"/>
          <w:sz w:val="24"/>
          <w:szCs w:val="24"/>
        </w:rPr>
        <w:t xml:space="preserve"> for Disease Control</w:t>
      </w:r>
      <w:r>
        <w:rPr>
          <w:rFonts w:ascii="Times New Roman" w:hAnsi="Times New Roman" w:cs="Times New Roman"/>
          <w:sz w:val="24"/>
          <w:szCs w:val="24"/>
        </w:rPr>
        <w:t xml:space="preserve"> </w:t>
      </w:r>
      <w:r w:rsidRPr="00EB19B0">
        <w:rPr>
          <w:rFonts w:ascii="Times New Roman" w:hAnsi="Times New Roman" w:cs="Times New Roman"/>
          <w:sz w:val="24"/>
          <w:szCs w:val="24"/>
        </w:rPr>
        <w:t>(</w:t>
      </w:r>
      <w:hyperlink r:id="rId21" w:history="1">
        <w:r w:rsidRPr="00EB19B0">
          <w:rPr>
            <w:rStyle w:val="Hyperlink"/>
            <w:rFonts w:ascii="Times New Roman" w:hAnsi="Times New Roman" w:cs="Times New Roman"/>
            <w:sz w:val="24"/>
            <w:szCs w:val="24"/>
          </w:rPr>
          <w:t>https://www.cdc.gov/ticks/surveillance/TickSurveillanceData.html</w:t>
        </w:r>
      </w:hyperlink>
      <w:r w:rsidRPr="00EB19B0">
        <w:rPr>
          <w:rFonts w:ascii="Times New Roman" w:hAnsi="Times New Roman" w:cs="Times New Roman"/>
          <w:sz w:val="24"/>
          <w:szCs w:val="24"/>
        </w:rPr>
        <w:t>)</w:t>
      </w:r>
      <w:r>
        <w:rPr>
          <w:rFonts w:ascii="Times New Roman" w:hAnsi="Times New Roman" w:cs="Times New Roman"/>
          <w:sz w:val="24"/>
          <w:szCs w:val="24"/>
        </w:rPr>
        <w:t xml:space="preserve">. </w:t>
      </w:r>
      <w:r w:rsidRPr="00EB19B0">
        <w:rPr>
          <w:rFonts w:ascii="Times New Roman" w:hAnsi="Times New Roman" w:cs="Times New Roman"/>
          <w:sz w:val="24"/>
          <w:szCs w:val="24"/>
        </w:rPr>
        <w:t>True positives</w:t>
      </w:r>
      <w:r>
        <w:rPr>
          <w:rFonts w:ascii="Times New Roman" w:hAnsi="Times New Roman" w:cs="Times New Roman"/>
          <w:sz w:val="24"/>
          <w:szCs w:val="24"/>
        </w:rPr>
        <w:t xml:space="preserve">, </w:t>
      </w:r>
      <w:r w:rsidRPr="00EB19B0">
        <w:rPr>
          <w:rFonts w:ascii="Times New Roman" w:hAnsi="Times New Roman" w:cs="Times New Roman"/>
          <w:sz w:val="24"/>
          <w:szCs w:val="24"/>
        </w:rPr>
        <w:t>used to calculate sensitivity</w:t>
      </w:r>
      <w:r>
        <w:rPr>
          <w:rFonts w:ascii="Times New Roman" w:hAnsi="Times New Roman" w:cs="Times New Roman"/>
          <w:sz w:val="24"/>
          <w:szCs w:val="24"/>
        </w:rPr>
        <w:t>,</w:t>
      </w:r>
      <w:r w:rsidRPr="00EB19B0">
        <w:rPr>
          <w:rFonts w:ascii="Times New Roman" w:hAnsi="Times New Roman" w:cs="Times New Roman"/>
          <w:sz w:val="24"/>
          <w:szCs w:val="24"/>
        </w:rPr>
        <w:t xml:space="preserve"> were identified as counties with available tick records and predicted suitable by the niche models. Here, we considered the CDC dataset</w:t>
      </w:r>
      <w:r>
        <w:rPr>
          <w:rFonts w:ascii="Times New Roman" w:hAnsi="Times New Roman" w:cs="Times New Roman"/>
          <w:sz w:val="24"/>
          <w:szCs w:val="24"/>
        </w:rPr>
        <w:t>s</w:t>
      </w:r>
      <w:r w:rsidRPr="00EB19B0">
        <w:rPr>
          <w:rFonts w:ascii="Times New Roman" w:hAnsi="Times New Roman" w:cs="Times New Roman"/>
          <w:sz w:val="24"/>
          <w:szCs w:val="24"/>
        </w:rPr>
        <w:t xml:space="preserve"> to be the standard, so false positive counties were those predicted suitable but lacking tick presences</w:t>
      </w:r>
      <w:r>
        <w:rPr>
          <w:rFonts w:ascii="Times New Roman" w:hAnsi="Times New Roman" w:cs="Times New Roman"/>
          <w:sz w:val="24"/>
          <w:szCs w:val="24"/>
        </w:rPr>
        <w:t>,</w:t>
      </w:r>
      <w:r w:rsidRPr="00EB19B0">
        <w:rPr>
          <w:rFonts w:ascii="Times New Roman" w:hAnsi="Times New Roman" w:cs="Times New Roman"/>
          <w:sz w:val="24"/>
          <w:szCs w:val="24"/>
        </w:rPr>
        <w:t xml:space="preserve"> </w:t>
      </w:r>
      <w:r>
        <w:rPr>
          <w:rFonts w:ascii="Times New Roman" w:hAnsi="Times New Roman" w:cs="Times New Roman"/>
          <w:sz w:val="24"/>
          <w:szCs w:val="24"/>
        </w:rPr>
        <w:t xml:space="preserve">indicating model </w:t>
      </w:r>
      <w:r w:rsidRPr="00EB19B0">
        <w:rPr>
          <w:rFonts w:ascii="Times New Roman" w:hAnsi="Times New Roman" w:cs="Times New Roman"/>
          <w:sz w:val="24"/>
          <w:szCs w:val="24"/>
        </w:rPr>
        <w:t>commission error</w:t>
      </w:r>
      <w:r>
        <w:rPr>
          <w:rFonts w:ascii="Times New Roman" w:hAnsi="Times New Roman" w:cs="Times New Roman"/>
          <w:sz w:val="24"/>
          <w:szCs w:val="24"/>
        </w:rPr>
        <w:t>,</w:t>
      </w:r>
      <w:r w:rsidRPr="00EB19B0">
        <w:rPr>
          <w:rFonts w:ascii="Times New Roman" w:hAnsi="Times New Roman" w:cs="Times New Roman"/>
          <w:sz w:val="24"/>
          <w:szCs w:val="24"/>
        </w:rPr>
        <w:t xml:space="preserve"> and false negative counties were those with known tick presences but predicted unsuitable by the niche models</w:t>
      </w:r>
      <w:r>
        <w:rPr>
          <w:rFonts w:ascii="Times New Roman" w:hAnsi="Times New Roman" w:cs="Times New Roman"/>
          <w:sz w:val="24"/>
          <w:szCs w:val="24"/>
        </w:rPr>
        <w:t xml:space="preserve">, representing </w:t>
      </w:r>
      <w:r w:rsidRPr="00EB19B0">
        <w:rPr>
          <w:rFonts w:ascii="Times New Roman" w:hAnsi="Times New Roman" w:cs="Times New Roman"/>
          <w:sz w:val="24"/>
          <w:szCs w:val="24"/>
        </w:rPr>
        <w:t>omission error. Sensitivity tests were calculated in SAS using PROC FREQ. County-level validation of models calibrated with environmental variables with 4.8 km resolution and GPS records of ticks represents a compromise between the need to validate the models and the lack of higher resolution presence data readily available for each species.</w:t>
      </w:r>
    </w:p>
    <w:p w14:paraId="185D88F2" w14:textId="18FF0772" w:rsidR="00D53BD0" w:rsidRDefault="00D53BD0" w:rsidP="00731F72">
      <w:pPr>
        <w:spacing w:after="0" w:line="480" w:lineRule="auto"/>
        <w:jc w:val="center"/>
        <w:rPr>
          <w:rFonts w:ascii="Times New Roman" w:hAnsi="Times New Roman" w:cs="Times New Roman"/>
          <w:b/>
          <w:sz w:val="24"/>
          <w:szCs w:val="24"/>
        </w:rPr>
      </w:pPr>
      <w:r w:rsidRPr="00EB19B0">
        <w:rPr>
          <w:rFonts w:ascii="Times New Roman" w:hAnsi="Times New Roman" w:cs="Times New Roman"/>
          <w:b/>
          <w:sz w:val="24"/>
          <w:szCs w:val="24"/>
        </w:rPr>
        <w:t>R</w:t>
      </w:r>
      <w:r w:rsidR="00F42F15">
        <w:rPr>
          <w:rFonts w:ascii="Times New Roman" w:hAnsi="Times New Roman" w:cs="Times New Roman"/>
          <w:b/>
          <w:sz w:val="24"/>
          <w:szCs w:val="24"/>
        </w:rPr>
        <w:t>esults</w:t>
      </w:r>
    </w:p>
    <w:p w14:paraId="62EDD909" w14:textId="609F1CDF" w:rsidR="00972713" w:rsidRPr="00D53BD0" w:rsidRDefault="00D53BD0" w:rsidP="00731F72">
      <w:pPr>
        <w:pStyle w:val="CommentText"/>
        <w:spacing w:after="0" w:line="480" w:lineRule="auto"/>
        <w:ind w:firstLine="720"/>
        <w:rPr>
          <w:rFonts w:ascii="Times New Roman" w:hAnsi="Times New Roman" w:cs="Times New Roman"/>
          <w:color w:val="202020"/>
          <w:sz w:val="24"/>
          <w:szCs w:val="24"/>
          <w:shd w:val="clear" w:color="auto" w:fill="FFFFFF"/>
        </w:rPr>
      </w:pPr>
      <w:r w:rsidRPr="00EB19B0">
        <w:rPr>
          <w:rFonts w:ascii="Times New Roman" w:hAnsi="Times New Roman" w:cs="Times New Roman"/>
          <w:color w:val="202020"/>
          <w:sz w:val="24"/>
          <w:szCs w:val="24"/>
          <w:shd w:val="clear" w:color="auto" w:fill="FFFFFF"/>
        </w:rPr>
        <w:t xml:space="preserve">A total of 1,901 ticks were </w:t>
      </w:r>
      <w:r>
        <w:rPr>
          <w:rFonts w:ascii="Times New Roman" w:hAnsi="Times New Roman" w:cs="Times New Roman"/>
          <w:color w:val="202020"/>
          <w:sz w:val="24"/>
          <w:szCs w:val="24"/>
          <w:shd w:val="clear" w:color="auto" w:fill="FFFFFF"/>
        </w:rPr>
        <w:t>submitted</w:t>
      </w:r>
      <w:r w:rsidRPr="00EB19B0">
        <w:rPr>
          <w:rFonts w:ascii="Times New Roman" w:hAnsi="Times New Roman" w:cs="Times New Roman"/>
          <w:color w:val="202020"/>
          <w:sz w:val="24"/>
          <w:szCs w:val="24"/>
          <w:shd w:val="clear" w:color="auto" w:fill="FFFFFF"/>
        </w:rPr>
        <w:t xml:space="preserve"> during the study period from 384 sites: 1720 (90.</w:t>
      </w:r>
      <w:r>
        <w:rPr>
          <w:rFonts w:ascii="Times New Roman" w:hAnsi="Times New Roman" w:cs="Times New Roman"/>
          <w:color w:val="202020"/>
          <w:sz w:val="24"/>
          <w:szCs w:val="24"/>
          <w:shd w:val="clear" w:color="auto" w:fill="FFFFFF"/>
        </w:rPr>
        <w:t>5</w:t>
      </w:r>
      <w:r w:rsidRPr="00EB19B0">
        <w:rPr>
          <w:rFonts w:ascii="Times New Roman" w:hAnsi="Times New Roman" w:cs="Times New Roman"/>
          <w:color w:val="202020"/>
          <w:sz w:val="24"/>
          <w:szCs w:val="24"/>
          <w:shd w:val="clear" w:color="auto" w:fill="FFFFFF"/>
        </w:rPr>
        <w:t xml:space="preserve">%) </w:t>
      </w:r>
      <w:r w:rsidRPr="00EB19B0">
        <w:rPr>
          <w:rStyle w:val="Emphasis"/>
          <w:rFonts w:ascii="Times New Roman" w:hAnsi="Times New Roman" w:cs="Times New Roman"/>
          <w:color w:val="202020"/>
          <w:sz w:val="24"/>
          <w:szCs w:val="24"/>
          <w:shd w:val="clear" w:color="auto" w:fill="FFFFFF"/>
        </w:rPr>
        <w:t>A</w:t>
      </w:r>
      <w:r w:rsidRPr="00EB19B0">
        <w:rPr>
          <w:rFonts w:ascii="Times New Roman" w:hAnsi="Times New Roman" w:cs="Times New Roman"/>
          <w:color w:val="202020"/>
          <w:sz w:val="24"/>
          <w:szCs w:val="24"/>
          <w:shd w:val="clear" w:color="auto" w:fill="FFFFFF"/>
        </w:rPr>
        <w:t xml:space="preserve">. </w:t>
      </w:r>
      <w:r w:rsidRPr="00EB19B0">
        <w:rPr>
          <w:rStyle w:val="Emphasis"/>
          <w:rFonts w:ascii="Times New Roman" w:hAnsi="Times New Roman" w:cs="Times New Roman"/>
          <w:color w:val="202020"/>
          <w:sz w:val="24"/>
          <w:szCs w:val="24"/>
          <w:shd w:val="clear" w:color="auto" w:fill="FFFFFF"/>
        </w:rPr>
        <w:t xml:space="preserve">americanum </w:t>
      </w:r>
      <w:r w:rsidRPr="00707907">
        <w:rPr>
          <w:rStyle w:val="Emphasis"/>
          <w:rFonts w:ascii="Times New Roman" w:hAnsi="Times New Roman" w:cs="Times New Roman"/>
          <w:i w:val="0"/>
          <w:iCs w:val="0"/>
          <w:color w:val="202020"/>
          <w:sz w:val="24"/>
          <w:szCs w:val="24"/>
          <w:shd w:val="clear" w:color="auto" w:fill="FFFFFF"/>
        </w:rPr>
        <w:t>from 258 sites</w:t>
      </w:r>
      <w:r w:rsidRPr="00436D4B">
        <w:rPr>
          <w:rFonts w:ascii="Times New Roman" w:hAnsi="Times New Roman" w:cs="Times New Roman"/>
          <w:i/>
          <w:color w:val="202020"/>
          <w:sz w:val="24"/>
          <w:szCs w:val="24"/>
          <w:shd w:val="clear" w:color="auto" w:fill="FFFFFF"/>
        </w:rPr>
        <w:t>,</w:t>
      </w:r>
      <w:r w:rsidRPr="00EB19B0">
        <w:rPr>
          <w:rFonts w:ascii="Times New Roman" w:hAnsi="Times New Roman" w:cs="Times New Roman"/>
          <w:color w:val="202020"/>
          <w:sz w:val="24"/>
          <w:szCs w:val="24"/>
          <w:shd w:val="clear" w:color="auto" w:fill="FFFFFF"/>
        </w:rPr>
        <w:t xml:space="preserve"> 136 (7.</w:t>
      </w:r>
      <w:r>
        <w:rPr>
          <w:rFonts w:ascii="Times New Roman" w:hAnsi="Times New Roman" w:cs="Times New Roman"/>
          <w:color w:val="202020"/>
          <w:sz w:val="24"/>
          <w:szCs w:val="24"/>
          <w:shd w:val="clear" w:color="auto" w:fill="FFFFFF"/>
        </w:rPr>
        <w:t>2</w:t>
      </w:r>
      <w:r w:rsidRPr="00EB19B0">
        <w:rPr>
          <w:rFonts w:ascii="Times New Roman" w:hAnsi="Times New Roman" w:cs="Times New Roman"/>
          <w:color w:val="202020"/>
          <w:sz w:val="24"/>
          <w:szCs w:val="24"/>
          <w:shd w:val="clear" w:color="auto" w:fill="FFFFFF"/>
        </w:rPr>
        <w:t>%) </w:t>
      </w:r>
      <w:r w:rsidRPr="00EB19B0">
        <w:rPr>
          <w:rStyle w:val="Emphasis"/>
          <w:rFonts w:ascii="Times New Roman" w:hAnsi="Times New Roman" w:cs="Times New Roman"/>
          <w:color w:val="202020"/>
          <w:sz w:val="24"/>
          <w:szCs w:val="24"/>
          <w:shd w:val="clear" w:color="auto" w:fill="FFFFFF"/>
        </w:rPr>
        <w:t>D</w:t>
      </w:r>
      <w:r w:rsidRPr="00EB19B0">
        <w:rPr>
          <w:rFonts w:ascii="Times New Roman" w:hAnsi="Times New Roman" w:cs="Times New Roman"/>
          <w:color w:val="202020"/>
          <w:sz w:val="24"/>
          <w:szCs w:val="24"/>
          <w:shd w:val="clear" w:color="auto" w:fill="FFFFFF"/>
        </w:rPr>
        <w:t>. </w:t>
      </w:r>
      <w:r w:rsidRPr="00EB19B0">
        <w:rPr>
          <w:rStyle w:val="Emphasis"/>
          <w:rFonts w:ascii="Times New Roman" w:hAnsi="Times New Roman" w:cs="Times New Roman"/>
          <w:color w:val="202020"/>
          <w:sz w:val="24"/>
          <w:szCs w:val="24"/>
          <w:shd w:val="clear" w:color="auto" w:fill="FFFFFF"/>
        </w:rPr>
        <w:t xml:space="preserve">variabilis </w:t>
      </w:r>
      <w:r w:rsidRPr="00707907">
        <w:rPr>
          <w:rStyle w:val="Emphasis"/>
          <w:rFonts w:ascii="Times New Roman" w:hAnsi="Times New Roman" w:cs="Times New Roman"/>
          <w:i w:val="0"/>
          <w:iCs w:val="0"/>
          <w:color w:val="202020"/>
          <w:sz w:val="24"/>
          <w:szCs w:val="24"/>
          <w:shd w:val="clear" w:color="auto" w:fill="FFFFFF"/>
        </w:rPr>
        <w:t>from 90 sites</w:t>
      </w:r>
      <w:r w:rsidRPr="00436D4B">
        <w:rPr>
          <w:rFonts w:ascii="Times New Roman" w:hAnsi="Times New Roman" w:cs="Times New Roman"/>
          <w:i/>
          <w:color w:val="202020"/>
          <w:sz w:val="24"/>
          <w:szCs w:val="24"/>
          <w:shd w:val="clear" w:color="auto" w:fill="FFFFFF"/>
        </w:rPr>
        <w:t>,</w:t>
      </w:r>
      <w:r w:rsidRPr="00EB19B0">
        <w:rPr>
          <w:rFonts w:ascii="Times New Roman" w:hAnsi="Times New Roman" w:cs="Times New Roman"/>
          <w:color w:val="202020"/>
          <w:sz w:val="24"/>
          <w:szCs w:val="24"/>
          <w:shd w:val="clear" w:color="auto" w:fill="FFFFFF"/>
        </w:rPr>
        <w:t xml:space="preserve"> and 45 </w:t>
      </w:r>
      <w:r w:rsidRPr="00436D4B">
        <w:rPr>
          <w:rFonts w:ascii="Times New Roman" w:hAnsi="Times New Roman" w:cs="Times New Roman"/>
          <w:color w:val="202020"/>
          <w:sz w:val="24"/>
          <w:szCs w:val="24"/>
          <w:shd w:val="clear" w:color="auto" w:fill="FFFFFF"/>
        </w:rPr>
        <w:t>(2.3%)</w:t>
      </w:r>
      <w:r w:rsidRPr="00EB19B0">
        <w:rPr>
          <w:rFonts w:ascii="Times New Roman" w:hAnsi="Times New Roman" w:cs="Times New Roman"/>
          <w:color w:val="202020"/>
          <w:sz w:val="24"/>
          <w:szCs w:val="24"/>
          <w:shd w:val="clear" w:color="auto" w:fill="FFFFFF"/>
        </w:rPr>
        <w:t xml:space="preserve"> </w:t>
      </w:r>
      <w:r w:rsidRPr="00EB19B0">
        <w:rPr>
          <w:rFonts w:ascii="Times New Roman" w:hAnsi="Times New Roman" w:cs="Times New Roman"/>
          <w:i/>
          <w:color w:val="202020"/>
          <w:sz w:val="24"/>
          <w:szCs w:val="24"/>
          <w:shd w:val="clear" w:color="auto" w:fill="FFFFFF"/>
        </w:rPr>
        <w:t xml:space="preserve">I. scapularis </w:t>
      </w:r>
      <w:r w:rsidRPr="00EB19B0">
        <w:rPr>
          <w:rFonts w:ascii="Times New Roman" w:hAnsi="Times New Roman" w:cs="Times New Roman"/>
          <w:color w:val="202020"/>
          <w:sz w:val="24"/>
          <w:szCs w:val="24"/>
          <w:shd w:val="clear" w:color="auto" w:fill="FFFFFF"/>
        </w:rPr>
        <w:t>from 36 sites. Of the </w:t>
      </w:r>
      <w:r w:rsidRPr="00EB19B0">
        <w:rPr>
          <w:rStyle w:val="Emphasis"/>
          <w:rFonts w:ascii="Times New Roman" w:hAnsi="Times New Roman" w:cs="Times New Roman"/>
          <w:color w:val="202020"/>
          <w:sz w:val="24"/>
          <w:szCs w:val="24"/>
          <w:shd w:val="clear" w:color="auto" w:fill="FFFFFF"/>
        </w:rPr>
        <w:t>A</w:t>
      </w:r>
      <w:r w:rsidRPr="00EB19B0">
        <w:rPr>
          <w:rFonts w:ascii="Times New Roman" w:hAnsi="Times New Roman" w:cs="Times New Roman"/>
          <w:color w:val="202020"/>
          <w:sz w:val="24"/>
          <w:szCs w:val="24"/>
          <w:shd w:val="clear" w:color="auto" w:fill="FFFFFF"/>
        </w:rPr>
        <w:t>. </w:t>
      </w:r>
      <w:r w:rsidRPr="00EB19B0">
        <w:rPr>
          <w:rStyle w:val="Emphasis"/>
          <w:rFonts w:ascii="Times New Roman" w:hAnsi="Times New Roman" w:cs="Times New Roman"/>
          <w:color w:val="202020"/>
          <w:sz w:val="24"/>
          <w:szCs w:val="24"/>
          <w:shd w:val="clear" w:color="auto" w:fill="FFFFFF"/>
        </w:rPr>
        <w:t xml:space="preserve">americanum </w:t>
      </w:r>
      <w:r w:rsidRPr="00707907">
        <w:rPr>
          <w:rStyle w:val="Emphasis"/>
          <w:rFonts w:ascii="Times New Roman" w:hAnsi="Times New Roman" w:cs="Times New Roman"/>
          <w:i w:val="0"/>
          <w:iCs w:val="0"/>
          <w:color w:val="202020"/>
          <w:sz w:val="24"/>
          <w:szCs w:val="24"/>
          <w:shd w:val="clear" w:color="auto" w:fill="FFFFFF"/>
        </w:rPr>
        <w:t>records,</w:t>
      </w:r>
      <w:r w:rsidRPr="00707907">
        <w:rPr>
          <w:rFonts w:ascii="Times New Roman" w:hAnsi="Times New Roman" w:cs="Times New Roman"/>
          <w:i/>
          <w:color w:val="202020"/>
          <w:sz w:val="24"/>
          <w:szCs w:val="24"/>
          <w:shd w:val="clear" w:color="auto" w:fill="FFFFFF"/>
        </w:rPr>
        <w:t xml:space="preserve"> </w:t>
      </w:r>
      <w:r w:rsidRPr="00EB19B0">
        <w:rPr>
          <w:rFonts w:ascii="Times New Roman" w:hAnsi="Times New Roman" w:cs="Times New Roman"/>
          <w:color w:val="202020"/>
          <w:sz w:val="24"/>
          <w:szCs w:val="24"/>
          <w:shd w:val="clear" w:color="auto" w:fill="FFFFFF"/>
        </w:rPr>
        <w:t xml:space="preserve">669 were adults, </w:t>
      </w:r>
      <w:r>
        <w:rPr>
          <w:rFonts w:ascii="Times New Roman" w:hAnsi="Times New Roman" w:cs="Times New Roman"/>
          <w:color w:val="202020"/>
          <w:sz w:val="24"/>
          <w:szCs w:val="24"/>
          <w:shd w:val="clear" w:color="auto" w:fill="FFFFFF"/>
        </w:rPr>
        <w:t xml:space="preserve">851 </w:t>
      </w:r>
      <w:r w:rsidRPr="00EB19B0">
        <w:rPr>
          <w:rFonts w:ascii="Times New Roman" w:hAnsi="Times New Roman" w:cs="Times New Roman"/>
          <w:color w:val="202020"/>
          <w:sz w:val="24"/>
          <w:szCs w:val="24"/>
          <w:shd w:val="clear" w:color="auto" w:fill="FFFFFF"/>
        </w:rPr>
        <w:t xml:space="preserve">were nymphs, and 200 </w:t>
      </w:r>
      <w:r>
        <w:rPr>
          <w:rFonts w:ascii="Times New Roman" w:hAnsi="Times New Roman" w:cs="Times New Roman"/>
          <w:color w:val="202020"/>
          <w:sz w:val="24"/>
          <w:szCs w:val="24"/>
          <w:shd w:val="clear" w:color="auto" w:fill="FFFFFF"/>
        </w:rPr>
        <w:t>w</w:t>
      </w:r>
      <w:r w:rsidRPr="00EB19B0">
        <w:rPr>
          <w:rFonts w:ascii="Times New Roman" w:hAnsi="Times New Roman" w:cs="Times New Roman"/>
          <w:color w:val="202020"/>
          <w:sz w:val="24"/>
          <w:szCs w:val="24"/>
          <w:shd w:val="clear" w:color="auto" w:fill="FFFFFF"/>
        </w:rPr>
        <w:t xml:space="preserve">ere larvae. There were 135 </w:t>
      </w:r>
      <w:r w:rsidRPr="00EB19B0">
        <w:rPr>
          <w:rFonts w:ascii="Times New Roman" w:hAnsi="Times New Roman" w:cs="Times New Roman"/>
          <w:i/>
          <w:color w:val="202020"/>
          <w:sz w:val="24"/>
          <w:szCs w:val="24"/>
          <w:shd w:val="clear" w:color="auto" w:fill="FFFFFF"/>
        </w:rPr>
        <w:t>D</w:t>
      </w:r>
      <w:r w:rsidRPr="00EB19B0">
        <w:rPr>
          <w:rFonts w:ascii="Times New Roman" w:hAnsi="Times New Roman" w:cs="Times New Roman"/>
          <w:color w:val="202020"/>
          <w:sz w:val="24"/>
          <w:szCs w:val="24"/>
          <w:shd w:val="clear" w:color="auto" w:fill="FFFFFF"/>
        </w:rPr>
        <w:t>. </w:t>
      </w:r>
      <w:r w:rsidRPr="00EB19B0">
        <w:rPr>
          <w:rStyle w:val="Emphasis"/>
          <w:rFonts w:ascii="Times New Roman" w:hAnsi="Times New Roman" w:cs="Times New Roman"/>
          <w:color w:val="202020"/>
          <w:sz w:val="24"/>
          <w:szCs w:val="24"/>
          <w:shd w:val="clear" w:color="auto" w:fill="FFFFFF"/>
        </w:rPr>
        <w:t xml:space="preserve">variabilis </w:t>
      </w:r>
      <w:r w:rsidRPr="00707907">
        <w:rPr>
          <w:rStyle w:val="Emphasis"/>
          <w:rFonts w:ascii="Times New Roman" w:hAnsi="Times New Roman" w:cs="Times New Roman"/>
          <w:i w:val="0"/>
          <w:iCs w:val="0"/>
          <w:color w:val="202020"/>
          <w:sz w:val="24"/>
          <w:szCs w:val="24"/>
          <w:shd w:val="clear" w:color="auto" w:fill="FFFFFF"/>
        </w:rPr>
        <w:t>adults, and</w:t>
      </w:r>
      <w:r w:rsidRPr="00EB19B0">
        <w:rPr>
          <w:rStyle w:val="Emphasis"/>
          <w:rFonts w:ascii="Times New Roman" w:hAnsi="Times New Roman" w:cs="Times New Roman"/>
          <w:color w:val="202020"/>
          <w:sz w:val="24"/>
          <w:szCs w:val="24"/>
          <w:shd w:val="clear" w:color="auto" w:fill="FFFFFF"/>
        </w:rPr>
        <w:t xml:space="preserve"> </w:t>
      </w:r>
      <w:r w:rsidR="00436D4B" w:rsidRPr="00707907">
        <w:rPr>
          <w:rStyle w:val="Emphasis"/>
          <w:rFonts w:ascii="Times New Roman" w:hAnsi="Times New Roman" w:cs="Times New Roman"/>
          <w:i w:val="0"/>
          <w:iCs w:val="0"/>
          <w:color w:val="202020"/>
          <w:sz w:val="24"/>
          <w:szCs w:val="24"/>
          <w:shd w:val="clear" w:color="auto" w:fill="FFFFFF"/>
        </w:rPr>
        <w:t>one</w:t>
      </w:r>
      <w:r>
        <w:rPr>
          <w:rStyle w:val="Emphasis"/>
          <w:rFonts w:ascii="Times New Roman" w:hAnsi="Times New Roman" w:cs="Times New Roman"/>
          <w:color w:val="202020"/>
          <w:sz w:val="24"/>
          <w:szCs w:val="24"/>
          <w:shd w:val="clear" w:color="auto" w:fill="FFFFFF"/>
        </w:rPr>
        <w:t xml:space="preserve"> </w:t>
      </w:r>
      <w:r w:rsidRPr="00EB19B0">
        <w:rPr>
          <w:rStyle w:val="Emphasis"/>
          <w:rFonts w:ascii="Times New Roman" w:hAnsi="Times New Roman" w:cs="Times New Roman"/>
          <w:color w:val="202020"/>
          <w:sz w:val="24"/>
          <w:szCs w:val="24"/>
          <w:shd w:val="clear" w:color="auto" w:fill="FFFFFF"/>
        </w:rPr>
        <w:t>D</w:t>
      </w:r>
      <w:r w:rsidRPr="00EB19B0">
        <w:rPr>
          <w:rFonts w:ascii="Times New Roman" w:hAnsi="Times New Roman" w:cs="Times New Roman"/>
          <w:color w:val="202020"/>
          <w:sz w:val="24"/>
          <w:szCs w:val="24"/>
          <w:shd w:val="clear" w:color="auto" w:fill="FFFFFF"/>
        </w:rPr>
        <w:t>. </w:t>
      </w:r>
      <w:r w:rsidRPr="00EB19B0">
        <w:rPr>
          <w:rStyle w:val="Emphasis"/>
          <w:rFonts w:ascii="Times New Roman" w:hAnsi="Times New Roman" w:cs="Times New Roman"/>
          <w:color w:val="202020"/>
          <w:sz w:val="24"/>
          <w:szCs w:val="24"/>
          <w:shd w:val="clear" w:color="auto" w:fill="FFFFFF"/>
        </w:rPr>
        <w:t>variabilis</w:t>
      </w:r>
      <w:r w:rsidRPr="00EB19B0">
        <w:rPr>
          <w:rFonts w:ascii="Times New Roman" w:hAnsi="Times New Roman" w:cs="Times New Roman"/>
          <w:color w:val="202020"/>
          <w:sz w:val="24"/>
          <w:szCs w:val="24"/>
          <w:shd w:val="clear" w:color="auto" w:fill="FFFFFF"/>
        </w:rPr>
        <w:t xml:space="preserve"> nymph. Finally, there were 45 </w:t>
      </w:r>
      <w:r w:rsidRPr="00EB19B0">
        <w:rPr>
          <w:rFonts w:ascii="Times New Roman" w:hAnsi="Times New Roman" w:cs="Times New Roman"/>
          <w:i/>
          <w:color w:val="202020"/>
          <w:sz w:val="24"/>
          <w:szCs w:val="24"/>
          <w:shd w:val="clear" w:color="auto" w:fill="FFFFFF"/>
        </w:rPr>
        <w:t xml:space="preserve">I. scapularis </w:t>
      </w:r>
      <w:r w:rsidRPr="00EB19B0">
        <w:rPr>
          <w:rFonts w:ascii="Times New Roman" w:hAnsi="Times New Roman" w:cs="Times New Roman"/>
          <w:color w:val="202020"/>
          <w:sz w:val="24"/>
          <w:szCs w:val="24"/>
          <w:shd w:val="clear" w:color="auto" w:fill="FFFFFF"/>
        </w:rPr>
        <w:t>adults. Ticks were primarily collected and submitted by crews in Kentucky, South Carolina, and Tennessee (</w:t>
      </w:r>
      <w:r w:rsidRPr="00C74332">
        <w:rPr>
          <w:rFonts w:ascii="Times New Roman" w:hAnsi="Times New Roman" w:cs="Times New Roman"/>
          <w:b/>
          <w:color w:val="202020"/>
          <w:sz w:val="24"/>
          <w:szCs w:val="24"/>
          <w:shd w:val="clear" w:color="auto" w:fill="FFFFFF"/>
        </w:rPr>
        <w:t xml:space="preserve">Table </w:t>
      </w:r>
      <w:r w:rsidR="00733E4F" w:rsidRPr="00C74332">
        <w:rPr>
          <w:rFonts w:ascii="Times New Roman" w:hAnsi="Times New Roman" w:cs="Times New Roman"/>
          <w:b/>
          <w:color w:val="202020"/>
          <w:sz w:val="24"/>
          <w:szCs w:val="24"/>
          <w:shd w:val="clear" w:color="auto" w:fill="FFFFFF"/>
        </w:rPr>
        <w:t>2.</w:t>
      </w:r>
      <w:r w:rsidRPr="00C74332">
        <w:rPr>
          <w:rFonts w:ascii="Times New Roman" w:hAnsi="Times New Roman" w:cs="Times New Roman"/>
          <w:b/>
          <w:color w:val="202020"/>
          <w:sz w:val="24"/>
          <w:szCs w:val="24"/>
          <w:shd w:val="clear" w:color="auto" w:fill="FFFFFF"/>
        </w:rPr>
        <w:t>2</w:t>
      </w:r>
      <w:r w:rsidRPr="00EB19B0">
        <w:rPr>
          <w:rFonts w:ascii="Times New Roman" w:hAnsi="Times New Roman" w:cs="Times New Roman"/>
          <w:color w:val="202020"/>
          <w:sz w:val="24"/>
          <w:szCs w:val="24"/>
          <w:shd w:val="clear" w:color="auto" w:fill="FFFFFF"/>
        </w:rPr>
        <w:t xml:space="preserve">). </w:t>
      </w:r>
    </w:p>
    <w:p w14:paraId="3817898B" w14:textId="77777777" w:rsidR="00A23017" w:rsidRDefault="00A23017" w:rsidP="00D53BD0">
      <w:pPr>
        <w:pStyle w:val="CommentText"/>
        <w:spacing w:after="0" w:line="480" w:lineRule="auto"/>
        <w:rPr>
          <w:rFonts w:ascii="Times New Roman" w:hAnsi="Times New Roman" w:cs="Times New Roman"/>
          <w:b/>
          <w:bCs/>
          <w:i/>
          <w:color w:val="202020"/>
          <w:sz w:val="24"/>
          <w:szCs w:val="24"/>
          <w:shd w:val="clear" w:color="auto" w:fill="FFFFFF"/>
        </w:rPr>
      </w:pPr>
      <w:bookmarkStart w:id="58" w:name="_Hlk125140486"/>
    </w:p>
    <w:p w14:paraId="6992876F" w14:textId="1B7D7C55" w:rsidR="00D53BD0" w:rsidRPr="00F42F15" w:rsidRDefault="00D53BD0" w:rsidP="00D53BD0">
      <w:pPr>
        <w:pStyle w:val="CommentText"/>
        <w:spacing w:after="0" w:line="480" w:lineRule="auto"/>
        <w:rPr>
          <w:rFonts w:ascii="Times New Roman" w:hAnsi="Times New Roman" w:cs="Times New Roman"/>
          <w:b/>
          <w:bCs/>
          <w:i/>
          <w:color w:val="202020"/>
          <w:sz w:val="24"/>
          <w:szCs w:val="24"/>
          <w:shd w:val="clear" w:color="auto" w:fill="FFFFFF"/>
        </w:rPr>
      </w:pPr>
      <w:r w:rsidRPr="00F42F15">
        <w:rPr>
          <w:rFonts w:ascii="Times New Roman" w:hAnsi="Times New Roman" w:cs="Times New Roman"/>
          <w:b/>
          <w:bCs/>
          <w:i/>
          <w:color w:val="202020"/>
          <w:sz w:val="24"/>
          <w:szCs w:val="24"/>
          <w:shd w:val="clear" w:color="auto" w:fill="FFFFFF"/>
        </w:rPr>
        <w:lastRenderedPageBreak/>
        <w:t>Statistical analysis</w:t>
      </w:r>
    </w:p>
    <w:p w14:paraId="356298FF" w14:textId="01F95222" w:rsidR="00D53BD0" w:rsidRDefault="00D53BD0" w:rsidP="00731F72">
      <w:pPr>
        <w:spacing w:after="0" w:line="480" w:lineRule="auto"/>
        <w:ind w:firstLine="720"/>
        <w:rPr>
          <w:rFonts w:ascii="Times New Roman" w:hAnsi="Times New Roman" w:cs="Times New Roman"/>
          <w:bCs/>
          <w:sz w:val="24"/>
          <w:szCs w:val="24"/>
        </w:rPr>
      </w:pPr>
      <w:bookmarkStart w:id="59" w:name="_Hlk125141346"/>
      <w:r w:rsidRPr="00EB19B0">
        <w:rPr>
          <w:rFonts w:ascii="Times New Roman" w:hAnsi="Times New Roman" w:cs="Times New Roman"/>
          <w:sz w:val="24"/>
          <w:szCs w:val="24"/>
        </w:rPr>
        <w:t xml:space="preserve">Season was </w:t>
      </w:r>
      <w:r>
        <w:rPr>
          <w:rFonts w:ascii="Times New Roman" w:hAnsi="Times New Roman" w:cs="Times New Roman"/>
          <w:sz w:val="24"/>
          <w:szCs w:val="24"/>
        </w:rPr>
        <w:t xml:space="preserve">significantly </w:t>
      </w:r>
      <w:r w:rsidRPr="00EB19B0">
        <w:rPr>
          <w:rFonts w:ascii="Times New Roman" w:hAnsi="Times New Roman" w:cs="Times New Roman"/>
          <w:sz w:val="24"/>
          <w:szCs w:val="24"/>
        </w:rPr>
        <w:t xml:space="preserve">associated with presence </w:t>
      </w:r>
      <w:r>
        <w:rPr>
          <w:rFonts w:ascii="Times New Roman" w:hAnsi="Times New Roman" w:cs="Times New Roman"/>
          <w:sz w:val="24"/>
          <w:szCs w:val="24"/>
        </w:rPr>
        <w:t>for</w:t>
      </w:r>
      <w:r w:rsidRPr="00EB19B0">
        <w:rPr>
          <w:rFonts w:ascii="Times New Roman" w:hAnsi="Times New Roman" w:cs="Times New Roman"/>
          <w:sz w:val="24"/>
          <w:szCs w:val="24"/>
        </w:rPr>
        <w:t xml:space="preserve"> </w:t>
      </w:r>
      <w:r>
        <w:rPr>
          <w:rFonts w:ascii="Times New Roman" w:hAnsi="Times New Roman" w:cs="Times New Roman"/>
          <w:sz w:val="24"/>
          <w:szCs w:val="24"/>
        </w:rPr>
        <w:t xml:space="preserve">all three species; </w:t>
      </w:r>
      <w:r w:rsidRPr="00EB19B0">
        <w:rPr>
          <w:rFonts w:ascii="Times New Roman" w:hAnsi="Times New Roman" w:cs="Times New Roman"/>
          <w:i/>
          <w:iCs/>
          <w:sz w:val="24"/>
          <w:szCs w:val="24"/>
        </w:rPr>
        <w:t xml:space="preserve">A. americanum </w:t>
      </w:r>
      <w:r w:rsidRPr="00EB19B0">
        <w:rPr>
          <w:rFonts w:ascii="Times New Roman" w:hAnsi="Times New Roman" w:cs="Times New Roman"/>
          <w:sz w:val="24"/>
          <w:szCs w:val="24"/>
        </w:rPr>
        <w:t>(</w:t>
      </w:r>
      <w:r w:rsidRPr="00EB19B0">
        <w:rPr>
          <w:rStyle w:val="Emphasis"/>
          <w:rFonts w:ascii="Times New Roman" w:hAnsi="Times New Roman" w:cs="Times New Roman"/>
          <w:sz w:val="24"/>
          <w:szCs w:val="24"/>
        </w:rPr>
        <w:t>F</w:t>
      </w:r>
      <w:r w:rsidR="00BA241E" w:rsidRPr="00BA241E">
        <w:rPr>
          <w:rFonts w:ascii="Times New Roman" w:hAnsi="Times New Roman" w:cs="Times New Roman"/>
          <w:sz w:val="24"/>
          <w:szCs w:val="24"/>
          <w:vertAlign w:val="subscript"/>
        </w:rPr>
        <w:t>3, 349</w:t>
      </w:r>
      <w:r w:rsidR="005C5FBD">
        <w:rPr>
          <w:rFonts w:ascii="Times New Roman" w:hAnsi="Times New Roman" w:cs="Times New Roman"/>
          <w:sz w:val="24"/>
          <w:szCs w:val="24"/>
          <w:vertAlign w:val="subscript"/>
        </w:rPr>
        <w:t xml:space="preserve"> </w:t>
      </w:r>
      <w:r w:rsidRPr="00EB19B0">
        <w:rPr>
          <w:rFonts w:ascii="Times New Roman" w:hAnsi="Times New Roman" w:cs="Times New Roman"/>
          <w:sz w:val="24"/>
          <w:szCs w:val="24"/>
        </w:rPr>
        <w:t xml:space="preserve">= 13.69; </w:t>
      </w:r>
      <w:r w:rsidRPr="00EB19B0">
        <w:rPr>
          <w:rStyle w:val="Emphasis"/>
          <w:rFonts w:ascii="Times New Roman" w:hAnsi="Times New Roman" w:cs="Times New Roman"/>
          <w:sz w:val="24"/>
          <w:szCs w:val="24"/>
        </w:rPr>
        <w:t>P</w:t>
      </w:r>
      <w:r w:rsidRPr="00EB19B0">
        <w:rPr>
          <w:rFonts w:ascii="Times New Roman" w:hAnsi="Times New Roman" w:cs="Times New Roman"/>
          <w:sz w:val="24"/>
          <w:szCs w:val="24"/>
        </w:rPr>
        <w:t> &lt; 0.0001)</w:t>
      </w:r>
      <w:r>
        <w:rPr>
          <w:rFonts w:ascii="Times New Roman" w:hAnsi="Times New Roman" w:cs="Times New Roman"/>
          <w:sz w:val="24"/>
          <w:szCs w:val="24"/>
        </w:rPr>
        <w:t xml:space="preserve">, </w:t>
      </w:r>
      <w:r>
        <w:rPr>
          <w:rFonts w:ascii="Times New Roman" w:hAnsi="Times New Roman" w:cs="Times New Roman"/>
          <w:i/>
          <w:sz w:val="24"/>
          <w:szCs w:val="24"/>
        </w:rPr>
        <w:t xml:space="preserve">D. variabilis </w:t>
      </w:r>
      <w:r>
        <w:rPr>
          <w:rFonts w:ascii="Times New Roman" w:hAnsi="Times New Roman" w:cs="Times New Roman"/>
          <w:sz w:val="24"/>
          <w:szCs w:val="24"/>
        </w:rPr>
        <w:t>(</w:t>
      </w:r>
      <w:r w:rsidR="00BA241E" w:rsidRPr="00EB19B0">
        <w:rPr>
          <w:rStyle w:val="Emphasis"/>
          <w:rFonts w:ascii="Times New Roman" w:hAnsi="Times New Roman" w:cs="Times New Roman"/>
          <w:sz w:val="24"/>
          <w:szCs w:val="24"/>
        </w:rPr>
        <w:t>F</w:t>
      </w:r>
      <w:r w:rsidR="00BA241E" w:rsidRPr="00BA241E">
        <w:rPr>
          <w:rFonts w:ascii="Times New Roman" w:hAnsi="Times New Roman" w:cs="Times New Roman"/>
          <w:sz w:val="24"/>
          <w:szCs w:val="24"/>
          <w:vertAlign w:val="subscript"/>
        </w:rPr>
        <w:t>3, 349 </w:t>
      </w:r>
      <w:r w:rsidRPr="00EB19B0">
        <w:rPr>
          <w:rFonts w:ascii="Times New Roman" w:hAnsi="Times New Roman" w:cs="Times New Roman"/>
          <w:sz w:val="24"/>
          <w:szCs w:val="24"/>
        </w:rPr>
        <w:t xml:space="preserve">= 6.07; </w:t>
      </w:r>
      <w:r w:rsidRPr="00EB19B0">
        <w:rPr>
          <w:rStyle w:val="Emphasis"/>
          <w:rFonts w:ascii="Times New Roman" w:hAnsi="Times New Roman" w:cs="Times New Roman"/>
          <w:sz w:val="24"/>
          <w:szCs w:val="24"/>
        </w:rPr>
        <w:t>P</w:t>
      </w:r>
      <w:r w:rsidRPr="00EB19B0">
        <w:rPr>
          <w:rFonts w:ascii="Times New Roman" w:hAnsi="Times New Roman" w:cs="Times New Roman"/>
          <w:sz w:val="24"/>
          <w:szCs w:val="24"/>
        </w:rPr>
        <w:t> = 0.0005</w:t>
      </w:r>
      <w:r>
        <w:rPr>
          <w:rFonts w:ascii="Times New Roman" w:hAnsi="Times New Roman" w:cs="Times New Roman"/>
          <w:sz w:val="24"/>
          <w:szCs w:val="24"/>
        </w:rPr>
        <w:t xml:space="preserve">), and </w:t>
      </w:r>
      <w:r>
        <w:rPr>
          <w:rFonts w:ascii="Times New Roman" w:hAnsi="Times New Roman" w:cs="Times New Roman"/>
          <w:i/>
          <w:sz w:val="24"/>
          <w:szCs w:val="24"/>
        </w:rPr>
        <w:t xml:space="preserve">I. scapularis </w:t>
      </w:r>
      <w:r>
        <w:rPr>
          <w:rFonts w:ascii="Times New Roman" w:hAnsi="Times New Roman" w:cs="Times New Roman"/>
          <w:sz w:val="24"/>
          <w:szCs w:val="24"/>
        </w:rPr>
        <w:t>(</w:t>
      </w:r>
      <w:r w:rsidR="00BA241E" w:rsidRPr="00EB19B0">
        <w:rPr>
          <w:rStyle w:val="Emphasis"/>
          <w:rFonts w:ascii="Times New Roman" w:hAnsi="Times New Roman" w:cs="Times New Roman"/>
          <w:sz w:val="24"/>
          <w:szCs w:val="24"/>
        </w:rPr>
        <w:t>F</w:t>
      </w:r>
      <w:r w:rsidR="00BA241E" w:rsidRPr="00BA241E">
        <w:rPr>
          <w:rFonts w:ascii="Times New Roman" w:hAnsi="Times New Roman" w:cs="Times New Roman"/>
          <w:sz w:val="24"/>
          <w:szCs w:val="24"/>
          <w:vertAlign w:val="subscript"/>
        </w:rPr>
        <w:t>3, 349 </w:t>
      </w:r>
      <w:r w:rsidR="00BA241E" w:rsidRPr="00BA241E">
        <w:rPr>
          <w:rFonts w:ascii="Times New Roman" w:hAnsi="Times New Roman" w:cs="Times New Roman"/>
          <w:sz w:val="24"/>
          <w:szCs w:val="24"/>
        </w:rPr>
        <w:t>=</w:t>
      </w:r>
      <w:r w:rsidRPr="00EB19B0">
        <w:rPr>
          <w:rFonts w:ascii="Times New Roman" w:hAnsi="Times New Roman" w:cs="Times New Roman"/>
          <w:sz w:val="24"/>
          <w:szCs w:val="24"/>
        </w:rPr>
        <w:t xml:space="preserve"> 22.14; </w:t>
      </w:r>
      <w:r w:rsidRPr="00EB19B0">
        <w:rPr>
          <w:rStyle w:val="Emphasis"/>
          <w:rFonts w:ascii="Times New Roman" w:hAnsi="Times New Roman" w:cs="Times New Roman"/>
          <w:sz w:val="24"/>
          <w:szCs w:val="24"/>
        </w:rPr>
        <w:t>P</w:t>
      </w:r>
      <w:r w:rsidRPr="00EB19B0">
        <w:rPr>
          <w:rFonts w:ascii="Times New Roman" w:hAnsi="Times New Roman" w:cs="Times New Roman"/>
          <w:sz w:val="24"/>
          <w:szCs w:val="24"/>
        </w:rPr>
        <w:t> &lt; 0.0001</w:t>
      </w:r>
      <w:r>
        <w:rPr>
          <w:rFonts w:ascii="Times New Roman" w:hAnsi="Times New Roman" w:cs="Times New Roman"/>
          <w:sz w:val="24"/>
          <w:szCs w:val="24"/>
        </w:rPr>
        <w:t>)</w:t>
      </w:r>
      <w:r w:rsidRPr="00EB19B0">
        <w:rPr>
          <w:rFonts w:ascii="Times New Roman" w:hAnsi="Times New Roman" w:cs="Times New Roman"/>
          <w:sz w:val="24"/>
          <w:szCs w:val="24"/>
        </w:rPr>
        <w:t xml:space="preserve">. The </w:t>
      </w:r>
      <w:r>
        <w:rPr>
          <w:rFonts w:ascii="Times New Roman" w:hAnsi="Times New Roman" w:cs="Times New Roman"/>
          <w:sz w:val="24"/>
          <w:szCs w:val="24"/>
        </w:rPr>
        <w:t>likelihood</w:t>
      </w:r>
      <w:r w:rsidRPr="00EB19B0">
        <w:rPr>
          <w:rFonts w:ascii="Times New Roman" w:hAnsi="Times New Roman" w:cs="Times New Roman"/>
          <w:sz w:val="24"/>
          <w:szCs w:val="24"/>
        </w:rPr>
        <w:t xml:space="preserve"> of </w:t>
      </w:r>
      <w:r>
        <w:rPr>
          <w:rFonts w:ascii="Times New Roman" w:hAnsi="Times New Roman" w:cs="Times New Roman"/>
          <w:i/>
          <w:sz w:val="24"/>
          <w:szCs w:val="24"/>
        </w:rPr>
        <w:t xml:space="preserve">A. americanum </w:t>
      </w:r>
      <w:r w:rsidRPr="00EB19B0">
        <w:rPr>
          <w:rFonts w:ascii="Times New Roman" w:hAnsi="Times New Roman" w:cs="Times New Roman"/>
          <w:sz w:val="24"/>
          <w:szCs w:val="24"/>
        </w:rPr>
        <w:t>being present was highe</w:t>
      </w:r>
      <w:r>
        <w:rPr>
          <w:rFonts w:ascii="Times New Roman" w:hAnsi="Times New Roman" w:cs="Times New Roman"/>
          <w:sz w:val="24"/>
          <w:szCs w:val="24"/>
        </w:rPr>
        <w:t>st</w:t>
      </w:r>
      <w:r w:rsidRPr="00EB19B0">
        <w:rPr>
          <w:rFonts w:ascii="Times New Roman" w:hAnsi="Times New Roman" w:cs="Times New Roman"/>
          <w:sz w:val="24"/>
          <w:szCs w:val="24"/>
        </w:rPr>
        <w:t xml:space="preserve"> in spring compared to any other season</w:t>
      </w:r>
      <w:r>
        <w:rPr>
          <w:rFonts w:ascii="Times New Roman" w:hAnsi="Times New Roman" w:cs="Times New Roman"/>
          <w:sz w:val="24"/>
          <w:szCs w:val="24"/>
        </w:rPr>
        <w:t xml:space="preserve">, and higher in </w:t>
      </w:r>
      <w:r w:rsidRPr="00EB19B0">
        <w:rPr>
          <w:rFonts w:ascii="Times New Roman" w:hAnsi="Times New Roman" w:cs="Times New Roman"/>
          <w:sz w:val="24"/>
          <w:szCs w:val="24"/>
        </w:rPr>
        <w:t xml:space="preserve">summer compared to autumn and winter. </w:t>
      </w:r>
      <w:r>
        <w:rPr>
          <w:rFonts w:ascii="Times New Roman" w:hAnsi="Times New Roman" w:cs="Times New Roman"/>
          <w:i/>
          <w:sz w:val="24"/>
          <w:szCs w:val="24"/>
        </w:rPr>
        <w:t xml:space="preserve">Dermacentor </w:t>
      </w:r>
      <w:r w:rsidRPr="00EB19B0">
        <w:rPr>
          <w:rFonts w:ascii="Times New Roman" w:hAnsi="Times New Roman" w:cs="Times New Roman"/>
          <w:i/>
          <w:iCs/>
          <w:sz w:val="24"/>
          <w:szCs w:val="24"/>
        </w:rPr>
        <w:t>variabilis</w:t>
      </w:r>
      <w:r>
        <w:rPr>
          <w:rFonts w:ascii="Times New Roman" w:hAnsi="Times New Roman" w:cs="Times New Roman"/>
          <w:i/>
          <w:iCs/>
          <w:sz w:val="24"/>
          <w:szCs w:val="24"/>
        </w:rPr>
        <w:t xml:space="preserve"> </w:t>
      </w:r>
      <w:r>
        <w:rPr>
          <w:rFonts w:ascii="Times New Roman" w:hAnsi="Times New Roman" w:cs="Times New Roman"/>
          <w:iCs/>
          <w:sz w:val="24"/>
          <w:szCs w:val="24"/>
        </w:rPr>
        <w:t xml:space="preserve">encounters were greater </w:t>
      </w:r>
      <w:r>
        <w:rPr>
          <w:rFonts w:ascii="Times New Roman" w:hAnsi="Times New Roman" w:cs="Times New Roman"/>
          <w:sz w:val="24"/>
          <w:szCs w:val="24"/>
        </w:rPr>
        <w:t>in</w:t>
      </w:r>
      <w:r w:rsidRPr="00EB19B0">
        <w:rPr>
          <w:rFonts w:ascii="Times New Roman" w:hAnsi="Times New Roman" w:cs="Times New Roman"/>
          <w:sz w:val="24"/>
          <w:szCs w:val="24"/>
        </w:rPr>
        <w:t xml:space="preserve"> summer </w:t>
      </w:r>
      <w:r>
        <w:rPr>
          <w:rFonts w:ascii="Times New Roman" w:hAnsi="Times New Roman" w:cs="Times New Roman"/>
          <w:sz w:val="24"/>
          <w:szCs w:val="24"/>
        </w:rPr>
        <w:t xml:space="preserve">months </w:t>
      </w:r>
      <w:r w:rsidRPr="00EB19B0">
        <w:rPr>
          <w:rFonts w:ascii="Times New Roman" w:hAnsi="Times New Roman" w:cs="Times New Roman"/>
          <w:sz w:val="24"/>
          <w:szCs w:val="24"/>
        </w:rPr>
        <w:t xml:space="preserve">compared to spring </w:t>
      </w:r>
      <w:r>
        <w:rPr>
          <w:rFonts w:ascii="Times New Roman" w:hAnsi="Times New Roman" w:cs="Times New Roman"/>
          <w:sz w:val="24"/>
          <w:szCs w:val="24"/>
        </w:rPr>
        <w:t>and</w:t>
      </w:r>
      <w:r w:rsidRPr="00EB19B0">
        <w:rPr>
          <w:rFonts w:ascii="Times New Roman" w:hAnsi="Times New Roman" w:cs="Times New Roman"/>
          <w:sz w:val="24"/>
          <w:szCs w:val="24"/>
        </w:rPr>
        <w:t xml:space="preserve"> winter</w:t>
      </w:r>
      <w:r>
        <w:rPr>
          <w:rFonts w:ascii="Times New Roman" w:hAnsi="Times New Roman" w:cs="Times New Roman"/>
          <w:sz w:val="24"/>
          <w:szCs w:val="24"/>
        </w:rPr>
        <w:t xml:space="preserve"> months</w:t>
      </w:r>
      <w:r w:rsidRPr="00EB19B0">
        <w:rPr>
          <w:rFonts w:ascii="Times New Roman" w:hAnsi="Times New Roman" w:cs="Times New Roman"/>
          <w:sz w:val="24"/>
          <w:szCs w:val="24"/>
        </w:rPr>
        <w:t xml:space="preserve">. Finally, </w:t>
      </w:r>
      <w:r>
        <w:rPr>
          <w:rFonts w:ascii="Times New Roman" w:hAnsi="Times New Roman" w:cs="Times New Roman"/>
          <w:sz w:val="24"/>
          <w:szCs w:val="24"/>
        </w:rPr>
        <w:t xml:space="preserve">encounters of adult </w:t>
      </w:r>
      <w:r w:rsidRPr="00EB19B0">
        <w:rPr>
          <w:rFonts w:ascii="Times New Roman" w:hAnsi="Times New Roman" w:cs="Times New Roman"/>
          <w:i/>
          <w:iCs/>
          <w:sz w:val="24"/>
          <w:szCs w:val="24"/>
        </w:rPr>
        <w:t xml:space="preserve">I. scapularis </w:t>
      </w:r>
      <w:r>
        <w:rPr>
          <w:rFonts w:ascii="Times New Roman" w:hAnsi="Times New Roman" w:cs="Times New Roman"/>
          <w:sz w:val="24"/>
          <w:szCs w:val="24"/>
        </w:rPr>
        <w:t>were more likely to occur in a</w:t>
      </w:r>
      <w:r w:rsidRPr="00EB19B0">
        <w:rPr>
          <w:rFonts w:ascii="Times New Roman" w:hAnsi="Times New Roman" w:cs="Times New Roman"/>
          <w:sz w:val="24"/>
          <w:szCs w:val="24"/>
        </w:rPr>
        <w:t xml:space="preserve">utumn and winter </w:t>
      </w:r>
      <w:r>
        <w:rPr>
          <w:rFonts w:ascii="Times New Roman" w:hAnsi="Times New Roman" w:cs="Times New Roman"/>
          <w:sz w:val="24"/>
          <w:szCs w:val="24"/>
        </w:rPr>
        <w:t xml:space="preserve">months </w:t>
      </w:r>
      <w:r w:rsidRPr="00EB19B0">
        <w:rPr>
          <w:rFonts w:ascii="Times New Roman" w:hAnsi="Times New Roman" w:cs="Times New Roman"/>
          <w:sz w:val="24"/>
          <w:szCs w:val="24"/>
        </w:rPr>
        <w:t>compared to spring and summer</w:t>
      </w:r>
      <w:r>
        <w:rPr>
          <w:rFonts w:ascii="Times New Roman" w:hAnsi="Times New Roman" w:cs="Times New Roman"/>
          <w:sz w:val="24"/>
          <w:szCs w:val="24"/>
        </w:rPr>
        <w:t xml:space="preserve"> months</w:t>
      </w:r>
      <w:r w:rsidRPr="00EB19B0">
        <w:rPr>
          <w:rFonts w:ascii="Times New Roman" w:hAnsi="Times New Roman" w:cs="Times New Roman"/>
          <w:sz w:val="24"/>
          <w:szCs w:val="24"/>
        </w:rPr>
        <w:t xml:space="preserve">. </w:t>
      </w:r>
      <w:r>
        <w:rPr>
          <w:rFonts w:ascii="Times New Roman" w:hAnsi="Times New Roman" w:cs="Times New Roman"/>
          <w:sz w:val="24"/>
          <w:szCs w:val="24"/>
        </w:rPr>
        <w:t xml:space="preserve">A detailed breakdown of each species monthly percent encounter throughout the eight-year study period is shown in </w:t>
      </w:r>
      <w:r w:rsidR="00733E4F">
        <w:rPr>
          <w:rFonts w:ascii="Times New Roman" w:hAnsi="Times New Roman" w:cs="Times New Roman"/>
          <w:sz w:val="24"/>
          <w:szCs w:val="24"/>
        </w:rPr>
        <w:t>(</w:t>
      </w:r>
      <w:r w:rsidRPr="00124576">
        <w:rPr>
          <w:rFonts w:ascii="Times New Roman" w:hAnsi="Times New Roman" w:cs="Times New Roman"/>
          <w:b/>
          <w:sz w:val="24"/>
          <w:szCs w:val="24"/>
        </w:rPr>
        <w:t>Figure</w:t>
      </w:r>
      <w:r w:rsidRPr="005A22CD">
        <w:rPr>
          <w:rFonts w:ascii="Times New Roman" w:hAnsi="Times New Roman" w:cs="Times New Roman"/>
          <w:bCs/>
          <w:sz w:val="24"/>
          <w:szCs w:val="24"/>
        </w:rPr>
        <w:t xml:space="preserve"> </w:t>
      </w:r>
      <w:r w:rsidR="00733E4F" w:rsidRPr="00124576">
        <w:rPr>
          <w:rFonts w:ascii="Times New Roman" w:hAnsi="Times New Roman" w:cs="Times New Roman"/>
          <w:b/>
          <w:sz w:val="24"/>
          <w:szCs w:val="24"/>
        </w:rPr>
        <w:t>2.</w:t>
      </w:r>
      <w:r w:rsidRPr="00124576">
        <w:rPr>
          <w:rFonts w:ascii="Times New Roman" w:hAnsi="Times New Roman" w:cs="Times New Roman"/>
          <w:b/>
          <w:sz w:val="24"/>
          <w:szCs w:val="24"/>
        </w:rPr>
        <w:t>1</w:t>
      </w:r>
      <w:r w:rsidR="00733E4F">
        <w:rPr>
          <w:rFonts w:ascii="Times New Roman" w:hAnsi="Times New Roman" w:cs="Times New Roman"/>
          <w:bCs/>
          <w:sz w:val="24"/>
          <w:szCs w:val="24"/>
        </w:rPr>
        <w:t>)</w:t>
      </w:r>
      <w:r w:rsidRPr="005A22CD">
        <w:rPr>
          <w:rFonts w:ascii="Times New Roman" w:hAnsi="Times New Roman" w:cs="Times New Roman"/>
          <w:bCs/>
          <w:sz w:val="24"/>
          <w:szCs w:val="24"/>
        </w:rPr>
        <w:t>.</w:t>
      </w:r>
      <w:bookmarkEnd w:id="58"/>
    </w:p>
    <w:p w14:paraId="2C394F8D" w14:textId="77777777" w:rsidR="00D53BD0" w:rsidRPr="00F42F15" w:rsidRDefault="00D53BD0" w:rsidP="00731F72">
      <w:pPr>
        <w:spacing w:after="0" w:line="480" w:lineRule="auto"/>
        <w:rPr>
          <w:rFonts w:ascii="Times New Roman" w:hAnsi="Times New Roman" w:cs="Times New Roman"/>
          <w:b/>
          <w:bCs/>
          <w:sz w:val="24"/>
          <w:szCs w:val="24"/>
        </w:rPr>
      </w:pPr>
      <w:r w:rsidRPr="00F42F15">
        <w:rPr>
          <w:rFonts w:ascii="Times New Roman" w:hAnsi="Times New Roman" w:cs="Times New Roman"/>
          <w:b/>
          <w:bCs/>
          <w:i/>
          <w:iCs/>
          <w:sz w:val="24"/>
          <w:szCs w:val="24"/>
        </w:rPr>
        <w:t>Environmental niche modeling of potential suitability for ticks</w:t>
      </w:r>
    </w:p>
    <w:p w14:paraId="7B7707EC" w14:textId="1DF7E2BD" w:rsidR="00D53BD0" w:rsidRPr="005A22CD" w:rsidRDefault="00D53BD0" w:rsidP="00731F72">
      <w:pPr>
        <w:spacing w:after="0" w:line="480" w:lineRule="auto"/>
        <w:ind w:firstLine="720"/>
        <w:rPr>
          <w:rFonts w:ascii="Times New Roman" w:hAnsi="Times New Roman" w:cs="Times New Roman"/>
          <w:sz w:val="24"/>
          <w:szCs w:val="24"/>
        </w:rPr>
      </w:pPr>
      <w:r w:rsidRPr="002B51BF">
        <w:rPr>
          <w:rFonts w:ascii="Times New Roman" w:hAnsi="Times New Roman" w:cs="Times New Roman"/>
          <w:sz w:val="24"/>
          <w:szCs w:val="24"/>
        </w:rPr>
        <w:t xml:space="preserve">Three of the five replicate niche models </w:t>
      </w:r>
      <w:r>
        <w:rPr>
          <w:rFonts w:ascii="Times New Roman" w:hAnsi="Times New Roman" w:cs="Times New Roman"/>
          <w:sz w:val="24"/>
          <w:szCs w:val="24"/>
        </w:rPr>
        <w:t xml:space="preserve">for </w:t>
      </w:r>
      <w:r>
        <w:rPr>
          <w:rFonts w:ascii="Times New Roman" w:hAnsi="Times New Roman" w:cs="Times New Roman"/>
          <w:i/>
          <w:sz w:val="24"/>
          <w:szCs w:val="24"/>
        </w:rPr>
        <w:t xml:space="preserve">A. americanum </w:t>
      </w:r>
      <w:r w:rsidRPr="002B51BF">
        <w:rPr>
          <w:rFonts w:ascii="Times New Roman" w:hAnsi="Times New Roman" w:cs="Times New Roman"/>
          <w:sz w:val="24"/>
          <w:szCs w:val="24"/>
        </w:rPr>
        <w:t xml:space="preserve">had AUC </w:t>
      </w:r>
      <w:r>
        <w:rPr>
          <w:rFonts w:ascii="Times New Roman" w:hAnsi="Times New Roman" w:cs="Times New Roman"/>
          <w:sz w:val="24"/>
          <w:szCs w:val="24"/>
        </w:rPr>
        <w:t xml:space="preserve">values greater than </w:t>
      </w:r>
      <w:r w:rsidRPr="002B51BF">
        <w:rPr>
          <w:rFonts w:ascii="Times New Roman" w:hAnsi="Times New Roman" w:cs="Times New Roman"/>
          <w:sz w:val="24"/>
          <w:szCs w:val="24"/>
        </w:rPr>
        <w:t xml:space="preserve">0.8 </w:t>
      </w:r>
      <w:r>
        <w:rPr>
          <w:rFonts w:ascii="Times New Roman" w:hAnsi="Times New Roman" w:cs="Times New Roman"/>
          <w:iCs/>
          <w:sz w:val="24"/>
          <w:szCs w:val="24"/>
        </w:rPr>
        <w:t>(</w:t>
      </w:r>
      <w:r w:rsidRPr="00C74332">
        <w:rPr>
          <w:rFonts w:ascii="Times New Roman" w:hAnsi="Times New Roman" w:cs="Times New Roman"/>
          <w:b/>
          <w:iCs/>
          <w:sz w:val="24"/>
          <w:szCs w:val="24"/>
        </w:rPr>
        <w:t xml:space="preserve">Table </w:t>
      </w:r>
      <w:r w:rsidR="00A22AF5" w:rsidRPr="00C74332">
        <w:rPr>
          <w:rFonts w:ascii="Times New Roman" w:hAnsi="Times New Roman" w:cs="Times New Roman"/>
          <w:b/>
          <w:iCs/>
          <w:sz w:val="24"/>
          <w:szCs w:val="24"/>
        </w:rPr>
        <w:t>2.</w:t>
      </w:r>
      <w:r w:rsidRPr="00C74332">
        <w:rPr>
          <w:rFonts w:ascii="Times New Roman" w:hAnsi="Times New Roman" w:cs="Times New Roman"/>
          <w:b/>
          <w:iCs/>
          <w:sz w:val="24"/>
          <w:szCs w:val="24"/>
        </w:rPr>
        <w:t>3</w:t>
      </w:r>
      <w:r>
        <w:rPr>
          <w:rFonts w:ascii="Times New Roman" w:hAnsi="Times New Roman" w:cs="Times New Roman"/>
          <w:iCs/>
          <w:sz w:val="24"/>
          <w:szCs w:val="24"/>
        </w:rPr>
        <w:t>)</w:t>
      </w:r>
      <w:r w:rsidRPr="002B51BF">
        <w:rPr>
          <w:rFonts w:ascii="Times New Roman" w:hAnsi="Times New Roman" w:cs="Times New Roman"/>
          <w:sz w:val="24"/>
          <w:szCs w:val="24"/>
        </w:rPr>
        <w:t xml:space="preserve">. </w:t>
      </w:r>
      <w:r>
        <w:rPr>
          <w:rFonts w:ascii="Times New Roman" w:hAnsi="Times New Roman" w:cs="Times New Roman"/>
          <w:sz w:val="24"/>
          <w:szCs w:val="24"/>
        </w:rPr>
        <w:t xml:space="preserve">We averaged the raster outputs (probability of suitability) of the three Maxent models </w:t>
      </w:r>
      <w:r w:rsidRPr="002B51BF">
        <w:rPr>
          <w:rFonts w:ascii="Times New Roman" w:hAnsi="Times New Roman" w:cs="Times New Roman"/>
          <w:sz w:val="24"/>
          <w:szCs w:val="24"/>
        </w:rPr>
        <w:t xml:space="preserve">to create a single map of potential suitability for </w:t>
      </w:r>
      <w:r w:rsidRPr="002B51BF">
        <w:rPr>
          <w:rFonts w:ascii="Times New Roman" w:hAnsi="Times New Roman" w:cs="Times New Roman"/>
          <w:i/>
          <w:sz w:val="24"/>
          <w:szCs w:val="24"/>
        </w:rPr>
        <w:t xml:space="preserve">A. americanum </w:t>
      </w:r>
      <w:r w:rsidRPr="002B51BF">
        <w:rPr>
          <w:rFonts w:ascii="Times New Roman" w:hAnsi="Times New Roman" w:cs="Times New Roman"/>
          <w:b/>
          <w:sz w:val="24"/>
          <w:szCs w:val="24"/>
        </w:rPr>
        <w:t>(</w:t>
      </w:r>
      <w:r w:rsidRPr="00C74332">
        <w:rPr>
          <w:rFonts w:ascii="Times New Roman" w:hAnsi="Times New Roman" w:cs="Times New Roman"/>
          <w:b/>
          <w:sz w:val="24"/>
          <w:szCs w:val="24"/>
        </w:rPr>
        <w:t xml:space="preserve">Figure </w:t>
      </w:r>
      <w:r w:rsidR="00A22AF5" w:rsidRPr="00C74332">
        <w:rPr>
          <w:rFonts w:ascii="Times New Roman" w:hAnsi="Times New Roman" w:cs="Times New Roman"/>
          <w:b/>
          <w:sz w:val="24"/>
          <w:szCs w:val="24"/>
        </w:rPr>
        <w:t>2.</w:t>
      </w:r>
      <w:r w:rsidRPr="00C74332">
        <w:rPr>
          <w:rFonts w:ascii="Times New Roman" w:hAnsi="Times New Roman" w:cs="Times New Roman"/>
          <w:b/>
          <w:sz w:val="24"/>
          <w:szCs w:val="24"/>
        </w:rPr>
        <w:t>2</w:t>
      </w:r>
      <w:r w:rsidRPr="005A22CD">
        <w:rPr>
          <w:rFonts w:ascii="Times New Roman" w:hAnsi="Times New Roman" w:cs="Times New Roman"/>
          <w:bCs/>
          <w:sz w:val="24"/>
          <w:szCs w:val="24"/>
        </w:rPr>
        <w:t>). Model 2 had the highest AUC and results indicated that elevation, landcover, minimum temperature, and vapor pressure were best at predicting habitat suitability (</w:t>
      </w:r>
      <w:r w:rsidRPr="00C74332">
        <w:rPr>
          <w:rFonts w:ascii="Times New Roman" w:hAnsi="Times New Roman" w:cs="Times New Roman"/>
          <w:b/>
          <w:sz w:val="24"/>
          <w:szCs w:val="24"/>
        </w:rPr>
        <w:t xml:space="preserve">Table </w:t>
      </w:r>
      <w:r w:rsidR="00A22AF5" w:rsidRPr="00C74332">
        <w:rPr>
          <w:rFonts w:ascii="Times New Roman" w:hAnsi="Times New Roman" w:cs="Times New Roman"/>
          <w:b/>
          <w:sz w:val="24"/>
          <w:szCs w:val="24"/>
        </w:rPr>
        <w:t>2.</w:t>
      </w:r>
      <w:r w:rsidRPr="00C74332">
        <w:rPr>
          <w:rFonts w:ascii="Times New Roman" w:hAnsi="Times New Roman" w:cs="Times New Roman"/>
          <w:b/>
          <w:sz w:val="24"/>
          <w:szCs w:val="24"/>
        </w:rPr>
        <w:t>3</w:t>
      </w:r>
      <w:r w:rsidRPr="005A22CD">
        <w:rPr>
          <w:rFonts w:ascii="Times New Roman" w:hAnsi="Times New Roman" w:cs="Times New Roman"/>
          <w:bCs/>
          <w:sz w:val="24"/>
          <w:szCs w:val="24"/>
        </w:rPr>
        <w:t>). In models</w:t>
      </w:r>
      <w:r w:rsidRPr="002B51BF">
        <w:rPr>
          <w:rFonts w:ascii="Times New Roman" w:hAnsi="Times New Roman" w:cs="Times New Roman"/>
          <w:bCs/>
          <w:sz w:val="24"/>
          <w:szCs w:val="24"/>
        </w:rPr>
        <w:t xml:space="preserve"> one and three</w:t>
      </w:r>
      <w:r>
        <w:rPr>
          <w:rFonts w:ascii="Times New Roman" w:hAnsi="Times New Roman" w:cs="Times New Roman"/>
          <w:bCs/>
          <w:sz w:val="24"/>
          <w:szCs w:val="24"/>
        </w:rPr>
        <w:t>, the</w:t>
      </w:r>
      <w:r w:rsidRPr="002B51BF">
        <w:rPr>
          <w:rFonts w:ascii="Times New Roman" w:hAnsi="Times New Roman" w:cs="Times New Roman"/>
          <w:bCs/>
          <w:sz w:val="24"/>
          <w:szCs w:val="24"/>
        </w:rPr>
        <w:t xml:space="preserve"> </w:t>
      </w:r>
      <w:r>
        <w:rPr>
          <w:rFonts w:ascii="Times New Roman" w:hAnsi="Times New Roman" w:cs="Times New Roman"/>
          <w:bCs/>
          <w:sz w:val="24"/>
          <w:szCs w:val="24"/>
        </w:rPr>
        <w:t xml:space="preserve">same three contributing variables predicted environmental suitability except </w:t>
      </w:r>
      <w:r w:rsidRPr="002B51BF">
        <w:rPr>
          <w:rFonts w:ascii="Times New Roman" w:hAnsi="Times New Roman" w:cs="Times New Roman"/>
          <w:bCs/>
          <w:sz w:val="24"/>
          <w:szCs w:val="24"/>
        </w:rPr>
        <w:t>maximum temperature</w:t>
      </w:r>
      <w:r>
        <w:rPr>
          <w:rFonts w:ascii="Times New Roman" w:hAnsi="Times New Roman" w:cs="Times New Roman"/>
          <w:bCs/>
          <w:sz w:val="24"/>
          <w:szCs w:val="24"/>
        </w:rPr>
        <w:t xml:space="preserve"> had a higher contribution than minimum temperature i</w:t>
      </w:r>
      <w:r>
        <w:rPr>
          <w:rFonts w:ascii="Times New Roman" w:hAnsi="Times New Roman" w:cs="Times New Roman"/>
          <w:sz w:val="24"/>
          <w:szCs w:val="24"/>
        </w:rPr>
        <w:t>n these two models.</w:t>
      </w:r>
      <w:r w:rsidRPr="002B51BF">
        <w:rPr>
          <w:rFonts w:ascii="Times New Roman" w:hAnsi="Times New Roman" w:cs="Times New Roman"/>
          <w:sz w:val="24"/>
          <w:szCs w:val="24"/>
        </w:rPr>
        <w:t xml:space="preserve"> </w:t>
      </w:r>
      <w:r>
        <w:rPr>
          <w:rFonts w:ascii="Times New Roman" w:hAnsi="Times New Roman" w:cs="Times New Roman"/>
          <w:sz w:val="24"/>
          <w:szCs w:val="24"/>
        </w:rPr>
        <w:t>R</w:t>
      </w:r>
      <w:r w:rsidRPr="002B51BF">
        <w:rPr>
          <w:rFonts w:ascii="Times New Roman" w:hAnsi="Times New Roman" w:cs="Times New Roman"/>
          <w:sz w:val="24"/>
          <w:szCs w:val="24"/>
        </w:rPr>
        <w:t xml:space="preserve">esulting models </w:t>
      </w:r>
      <w:r w:rsidRPr="00B45D19">
        <w:rPr>
          <w:rFonts w:ascii="Times New Roman" w:hAnsi="Times New Roman" w:cs="Times New Roman"/>
          <w:sz w:val="24"/>
          <w:szCs w:val="24"/>
        </w:rPr>
        <w:t>indicate</w:t>
      </w:r>
      <w:r w:rsidR="00C66931" w:rsidRPr="00B45D19">
        <w:rPr>
          <w:rFonts w:ascii="Times New Roman" w:hAnsi="Times New Roman" w:cs="Times New Roman"/>
          <w:sz w:val="24"/>
          <w:szCs w:val="24"/>
        </w:rPr>
        <w:t>d</w:t>
      </w:r>
      <w:r w:rsidRPr="00B45D19">
        <w:rPr>
          <w:rFonts w:ascii="Times New Roman" w:hAnsi="Times New Roman" w:cs="Times New Roman"/>
          <w:sz w:val="24"/>
          <w:szCs w:val="24"/>
        </w:rPr>
        <w:t xml:space="preserve"> potential</w:t>
      </w:r>
      <w:r w:rsidRPr="002B51BF">
        <w:rPr>
          <w:rFonts w:ascii="Times New Roman" w:hAnsi="Times New Roman" w:cs="Times New Roman"/>
          <w:sz w:val="24"/>
          <w:szCs w:val="24"/>
        </w:rPr>
        <w:t xml:space="preserve"> </w:t>
      </w:r>
      <w:r>
        <w:rPr>
          <w:rFonts w:ascii="Times New Roman" w:hAnsi="Times New Roman" w:cs="Times New Roman"/>
          <w:sz w:val="24"/>
          <w:szCs w:val="24"/>
        </w:rPr>
        <w:t xml:space="preserve">suitable </w:t>
      </w:r>
      <w:r w:rsidRPr="002B51BF">
        <w:rPr>
          <w:rFonts w:ascii="Times New Roman" w:hAnsi="Times New Roman" w:cs="Times New Roman"/>
          <w:sz w:val="24"/>
          <w:szCs w:val="24"/>
        </w:rPr>
        <w:t>environment</w:t>
      </w:r>
      <w:r>
        <w:rPr>
          <w:rFonts w:ascii="Times New Roman" w:hAnsi="Times New Roman" w:cs="Times New Roman"/>
          <w:sz w:val="24"/>
          <w:szCs w:val="24"/>
        </w:rPr>
        <w:t xml:space="preserve">s where </w:t>
      </w:r>
      <w:r>
        <w:rPr>
          <w:rFonts w:ascii="Times New Roman" w:hAnsi="Times New Roman" w:cs="Times New Roman"/>
          <w:i/>
          <w:sz w:val="24"/>
          <w:szCs w:val="24"/>
        </w:rPr>
        <w:t xml:space="preserve">A. americanum </w:t>
      </w:r>
      <w:r>
        <w:rPr>
          <w:rFonts w:ascii="Times New Roman" w:hAnsi="Times New Roman" w:cs="Times New Roman"/>
          <w:sz w:val="24"/>
          <w:szCs w:val="24"/>
        </w:rPr>
        <w:t>are likely to be encountered; t</w:t>
      </w:r>
      <w:r w:rsidRPr="002B51BF">
        <w:rPr>
          <w:rFonts w:ascii="Times New Roman" w:hAnsi="Times New Roman" w:cs="Times New Roman"/>
          <w:sz w:val="24"/>
          <w:szCs w:val="24"/>
        </w:rPr>
        <w:t>hus</w:t>
      </w:r>
      <w:r>
        <w:rPr>
          <w:rFonts w:ascii="Times New Roman" w:hAnsi="Times New Roman" w:cs="Times New Roman"/>
          <w:sz w:val="24"/>
          <w:szCs w:val="24"/>
        </w:rPr>
        <w:t>,</w:t>
      </w:r>
      <w:r w:rsidRPr="002B51BF">
        <w:rPr>
          <w:rFonts w:ascii="Times New Roman" w:hAnsi="Times New Roman" w:cs="Times New Roman"/>
          <w:sz w:val="24"/>
          <w:szCs w:val="24"/>
        </w:rPr>
        <w:t xml:space="preserve"> </w:t>
      </w:r>
      <w:r>
        <w:rPr>
          <w:rFonts w:ascii="Times New Roman" w:hAnsi="Times New Roman" w:cs="Times New Roman"/>
          <w:sz w:val="24"/>
          <w:szCs w:val="24"/>
        </w:rPr>
        <w:t xml:space="preserve">crews working in forests throughout Tennessee, Kentucky, Northern Florida, Arkansas, North </w:t>
      </w:r>
      <w:r w:rsidRPr="005A22CD">
        <w:rPr>
          <w:rFonts w:ascii="Times New Roman" w:hAnsi="Times New Roman" w:cs="Times New Roman"/>
          <w:sz w:val="24"/>
          <w:szCs w:val="24"/>
        </w:rPr>
        <w:t>Carolina, and eastern Virginia have an increased likelihood of encountering</w:t>
      </w:r>
      <w:r w:rsidRPr="005A22CD">
        <w:rPr>
          <w:rFonts w:ascii="Times New Roman" w:hAnsi="Times New Roman" w:cs="Times New Roman"/>
          <w:i/>
          <w:iCs/>
          <w:sz w:val="24"/>
          <w:szCs w:val="24"/>
        </w:rPr>
        <w:t xml:space="preserve"> A. americanum </w:t>
      </w:r>
      <w:r w:rsidRPr="005A22CD">
        <w:rPr>
          <w:rFonts w:ascii="Times New Roman" w:hAnsi="Times New Roman" w:cs="Times New Roman"/>
          <w:sz w:val="24"/>
          <w:szCs w:val="24"/>
        </w:rPr>
        <w:t>(</w:t>
      </w:r>
      <w:r w:rsidRPr="00C74332">
        <w:rPr>
          <w:rFonts w:ascii="Times New Roman" w:hAnsi="Times New Roman" w:cs="Times New Roman"/>
          <w:b/>
          <w:bCs/>
          <w:sz w:val="24"/>
          <w:szCs w:val="24"/>
        </w:rPr>
        <w:t xml:space="preserve">Figure </w:t>
      </w:r>
      <w:r w:rsidR="00A22AF5" w:rsidRPr="00C74332">
        <w:rPr>
          <w:rFonts w:ascii="Times New Roman" w:hAnsi="Times New Roman" w:cs="Times New Roman"/>
          <w:b/>
          <w:bCs/>
          <w:sz w:val="24"/>
          <w:szCs w:val="24"/>
        </w:rPr>
        <w:t>2.</w:t>
      </w:r>
      <w:r w:rsidRPr="00C74332">
        <w:rPr>
          <w:rFonts w:ascii="Times New Roman" w:hAnsi="Times New Roman" w:cs="Times New Roman"/>
          <w:b/>
          <w:bCs/>
          <w:sz w:val="24"/>
          <w:szCs w:val="24"/>
        </w:rPr>
        <w:t>2</w:t>
      </w:r>
      <w:r w:rsidRPr="005A22CD">
        <w:rPr>
          <w:rFonts w:ascii="Times New Roman" w:hAnsi="Times New Roman" w:cs="Times New Roman"/>
          <w:sz w:val="24"/>
          <w:szCs w:val="24"/>
        </w:rPr>
        <w:t xml:space="preserve">). </w:t>
      </w:r>
    </w:p>
    <w:p w14:paraId="2077D0BD" w14:textId="2EF79ACE" w:rsidR="00D53BD0" w:rsidRPr="005A22CD" w:rsidRDefault="00D53BD0" w:rsidP="00731F72">
      <w:pPr>
        <w:spacing w:after="0" w:line="480" w:lineRule="auto"/>
        <w:ind w:firstLine="720"/>
        <w:rPr>
          <w:rFonts w:ascii="Times New Roman" w:hAnsi="Times New Roman" w:cs="Times New Roman"/>
          <w:sz w:val="24"/>
          <w:szCs w:val="24"/>
          <w:highlight w:val="red"/>
        </w:rPr>
      </w:pPr>
      <w:proofErr w:type="gramStart"/>
      <w:r w:rsidRPr="005A22CD">
        <w:rPr>
          <w:rFonts w:ascii="Times New Roman" w:hAnsi="Times New Roman" w:cs="Times New Roman"/>
          <w:sz w:val="24"/>
          <w:szCs w:val="24"/>
        </w:rPr>
        <w:t>Similar to</w:t>
      </w:r>
      <w:proofErr w:type="gramEnd"/>
      <w:r w:rsidRPr="005A22CD">
        <w:rPr>
          <w:rFonts w:ascii="Times New Roman" w:hAnsi="Times New Roman" w:cs="Times New Roman"/>
          <w:sz w:val="24"/>
          <w:szCs w:val="24"/>
        </w:rPr>
        <w:t xml:space="preserve"> </w:t>
      </w:r>
      <w:r w:rsidRPr="005A22CD">
        <w:rPr>
          <w:rFonts w:ascii="Times New Roman" w:hAnsi="Times New Roman" w:cs="Times New Roman"/>
          <w:i/>
          <w:sz w:val="24"/>
          <w:szCs w:val="24"/>
        </w:rPr>
        <w:t xml:space="preserve">A. americanum, </w:t>
      </w:r>
      <w:r w:rsidRPr="005A22CD">
        <w:rPr>
          <w:rFonts w:ascii="Times New Roman" w:hAnsi="Times New Roman" w:cs="Times New Roman"/>
          <w:sz w:val="24"/>
          <w:szCs w:val="24"/>
        </w:rPr>
        <w:t xml:space="preserve">three </w:t>
      </w:r>
      <w:r w:rsidRPr="005A22CD">
        <w:rPr>
          <w:rFonts w:ascii="Times New Roman" w:hAnsi="Times New Roman" w:cs="Times New Roman"/>
          <w:i/>
          <w:sz w:val="24"/>
          <w:szCs w:val="24"/>
        </w:rPr>
        <w:t xml:space="preserve">D. variabilis </w:t>
      </w:r>
      <w:r w:rsidRPr="005A22CD">
        <w:rPr>
          <w:rFonts w:ascii="Times New Roman" w:hAnsi="Times New Roman" w:cs="Times New Roman"/>
          <w:sz w:val="24"/>
          <w:szCs w:val="24"/>
        </w:rPr>
        <w:t xml:space="preserve">models had AUC values greater than 0.8 (Table </w:t>
      </w:r>
      <w:r w:rsidR="00A22AF5">
        <w:rPr>
          <w:rFonts w:ascii="Times New Roman" w:hAnsi="Times New Roman" w:cs="Times New Roman"/>
          <w:sz w:val="24"/>
          <w:szCs w:val="24"/>
        </w:rPr>
        <w:t>2.</w:t>
      </w:r>
      <w:r w:rsidRPr="005A22CD">
        <w:rPr>
          <w:rFonts w:ascii="Times New Roman" w:hAnsi="Times New Roman" w:cs="Times New Roman"/>
          <w:sz w:val="24"/>
          <w:szCs w:val="24"/>
        </w:rPr>
        <w:t>2) so we averaged the outputs of the three models to generate the predicted</w:t>
      </w:r>
      <w:r w:rsidRPr="005A22CD">
        <w:rPr>
          <w:rFonts w:ascii="Times New Roman" w:hAnsi="Times New Roman" w:cs="Times New Roman"/>
          <w:i/>
          <w:iCs/>
          <w:sz w:val="24"/>
          <w:szCs w:val="24"/>
        </w:rPr>
        <w:t xml:space="preserve"> </w:t>
      </w:r>
      <w:r w:rsidRPr="005A22CD">
        <w:rPr>
          <w:rFonts w:ascii="Times New Roman" w:hAnsi="Times New Roman" w:cs="Times New Roman"/>
          <w:iCs/>
          <w:sz w:val="24"/>
          <w:szCs w:val="24"/>
        </w:rPr>
        <w:t xml:space="preserve">suitability </w:t>
      </w:r>
      <w:r w:rsidRPr="005A22CD">
        <w:rPr>
          <w:rFonts w:ascii="Times New Roman" w:hAnsi="Times New Roman" w:cs="Times New Roman"/>
          <w:iCs/>
          <w:sz w:val="24"/>
          <w:szCs w:val="24"/>
        </w:rPr>
        <w:lastRenderedPageBreak/>
        <w:t xml:space="preserve">map for </w:t>
      </w:r>
      <w:r w:rsidRPr="005A22CD">
        <w:rPr>
          <w:rFonts w:ascii="Times New Roman" w:hAnsi="Times New Roman" w:cs="Times New Roman"/>
          <w:i/>
          <w:iCs/>
          <w:sz w:val="24"/>
          <w:szCs w:val="24"/>
        </w:rPr>
        <w:t xml:space="preserve">D. variabilis </w:t>
      </w:r>
      <w:r w:rsidRPr="005A22CD">
        <w:rPr>
          <w:rFonts w:ascii="Times New Roman" w:hAnsi="Times New Roman" w:cs="Times New Roman"/>
          <w:iCs/>
          <w:sz w:val="24"/>
          <w:szCs w:val="24"/>
        </w:rPr>
        <w:t>(</w:t>
      </w:r>
      <w:r w:rsidRPr="00C74332">
        <w:rPr>
          <w:rFonts w:ascii="Times New Roman" w:hAnsi="Times New Roman" w:cs="Times New Roman"/>
          <w:b/>
          <w:bCs/>
          <w:iCs/>
          <w:sz w:val="24"/>
          <w:szCs w:val="24"/>
        </w:rPr>
        <w:t xml:space="preserve">Figure </w:t>
      </w:r>
      <w:r w:rsidR="00A22AF5" w:rsidRPr="00C74332">
        <w:rPr>
          <w:rFonts w:ascii="Times New Roman" w:hAnsi="Times New Roman" w:cs="Times New Roman"/>
          <w:b/>
          <w:bCs/>
          <w:iCs/>
          <w:sz w:val="24"/>
          <w:szCs w:val="24"/>
        </w:rPr>
        <w:t>2.</w:t>
      </w:r>
      <w:r w:rsidRPr="00C74332">
        <w:rPr>
          <w:rFonts w:ascii="Times New Roman" w:hAnsi="Times New Roman" w:cs="Times New Roman"/>
          <w:b/>
          <w:bCs/>
          <w:iCs/>
          <w:sz w:val="24"/>
          <w:szCs w:val="24"/>
        </w:rPr>
        <w:t>3</w:t>
      </w:r>
      <w:r w:rsidRPr="005A22CD">
        <w:rPr>
          <w:rFonts w:ascii="Times New Roman" w:hAnsi="Times New Roman" w:cs="Times New Roman"/>
          <w:iCs/>
          <w:sz w:val="24"/>
          <w:szCs w:val="24"/>
        </w:rPr>
        <w:t>)</w:t>
      </w:r>
      <w:r w:rsidRPr="005A22CD">
        <w:rPr>
          <w:rFonts w:ascii="Times New Roman" w:hAnsi="Times New Roman" w:cs="Times New Roman"/>
          <w:i/>
          <w:iCs/>
          <w:sz w:val="24"/>
          <w:szCs w:val="24"/>
        </w:rPr>
        <w:t xml:space="preserve">. </w:t>
      </w:r>
      <w:r w:rsidRPr="005A22CD">
        <w:rPr>
          <w:rFonts w:ascii="Times New Roman" w:hAnsi="Times New Roman" w:cs="Times New Roman"/>
          <w:sz w:val="24"/>
          <w:szCs w:val="24"/>
        </w:rPr>
        <w:t>High contribution variables to all three models included elevation, landcover, and maximum temperature. Differences between models were represented by precipitation and vapor pressure in the first model, vapor pressure in the second model, and dead belowground biomass and precipitation in the third model (</w:t>
      </w:r>
      <w:r w:rsidRPr="00C74332">
        <w:rPr>
          <w:rFonts w:ascii="Times New Roman" w:hAnsi="Times New Roman" w:cs="Times New Roman"/>
          <w:b/>
          <w:bCs/>
          <w:sz w:val="24"/>
          <w:szCs w:val="24"/>
        </w:rPr>
        <w:t xml:space="preserve">Table </w:t>
      </w:r>
      <w:r w:rsidR="00A22AF5" w:rsidRPr="00C74332">
        <w:rPr>
          <w:rFonts w:ascii="Times New Roman" w:hAnsi="Times New Roman" w:cs="Times New Roman"/>
          <w:b/>
          <w:bCs/>
          <w:sz w:val="24"/>
          <w:szCs w:val="24"/>
        </w:rPr>
        <w:t>2.</w:t>
      </w:r>
      <w:r w:rsidRPr="00C74332">
        <w:rPr>
          <w:rFonts w:ascii="Times New Roman" w:hAnsi="Times New Roman" w:cs="Times New Roman"/>
          <w:b/>
          <w:bCs/>
          <w:sz w:val="24"/>
          <w:szCs w:val="24"/>
        </w:rPr>
        <w:t>2</w:t>
      </w:r>
      <w:r w:rsidRPr="005A22CD">
        <w:rPr>
          <w:rFonts w:ascii="Times New Roman" w:hAnsi="Times New Roman" w:cs="Times New Roman"/>
          <w:sz w:val="24"/>
          <w:szCs w:val="24"/>
        </w:rPr>
        <w:t xml:space="preserve">). Areas of potential suitability and thus concern for crews encountering </w:t>
      </w:r>
      <w:r w:rsidRPr="005A22CD">
        <w:rPr>
          <w:rFonts w:ascii="Times New Roman" w:hAnsi="Times New Roman" w:cs="Times New Roman"/>
          <w:i/>
          <w:iCs/>
          <w:sz w:val="24"/>
          <w:szCs w:val="24"/>
        </w:rPr>
        <w:t xml:space="preserve">D. variabilis </w:t>
      </w:r>
      <w:r w:rsidRPr="005A22CD">
        <w:rPr>
          <w:rFonts w:ascii="Times New Roman" w:hAnsi="Times New Roman" w:cs="Times New Roman"/>
          <w:sz w:val="24"/>
          <w:szCs w:val="24"/>
        </w:rPr>
        <w:t>included regions throughout Tennessee and Kentucky, northern North Carolina, Alabama, Arkansas, and eastern Virginia (</w:t>
      </w:r>
      <w:r w:rsidRPr="00C74332">
        <w:rPr>
          <w:rFonts w:ascii="Times New Roman" w:hAnsi="Times New Roman" w:cs="Times New Roman"/>
          <w:b/>
          <w:bCs/>
          <w:sz w:val="24"/>
          <w:szCs w:val="24"/>
        </w:rPr>
        <w:t xml:space="preserve">Figure </w:t>
      </w:r>
      <w:r w:rsidR="00A22AF5" w:rsidRPr="00C74332">
        <w:rPr>
          <w:rFonts w:ascii="Times New Roman" w:hAnsi="Times New Roman" w:cs="Times New Roman"/>
          <w:b/>
          <w:bCs/>
          <w:sz w:val="24"/>
          <w:szCs w:val="24"/>
        </w:rPr>
        <w:t>2.</w:t>
      </w:r>
      <w:r w:rsidRPr="00C74332">
        <w:rPr>
          <w:rFonts w:ascii="Times New Roman" w:hAnsi="Times New Roman" w:cs="Times New Roman"/>
          <w:b/>
          <w:bCs/>
          <w:sz w:val="24"/>
          <w:szCs w:val="24"/>
        </w:rPr>
        <w:t>3</w:t>
      </w:r>
      <w:r w:rsidRPr="005A22CD">
        <w:rPr>
          <w:rFonts w:ascii="Times New Roman" w:hAnsi="Times New Roman" w:cs="Times New Roman"/>
          <w:sz w:val="24"/>
          <w:szCs w:val="24"/>
        </w:rPr>
        <w:t xml:space="preserve">). </w:t>
      </w:r>
    </w:p>
    <w:p w14:paraId="395E63C2" w14:textId="3DE480C1" w:rsidR="00730878" w:rsidRPr="005A22CD" w:rsidRDefault="00D53BD0" w:rsidP="00731F7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Only one model for </w:t>
      </w:r>
      <w:r>
        <w:rPr>
          <w:rFonts w:ascii="Times New Roman" w:hAnsi="Times New Roman" w:cs="Times New Roman"/>
          <w:i/>
          <w:sz w:val="24"/>
          <w:szCs w:val="24"/>
        </w:rPr>
        <w:t xml:space="preserve">I. scapularis </w:t>
      </w:r>
      <w:r>
        <w:rPr>
          <w:rFonts w:ascii="Times New Roman" w:hAnsi="Times New Roman" w:cs="Times New Roman"/>
          <w:sz w:val="24"/>
          <w:szCs w:val="24"/>
        </w:rPr>
        <w:t xml:space="preserve">had an AUC value </w:t>
      </w:r>
      <w:r w:rsidRPr="005A22CD">
        <w:rPr>
          <w:rFonts w:ascii="Times New Roman" w:hAnsi="Times New Roman" w:cs="Times New Roman"/>
          <w:sz w:val="24"/>
          <w:szCs w:val="24"/>
        </w:rPr>
        <w:t>greater than 0.8 (</w:t>
      </w:r>
      <w:r w:rsidRPr="00C74332">
        <w:rPr>
          <w:rFonts w:ascii="Times New Roman" w:hAnsi="Times New Roman" w:cs="Times New Roman"/>
          <w:b/>
          <w:bCs/>
          <w:sz w:val="24"/>
          <w:szCs w:val="24"/>
        </w:rPr>
        <w:t xml:space="preserve">Table </w:t>
      </w:r>
      <w:r w:rsidR="00A22AF5" w:rsidRPr="00C74332">
        <w:rPr>
          <w:rFonts w:ascii="Times New Roman" w:hAnsi="Times New Roman" w:cs="Times New Roman"/>
          <w:b/>
          <w:bCs/>
          <w:sz w:val="24"/>
          <w:szCs w:val="24"/>
        </w:rPr>
        <w:t>2.</w:t>
      </w:r>
      <w:r w:rsidRPr="00C74332">
        <w:rPr>
          <w:rFonts w:ascii="Times New Roman" w:hAnsi="Times New Roman" w:cs="Times New Roman"/>
          <w:b/>
          <w:bCs/>
          <w:sz w:val="24"/>
          <w:szCs w:val="24"/>
        </w:rPr>
        <w:t>2</w:t>
      </w:r>
      <w:r w:rsidRPr="005A22CD">
        <w:rPr>
          <w:rFonts w:ascii="Times New Roman" w:hAnsi="Times New Roman" w:cs="Times New Roman"/>
          <w:sz w:val="24"/>
          <w:szCs w:val="24"/>
        </w:rPr>
        <w:t>). The high contribution environmental variables were evapotranspiration, gross primary productivity, maximum temperature, vegetation indices, and soil organic matter (</w:t>
      </w:r>
      <w:r w:rsidRPr="00C74332">
        <w:rPr>
          <w:rFonts w:ascii="Times New Roman" w:hAnsi="Times New Roman" w:cs="Times New Roman"/>
          <w:b/>
          <w:bCs/>
          <w:sz w:val="24"/>
          <w:szCs w:val="24"/>
        </w:rPr>
        <w:t xml:space="preserve">Table </w:t>
      </w:r>
      <w:r w:rsidR="00A22AF5" w:rsidRPr="00C74332">
        <w:rPr>
          <w:rFonts w:ascii="Times New Roman" w:hAnsi="Times New Roman" w:cs="Times New Roman"/>
          <w:b/>
          <w:bCs/>
          <w:sz w:val="24"/>
          <w:szCs w:val="24"/>
        </w:rPr>
        <w:t>2.</w:t>
      </w:r>
      <w:r w:rsidRPr="00C74332">
        <w:rPr>
          <w:rFonts w:ascii="Times New Roman" w:hAnsi="Times New Roman" w:cs="Times New Roman"/>
          <w:b/>
          <w:bCs/>
          <w:sz w:val="24"/>
          <w:szCs w:val="24"/>
        </w:rPr>
        <w:t>3</w:t>
      </w:r>
      <w:r w:rsidRPr="005A22CD">
        <w:rPr>
          <w:rFonts w:ascii="Times New Roman" w:hAnsi="Times New Roman" w:cs="Times New Roman"/>
          <w:sz w:val="24"/>
          <w:szCs w:val="24"/>
        </w:rPr>
        <w:t xml:space="preserve">). The area of potential suitability for </w:t>
      </w:r>
      <w:r w:rsidRPr="005A22CD">
        <w:rPr>
          <w:rFonts w:ascii="Times New Roman" w:hAnsi="Times New Roman" w:cs="Times New Roman"/>
          <w:i/>
          <w:sz w:val="24"/>
          <w:szCs w:val="24"/>
        </w:rPr>
        <w:t xml:space="preserve">I. scapularis </w:t>
      </w:r>
      <w:r w:rsidRPr="005A22CD">
        <w:rPr>
          <w:rFonts w:ascii="Times New Roman" w:hAnsi="Times New Roman" w:cs="Times New Roman"/>
          <w:sz w:val="24"/>
          <w:szCs w:val="24"/>
        </w:rPr>
        <w:t xml:space="preserve">included all ecoregions in the southeastern US; however, there was a reduced risk to encounter </w:t>
      </w:r>
      <w:r w:rsidRPr="005A22CD">
        <w:rPr>
          <w:rFonts w:ascii="Times New Roman" w:hAnsi="Times New Roman" w:cs="Times New Roman"/>
          <w:i/>
          <w:iCs/>
          <w:sz w:val="24"/>
          <w:szCs w:val="24"/>
        </w:rPr>
        <w:t>I. scapularis</w:t>
      </w:r>
      <w:r w:rsidRPr="005A22CD">
        <w:rPr>
          <w:rFonts w:ascii="Times New Roman" w:hAnsi="Times New Roman" w:cs="Times New Roman"/>
          <w:sz w:val="24"/>
          <w:szCs w:val="24"/>
        </w:rPr>
        <w:t xml:space="preserve"> ticks in southern Florida, eastern Tennessee and Mississippi, and western Arkansas (</w:t>
      </w:r>
      <w:r w:rsidRPr="00C74332">
        <w:rPr>
          <w:rFonts w:ascii="Times New Roman" w:hAnsi="Times New Roman" w:cs="Times New Roman"/>
          <w:b/>
          <w:bCs/>
          <w:sz w:val="24"/>
          <w:szCs w:val="24"/>
        </w:rPr>
        <w:t xml:space="preserve">Figure </w:t>
      </w:r>
      <w:r w:rsidR="00A22AF5" w:rsidRPr="00C74332">
        <w:rPr>
          <w:rFonts w:ascii="Times New Roman" w:hAnsi="Times New Roman" w:cs="Times New Roman"/>
          <w:b/>
          <w:bCs/>
          <w:sz w:val="24"/>
          <w:szCs w:val="24"/>
        </w:rPr>
        <w:t>2.</w:t>
      </w:r>
      <w:r w:rsidRPr="00C74332">
        <w:rPr>
          <w:rFonts w:ascii="Times New Roman" w:hAnsi="Times New Roman" w:cs="Times New Roman"/>
          <w:b/>
          <w:bCs/>
          <w:sz w:val="24"/>
          <w:szCs w:val="24"/>
        </w:rPr>
        <w:t>4</w:t>
      </w:r>
      <w:r w:rsidRPr="005A22CD">
        <w:rPr>
          <w:rFonts w:ascii="Times New Roman" w:hAnsi="Times New Roman" w:cs="Times New Roman"/>
          <w:sz w:val="24"/>
          <w:szCs w:val="24"/>
        </w:rPr>
        <w:t xml:space="preserve">). </w:t>
      </w:r>
    </w:p>
    <w:p w14:paraId="54237151" w14:textId="0F34201B" w:rsidR="00D53BD0" w:rsidRPr="00BA241E" w:rsidRDefault="00D53BD0" w:rsidP="00D53BD0">
      <w:pPr>
        <w:spacing w:after="0" w:line="480" w:lineRule="auto"/>
        <w:rPr>
          <w:rFonts w:ascii="Times New Roman" w:hAnsi="Times New Roman" w:cs="Times New Roman"/>
          <w:b/>
          <w:bCs/>
          <w:i/>
          <w:sz w:val="24"/>
          <w:szCs w:val="24"/>
        </w:rPr>
      </w:pPr>
      <w:r w:rsidRPr="00BA241E">
        <w:rPr>
          <w:rFonts w:ascii="Times New Roman" w:hAnsi="Times New Roman" w:cs="Times New Roman"/>
          <w:b/>
          <w:bCs/>
          <w:i/>
          <w:sz w:val="24"/>
          <w:szCs w:val="24"/>
        </w:rPr>
        <w:t xml:space="preserve">Independent </w:t>
      </w:r>
      <w:r w:rsidR="00AE28C6">
        <w:rPr>
          <w:rFonts w:ascii="Times New Roman" w:hAnsi="Times New Roman" w:cs="Times New Roman"/>
          <w:b/>
          <w:bCs/>
          <w:i/>
          <w:sz w:val="24"/>
          <w:szCs w:val="24"/>
        </w:rPr>
        <w:t>m</w:t>
      </w:r>
      <w:r w:rsidRPr="00BA241E">
        <w:rPr>
          <w:rFonts w:ascii="Times New Roman" w:hAnsi="Times New Roman" w:cs="Times New Roman"/>
          <w:b/>
          <w:bCs/>
          <w:i/>
          <w:sz w:val="24"/>
          <w:szCs w:val="24"/>
        </w:rPr>
        <w:t xml:space="preserve">odel </w:t>
      </w:r>
      <w:r w:rsidR="00AE28C6">
        <w:rPr>
          <w:rFonts w:ascii="Times New Roman" w:hAnsi="Times New Roman" w:cs="Times New Roman"/>
          <w:b/>
          <w:bCs/>
          <w:i/>
          <w:sz w:val="24"/>
          <w:szCs w:val="24"/>
        </w:rPr>
        <w:t>t</w:t>
      </w:r>
      <w:r w:rsidRPr="00BA241E">
        <w:rPr>
          <w:rFonts w:ascii="Times New Roman" w:hAnsi="Times New Roman" w:cs="Times New Roman"/>
          <w:b/>
          <w:bCs/>
          <w:i/>
          <w:sz w:val="24"/>
          <w:szCs w:val="24"/>
        </w:rPr>
        <w:t>esting</w:t>
      </w:r>
    </w:p>
    <w:p w14:paraId="34160C10" w14:textId="7BD1147D" w:rsidR="00D53BD0" w:rsidRDefault="00D53BD0" w:rsidP="00731F72">
      <w:pPr>
        <w:spacing w:after="0" w:line="480" w:lineRule="auto"/>
        <w:ind w:firstLine="720"/>
        <w:rPr>
          <w:rFonts w:ascii="Times New Roman" w:hAnsi="Times New Roman" w:cs="Times New Roman"/>
          <w:sz w:val="24"/>
          <w:szCs w:val="24"/>
        </w:rPr>
      </w:pPr>
      <w:r w:rsidRPr="00BA241E">
        <w:rPr>
          <w:rFonts w:ascii="Times New Roman" w:hAnsi="Times New Roman" w:cs="Times New Roman"/>
          <w:sz w:val="24"/>
          <w:szCs w:val="24"/>
        </w:rPr>
        <w:t xml:space="preserve">We tested each resulting niche model with data from passive and active surveillance at three </w:t>
      </w:r>
      <w:r w:rsidR="00C66931" w:rsidRPr="00BA241E">
        <w:rPr>
          <w:rFonts w:ascii="Times New Roman" w:hAnsi="Times New Roman" w:cs="Times New Roman"/>
          <w:sz w:val="24"/>
          <w:szCs w:val="24"/>
        </w:rPr>
        <w:t>e</w:t>
      </w:r>
      <w:r w:rsidRPr="00BA241E">
        <w:rPr>
          <w:rFonts w:ascii="Times New Roman" w:hAnsi="Times New Roman" w:cs="Times New Roman"/>
          <w:sz w:val="24"/>
          <w:szCs w:val="24"/>
        </w:rPr>
        <w:t xml:space="preserve">xperimental </w:t>
      </w:r>
      <w:r w:rsidR="00C66931" w:rsidRPr="00BA241E">
        <w:rPr>
          <w:rFonts w:ascii="Times New Roman" w:hAnsi="Times New Roman" w:cs="Times New Roman"/>
          <w:sz w:val="24"/>
          <w:szCs w:val="24"/>
        </w:rPr>
        <w:t>r</w:t>
      </w:r>
      <w:r w:rsidRPr="00BA241E">
        <w:rPr>
          <w:rFonts w:ascii="Times New Roman" w:hAnsi="Times New Roman" w:cs="Times New Roman"/>
          <w:sz w:val="24"/>
          <w:szCs w:val="24"/>
        </w:rPr>
        <w:t xml:space="preserve">esearch </w:t>
      </w:r>
      <w:r w:rsidR="00C66931" w:rsidRPr="00BA241E">
        <w:rPr>
          <w:rFonts w:ascii="Times New Roman" w:hAnsi="Times New Roman" w:cs="Times New Roman"/>
          <w:sz w:val="24"/>
          <w:szCs w:val="24"/>
        </w:rPr>
        <w:t>f</w:t>
      </w:r>
      <w:r w:rsidRPr="00BA241E">
        <w:rPr>
          <w:rFonts w:ascii="Times New Roman" w:hAnsi="Times New Roman" w:cs="Times New Roman"/>
          <w:sz w:val="24"/>
          <w:szCs w:val="24"/>
        </w:rPr>
        <w:t xml:space="preserve">orests and by comparing predicted suitability maps with published or available county-level tick records. Passive and active tick collections at these targeted forests resulted in a total of five </w:t>
      </w:r>
      <w:r w:rsidRPr="00BA241E">
        <w:rPr>
          <w:rFonts w:ascii="Times New Roman" w:hAnsi="Times New Roman" w:cs="Times New Roman"/>
          <w:i/>
          <w:sz w:val="24"/>
          <w:szCs w:val="24"/>
        </w:rPr>
        <w:t xml:space="preserve">D. variabilis </w:t>
      </w:r>
      <w:r w:rsidRPr="00BA241E">
        <w:rPr>
          <w:rFonts w:ascii="Times New Roman" w:hAnsi="Times New Roman" w:cs="Times New Roman"/>
          <w:sz w:val="24"/>
          <w:szCs w:val="24"/>
        </w:rPr>
        <w:t>provided by a</w:t>
      </w:r>
      <w:r w:rsidR="00291805" w:rsidRPr="00BA241E">
        <w:rPr>
          <w:rFonts w:ascii="Times New Roman" w:hAnsi="Times New Roman" w:cs="Times New Roman"/>
          <w:sz w:val="24"/>
          <w:szCs w:val="24"/>
        </w:rPr>
        <w:t xml:space="preserve">n individual </w:t>
      </w:r>
      <w:r w:rsidR="00436D4B" w:rsidRPr="00BA241E">
        <w:rPr>
          <w:rFonts w:ascii="Times New Roman" w:hAnsi="Times New Roman" w:cs="Times New Roman"/>
          <w:sz w:val="24"/>
          <w:szCs w:val="24"/>
        </w:rPr>
        <w:t>camp</w:t>
      </w:r>
      <w:r w:rsidR="00291805" w:rsidRPr="00BA241E">
        <w:rPr>
          <w:rFonts w:ascii="Times New Roman" w:hAnsi="Times New Roman" w:cs="Times New Roman"/>
          <w:sz w:val="24"/>
          <w:szCs w:val="24"/>
        </w:rPr>
        <w:t>ing</w:t>
      </w:r>
      <w:r w:rsidRPr="00BA241E">
        <w:rPr>
          <w:rFonts w:ascii="Times New Roman" w:hAnsi="Times New Roman" w:cs="Times New Roman"/>
          <w:sz w:val="24"/>
          <w:szCs w:val="24"/>
        </w:rPr>
        <w:t xml:space="preserve"> in the</w:t>
      </w:r>
      <w:r w:rsidRPr="00EB19B0">
        <w:rPr>
          <w:rFonts w:ascii="Times New Roman" w:hAnsi="Times New Roman" w:cs="Times New Roman"/>
          <w:sz w:val="24"/>
          <w:szCs w:val="24"/>
        </w:rPr>
        <w:t xml:space="preserve"> area</w:t>
      </w:r>
      <w:r>
        <w:rPr>
          <w:rFonts w:ascii="Times New Roman" w:hAnsi="Times New Roman" w:cs="Times New Roman"/>
          <w:sz w:val="24"/>
          <w:szCs w:val="24"/>
        </w:rPr>
        <w:t xml:space="preserve">, but an exact location of encounter was not recorded. </w:t>
      </w:r>
      <w:r>
        <w:rPr>
          <w:rFonts w:ascii="Times New Roman" w:hAnsi="Times New Roman" w:cs="Times New Roman"/>
          <w:iCs/>
          <w:sz w:val="24"/>
          <w:szCs w:val="24"/>
        </w:rPr>
        <w:t xml:space="preserve">There were no ticks collected in any of the 15 traps placed in the three experimental research </w:t>
      </w:r>
      <w:r w:rsidRPr="00A451E0">
        <w:rPr>
          <w:rFonts w:ascii="Times New Roman" w:hAnsi="Times New Roman" w:cs="Times New Roman"/>
          <w:iCs/>
          <w:sz w:val="24"/>
          <w:szCs w:val="24"/>
        </w:rPr>
        <w:t>forests.</w:t>
      </w:r>
      <w:r w:rsidRPr="00A451E0">
        <w:rPr>
          <w:rFonts w:ascii="Times New Roman" w:hAnsi="Times New Roman" w:cs="Times New Roman"/>
          <w:sz w:val="24"/>
          <w:szCs w:val="24"/>
        </w:rPr>
        <w:t xml:space="preserve"> The CDC tick surveillance datasets </w:t>
      </w:r>
      <w:r>
        <w:rPr>
          <w:rFonts w:ascii="Times New Roman" w:hAnsi="Times New Roman" w:cs="Times New Roman"/>
          <w:sz w:val="24"/>
          <w:szCs w:val="24"/>
        </w:rPr>
        <w:t>indicated</w:t>
      </w:r>
      <w:r w:rsidRPr="00A451E0">
        <w:rPr>
          <w:rFonts w:ascii="Times New Roman" w:hAnsi="Times New Roman" w:cs="Times New Roman"/>
          <w:sz w:val="24"/>
          <w:szCs w:val="24"/>
        </w:rPr>
        <w:t xml:space="preserve"> </w:t>
      </w:r>
      <w:r w:rsidRPr="00A451E0">
        <w:rPr>
          <w:rFonts w:ascii="Times New Roman" w:hAnsi="Times New Roman" w:cs="Times New Roman"/>
          <w:i/>
          <w:sz w:val="24"/>
          <w:szCs w:val="24"/>
        </w:rPr>
        <w:t xml:space="preserve">D. variabilis </w:t>
      </w:r>
      <w:r>
        <w:rPr>
          <w:rFonts w:ascii="Times New Roman" w:hAnsi="Times New Roman" w:cs="Times New Roman"/>
          <w:iCs/>
          <w:sz w:val="24"/>
          <w:szCs w:val="24"/>
        </w:rPr>
        <w:t xml:space="preserve">was </w:t>
      </w:r>
      <w:r w:rsidRPr="00A451E0">
        <w:rPr>
          <w:rFonts w:ascii="Times New Roman" w:hAnsi="Times New Roman" w:cs="Times New Roman"/>
          <w:iCs/>
          <w:sz w:val="24"/>
          <w:szCs w:val="24"/>
        </w:rPr>
        <w:t>reported</w:t>
      </w:r>
      <w:r>
        <w:rPr>
          <w:rFonts w:ascii="Times New Roman" w:hAnsi="Times New Roman" w:cs="Times New Roman"/>
          <w:iCs/>
          <w:sz w:val="24"/>
          <w:szCs w:val="24"/>
        </w:rPr>
        <w:t xml:space="preserve"> (less than five recovered in the county and only one life stage),</w:t>
      </w:r>
      <w:r w:rsidRPr="00A451E0">
        <w:rPr>
          <w:rFonts w:ascii="Times New Roman" w:hAnsi="Times New Roman" w:cs="Times New Roman"/>
          <w:iCs/>
          <w:sz w:val="24"/>
          <w:szCs w:val="24"/>
        </w:rPr>
        <w:t xml:space="preserve"> but there were no county records for </w:t>
      </w:r>
      <w:r w:rsidRPr="00A451E0">
        <w:rPr>
          <w:rFonts w:ascii="Times New Roman" w:hAnsi="Times New Roman" w:cs="Times New Roman"/>
          <w:i/>
          <w:iCs/>
          <w:sz w:val="24"/>
          <w:szCs w:val="24"/>
        </w:rPr>
        <w:t>A. americanum</w:t>
      </w:r>
      <w:r w:rsidRPr="00A451E0">
        <w:rPr>
          <w:rFonts w:ascii="Times New Roman" w:hAnsi="Times New Roman" w:cs="Times New Roman"/>
          <w:sz w:val="24"/>
          <w:szCs w:val="24"/>
        </w:rPr>
        <w:t xml:space="preserve"> and </w:t>
      </w:r>
      <w:r w:rsidRPr="00A451E0">
        <w:rPr>
          <w:rFonts w:ascii="Times New Roman" w:hAnsi="Times New Roman" w:cs="Times New Roman"/>
          <w:i/>
          <w:iCs/>
          <w:sz w:val="24"/>
          <w:szCs w:val="24"/>
        </w:rPr>
        <w:t>I. scapularis</w:t>
      </w:r>
      <w:r w:rsidRPr="00A451E0">
        <w:rPr>
          <w:rFonts w:ascii="Times New Roman" w:hAnsi="Times New Roman" w:cs="Times New Roman"/>
          <w:sz w:val="24"/>
          <w:szCs w:val="24"/>
        </w:rPr>
        <w:t xml:space="preserve"> in Macon County</w:t>
      </w:r>
      <w:r w:rsidR="00436D4B">
        <w:rPr>
          <w:rFonts w:ascii="Times New Roman" w:hAnsi="Times New Roman" w:cs="Times New Roman"/>
          <w:sz w:val="24"/>
          <w:szCs w:val="24"/>
        </w:rPr>
        <w:t>,</w:t>
      </w:r>
      <w:r w:rsidRPr="00A451E0">
        <w:rPr>
          <w:rFonts w:ascii="Times New Roman" w:hAnsi="Times New Roman" w:cs="Times New Roman"/>
          <w:sz w:val="24"/>
          <w:szCs w:val="24"/>
        </w:rPr>
        <w:t xml:space="preserve"> North Carolina where The </w:t>
      </w:r>
      <w:proofErr w:type="spellStart"/>
      <w:r w:rsidRPr="00A451E0">
        <w:rPr>
          <w:rFonts w:ascii="Times New Roman" w:hAnsi="Times New Roman" w:cs="Times New Roman"/>
          <w:sz w:val="24"/>
          <w:szCs w:val="24"/>
        </w:rPr>
        <w:t>Coweeta</w:t>
      </w:r>
      <w:proofErr w:type="spellEnd"/>
      <w:r w:rsidRPr="00A451E0">
        <w:rPr>
          <w:rFonts w:ascii="Times New Roman" w:hAnsi="Times New Roman" w:cs="Times New Roman"/>
          <w:sz w:val="24"/>
          <w:szCs w:val="24"/>
        </w:rPr>
        <w:t xml:space="preserve"> and Blue Valley Experimental Forests are located. It was also </w:t>
      </w:r>
      <w:r>
        <w:rPr>
          <w:rFonts w:ascii="Times New Roman" w:hAnsi="Times New Roman" w:cs="Times New Roman"/>
          <w:sz w:val="24"/>
          <w:szCs w:val="24"/>
        </w:rPr>
        <w:lastRenderedPageBreak/>
        <w:t>documented t</w:t>
      </w:r>
      <w:r w:rsidRPr="00A451E0">
        <w:rPr>
          <w:rFonts w:ascii="Times New Roman" w:hAnsi="Times New Roman" w:cs="Times New Roman"/>
          <w:sz w:val="24"/>
          <w:szCs w:val="24"/>
        </w:rPr>
        <w:t xml:space="preserve">hat </w:t>
      </w:r>
      <w:r w:rsidRPr="00A451E0">
        <w:rPr>
          <w:rFonts w:ascii="Times New Roman" w:hAnsi="Times New Roman" w:cs="Times New Roman"/>
          <w:i/>
          <w:sz w:val="24"/>
          <w:szCs w:val="24"/>
        </w:rPr>
        <w:t xml:space="preserve">D. variabilis </w:t>
      </w:r>
      <w:r w:rsidRPr="00A451E0">
        <w:rPr>
          <w:rFonts w:ascii="Times New Roman" w:hAnsi="Times New Roman" w:cs="Times New Roman"/>
          <w:iCs/>
          <w:sz w:val="24"/>
          <w:szCs w:val="24"/>
        </w:rPr>
        <w:t>was established</w:t>
      </w:r>
      <w:r>
        <w:rPr>
          <w:rFonts w:ascii="Times New Roman" w:hAnsi="Times New Roman" w:cs="Times New Roman"/>
          <w:iCs/>
          <w:sz w:val="24"/>
          <w:szCs w:val="24"/>
        </w:rPr>
        <w:t xml:space="preserve"> (more than five found in the county or more than one life stage),</w:t>
      </w:r>
      <w:r w:rsidRPr="00A451E0">
        <w:rPr>
          <w:rFonts w:ascii="Times New Roman" w:hAnsi="Times New Roman" w:cs="Times New Roman"/>
          <w:iCs/>
          <w:sz w:val="24"/>
          <w:szCs w:val="24"/>
        </w:rPr>
        <w:t xml:space="preserve"> but there were no county records for </w:t>
      </w:r>
      <w:r w:rsidRPr="00A451E0">
        <w:rPr>
          <w:rFonts w:ascii="Times New Roman" w:hAnsi="Times New Roman" w:cs="Times New Roman"/>
          <w:i/>
          <w:iCs/>
          <w:sz w:val="24"/>
          <w:szCs w:val="24"/>
        </w:rPr>
        <w:t>A. americanum</w:t>
      </w:r>
      <w:r w:rsidRPr="00A451E0">
        <w:rPr>
          <w:rFonts w:ascii="Times New Roman" w:hAnsi="Times New Roman" w:cs="Times New Roman"/>
          <w:sz w:val="24"/>
          <w:szCs w:val="24"/>
        </w:rPr>
        <w:t xml:space="preserve"> and </w:t>
      </w:r>
      <w:r w:rsidRPr="00A451E0">
        <w:rPr>
          <w:rFonts w:ascii="Times New Roman" w:hAnsi="Times New Roman" w:cs="Times New Roman"/>
          <w:i/>
          <w:iCs/>
          <w:sz w:val="24"/>
          <w:szCs w:val="24"/>
        </w:rPr>
        <w:t>I. scapularis</w:t>
      </w:r>
      <w:r w:rsidRPr="00A451E0">
        <w:rPr>
          <w:rFonts w:ascii="Times New Roman" w:hAnsi="Times New Roman" w:cs="Times New Roman"/>
          <w:sz w:val="24"/>
          <w:szCs w:val="24"/>
        </w:rPr>
        <w:t xml:space="preserve"> in Buncombe County</w:t>
      </w:r>
      <w:r w:rsidR="00436D4B">
        <w:rPr>
          <w:rFonts w:ascii="Times New Roman" w:hAnsi="Times New Roman" w:cs="Times New Roman"/>
          <w:sz w:val="24"/>
          <w:szCs w:val="24"/>
        </w:rPr>
        <w:t>,</w:t>
      </w:r>
      <w:r w:rsidRPr="00A451E0">
        <w:rPr>
          <w:rFonts w:ascii="Times New Roman" w:hAnsi="Times New Roman" w:cs="Times New Roman"/>
          <w:sz w:val="24"/>
          <w:szCs w:val="24"/>
        </w:rPr>
        <w:t xml:space="preserve"> North Carolina where The Bent Creek Experimental Forest is located. Our map models, for all three tick species, suggested suitable habitats were present in regions scattered throughout Macon County</w:t>
      </w:r>
      <w:r>
        <w:rPr>
          <w:rFonts w:ascii="Times New Roman" w:hAnsi="Times New Roman" w:cs="Times New Roman"/>
          <w:sz w:val="24"/>
          <w:szCs w:val="24"/>
        </w:rPr>
        <w:t>;</w:t>
      </w:r>
      <w:r w:rsidRPr="00A451E0">
        <w:rPr>
          <w:rFonts w:ascii="Times New Roman" w:hAnsi="Times New Roman" w:cs="Times New Roman"/>
          <w:sz w:val="24"/>
          <w:szCs w:val="24"/>
        </w:rPr>
        <w:t xml:space="preserve"> however, suitable habitats were found scattered throughout Buncombe County for </w:t>
      </w:r>
      <w:r w:rsidRPr="00A451E0">
        <w:rPr>
          <w:rFonts w:ascii="Times New Roman" w:hAnsi="Times New Roman" w:cs="Times New Roman"/>
          <w:i/>
          <w:iCs/>
          <w:sz w:val="24"/>
          <w:szCs w:val="24"/>
        </w:rPr>
        <w:t>D. variabilis</w:t>
      </w:r>
      <w:r w:rsidRPr="00A451E0">
        <w:rPr>
          <w:rFonts w:ascii="Times New Roman" w:hAnsi="Times New Roman" w:cs="Times New Roman"/>
          <w:sz w:val="24"/>
          <w:szCs w:val="24"/>
        </w:rPr>
        <w:t xml:space="preserve"> and </w:t>
      </w:r>
      <w:r w:rsidRPr="00A451E0">
        <w:rPr>
          <w:rFonts w:ascii="Times New Roman" w:hAnsi="Times New Roman" w:cs="Times New Roman"/>
          <w:i/>
          <w:iCs/>
          <w:sz w:val="24"/>
          <w:szCs w:val="24"/>
        </w:rPr>
        <w:t>I. scapularis</w:t>
      </w:r>
      <w:r>
        <w:rPr>
          <w:rFonts w:ascii="Times New Roman" w:hAnsi="Times New Roman" w:cs="Times New Roman"/>
          <w:i/>
          <w:iCs/>
          <w:sz w:val="24"/>
          <w:szCs w:val="24"/>
        </w:rPr>
        <w:t>,</w:t>
      </w:r>
      <w:r w:rsidRPr="00A451E0">
        <w:rPr>
          <w:rFonts w:ascii="Times New Roman" w:hAnsi="Times New Roman" w:cs="Times New Roman"/>
          <w:i/>
          <w:iCs/>
          <w:sz w:val="24"/>
          <w:szCs w:val="24"/>
        </w:rPr>
        <w:t xml:space="preserve"> </w:t>
      </w:r>
      <w:r w:rsidRPr="00A451E0">
        <w:rPr>
          <w:rFonts w:ascii="Times New Roman" w:hAnsi="Times New Roman" w:cs="Times New Roman"/>
          <w:sz w:val="24"/>
          <w:szCs w:val="24"/>
        </w:rPr>
        <w:t>but no</w:t>
      </w:r>
      <w:r>
        <w:rPr>
          <w:rFonts w:ascii="Times New Roman" w:hAnsi="Times New Roman" w:cs="Times New Roman"/>
          <w:sz w:val="24"/>
          <w:szCs w:val="24"/>
        </w:rPr>
        <w:t>t</w:t>
      </w:r>
      <w:r w:rsidRPr="00A451E0">
        <w:rPr>
          <w:rFonts w:ascii="Times New Roman" w:hAnsi="Times New Roman" w:cs="Times New Roman"/>
          <w:sz w:val="24"/>
          <w:szCs w:val="24"/>
        </w:rPr>
        <w:t xml:space="preserve"> for</w:t>
      </w:r>
      <w:r w:rsidRPr="00A451E0">
        <w:rPr>
          <w:rFonts w:ascii="Times New Roman" w:hAnsi="Times New Roman" w:cs="Times New Roman"/>
          <w:i/>
          <w:iCs/>
          <w:sz w:val="24"/>
          <w:szCs w:val="24"/>
        </w:rPr>
        <w:t xml:space="preserve"> A. americanum</w:t>
      </w:r>
      <w:r w:rsidRPr="00A451E0">
        <w:rPr>
          <w:rFonts w:ascii="Times New Roman" w:hAnsi="Times New Roman" w:cs="Times New Roman"/>
          <w:sz w:val="24"/>
          <w:szCs w:val="24"/>
        </w:rPr>
        <w:t>. Our models correctly predicted sites where dry ice traps were located to be</w:t>
      </w:r>
      <w:r>
        <w:rPr>
          <w:rFonts w:ascii="Times New Roman" w:hAnsi="Times New Roman" w:cs="Times New Roman"/>
          <w:sz w:val="24"/>
          <w:szCs w:val="24"/>
        </w:rPr>
        <w:t xml:space="preserve"> environmentally unsuitable for all three tick species. </w:t>
      </w:r>
    </w:p>
    <w:p w14:paraId="7E848680" w14:textId="67A13509" w:rsidR="00730878" w:rsidRDefault="00D53BD0" w:rsidP="00731F72">
      <w:pPr>
        <w:spacing w:after="0" w:line="480" w:lineRule="auto"/>
        <w:ind w:firstLine="720"/>
        <w:rPr>
          <w:rFonts w:ascii="Times New Roman" w:hAnsi="Times New Roman" w:cs="Times New Roman"/>
          <w:sz w:val="24"/>
          <w:szCs w:val="24"/>
        </w:rPr>
      </w:pPr>
      <w:r>
        <w:rPr>
          <w:rFonts w:ascii="Times New Roman" w:hAnsi="Times New Roman" w:cs="Times New Roman"/>
          <w:iCs/>
          <w:sz w:val="24"/>
          <w:szCs w:val="24"/>
        </w:rPr>
        <w:t xml:space="preserve">Overall, the CDC database identified 390 </w:t>
      </w:r>
      <w:r w:rsidRPr="00A754F6">
        <w:rPr>
          <w:rFonts w:ascii="Times New Roman" w:hAnsi="Times New Roman" w:cs="Times New Roman"/>
          <w:i/>
          <w:iCs/>
          <w:sz w:val="24"/>
          <w:szCs w:val="24"/>
        </w:rPr>
        <w:t>I. scapularis</w:t>
      </w:r>
      <w:r>
        <w:rPr>
          <w:rFonts w:ascii="Times New Roman" w:hAnsi="Times New Roman" w:cs="Times New Roman"/>
          <w:i/>
          <w:iCs/>
          <w:sz w:val="24"/>
          <w:szCs w:val="24"/>
        </w:rPr>
        <w:t>-</w:t>
      </w:r>
      <w:r>
        <w:rPr>
          <w:rFonts w:ascii="Times New Roman" w:hAnsi="Times New Roman" w:cs="Times New Roman"/>
          <w:iCs/>
          <w:sz w:val="24"/>
          <w:szCs w:val="24"/>
        </w:rPr>
        <w:t xml:space="preserve">positive counties and 674 no county records, 718 </w:t>
      </w:r>
      <w:r w:rsidRPr="00EB19B0">
        <w:rPr>
          <w:rFonts w:ascii="Times New Roman" w:hAnsi="Times New Roman" w:cs="Times New Roman"/>
          <w:i/>
          <w:sz w:val="24"/>
          <w:szCs w:val="24"/>
        </w:rPr>
        <w:t>D. variabilis</w:t>
      </w:r>
      <w:r w:rsidRPr="00575722">
        <w:rPr>
          <w:rFonts w:ascii="Times New Roman" w:hAnsi="Times New Roman" w:cs="Times New Roman"/>
          <w:iCs/>
          <w:sz w:val="24"/>
          <w:szCs w:val="24"/>
        </w:rPr>
        <w:t>-positive</w:t>
      </w:r>
      <w:r>
        <w:rPr>
          <w:rFonts w:ascii="Times New Roman" w:hAnsi="Times New Roman" w:cs="Times New Roman"/>
          <w:iCs/>
          <w:sz w:val="24"/>
          <w:szCs w:val="24"/>
        </w:rPr>
        <w:t xml:space="preserve"> counties and 346 no county records, and 561 </w:t>
      </w:r>
      <w:r w:rsidRPr="00EB19B0">
        <w:rPr>
          <w:rFonts w:ascii="Times New Roman" w:hAnsi="Times New Roman" w:cs="Times New Roman"/>
          <w:i/>
          <w:iCs/>
          <w:sz w:val="24"/>
          <w:szCs w:val="24"/>
        </w:rPr>
        <w:t xml:space="preserve">A. </w:t>
      </w:r>
      <w:r>
        <w:rPr>
          <w:rFonts w:ascii="Times New Roman" w:hAnsi="Times New Roman" w:cs="Times New Roman"/>
          <w:i/>
          <w:iCs/>
          <w:sz w:val="24"/>
          <w:szCs w:val="24"/>
        </w:rPr>
        <w:t>americanum</w:t>
      </w:r>
      <w:r w:rsidRPr="00F359C1">
        <w:rPr>
          <w:rFonts w:ascii="Times New Roman" w:hAnsi="Times New Roman" w:cs="Times New Roman"/>
          <w:iCs/>
          <w:sz w:val="24"/>
          <w:szCs w:val="24"/>
        </w:rPr>
        <w:t>-positive</w:t>
      </w:r>
      <w:r>
        <w:rPr>
          <w:rFonts w:ascii="Times New Roman" w:hAnsi="Times New Roman" w:cs="Times New Roman"/>
          <w:iCs/>
          <w:sz w:val="24"/>
          <w:szCs w:val="24"/>
        </w:rPr>
        <w:t xml:space="preserve"> counties and 503 no county records.</w:t>
      </w:r>
      <w:r>
        <w:rPr>
          <w:rFonts w:ascii="Times New Roman" w:hAnsi="Times New Roman" w:cs="Times New Roman"/>
          <w:sz w:val="24"/>
          <w:szCs w:val="24"/>
        </w:rPr>
        <w:t xml:space="preserve"> When we compared our resulting predictive maps at the county level to previously recorded data</w:t>
      </w:r>
      <w:r w:rsidR="00436D4B">
        <w:rPr>
          <w:rFonts w:ascii="Times New Roman" w:hAnsi="Times New Roman" w:cs="Times New Roman"/>
          <w:sz w:val="24"/>
          <w:szCs w:val="24"/>
        </w:rPr>
        <w:t>,</w:t>
      </w:r>
      <w:r>
        <w:rPr>
          <w:rFonts w:ascii="Times New Roman" w:hAnsi="Times New Roman" w:cs="Times New Roman"/>
          <w:sz w:val="24"/>
          <w:szCs w:val="24"/>
        </w:rPr>
        <w:t xml:space="preserve"> s</w:t>
      </w:r>
      <w:r w:rsidRPr="00EB19B0">
        <w:rPr>
          <w:rFonts w:ascii="Times New Roman" w:hAnsi="Times New Roman" w:cs="Times New Roman"/>
          <w:sz w:val="24"/>
          <w:szCs w:val="24"/>
        </w:rPr>
        <w:t xml:space="preserve">ensitivity </w:t>
      </w:r>
      <w:r>
        <w:rPr>
          <w:rFonts w:ascii="Times New Roman" w:hAnsi="Times New Roman" w:cs="Times New Roman"/>
          <w:sz w:val="24"/>
          <w:szCs w:val="24"/>
        </w:rPr>
        <w:t>v</w:t>
      </w:r>
      <w:r w:rsidRPr="00EB19B0">
        <w:rPr>
          <w:rFonts w:ascii="Times New Roman" w:hAnsi="Times New Roman" w:cs="Times New Roman"/>
          <w:sz w:val="24"/>
          <w:szCs w:val="24"/>
        </w:rPr>
        <w:t>alue</w:t>
      </w:r>
      <w:r>
        <w:rPr>
          <w:rFonts w:ascii="Times New Roman" w:hAnsi="Times New Roman" w:cs="Times New Roman"/>
          <w:sz w:val="24"/>
          <w:szCs w:val="24"/>
        </w:rPr>
        <w:t>s and associated confidence intervals</w:t>
      </w:r>
      <w:r w:rsidRPr="00EB19B0">
        <w:rPr>
          <w:rFonts w:ascii="Times New Roman" w:hAnsi="Times New Roman" w:cs="Times New Roman"/>
          <w:sz w:val="24"/>
          <w:szCs w:val="24"/>
        </w:rPr>
        <w:t xml:space="preserve"> for </w:t>
      </w:r>
      <w:r w:rsidRPr="00EB19B0">
        <w:rPr>
          <w:rFonts w:ascii="Times New Roman" w:hAnsi="Times New Roman" w:cs="Times New Roman"/>
          <w:i/>
          <w:iCs/>
          <w:sz w:val="24"/>
          <w:szCs w:val="24"/>
        </w:rPr>
        <w:t>A. americanum</w:t>
      </w:r>
      <w:r w:rsidRPr="00EB19B0">
        <w:rPr>
          <w:rFonts w:ascii="Times New Roman" w:hAnsi="Times New Roman" w:cs="Times New Roman"/>
          <w:sz w:val="24"/>
          <w:szCs w:val="24"/>
        </w:rPr>
        <w:t xml:space="preserve"> were 0.9465 (0.9279-0.9651), for </w:t>
      </w:r>
      <w:r w:rsidRPr="00EB19B0">
        <w:rPr>
          <w:rFonts w:ascii="Times New Roman" w:hAnsi="Times New Roman" w:cs="Times New Roman"/>
          <w:i/>
          <w:iCs/>
          <w:sz w:val="24"/>
          <w:szCs w:val="24"/>
        </w:rPr>
        <w:t>D. variabilis</w:t>
      </w:r>
      <w:r w:rsidRPr="00EB19B0">
        <w:rPr>
          <w:rFonts w:ascii="Times New Roman" w:hAnsi="Times New Roman" w:cs="Times New Roman"/>
          <w:sz w:val="24"/>
          <w:szCs w:val="24"/>
        </w:rPr>
        <w:t xml:space="preserve"> were 0.8175 (0.7893-0.8458), and for </w:t>
      </w:r>
      <w:r w:rsidRPr="00EB19B0">
        <w:rPr>
          <w:rFonts w:ascii="Times New Roman" w:hAnsi="Times New Roman" w:cs="Times New Roman"/>
          <w:i/>
          <w:iCs/>
          <w:sz w:val="24"/>
          <w:szCs w:val="24"/>
        </w:rPr>
        <w:t>I. scapularis</w:t>
      </w:r>
      <w:r w:rsidRPr="00EB19B0">
        <w:rPr>
          <w:rFonts w:ascii="Times New Roman" w:hAnsi="Times New Roman" w:cs="Times New Roman"/>
          <w:sz w:val="24"/>
          <w:szCs w:val="24"/>
        </w:rPr>
        <w:t xml:space="preserve"> were 0.9956 (0.9905-1.00). </w:t>
      </w:r>
      <w:r>
        <w:rPr>
          <w:rFonts w:ascii="Times New Roman" w:hAnsi="Times New Roman" w:cs="Times New Roman"/>
          <w:sz w:val="24"/>
          <w:szCs w:val="24"/>
        </w:rPr>
        <w:t xml:space="preserve">This indicates that the </w:t>
      </w:r>
      <w:r w:rsidRPr="00EB19B0">
        <w:rPr>
          <w:rFonts w:ascii="Times New Roman" w:hAnsi="Times New Roman" w:cs="Times New Roman"/>
          <w:sz w:val="24"/>
          <w:szCs w:val="24"/>
        </w:rPr>
        <w:t xml:space="preserve">models predicted suitable habitats (~encounter areas) </w:t>
      </w:r>
      <w:proofErr w:type="gramStart"/>
      <w:r w:rsidRPr="00EB19B0">
        <w:rPr>
          <w:rFonts w:ascii="Times New Roman" w:hAnsi="Times New Roman" w:cs="Times New Roman"/>
          <w:sz w:val="24"/>
          <w:szCs w:val="24"/>
        </w:rPr>
        <w:t>similar to</w:t>
      </w:r>
      <w:proofErr w:type="gramEnd"/>
      <w:r w:rsidRPr="00EB19B0">
        <w:rPr>
          <w:rFonts w:ascii="Times New Roman" w:hAnsi="Times New Roman" w:cs="Times New Roman"/>
          <w:sz w:val="24"/>
          <w:szCs w:val="24"/>
        </w:rPr>
        <w:t xml:space="preserve"> those reported by others</w:t>
      </w:r>
      <w:r>
        <w:rPr>
          <w:rFonts w:ascii="Times New Roman" w:hAnsi="Times New Roman" w:cs="Times New Roman"/>
          <w:sz w:val="24"/>
          <w:szCs w:val="24"/>
        </w:rPr>
        <w:t>.</w:t>
      </w:r>
      <w:r w:rsidRPr="00EB19B0">
        <w:rPr>
          <w:rFonts w:ascii="Times New Roman" w:hAnsi="Times New Roman" w:cs="Times New Roman"/>
          <w:sz w:val="24"/>
          <w:szCs w:val="24"/>
        </w:rPr>
        <w:t xml:space="preserve"> </w:t>
      </w:r>
      <w:r w:rsidRPr="00B44EA1">
        <w:rPr>
          <w:rFonts w:ascii="Times New Roman" w:hAnsi="Times New Roman" w:cs="Times New Roman"/>
          <w:sz w:val="24"/>
          <w:szCs w:val="24"/>
        </w:rPr>
        <w:t xml:space="preserve">There was no observed difference between county status (established, reported, or new county record) and the number of </w:t>
      </w:r>
      <w:r w:rsidRPr="00B44EA1">
        <w:rPr>
          <w:rFonts w:ascii="Times New Roman" w:hAnsi="Times New Roman" w:cs="Times New Roman"/>
          <w:i/>
          <w:iCs/>
          <w:sz w:val="24"/>
          <w:szCs w:val="24"/>
        </w:rPr>
        <w:t xml:space="preserve">A. americanum </w:t>
      </w:r>
      <w:r w:rsidRPr="00B44EA1">
        <w:rPr>
          <w:rFonts w:ascii="Times New Roman" w:hAnsi="Times New Roman" w:cs="Times New Roman"/>
          <w:sz w:val="24"/>
          <w:szCs w:val="24"/>
        </w:rPr>
        <w:t>or</w:t>
      </w:r>
      <w:r w:rsidRPr="00B44EA1">
        <w:rPr>
          <w:rFonts w:ascii="Times New Roman" w:hAnsi="Times New Roman" w:cs="Times New Roman"/>
          <w:i/>
          <w:iCs/>
          <w:sz w:val="24"/>
          <w:szCs w:val="24"/>
        </w:rPr>
        <w:t xml:space="preserve"> D. variabilis </w:t>
      </w:r>
      <w:r>
        <w:rPr>
          <w:rFonts w:ascii="Times New Roman" w:hAnsi="Times New Roman" w:cs="Times New Roman"/>
          <w:sz w:val="24"/>
          <w:szCs w:val="24"/>
        </w:rPr>
        <w:t>submitted</w:t>
      </w:r>
      <w:r w:rsidRPr="00B44EA1">
        <w:rPr>
          <w:rFonts w:ascii="Times New Roman" w:hAnsi="Times New Roman" w:cs="Times New Roman"/>
          <w:sz w:val="24"/>
          <w:szCs w:val="24"/>
        </w:rPr>
        <w:t xml:space="preserve"> from foresters. Counties noted as established in the CDC database for </w:t>
      </w:r>
      <w:r w:rsidRPr="00B44EA1">
        <w:rPr>
          <w:rFonts w:ascii="Times New Roman" w:hAnsi="Times New Roman" w:cs="Times New Roman"/>
          <w:i/>
          <w:sz w:val="24"/>
          <w:szCs w:val="24"/>
        </w:rPr>
        <w:t xml:space="preserve">I. scapularis </w:t>
      </w:r>
      <w:r w:rsidRPr="00B44EA1">
        <w:rPr>
          <w:rFonts w:ascii="Times New Roman" w:hAnsi="Times New Roman" w:cs="Times New Roman"/>
          <w:sz w:val="24"/>
          <w:szCs w:val="24"/>
        </w:rPr>
        <w:t>were found to have multiple ticks collected compared to reported or new county records.</w:t>
      </w:r>
    </w:p>
    <w:p w14:paraId="1E98C65C" w14:textId="7299108C" w:rsidR="00D53BD0" w:rsidRDefault="00D53BD0" w:rsidP="00D53BD0">
      <w:pPr>
        <w:spacing w:after="0" w:line="480" w:lineRule="auto"/>
        <w:jc w:val="center"/>
        <w:rPr>
          <w:rFonts w:ascii="Times New Roman" w:hAnsi="Times New Roman" w:cs="Times New Roman"/>
          <w:i/>
          <w:sz w:val="24"/>
          <w:szCs w:val="24"/>
        </w:rPr>
      </w:pPr>
      <w:r w:rsidRPr="00EB19B0">
        <w:rPr>
          <w:rFonts w:ascii="Times New Roman" w:hAnsi="Times New Roman" w:cs="Times New Roman"/>
          <w:b/>
          <w:sz w:val="24"/>
          <w:szCs w:val="24"/>
        </w:rPr>
        <w:t>D</w:t>
      </w:r>
      <w:r w:rsidR="005A22CD">
        <w:rPr>
          <w:rFonts w:ascii="Times New Roman" w:hAnsi="Times New Roman" w:cs="Times New Roman"/>
          <w:b/>
          <w:sz w:val="24"/>
          <w:szCs w:val="24"/>
        </w:rPr>
        <w:t>iscussion</w:t>
      </w:r>
    </w:p>
    <w:p w14:paraId="6390B82C" w14:textId="1284C32C" w:rsidR="00730878" w:rsidRDefault="00D53BD0" w:rsidP="00D17201">
      <w:pPr>
        <w:spacing w:after="0" w:line="480" w:lineRule="auto"/>
        <w:ind w:firstLine="720"/>
        <w:rPr>
          <w:rFonts w:ascii="Times New Roman" w:hAnsi="Times New Roman" w:cs="Times New Roman"/>
          <w:sz w:val="24"/>
          <w:szCs w:val="24"/>
        </w:rPr>
      </w:pPr>
      <w:r>
        <w:rPr>
          <w:rFonts w:ascii="Times New Roman" w:hAnsi="Times New Roman" w:cs="Times New Roman"/>
          <w:iCs/>
          <w:sz w:val="24"/>
          <w:szCs w:val="24"/>
        </w:rPr>
        <w:t xml:space="preserve">Three-host ticks reside in the environment for the majority of their two- to three- year life cycle, leaving them susceptible to abiotic and abiotic </w:t>
      </w:r>
      <w:r w:rsidRPr="00536817">
        <w:rPr>
          <w:rFonts w:ascii="Times New Roman" w:hAnsi="Times New Roman" w:cs="Times New Roman"/>
          <w:iCs/>
          <w:color w:val="000000" w:themeColor="text1"/>
          <w:sz w:val="24"/>
          <w:szCs w:val="24"/>
        </w:rPr>
        <w:t xml:space="preserve">factors </w:t>
      </w:r>
      <w:r w:rsidRPr="00536817">
        <w:rPr>
          <w:rFonts w:ascii="Times New Roman" w:hAnsi="Times New Roman" w:cs="Times New Roman"/>
          <w:iCs/>
          <w:color w:val="000000" w:themeColor="text1"/>
          <w:sz w:val="24"/>
          <w:szCs w:val="24"/>
        </w:rPr>
        <w:fldChar w:fldCharType="begin" w:fldLock="1"/>
      </w:r>
      <w:r>
        <w:rPr>
          <w:rFonts w:ascii="Times New Roman" w:hAnsi="Times New Roman" w:cs="Times New Roman"/>
          <w:iCs/>
          <w:color w:val="000000" w:themeColor="text1"/>
          <w:sz w:val="24"/>
          <w:szCs w:val="24"/>
        </w:rPr>
        <w:instrText>ADDIN CSL_CITATION {"citationItems":[{"id":"ITEM-1","itemData":{"author":[{"dropping-particle":"","family":"Sonenshine","given":"D. E. and R. M. Roe","non-dropping-particle":"","parse-names":false,"suffix":""}],"id":"ITEM-1","issued":{"date-parts":[["1993"]]},"publisher":"Oxford University Press.","publisher-place":"New York, NY","title":"Biology of ticks","type":"book"},"uris":["http://www.mendeley.com/documents/?uuid=f9d7971a-9707-421f-bac7-917448c80671"]}],"mendeley":{"formattedCitation":"(Sonenshine 1993)","manualFormatting":"(Sonenshine and Roe 1993)","plainTextFormattedCitation":"(Sonenshine 1993)","previouslyFormattedCitation":"(Sonenshine 1993)"},"properties":{"noteIndex":0},"schema":"https://github.com/citation-style-language/schema/raw/master/csl-citation.json"}</w:instrText>
      </w:r>
      <w:r w:rsidRPr="00536817">
        <w:rPr>
          <w:rFonts w:ascii="Times New Roman" w:hAnsi="Times New Roman" w:cs="Times New Roman"/>
          <w:iCs/>
          <w:color w:val="000000" w:themeColor="text1"/>
          <w:sz w:val="24"/>
          <w:szCs w:val="24"/>
        </w:rPr>
        <w:fldChar w:fldCharType="separate"/>
      </w:r>
      <w:r w:rsidRPr="00536817">
        <w:rPr>
          <w:rFonts w:ascii="Times New Roman" w:hAnsi="Times New Roman" w:cs="Times New Roman"/>
          <w:iCs/>
          <w:noProof/>
          <w:color w:val="000000" w:themeColor="text1"/>
          <w:sz w:val="24"/>
          <w:szCs w:val="24"/>
        </w:rPr>
        <w:t>(Sonenshine and Roe 1993)</w:t>
      </w:r>
      <w:r w:rsidRPr="00536817">
        <w:rPr>
          <w:rFonts w:ascii="Times New Roman" w:hAnsi="Times New Roman" w:cs="Times New Roman"/>
          <w:iCs/>
          <w:color w:val="000000" w:themeColor="text1"/>
          <w:sz w:val="24"/>
          <w:szCs w:val="24"/>
        </w:rPr>
        <w:fldChar w:fldCharType="end"/>
      </w:r>
      <w:r w:rsidRPr="00536817">
        <w:rPr>
          <w:rFonts w:ascii="Times New Roman" w:hAnsi="Times New Roman" w:cs="Times New Roman"/>
          <w:iCs/>
          <w:color w:val="000000" w:themeColor="text1"/>
          <w:sz w:val="24"/>
          <w:szCs w:val="24"/>
        </w:rPr>
        <w:t xml:space="preserve">. </w:t>
      </w:r>
      <w:r>
        <w:rPr>
          <w:rFonts w:ascii="Times New Roman" w:hAnsi="Times New Roman" w:cs="Times New Roman"/>
          <w:iCs/>
          <w:sz w:val="24"/>
          <w:szCs w:val="24"/>
        </w:rPr>
        <w:t xml:space="preserve">Consequently, ecological niches often differ in suitability for each species to exist spatially and </w:t>
      </w:r>
      <w:r>
        <w:rPr>
          <w:rFonts w:ascii="Times New Roman" w:hAnsi="Times New Roman" w:cs="Times New Roman"/>
          <w:iCs/>
          <w:sz w:val="24"/>
          <w:szCs w:val="24"/>
        </w:rPr>
        <w:lastRenderedPageBreak/>
        <w:t xml:space="preserve">temporally in a rapidly changing environment </w:t>
      </w:r>
      <w:r w:rsidRPr="004F3001">
        <w:rPr>
          <w:rFonts w:ascii="Times New Roman" w:hAnsi="Times New Roman" w:cs="Times New Roman"/>
          <w:iCs/>
          <w:color w:val="000000" w:themeColor="text1"/>
          <w:sz w:val="24"/>
          <w:szCs w:val="24"/>
        </w:rPr>
        <w:fldChar w:fldCharType="begin" w:fldLock="1"/>
      </w:r>
      <w:r>
        <w:rPr>
          <w:rFonts w:ascii="Times New Roman" w:hAnsi="Times New Roman" w:cs="Times New Roman"/>
          <w:iCs/>
          <w:color w:val="000000" w:themeColor="text1"/>
          <w:sz w:val="24"/>
          <w:szCs w:val="24"/>
        </w:rPr>
        <w:instrText>ADDIN CSL_CITATION {"citationItems":[{"id":"ITEM-1","itemData":{"DOI":"10.1111/jbi.14245","ISSN":"13652699","abstract":"Aim: Understanding the degree to which closely related taxa diverge in their niche traits could provide insight on their evolutionary patterns, as well as shed some light on the mechanisms underpinning broad-scale biogeographic patterns. The evolution of ticks was thought to be driven by hosts. However, recent evidence suggests that tick evolution is more likely to be driven by habitat conditions. The Amblyomma maculatum group of ticks provides a good example to test the former, as its incipient speciation raises the possibility of a very rapid adaptation to slightly different environments. Location: The Americas. Taxa: Ticks from the Amblyomma maculatum Koch, 1844 (Acari: Ixodidae) group (A. tigrinum, A. triste s.s., A. maculatum s.s. and two intermediate morphs). Methods: We addressed the question of whether the differentiation of taxa within this group results from ecological factors, either maintaining a similar ecological niche (conservatism) or by occupying distinct niches (divergence). We analysed the distribution of each tick morphotype with ecological niche models. Next, we explored the question of whether these closely related taxa inhabit environments that are more different or more similar than expected by comparing niche overlap in environmental space. Results: We found evidence for niche differentiation, showing that the members of the Amblyomma maculatum group exist in and respond to aspects of different environments, leading to geographical variation. Main conclusions: The analysis of the ecological niches of the Amblyomma maculatum group of ticks indicates niche conservatism for the pairs A. tigrinum—A. maculatum s.s. and A. triste s.s.—A. maculatum s.s, traditionally associated to allopatric speciation; while incipient niche divergence is suggested for the remaining comparisons. These findings add additional evidence to the study of the evolution of ticks, giving support to the hypothesis of habitat conditions driving the evolution of taxa with no strict host specificity.","author":[{"dropping-particle":"","family":"Cuervo","given":"Pablo Fernando","non-dropping-particle":"","parse-names":false,"suffix":""},{"dropping-particle":"","family":"Flores","given":"Fernando Sebastián","non-dropping-particle":"","parse-names":false,"suffix":""},{"dropping-particle":"","family":"Venzal","given":"José Manuel","non-dropping-particle":"","parse-names":false,"suffix":""},{"dropping-particle":"","family":"Nava","given":"Santiago","non-dropping-particle":"","parse-names":false,"suffix":""}],"container-title":"Journal of Biogeography","id":"ITEM-1","issue":"11","issued":{"date-parts":[["2021"]]},"page":"2865-2876","title":"Niche divergence among closely related taxa provides insight on evolutionary patterns of ticks","type":"article-journal","volume":"48"},"uris":["http://www.mendeley.com/documents/?uuid=d4907ad5-6181-4b64-88d1-5b7440f5508b"]}],"mendeley":{"formattedCitation":"(Cuervo et al. 2021)","plainTextFormattedCitation":"(Cuervo et al. 2021)","previouslyFormattedCitation":"(Cuervo et al. 2021)"},"properties":{"noteIndex":0},"schema":"https://github.com/citation-style-language/schema/raw/master/csl-citation.json"}</w:instrText>
      </w:r>
      <w:r w:rsidRPr="004F3001">
        <w:rPr>
          <w:rFonts w:ascii="Times New Roman" w:hAnsi="Times New Roman" w:cs="Times New Roman"/>
          <w:iCs/>
          <w:color w:val="000000" w:themeColor="text1"/>
          <w:sz w:val="24"/>
          <w:szCs w:val="24"/>
        </w:rPr>
        <w:fldChar w:fldCharType="separate"/>
      </w:r>
      <w:r w:rsidRPr="004F3001">
        <w:rPr>
          <w:rFonts w:ascii="Times New Roman" w:hAnsi="Times New Roman" w:cs="Times New Roman"/>
          <w:iCs/>
          <w:noProof/>
          <w:color w:val="000000" w:themeColor="text1"/>
          <w:sz w:val="24"/>
          <w:szCs w:val="24"/>
        </w:rPr>
        <w:t>(Cuervo et al. 2021)</w:t>
      </w:r>
      <w:r w:rsidRPr="004F3001">
        <w:rPr>
          <w:rFonts w:ascii="Times New Roman" w:hAnsi="Times New Roman" w:cs="Times New Roman"/>
          <w:iCs/>
          <w:color w:val="000000" w:themeColor="text1"/>
          <w:sz w:val="24"/>
          <w:szCs w:val="24"/>
        </w:rPr>
        <w:fldChar w:fldCharType="end"/>
      </w:r>
      <w:r w:rsidRPr="004F3001">
        <w:rPr>
          <w:rFonts w:ascii="Times New Roman" w:hAnsi="Times New Roman" w:cs="Times New Roman"/>
          <w:iCs/>
          <w:color w:val="000000" w:themeColor="text1"/>
          <w:sz w:val="24"/>
          <w:szCs w:val="24"/>
        </w:rPr>
        <w:t xml:space="preserve">. </w:t>
      </w:r>
      <w:r w:rsidRPr="004F3001">
        <w:rPr>
          <w:rFonts w:ascii="Times New Roman" w:hAnsi="Times New Roman" w:cs="Times New Roman"/>
          <w:color w:val="000000" w:themeColor="text1"/>
          <w:sz w:val="24"/>
          <w:szCs w:val="24"/>
        </w:rPr>
        <w:t xml:space="preserve">In </w:t>
      </w:r>
      <w:r>
        <w:rPr>
          <w:rFonts w:ascii="Times New Roman" w:hAnsi="Times New Roman" w:cs="Times New Roman"/>
          <w:sz w:val="24"/>
          <w:szCs w:val="24"/>
        </w:rPr>
        <w:t xml:space="preserve">this study, we used ecological niche and generalized linear models to describe geographic regions (where) and temporal periods (when) humans are at risk for tick encounters in the southeastern </w:t>
      </w:r>
      <w:r w:rsidRPr="00FF2A06">
        <w:rPr>
          <w:rFonts w:ascii="Times New Roman" w:hAnsi="Times New Roman" w:cs="Times New Roman"/>
          <w:sz w:val="24"/>
          <w:szCs w:val="24"/>
        </w:rPr>
        <w:t>US</w:t>
      </w:r>
      <w:r>
        <w:rPr>
          <w:rFonts w:ascii="Times New Roman" w:hAnsi="Times New Roman" w:cs="Times New Roman"/>
          <w:sz w:val="24"/>
          <w:szCs w:val="24"/>
        </w:rPr>
        <w:t>. We identified environmental variables associated with the presence of three common human</w:t>
      </w:r>
      <w:r w:rsidR="00436D4B">
        <w:rPr>
          <w:rFonts w:ascii="Times New Roman" w:hAnsi="Times New Roman" w:cs="Times New Roman"/>
          <w:sz w:val="24"/>
          <w:szCs w:val="24"/>
        </w:rPr>
        <w:t>-</w:t>
      </w:r>
      <w:r>
        <w:rPr>
          <w:rFonts w:ascii="Times New Roman" w:hAnsi="Times New Roman" w:cs="Times New Roman"/>
          <w:sz w:val="24"/>
          <w:szCs w:val="24"/>
        </w:rPr>
        <w:t xml:space="preserve">biting tick species, which are important indicators for tick encounters and could be targeted for management. The only common environmental variable significantly contributing to the presence of all three species was maximum temperature, which supports the expectation that where a tick occurs will change in warming climates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{"citationItems":[{"id":"ITEM-1","itemData":{"DOI":"10.1016/j.ijpara.2004.12.013","ISSN":"00207519","PMID":"15777914","abstract":"A dynamic population model of Ixodes scapularis, the vector of a number of tick-borne zoonoses in North America, was developed to simulate effects of temperature on tick survival and seasonality. Tick development rates were modelled as temperature-dependent time delays, calculated using mean monthly normal temperature data from specific meteorological stations. Temperature also influenced host-finding success in the model. Using data from stations near endemic populations of I. scapularis, the model reached repeatable, stable, cyclical equilibria with seasonal activity of different instars being very close to that observed in the field. In simulations run using data from meteorological stations in central and eastern Canada, the maximum equilibrium numbers of ticks declined the further north was the station location, and simulated populations died out at more northerly stations. Tick die-out at northern latitudes was due to a steady increase in mortality of all life stages with decreasing temperature rather than a specific threshold event in phenology of one life stage. By linear regression we investigated mean annual numbers of degree-days &gt;0°C (DD&gt;0°C) as a readily mapped index of the temperature conditions at the meteorological stations providing temperature data for the model. Maximum numbers of ticks at equilibrium were strongly associated with the mean DD&gt;0°C (r2&gt;0.96, P&lt;0.001), when the Province of origin of the meteorological station was accounted for (Québec&gt;Ontario, β=103, P&lt;0.001). The intercepts of the regression models provided theoretical limits for the establishment of I. scapularis in Canada. Maps of these limits suggested that the range of southeast Canada where temperature conditions are currently suitable for the tick, is much wider than the existing distribution of I. scapularis, implying that there is potential for spread. Future applications of the model in investigating climate change effects on I. scapularis are discussed. © 2005 Australian Society for Parasitology Inc. Published by Elsevier Ltd. All rights reserved.","author":[{"dropping-particle":"","family":"Ogden","given":"N. H.","non-dropping-particle":"","parse-names":false,"suffix":""},{"dropping-particle":"","family":"Bigras-Poulin","given":"M.","non-dropping-particle":"","parse-names":false,"suffix":""},{"dropping-particle":"","family":"O'Callaghan","given":"C. J.","non-dropping-particle":"","parse-names":false,"suffix":""},{"dropping-particle":"","family":"Barker","given":"I. K.","non-dropping-particle":"","parse-names":false,"suffix":""},{"dropping-particle":"","family":"Lindsay","given":"L. R.","non-dropping-particle":"","parse-names":false,"suffix":""},{"dropping-particle":"","family":"Maarouf","given":"A.","non-dropping-particle":"","parse-names":false,"suffix":""},{"dropping-particle":"","family":"Smoyer-Tomic","given":"K. E.","non-dropping-particle":"","parse-names":false,"suffix":""},{"dropping-particle":"","family":"Waltner-Toews","given":"D.","non-dropping-particle":"","parse-names":false,"suffix":""},{"dropping-particle":"","family":"Charron","given":"D.","non-dropping-particle":"","parse-names":false,"suffix":""}],"container-title":"International Journal for Parasitology","id":"ITEM-1","issue":"4","issued":{"date-parts":[["2005"]]},"page":"375-389","title":"A dynamic population model to investigate effects of climate on geographic range and seasonality of the tick Ixodes scapularis","type":"article-journal","volume":"35"},"uris":["http://www.mendeley.com/documents/?uuid=d3fa53e1-c49c-4ec9-a256-c5c25852d545"]},{"id":"ITEM-2","itemData":{"DOI":"10.1603/0022-2585-41.4.622","ISSN":"00222585","PMID":"15311453","abstract":"Relationships between temperature and preoviposition, preeclosion, and premolt developmental periods for the tick Ixodes scapularis Say were investigated by holding field-collected ticks in the laboratory at temperatures of 0 to 32°C at constant daylength. The duration of these developmental periods decreased significantly with increasing temperature. Host of origin, prior storage at 4°C, and season of collection of the ticks were also significantly associated with variations in the duration of the preoviposition period. For each developmental stage, the effect of temperature on development rate was best described as a power relationship. Laboratory-derived relationships were used to predict dates for molting, oviposition, and eclosion of engorged larvae and nymphs, engorged adult females and egg masses, respectively, placed in the field during 1989-1992. Predicted dates for oviposition by adult females, eclosion of eggs, and molting of engorged larvae were within 2 wk of the observed dates, and field-observed seasonal activity of questing larvae and nymphs also was predicted well by laboratory data. Molting of engorged nymphs and seasonal activity of questing adult ticks were, however, poorly predicted. Our findings suggest that duration of development in the field, of larvae from engorged adult females, and of nymphs from engorged larvae, may be explained largely by temperature effects alone, whereas emergence of adult I. scapularis from engorged nymphs may depend on temperature- independent diapause phenomena. The significance of these findings for understanding current and future distributions of I. scapularis, and of the pathogens it transmits, is discussed.","author":[{"dropping-particle":"","family":"Ogden","given":"N. H.","non-dropping-particle":"","parse-names":false,"suffix":""},{"dropping-particle":"","family":"Lindsay","given":"L. R.","non-dropping-particle":"","parse-names":false,"suffix":""},{"dropping-particle":"","family":"Beauchamp","given":"G.","non-dropping-particle":"","parse-names":false,"suffix":""},{"dropping-particle":"","family":"Charron","given":"D.","non-dropping-particle":"","parse-names":false,"suffix":""},{"dropping-particle":"","family":"Maarouf","given":"A.","non-dropping-particle":"","parse-names":false,"suffix":""},{"dropping-particle":"","family":"O'Callaghan","given":"C. J.","non-dropping-particle":"","parse-names":false,"suffix":""},{"dropping-particle":"","family":"Waltner-Toews","given":"D.","non-dropping-particle":"","parse-names":false,"suffix":""},{"dropping-particle":"","family":"Barker","given":"I. K.","non-dropping-particle":"","parse-names":false,"suffix":""}],"container-title":"Journal of Medical Entomology","id":"ITEM-2","issue":"4","issued":{"date-parts":[["2004"]]},"page":"622-633","title":"Investigation of relationships between temperature and developmental rates of tick Ixodes scapularis (Acari: Ixodidae) in the laboratory and field","type":"article-journal","volume":"41"},"uris":["http://www.mendeley.com/documents/?uuid=3f48611d-5547-426b-81cd-51e47ba5ddbe"]},{"id":"ITEM-3","itemData":{"DOI":"10.3389/fphys.2012.00064","ISSN":"1664042X","abstract":"Recent advances in climate research together with a better understanding of tick-pathogen interactions, the distribution of ticks and the diagnosis of tick-borne pathogens raise questions about the impact of environmental factors on tick abundance and spread and the prevalence and transmission of tick-borne pathogens. While undoubtedly climate plays a role in the changes in distribution and seasonal abundance of ticks, it is always difficult to disentangle factors impacting on the abundance of tick hosts from those exerted by human habits. All together, climate, host abundance, and social factors may explain the upsurge of epidemics transmitted by ticks to humans. Herein we focused on tick-borne pathogens that affect humans with epidemic potential. Borrelia burgdorferi s.l. (Lyme disease), Anaplasma phagocytophilum (human granulocytic anaplasmosis), and tick-borne encephalitis virus (tick-borne encephalitis) are transmitted by Ixodes spp. Crimean-Congo hemorrhagic fever virus (Crimean-Congo hemorrhagic fever) is transmitted by Hyalomma spp. In this review, we discussed how vector tick species occupy the habitat as a function of different climatic factors, and how these factors impact on tick survival and seasonality. How molecular events at the tick-pathogen interface impact on pathogen transmission is also discussed. Results from statistically and biologically derived models are compared to show that while statistical models are able to outline basic information about tick distributions, biologically derived models are necessary to evaluate pathogen transmission rates and understand the effect of climatic variables and host abundance patterns on pathogen transmission. The results of these studies could be used to build early alert systems able to identify the main factors driving the subtle changes in tick distribution and seasonality and the prevalence of tick-borne pathogens. © 2012 Estrada-Peña, Ayllón and de la Fuente.","author":[{"dropping-particle":"","family":"Estrada-Peña","given":"Agustín","non-dropping-particle":"","parse-names":false,"suffix":""},{"dropping-particle":"","family":"Ayllón","given":"Nieves","non-dropping-particle":"","parse-names":false,"suffix":""},{"dropping-particle":"","family":"la Fuente","given":"José","non-dropping-particle":"de","parse-names":false,"suffix":""}],"container-title":"Frontiers in Physiology","id":"ITEM-3","issued":{"date-parts":[["2012"]]},"page":"1-12","title":"Impact of climate trends on tick-borne pathogen transmission","type":"article-journal","volume":"3"},"uris":["http://www.mendeley.com/documents/?uuid=09af0b69-163f-4b31-a492-c8fe5d727e8f"]}],"mendeley":{"formattedCitation":"(Ogden et al. 2004, 2005, Estrada-Peña et al. 2012)","manualFormatting":"(Ogden et al. 2004, 2005, Estrada-Peña et al. 2012)","plainTextFormattedCitation":"(Ogden et al. 2004, 2005, Estrada-Peña et al. 2012)","previouslyFormattedCitation":"(Ogden et al. 2004, 2005, Estrada-Peña et al. 2012)"},"properties":{"noteIndex":0},"schema":"https://github.com/citation-style-language/schema/raw/master/csl-citation.json"}</w:instrText>
      </w:r>
      <w:r>
        <w:rPr>
          <w:rFonts w:ascii="Times New Roman" w:hAnsi="Times New Roman" w:cs="Times New Roman"/>
          <w:sz w:val="24"/>
          <w:szCs w:val="24"/>
        </w:rPr>
        <w:fldChar w:fldCharType="separate"/>
      </w:r>
      <w:r w:rsidRPr="00E17C6C">
        <w:rPr>
          <w:rFonts w:ascii="Times New Roman" w:hAnsi="Times New Roman" w:cs="Times New Roman"/>
          <w:noProof/>
          <w:sz w:val="24"/>
          <w:szCs w:val="24"/>
        </w:rPr>
        <w:t>(Ogden et al. 2004, 2005, Estrada-Peña et al. 2012)</w:t>
      </w:r>
      <w:r>
        <w:rPr>
          <w:rFonts w:ascii="Times New Roman" w:hAnsi="Times New Roman" w:cs="Times New Roman"/>
          <w:sz w:val="24"/>
          <w:szCs w:val="24"/>
        </w:rPr>
        <w:fldChar w:fldCharType="end"/>
      </w:r>
      <w:r>
        <w:rPr>
          <w:rFonts w:ascii="Times New Roman" w:hAnsi="Times New Roman" w:cs="Times New Roman"/>
          <w:sz w:val="24"/>
          <w:szCs w:val="24"/>
        </w:rPr>
        <w:t>. Additionally, long</w:t>
      </w:r>
      <w:r w:rsidR="00436D4B">
        <w:rPr>
          <w:rFonts w:ascii="Times New Roman" w:hAnsi="Times New Roman" w:cs="Times New Roman"/>
          <w:sz w:val="24"/>
          <w:szCs w:val="24"/>
        </w:rPr>
        <w:t>-</w:t>
      </w:r>
      <w:r>
        <w:rPr>
          <w:rFonts w:ascii="Times New Roman" w:hAnsi="Times New Roman" w:cs="Times New Roman"/>
          <w:sz w:val="24"/>
          <w:szCs w:val="24"/>
        </w:rPr>
        <w:t xml:space="preserve">term passive surveillance is an important tool for obtaining widespread occurrence records which can be used to monitor tick species geographic distribution shifts and public health risk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{"citationItems":[{"id":"ITEM-1","itemData":{"DOI":"10.1093/jme/tjaa140","ISSN":"19382928","PMID":"32812635","abstract":"As tick vector ranges expand and the number of tickborne disease cases rise, physicians, veterinarians, and the public are faced with diagnostic, treatment, and prevention challenges. Traditional methods of active surveillance (e.g., flagging) can be time-consuming, spatially limited, and costly, while passive surveillance can broadly monitor tick distributions and infection rates. However, laboratory testing can require service fees in addition to mailing and processing time, which can put a tick-bite victim outside the window of potential prophylactic options or under unnecessary antibiotic administration. We performed a retrospective analysis of a national photograph-based crowdsourced tick surveillance system to determine the accuracy of identifying ticks by photograph when compared to those same ticks identified by microscopy and molecular methods at a tick testing laboratory. Ticks identified by photograph were correct to species with an overall accuracy of 96.7% (CI: 0.9522, 0.9781; P &lt; 0.001), while identification accuracy for Ixodes scapularis Say (Ixodida: Ixodidae), Amblyomma americanum Linnaeus (Ixodida: Ixodidae), and Dermacentor variabilis Say (Ixodida: Ixodidae), three ticks of medical importance, was 98.2% (Cohen's kappa [κ] = 0.9575; 95% CI: 0.9698, 0.9897), 98.8% (κ = 0.9466, 95% CI: 0.9776, 0.9941), and 98.8% (κ = 0.9515, 95% CI: 0.9776, 0.9941), respectively. Fitted generalized linear models revealed that tick species and stage were the most significant predictive factors that contributed to correct photograph-based tick identifications. Neither engorgement, season, nor location of submission affected identification ability. These results provide strong support for the utility of photograph-based tick surveillance as a tool for risk assessment and monitoring among commonly encountered ticks of medical concern.","author":[{"dropping-particle":"","family":"Kopsco","given":"Heather L.","non-dropping-particle":"","parse-names":false,"suffix":""},{"dropping-particle":"","family":"Xu","given":"Guang","non-dropping-particle":"","parse-names":false,"suffix":""},{"dropping-particle":"","family":"Luo","given":"Chu Yuan","non-dropping-particle":"","parse-names":false,"suffix":""},{"dropping-particle":"","family":"Rich","given":"Stephen M.","non-dropping-particle":"","parse-names":false,"suffix":""},{"dropping-particle":"","family":"Mather","given":"Thomas N.","non-dropping-particle":"","parse-names":false,"suffix":""}],"container-title":"Journal of Medical Entomology","id":"ITEM-1","issue":"6","issued":{"date-parts":[["2020"]]},"page":"1955-1963","title":"Crowdsourced photographs as an effective method for large-scale passivetick surveillance","type":"article-journal","volume":"57"},"uris":["http://www.mendeley.com/documents/?uuid=133f1ff7-b158-4bc3-9fba-953f1a299d3a"]},{"id":"ITEM-2","itemData":{"DOI":"10.3390/ijerph15102225","ISSN":"16604601","PMID":"30314334","abstract":"The range of Ixodes scapularis is expanding in Ontario, increasing the risk of Lyme disease. As an effective public health response requires accurate information on disease distribution and areas of risk, this study aims to establish the geographic distribution of I. scapularis and its associated pathogen, B. burgdorferi, in northwestern Ontario. We assessed five years of active and passive tick surveillance data in northwestern Ontario. Between 2013 and 2017, 251 I. scapularis were submitted through passive surveillance. The submission rate increased over time, and the proportion infected with B. burgdorferi was 13.5%. Active tick surveillance from 2014 to 2016 found few I. scapularis specimens. In 2017, 102 I. scapularis were found in 10 locations around the city of Kenora; 60% were infected with B. burgdorferi, eight tested positive for A. phagocytophilum, and one for POWV. I. scapularis ticks were found in 14 locations within the Northwestern Health Unit area, with seven locations containing B. burgdorferi-positive ticks. We found abundant I. scapularis populations in the southern portion of northwestern Ontario and northward expansion is expected. It is recommended that I. scapularis populations continue to be monitored and mitigation strategies should be established for rural northern communities.","author":[{"dropping-particle":"","family":"Schillberg","given":"Erin","non-dropping-particle":"","parse-names":false,"suffix":""},{"dropping-particle":"","family":"Lunny","given":"Dorian","non-dropping-particle":"","parse-names":false,"suffix":""},{"dropping-particle":"","family":"Lindsay","given":"L. Robbin","non-dropping-particle":"","parse-names":false,"suffix":""},{"dropping-particle":"","family":"Nelder","given":"Mark P.","non-dropping-particle":"","parse-names":false,"suffix":""},{"dropping-particle":"","family":"Russell","given":"Curtis","non-dropping-particle":"","parse-names":false,"suffix":""},{"dropping-particle":"","family":"Mackie","given":"Mike","non-dropping-particle":"","parse-names":false,"suffix":""},{"dropping-particle":"","family":"Coats","given":"Dave","non-dropping-particle":"","parse-names":false,"suffix":""},{"dropping-particle":"","family":"Berry","given":"Alex","non-dropping-particle":"","parse-names":false,"suffix":""},{"dropping-particle":"","family":"Hoon","given":"Kit Ngan Young","non-dropping-particle":"","parse-names":false,"suffix":""}],"container-title":"International Journal of Environmental Research and Public Health","id":"ITEM-2","issue":"10","issued":{"date-parts":[["2018"]]},"title":"Distribution of Ixodes scapularis in northwestern Ontario: Results from active and passive surveillance activities in the northwestern health unit catchment area","type":"article-journal","volume":"15"},"uris":["http://www.mendeley.com/documents/?uuid=9b8d3224-f893-40f2-b660-356eeaa1cca7"]}],"mendeley":{"formattedCitation":"(Schillberg et al. 2018, Kopsco et al. 2020)","plainTextFormattedCitation":"(Schillberg et al. 2018, Kopsco et al. 2020)","previouslyFormattedCitation":"(Schillberg et al. 2018, Kopsco et al. 2020)"},"properties":{"noteIndex":0},"schema":"https://github.com/citation-style-language/schema/raw/master/csl-citation.json"}</w:instrText>
      </w:r>
      <w:r>
        <w:rPr>
          <w:rFonts w:ascii="Times New Roman" w:hAnsi="Times New Roman" w:cs="Times New Roman"/>
          <w:sz w:val="24"/>
          <w:szCs w:val="24"/>
        </w:rPr>
        <w:fldChar w:fldCharType="separate"/>
      </w:r>
      <w:r w:rsidRPr="00DA608A">
        <w:rPr>
          <w:rFonts w:ascii="Times New Roman" w:hAnsi="Times New Roman" w:cs="Times New Roman"/>
          <w:noProof/>
          <w:sz w:val="24"/>
          <w:szCs w:val="24"/>
        </w:rPr>
        <w:t>(Schillberg et al. 2018, Kopsco et al. 2020)</w:t>
      </w:r>
      <w:r>
        <w:rPr>
          <w:rFonts w:ascii="Times New Roman" w:hAnsi="Times New Roman" w:cs="Times New Roman"/>
          <w:sz w:val="24"/>
          <w:szCs w:val="24"/>
        </w:rPr>
        <w:fldChar w:fldCharType="end"/>
      </w:r>
      <w:r>
        <w:rPr>
          <w:rFonts w:ascii="Times New Roman" w:hAnsi="Times New Roman" w:cs="Times New Roman"/>
          <w:sz w:val="24"/>
          <w:szCs w:val="24"/>
        </w:rPr>
        <w:t>. T</w:t>
      </w:r>
      <w:r w:rsidRPr="00A6271E">
        <w:rPr>
          <w:rFonts w:ascii="Times New Roman" w:hAnsi="Times New Roman" w:cs="Times New Roman"/>
          <w:sz w:val="24"/>
          <w:szCs w:val="24"/>
        </w:rPr>
        <w:t xml:space="preserve">his dataset highlights the potential power of passive tick surveillance </w:t>
      </w:r>
      <w:r>
        <w:rPr>
          <w:rFonts w:ascii="Times New Roman" w:hAnsi="Times New Roman" w:cs="Times New Roman"/>
          <w:sz w:val="24"/>
          <w:szCs w:val="24"/>
        </w:rPr>
        <w:t>using trained scientists from</w:t>
      </w:r>
      <w:r w:rsidRPr="00A6271E">
        <w:rPr>
          <w:rFonts w:ascii="Times New Roman" w:hAnsi="Times New Roman" w:cs="Times New Roman"/>
          <w:sz w:val="24"/>
          <w:szCs w:val="24"/>
        </w:rPr>
        <w:t xml:space="preserve"> federal agencies</w:t>
      </w:r>
      <w:r>
        <w:rPr>
          <w:rFonts w:ascii="Times New Roman" w:hAnsi="Times New Roman" w:cs="Times New Roman"/>
          <w:sz w:val="24"/>
          <w:szCs w:val="24"/>
        </w:rPr>
        <w:t xml:space="preserve"> that generate</w:t>
      </w:r>
      <w:r w:rsidRPr="00A6271E">
        <w:rPr>
          <w:rFonts w:ascii="Times New Roman" w:hAnsi="Times New Roman" w:cs="Times New Roman"/>
          <w:sz w:val="24"/>
          <w:szCs w:val="24"/>
        </w:rPr>
        <w:t xml:space="preserve"> accurate</w:t>
      </w:r>
      <w:r>
        <w:rPr>
          <w:rFonts w:ascii="Times New Roman" w:hAnsi="Times New Roman" w:cs="Times New Roman"/>
          <w:sz w:val="24"/>
          <w:szCs w:val="24"/>
        </w:rPr>
        <w:t xml:space="preserve"> distributional information.</w:t>
      </w:r>
    </w:p>
    <w:p w14:paraId="2FFECF3C" w14:textId="77777777" w:rsidR="00D53BD0" w:rsidRPr="00F42F15" w:rsidRDefault="00D53BD0" w:rsidP="00D53BD0">
      <w:pPr>
        <w:spacing w:after="0" w:line="480" w:lineRule="auto"/>
        <w:rPr>
          <w:rFonts w:ascii="Times New Roman" w:hAnsi="Times New Roman" w:cs="Times New Roman"/>
          <w:b/>
          <w:i/>
          <w:sz w:val="24"/>
          <w:szCs w:val="24"/>
        </w:rPr>
      </w:pPr>
      <w:r w:rsidRPr="00F42F15">
        <w:rPr>
          <w:rFonts w:ascii="Times New Roman" w:hAnsi="Times New Roman" w:cs="Times New Roman"/>
          <w:b/>
          <w:i/>
          <w:sz w:val="24"/>
          <w:szCs w:val="24"/>
        </w:rPr>
        <w:t xml:space="preserve">Amblyomma americanum </w:t>
      </w:r>
    </w:p>
    <w:p w14:paraId="6C0D8179" w14:textId="1B5C2821" w:rsidR="00D53BD0" w:rsidRPr="005A22CD" w:rsidRDefault="00D53BD0" w:rsidP="005A22CD">
      <w:pPr>
        <w:spacing w:after="0" w:line="480" w:lineRule="auto"/>
        <w:ind w:firstLine="720"/>
        <w:rPr>
          <w:rFonts w:ascii="Times New Roman" w:hAnsi="Times New Roman" w:cs="Times New Roman"/>
          <w:iCs/>
          <w:sz w:val="24"/>
          <w:szCs w:val="24"/>
        </w:rPr>
      </w:pPr>
      <w:r>
        <w:rPr>
          <w:rFonts w:ascii="Times New Roman" w:hAnsi="Times New Roman" w:cs="Times New Roman"/>
          <w:sz w:val="24"/>
          <w:szCs w:val="24"/>
        </w:rPr>
        <w:t>According to</w:t>
      </w:r>
      <w:r w:rsidRPr="00D44B43">
        <w:rPr>
          <w:rFonts w:ascii="Times New Roman" w:hAnsi="Times New Roman" w:cs="Times New Roman"/>
          <w:sz w:val="24"/>
          <w:szCs w:val="24"/>
        </w:rPr>
        <w:t xml:space="preserve"> many </w:t>
      </w:r>
      <w:r>
        <w:rPr>
          <w:rFonts w:ascii="Times New Roman" w:hAnsi="Times New Roman" w:cs="Times New Roman"/>
          <w:sz w:val="24"/>
          <w:szCs w:val="24"/>
        </w:rPr>
        <w:t xml:space="preserve">published </w:t>
      </w:r>
      <w:r w:rsidRPr="00D44B43">
        <w:rPr>
          <w:rFonts w:ascii="Times New Roman" w:hAnsi="Times New Roman" w:cs="Times New Roman"/>
          <w:sz w:val="24"/>
          <w:szCs w:val="24"/>
        </w:rPr>
        <w:t xml:space="preserve">papers and </w:t>
      </w:r>
      <w:r>
        <w:rPr>
          <w:rFonts w:ascii="Times New Roman" w:hAnsi="Times New Roman" w:cs="Times New Roman"/>
          <w:sz w:val="24"/>
          <w:szCs w:val="24"/>
        </w:rPr>
        <w:t xml:space="preserve">citizen/community scientist </w:t>
      </w:r>
      <w:r w:rsidRPr="00D44B43">
        <w:rPr>
          <w:rFonts w:ascii="Times New Roman" w:hAnsi="Times New Roman" w:cs="Times New Roman"/>
          <w:sz w:val="24"/>
          <w:szCs w:val="24"/>
        </w:rPr>
        <w:t>report</w:t>
      </w:r>
      <w:r>
        <w:rPr>
          <w:rFonts w:ascii="Times New Roman" w:hAnsi="Times New Roman" w:cs="Times New Roman"/>
          <w:sz w:val="24"/>
          <w:szCs w:val="24"/>
        </w:rPr>
        <w:t>s</w:t>
      </w:r>
      <w:r w:rsidRPr="00D44B43">
        <w:rPr>
          <w:rFonts w:ascii="Times New Roman" w:hAnsi="Times New Roman" w:cs="Times New Roman"/>
          <w:sz w:val="24"/>
          <w:szCs w:val="24"/>
        </w:rPr>
        <w:t xml:space="preserve">, the most abundant and encountered tick in the </w:t>
      </w:r>
      <w:r>
        <w:rPr>
          <w:rFonts w:ascii="Times New Roman" w:hAnsi="Times New Roman" w:cs="Times New Roman"/>
          <w:sz w:val="24"/>
          <w:szCs w:val="24"/>
        </w:rPr>
        <w:t>s</w:t>
      </w:r>
      <w:r w:rsidRPr="00D44B43">
        <w:rPr>
          <w:rFonts w:ascii="Times New Roman" w:hAnsi="Times New Roman" w:cs="Times New Roman"/>
          <w:sz w:val="24"/>
          <w:szCs w:val="24"/>
        </w:rPr>
        <w:t>outheast</w:t>
      </w:r>
      <w:r>
        <w:rPr>
          <w:rFonts w:ascii="Times New Roman" w:hAnsi="Times New Roman" w:cs="Times New Roman"/>
          <w:sz w:val="24"/>
          <w:szCs w:val="24"/>
        </w:rPr>
        <w:t>ern US</w:t>
      </w:r>
      <w:r w:rsidRPr="00D44B43">
        <w:rPr>
          <w:rFonts w:ascii="Times New Roman" w:hAnsi="Times New Roman" w:cs="Times New Roman"/>
          <w:sz w:val="24"/>
          <w:szCs w:val="24"/>
        </w:rPr>
        <w:t xml:space="preserve"> is </w:t>
      </w:r>
      <w:r w:rsidRPr="00D44B43">
        <w:rPr>
          <w:rFonts w:ascii="Times New Roman" w:hAnsi="Times New Roman" w:cs="Times New Roman"/>
          <w:i/>
          <w:sz w:val="24"/>
          <w:szCs w:val="24"/>
        </w:rPr>
        <w:t xml:space="preserve">A. americanum </w:t>
      </w:r>
      <w:r w:rsidRPr="00D44B43">
        <w:rPr>
          <w:rFonts w:ascii="Times New Roman" w:hAnsi="Times New Roman" w:cs="Times New Roman"/>
          <w:sz w:val="24"/>
          <w:szCs w:val="24"/>
        </w:rPr>
        <w:t xml:space="preserve">and </w:t>
      </w:r>
      <w:r>
        <w:rPr>
          <w:rFonts w:ascii="Times New Roman" w:hAnsi="Times New Roman" w:cs="Times New Roman"/>
          <w:sz w:val="24"/>
          <w:szCs w:val="24"/>
        </w:rPr>
        <w:t>the species is</w:t>
      </w:r>
      <w:r w:rsidRPr="00D44B43">
        <w:rPr>
          <w:rFonts w:ascii="Times New Roman" w:hAnsi="Times New Roman" w:cs="Times New Roman"/>
          <w:sz w:val="24"/>
          <w:szCs w:val="24"/>
        </w:rPr>
        <w:t xml:space="preserve"> most likely to be encountered in</w:t>
      </w:r>
      <w:r>
        <w:rPr>
          <w:rFonts w:ascii="Times New Roman" w:hAnsi="Times New Roman" w:cs="Times New Roman"/>
          <w:sz w:val="24"/>
          <w:szCs w:val="24"/>
        </w:rPr>
        <w:t xml:space="preserve"> the</w:t>
      </w:r>
      <w:r w:rsidRPr="00D44B43">
        <w:rPr>
          <w:rFonts w:ascii="Times New Roman" w:hAnsi="Times New Roman" w:cs="Times New Roman"/>
          <w:sz w:val="24"/>
          <w:szCs w:val="24"/>
        </w:rPr>
        <w:t xml:space="preserve"> spring</w:t>
      </w:r>
      <w:r w:rsidRPr="00D44B43">
        <w:rPr>
          <w:rFonts w:ascii="Times New Roman" w:hAnsi="Times New Roman" w:cs="Times New Roman"/>
          <w:i/>
          <w:sz w:val="24"/>
          <w:szCs w:val="24"/>
        </w:rPr>
        <w:t xml:space="preserve"> </w:t>
      </w:r>
      <w:r w:rsidRPr="00D44B43">
        <w:rPr>
          <w:rFonts w:ascii="Times New Roman" w:hAnsi="Times New Roman" w:cs="Times New Roman"/>
          <w:i/>
          <w:sz w:val="24"/>
          <w:szCs w:val="24"/>
        </w:rPr>
        <w:fldChar w:fldCharType="begin" w:fldLock="1"/>
      </w:r>
      <w:r w:rsidRPr="00D44B43">
        <w:rPr>
          <w:rFonts w:ascii="Times New Roman" w:hAnsi="Times New Roman" w:cs="Times New Roman"/>
          <w:i/>
          <w:sz w:val="24"/>
          <w:szCs w:val="24"/>
        </w:rPr>
        <w:instrText>ADDIN CSL_CITATION {"citationItems":[{"id":"ITEM-1","itemData":{"abstract":"Based on tick specimens accessioned into the U.S. National Tick Collection, the species of ticks recorded as ectoparasites of humans are documented and compared for 49 U.S. states. A total of 44 tick species was recorded as parasites of humans, consisting of 11 species of soft ticks (Argasidae) and 33 species of hard ticks (Ixodidae). Four of the hard tick species are not native to the U.S. and were removed from travelers returning from foreign destinations. Therefore, we record 40 of the 84 species of U.S. ticks as ectoparasites of humans. Predictably, in the southern U.S. and Atlantic states, all active stages of the lone star tick, Amblyomma americanum (L.), were common ectoparasites of humans. Also, in the eastern U.S., adults of the American dog tick, Dermacentor variabilis (Say), and all active stages (especially adults) of the blacklegged tick, Ixodes scapularis (Say), were commonly recorded. In certain Rocky Mountain and western states, all active stages of the Rocky Mountain wood tick, Dermacentor andersoni (Stiles), predominated, whereas, in most far western states, adults of the western blacklegged tick, Ixodes pacificus Cooley and Kohls, were relatively common parasites of humans. Parasitism by Ornithodoros spp. soft ticks was mainly recorded in the western U.S. These findings, together with records of human parasitism by other tick species in the U.S., are briefly discussed with respect to tick-borne disease risk.","author":[{"dropping-particle":"","family":"Merten","given":"H.A and L. A. Durden","non-dropping-particle":"","parse-names":false,"suffix":""}],"container-title":"Journal of Vector Ecology","id":"ITEM-1","issue":"1","issued":{"date-parts":[["2000"]]},"page":"102-113","title":"A state-by-state survey of ticks recorded from humans in the United States","type":"article-journal","volume":"25"},"uris":["http://www.mendeley.com/documents/?uuid=8545b3fa-ec3b-48d1-9f23-76fc5d4a357f"]}],"mendeley":{"formattedCitation":"(Merten 2000)","manualFormatting":"(Merten 2000; Petry et al. 2010)","plainTextFormattedCitation":"(Merten 2000)","previouslyFormattedCitation":"(Merten 2000)"},"properties":{"noteIndex":0},"schema":"https://github.com/citation-style-language/schema/raw/master/csl-citation.json"}</w:instrText>
      </w:r>
      <w:r w:rsidRPr="00D44B43">
        <w:rPr>
          <w:rFonts w:ascii="Times New Roman" w:hAnsi="Times New Roman" w:cs="Times New Roman"/>
          <w:i/>
          <w:sz w:val="24"/>
          <w:szCs w:val="24"/>
        </w:rPr>
        <w:fldChar w:fldCharType="separate"/>
      </w:r>
      <w:r w:rsidRPr="00D44B43">
        <w:rPr>
          <w:rFonts w:ascii="Times New Roman" w:hAnsi="Times New Roman" w:cs="Times New Roman"/>
          <w:noProof/>
          <w:sz w:val="24"/>
          <w:szCs w:val="24"/>
        </w:rPr>
        <w:t xml:space="preserve">(Merten 2000; </w:t>
      </w:r>
      <w:r w:rsidRPr="00D44B43">
        <w:rPr>
          <w:rFonts w:ascii="Times New Roman" w:hAnsi="Times New Roman" w:cs="Times New Roman"/>
          <w:noProof/>
          <w:sz w:val="24"/>
          <w:szCs w:val="24"/>
        </w:rPr>
        <w:fldChar w:fldCharType="begin" w:fldLock="1"/>
      </w:r>
      <w:r w:rsidRPr="00D44B43">
        <w:rPr>
          <w:rFonts w:ascii="Times New Roman" w:hAnsi="Times New Roman" w:cs="Times New Roman"/>
          <w:noProof/>
          <w:sz w:val="24"/>
          <w:szCs w:val="24"/>
        </w:rPr>
        <w:instrText>ADDIN CSL_CITATION {"citationItems":[{"id":"ITEM-1","itemData":{"DOI":"10.1007/s10493-010-9373-9","ISSN":"01688162","PMID":"20585839","abstract":"In studies of tick communities, sampling methodology may influence observed patterns. The objective of this study was to compare two sampling methods, dragging and dry ice baiting, in two habitats to assess abundance of off-host ticks. Tick communities were monitored from March to December in a forested and an old-field habitat in northeast Missouri. In each habitat, eight drag and eight dry ice bait samples were collected every 2 weeks on a permanent grid. The most common ticks collected were all life stages of Amblyomma americanum L. and adult and larval Dermacentor variabilis Say. Capture data was analyzed to determine if there were differences due to sampling method, habitat or an interaction for each life stage of each species across the entire monitoring period. Data indicate that there were differences in the methods. Significantly more A. americanum nymphs were captured by bait sampling. Dragging captured significantly more larval A. americanum. Significantly more larval and nymphal A. americanum and larval D. variabilis were caught in the forest, whereas significantly more adult D. variabilis were collected in the field. Significant interaction between site and method was found for A. americanum adults and D. variabilis larvae. These differences are likely due to differences in behavior among species and developmental age that interact with microclimate. These data indicate that community monitoring studies should use multiple sampling methodologies to avoid bias. While comparing these methods, the first documented collection of off-host Ixodes scapularis Say in Adair County, Missouri was made. © 2010 Springer Science+Business Media B.V.","author":[{"dropping-particle":"","family":"Petry","given":"William K.","non-dropping-particle":"","parse-names":false,"suffix":""},{"dropping-particle":"","family":"Foré","given":"Stephanie A.","non-dropping-particle":"","parse-names":false,"suffix":""},{"dropping-particle":"","family":"Fielden","given":"Laura J.","non-dropping-particle":"","parse-names":false,"suffix":""},{"dropping-particle":"","family":"Kim","given":"Hyun Joo","non-dropping-particle":"","parse-names":false,"suffix":""}],"container-title":"Experimental and Applied Acarology","id":"ITEM-1","issue":"4","issued":{"date-parts":[["2010"]]},"page":"427-438","title":"A quantitative comparison of two sample methods for collecting Amblyomma americanum and Dermacentor variabilis (Acari: Ixodidae) in Missouri","type":"article-journal","volume":"52"},"uris":["http://www.mendeley.com/documents/?uuid=5946f305-75cd-4c21-9cdc-08a26cdd65ab"]}],"mendeley":{"formattedCitation":"(Petry et al. 2010)","manualFormatting":"Petry et al. 2010)","plainTextFormattedCitation":"(Petry et al. 2010)","previouslyFormattedCitation":"(Petry et al. 2010)"},"properties":{"noteIndex":0},"schema":"https://github.com/citation-style-language/schema/raw/master/csl-citation.json"}</w:instrText>
      </w:r>
      <w:r w:rsidRPr="00D44B43">
        <w:rPr>
          <w:rFonts w:ascii="Times New Roman" w:hAnsi="Times New Roman" w:cs="Times New Roman"/>
          <w:noProof/>
          <w:sz w:val="24"/>
          <w:szCs w:val="24"/>
        </w:rPr>
        <w:fldChar w:fldCharType="separate"/>
      </w:r>
      <w:r w:rsidRPr="00D44B43">
        <w:rPr>
          <w:rFonts w:ascii="Times New Roman" w:hAnsi="Times New Roman" w:cs="Times New Roman"/>
          <w:noProof/>
          <w:sz w:val="24"/>
          <w:szCs w:val="24"/>
        </w:rPr>
        <w:t>Petry et al. 2010)</w:t>
      </w:r>
      <w:r w:rsidRPr="00D44B43">
        <w:rPr>
          <w:rFonts w:ascii="Times New Roman" w:hAnsi="Times New Roman" w:cs="Times New Roman"/>
          <w:noProof/>
          <w:sz w:val="24"/>
          <w:szCs w:val="24"/>
        </w:rPr>
        <w:fldChar w:fldCharType="end"/>
      </w:r>
      <w:r w:rsidRPr="00D44B43">
        <w:rPr>
          <w:rFonts w:ascii="Times New Roman" w:hAnsi="Times New Roman" w:cs="Times New Roman"/>
          <w:i/>
          <w:sz w:val="24"/>
          <w:szCs w:val="24"/>
        </w:rPr>
        <w:fldChar w:fldCharType="end"/>
      </w:r>
      <w:r>
        <w:rPr>
          <w:rFonts w:ascii="Times New Roman" w:hAnsi="Times New Roman" w:cs="Times New Roman"/>
          <w:sz w:val="24"/>
          <w:szCs w:val="24"/>
        </w:rPr>
        <w:t>. T</w:t>
      </w:r>
      <w:r w:rsidRPr="00EB19B0">
        <w:rPr>
          <w:rFonts w:ascii="Times New Roman" w:hAnsi="Times New Roman" w:cs="Times New Roman"/>
          <w:sz w:val="24"/>
          <w:szCs w:val="24"/>
        </w:rPr>
        <w:t xml:space="preserve">he likelihood of encountering </w:t>
      </w:r>
      <w:r>
        <w:rPr>
          <w:rFonts w:ascii="Times New Roman" w:hAnsi="Times New Roman" w:cs="Times New Roman"/>
          <w:i/>
          <w:sz w:val="24"/>
          <w:szCs w:val="24"/>
        </w:rPr>
        <w:t xml:space="preserve">A. americanum </w:t>
      </w:r>
      <w:r>
        <w:rPr>
          <w:rFonts w:ascii="Times New Roman" w:hAnsi="Times New Roman" w:cs="Times New Roman"/>
          <w:sz w:val="24"/>
          <w:szCs w:val="24"/>
        </w:rPr>
        <w:t xml:space="preserve">at a site was determined by four environmental </w:t>
      </w:r>
      <w:r w:rsidRPr="00EB19B0">
        <w:rPr>
          <w:rFonts w:ascii="Times New Roman" w:hAnsi="Times New Roman" w:cs="Times New Roman"/>
          <w:sz w:val="24"/>
          <w:szCs w:val="24"/>
        </w:rPr>
        <w:t>variables</w:t>
      </w:r>
      <w:r>
        <w:rPr>
          <w:rFonts w:ascii="Times New Roman" w:hAnsi="Times New Roman" w:cs="Times New Roman"/>
          <w:sz w:val="24"/>
          <w:szCs w:val="24"/>
        </w:rPr>
        <w:t xml:space="preserve"> (</w:t>
      </w:r>
      <w:r w:rsidRPr="00EB19B0">
        <w:rPr>
          <w:rFonts w:ascii="Times New Roman" w:hAnsi="Times New Roman" w:cs="Times New Roman"/>
          <w:sz w:val="24"/>
          <w:szCs w:val="24"/>
        </w:rPr>
        <w:t>elevation, landcover, maximum temperature</w:t>
      </w:r>
      <w:r>
        <w:rPr>
          <w:rFonts w:ascii="Times New Roman" w:hAnsi="Times New Roman" w:cs="Times New Roman"/>
          <w:sz w:val="24"/>
          <w:szCs w:val="24"/>
        </w:rPr>
        <w:t xml:space="preserve"> or </w:t>
      </w:r>
      <w:r w:rsidRPr="00EB19B0">
        <w:rPr>
          <w:rFonts w:ascii="Times New Roman" w:hAnsi="Times New Roman" w:cs="Times New Roman"/>
          <w:sz w:val="24"/>
          <w:szCs w:val="24"/>
        </w:rPr>
        <w:t>minimum temperature, and vapor pressure</w:t>
      </w:r>
      <w:r>
        <w:rPr>
          <w:rFonts w:ascii="Times New Roman" w:hAnsi="Times New Roman" w:cs="Times New Roman"/>
          <w:sz w:val="24"/>
          <w:szCs w:val="24"/>
        </w:rPr>
        <w:t>)</w:t>
      </w:r>
      <w:r w:rsidRPr="00EB19B0">
        <w:rPr>
          <w:rFonts w:ascii="Times New Roman" w:hAnsi="Times New Roman" w:cs="Times New Roman"/>
          <w:sz w:val="24"/>
          <w:szCs w:val="24"/>
        </w:rPr>
        <w:t xml:space="preserve">. </w:t>
      </w:r>
      <w:r>
        <w:rPr>
          <w:rFonts w:ascii="Times New Roman" w:hAnsi="Times New Roman" w:cs="Times New Roman"/>
          <w:sz w:val="24"/>
          <w:szCs w:val="24"/>
        </w:rPr>
        <w:t>Previously, o</w:t>
      </w:r>
      <w:r w:rsidRPr="00EB19B0">
        <w:rPr>
          <w:rFonts w:ascii="Times New Roman" w:hAnsi="Times New Roman" w:cs="Times New Roman"/>
          <w:sz w:val="24"/>
          <w:szCs w:val="24"/>
        </w:rPr>
        <w:t>ther</w:t>
      </w:r>
      <w:r>
        <w:rPr>
          <w:rFonts w:ascii="Times New Roman" w:hAnsi="Times New Roman" w:cs="Times New Roman"/>
          <w:sz w:val="24"/>
          <w:szCs w:val="24"/>
        </w:rPr>
        <w:t xml:space="preserve">s reported </w:t>
      </w:r>
      <w:r w:rsidRPr="00EB19B0">
        <w:rPr>
          <w:rFonts w:ascii="Times New Roman" w:hAnsi="Times New Roman" w:cs="Times New Roman"/>
          <w:sz w:val="24"/>
          <w:szCs w:val="24"/>
        </w:rPr>
        <w:t xml:space="preserve">variables such as precipitation, vapor pressure, diurnal range, and temperature </w:t>
      </w:r>
      <w:r>
        <w:rPr>
          <w:rFonts w:ascii="Times New Roman" w:hAnsi="Times New Roman" w:cs="Times New Roman"/>
          <w:sz w:val="24"/>
          <w:szCs w:val="24"/>
        </w:rPr>
        <w:t>as</w:t>
      </w:r>
      <w:r w:rsidRPr="00EB19B0">
        <w:rPr>
          <w:rFonts w:ascii="Times New Roman" w:hAnsi="Times New Roman" w:cs="Times New Roman"/>
          <w:sz w:val="24"/>
          <w:szCs w:val="24"/>
        </w:rPr>
        <w:t xml:space="preserve"> important contributors to predicting </w:t>
      </w:r>
      <w:r w:rsidRPr="00EB19B0">
        <w:rPr>
          <w:rFonts w:ascii="Times New Roman" w:hAnsi="Times New Roman" w:cs="Times New Roman"/>
          <w:i/>
          <w:sz w:val="24"/>
          <w:szCs w:val="24"/>
        </w:rPr>
        <w:t xml:space="preserve">A. americanum </w:t>
      </w:r>
      <w:r>
        <w:rPr>
          <w:rFonts w:ascii="Times New Roman" w:hAnsi="Times New Roman" w:cs="Times New Roman"/>
          <w:iCs/>
          <w:sz w:val="24"/>
          <w:szCs w:val="24"/>
        </w:rPr>
        <w:t>suitability and potential range</w:t>
      </w:r>
      <w:r w:rsidRPr="00EB19B0">
        <w:rPr>
          <w:rFonts w:ascii="Times New Roman" w:hAnsi="Times New Roman" w:cs="Times New Roman"/>
          <w:iCs/>
          <w:sz w:val="24"/>
          <w:szCs w:val="24"/>
        </w:rPr>
        <w:t xml:space="preserve"> </w:t>
      </w:r>
      <w:r w:rsidRPr="00EB19B0">
        <w:rPr>
          <w:rFonts w:ascii="Times New Roman" w:hAnsi="Times New Roman" w:cs="Times New Roman"/>
          <w:iCs/>
          <w:sz w:val="24"/>
          <w:szCs w:val="24"/>
        </w:rPr>
        <w:fldChar w:fldCharType="begin" w:fldLock="1"/>
      </w:r>
      <w:r w:rsidRPr="00EB19B0">
        <w:rPr>
          <w:rFonts w:ascii="Times New Roman" w:hAnsi="Times New Roman" w:cs="Times New Roman"/>
          <w:iCs/>
          <w:sz w:val="24"/>
          <w:szCs w:val="24"/>
        </w:rPr>
        <w:instrText>ADDIN CSL_CITATION {"citationItems":[{"id":"ITEM-1","itemData":{"DOI":"10.1289/EHP5668","ISSN":"15529924","PMID":"31670575","abstract":"BACKGROUND: The geographic range of the tick Amblyomma americanum, a vector of diseases of public health significance such as ehrlichiosis, has expanded from the southeast of the United States northward during the 20th century. Recently, populations of this tick have been reported to be present close to the Canadian border in Michigan and New York states, but established populations are not known in Canada. Previous research suggests that changing temperature patterns with climate change may influence tick life cycles and permit northward range expansion of ticks in the northern hemisphere. OBJECTIVES: We aimed to estimate minimal temperature conditions for survival of A. americanum populations at the northern edge of the tick’s range and to investigate the possibility of range expansion of A. americanum into northern U.S. states and southern Canada in the coming decades. METHODS: A simulation model of the tick A. americanum was used, via simulations using climate data from meteorological stations in the United States and Canada, to estimate minimal temperature conditions for survival of A. americanum populations at the northern edge of the tick’s range. RESULTS: The predicted geographic scope of temperature suitability [≥3,285 annual cumulative degree days (DD) &gt; 0°C] included most of the central and eastern U.S. states east of longitude 110°W, which is consistent with current surveillance data for the presence of the tick in this region, as well as parts of southern Quebec and Ontario in Canada. Regional climate model output raises the possibility of northward range expansion into all provinces of Canada from Alberta to Newfoundland and Labrador during the coming decades, with the greatest northward range expansion (up to 1,000 km by the year 2100) occurring under the greenhouse gas (GHG) emissions of Representative Concentration Pathway (RCP) 8.5. Predicted northward range expansion was reduced by approximately half under the reduced GHG emissions of RCP4.5. DISCUSSION: Our results raise the possibility of range expansion of A. americanum into northern U.S. states and southern Canada in the coming decades, and conclude that surveillance for this tick, and the diseases it transmits, would be prudent. https://doi.org/10.1289/EHP5668.","author":[{"dropping-particle":"","family":"Sagurova","given":"Irina","non-dropping-particle":"","parse-names":false,"suffix":""},{"dropping-particle":"","family":"Ludwig","given":"Antoinette","non-dropping-particle":"","parse-names":false,"suffix":""},{"dropping-particle":"","family":"Ogden","given":"Nicholas H.","non-dropping-particle":"","parse-names":false,"suffix":""},{"dropping-particle":"","family":"Pelcat","given":"Yann","non-dropping-particle":"","parse-names":false,"suffix":""},{"dropping-particle":"","family":"Dueymes","given":"Guillaume","non-dropping-particle":"","parse-names":false,"suffix":""},{"dropping-particle":"","family":"Gachon","given":"Philippe","non-dropping-particle":"","parse-names":false,"suffix":""}],"container-title":"Environmental Health Perspectives","id":"ITEM-1","issue":"10","issued":{"date-parts":[["2019"]]},"page":"1-14","title":"Predicted northward expansion of the geographic range of the tick vector amblyomma americanum in North America under future climate conditions","type":"article-journal","volume":"127"},"uris":["http://www.mendeley.com/documents/?uuid=1c22243a-21df-4829-96f6-d3526b4ede88"]}],"mendeley":{"formattedCitation":"(Sagurova et al. 2019)","manualFormatting":"(Sagurova et al. 2019;","plainTextFormattedCitation":"(Sagurova et al. 2019)","previouslyFormattedCitation":"(Sagurova et al. 2019)"},"properties":{"noteIndex":0},"schema":"https://github.com/citation-style-language/schema/raw/master/csl-citation.json"}</w:instrText>
      </w:r>
      <w:r w:rsidRPr="00EB19B0">
        <w:rPr>
          <w:rFonts w:ascii="Times New Roman" w:hAnsi="Times New Roman" w:cs="Times New Roman"/>
          <w:iCs/>
          <w:sz w:val="24"/>
          <w:szCs w:val="24"/>
        </w:rPr>
        <w:fldChar w:fldCharType="separate"/>
      </w:r>
      <w:r w:rsidRPr="00EB19B0">
        <w:rPr>
          <w:rFonts w:ascii="Times New Roman" w:hAnsi="Times New Roman" w:cs="Times New Roman"/>
          <w:iCs/>
          <w:noProof/>
          <w:sz w:val="24"/>
          <w:szCs w:val="24"/>
        </w:rPr>
        <w:t>(Sagurova et al. 2019;</w:t>
      </w:r>
      <w:r w:rsidRPr="00EB19B0">
        <w:rPr>
          <w:rFonts w:ascii="Times New Roman" w:hAnsi="Times New Roman" w:cs="Times New Roman"/>
          <w:iCs/>
          <w:sz w:val="24"/>
          <w:szCs w:val="24"/>
        </w:rPr>
        <w:fldChar w:fldCharType="end"/>
      </w:r>
      <w:r w:rsidRPr="00EB19B0">
        <w:rPr>
          <w:rFonts w:ascii="Times New Roman" w:hAnsi="Times New Roman" w:cs="Times New Roman"/>
          <w:iCs/>
          <w:sz w:val="24"/>
          <w:szCs w:val="24"/>
        </w:rPr>
        <w:t xml:space="preserve"> </w:t>
      </w:r>
      <w:r w:rsidRPr="00EB19B0">
        <w:rPr>
          <w:rFonts w:ascii="Times New Roman" w:hAnsi="Times New Roman" w:cs="Times New Roman"/>
          <w:iCs/>
          <w:sz w:val="24"/>
          <w:szCs w:val="24"/>
        </w:rPr>
        <w:fldChar w:fldCharType="begin" w:fldLock="1"/>
      </w:r>
      <w:r w:rsidR="00956788">
        <w:rPr>
          <w:rFonts w:ascii="Times New Roman" w:hAnsi="Times New Roman" w:cs="Times New Roman"/>
          <w:iCs/>
          <w:sz w:val="24"/>
          <w:szCs w:val="24"/>
        </w:rPr>
        <w:instrText>ADDIN CSL_CITATION {"citationItems":[{"id":"ITEM-1","itemData":{"DOI":"10.1371/journal.pone.0209082","ISBN":"1111111111","ISSN":"19326203","PMID":"30601855","abstract":"Acarological surveys in areas outside the currently believed leading edge of the distribution of lone star ticks (Amblyomma americanum), coupled with recent reports of their identification in previously uninvaded areas in the public health literature, suggest that this species is more broadly distributed in North America than currently understood. Therefore, we evaluated the potential geographic extent under present and future conditions using ecological niche modeling approach based on museum records available for this species at the Walter Reed Biosystematics Unit (WRBU). The median prediction of a best fitting model indicated that lone star ticks are currently likely to be present in broader regions across the Eastern Seaboard as well as in the Upper Midwest, where this species could be expanding its range. Further northward and westward expansion of these ticks can be expected as a result of ongoing climate change, under both low- and high-emissions scenarios.","author":[{"dropping-particle":"","family":"Raghavan","given":"Ram K.","non-dropping-particle":"","parse-names":false,"suffix":""},{"dropping-particle":"","family":"Townsend Peterson","given":"A.","non-dropping-particle":"","parse-names":false,"suffix":""},{"dropping-particle":"","family":"Cobos","given":"Marlon E.","non-dropping-particle":"","parse-names":false,"suffix":""},{"dropping-particle":"","family":"Ganta","given":"Roman","non-dropping-particle":"","parse-names":false,"suffix":""},{"dropping-particle":"","family":"Foley","given":"Des","non-dropping-particle":"","parse-names":false,"suffix":""}],"container-title":"PLoS ONE","id":"ITEM-1","issue":"1","issued":{"date-parts":[["2019"]]},"page":"1-13","title":"Current and Future Distribution of the Lone Star Tick, Amblyomma americanum (L.) (Acari: Ixodidae) in North America","type":"article-journal","volume":"14"},"uris":["http://www.mendeley.com/documents/?uuid=0ae1c037-90a0-4087-a987-893607b2653f"]}],"mendeley":{"formattedCitation":"(Raghavan, Townsend Peterson, et al. 2019)","manualFormatting":"Raghavan et al. 2019;","plainTextFormattedCitation":"(Raghavan, Townsend Peterson, et al. 2019)","previouslyFormattedCitation":"(Raghavan, Townsend Peterson, et al. 2019)"},"properties":{"noteIndex":0},"schema":"https://github.com/citation-style-language/schema/raw/master/csl-citation.json"}</w:instrText>
      </w:r>
      <w:r w:rsidRPr="00EB19B0">
        <w:rPr>
          <w:rFonts w:ascii="Times New Roman" w:hAnsi="Times New Roman" w:cs="Times New Roman"/>
          <w:iCs/>
          <w:sz w:val="24"/>
          <w:szCs w:val="24"/>
        </w:rPr>
        <w:fldChar w:fldCharType="separate"/>
      </w:r>
      <w:r w:rsidRPr="00EB19B0">
        <w:rPr>
          <w:rFonts w:ascii="Times New Roman" w:hAnsi="Times New Roman" w:cs="Times New Roman"/>
          <w:iCs/>
          <w:noProof/>
          <w:sz w:val="24"/>
          <w:szCs w:val="24"/>
        </w:rPr>
        <w:t>Raghavan et al. 2019;</w:t>
      </w:r>
      <w:r w:rsidRPr="00EB19B0">
        <w:rPr>
          <w:rFonts w:ascii="Times New Roman" w:hAnsi="Times New Roman" w:cs="Times New Roman"/>
          <w:iCs/>
          <w:sz w:val="24"/>
          <w:szCs w:val="24"/>
        </w:rPr>
        <w:fldChar w:fldCharType="end"/>
      </w:r>
      <w:r w:rsidRPr="00EB19B0">
        <w:rPr>
          <w:rFonts w:ascii="Times New Roman" w:hAnsi="Times New Roman" w:cs="Times New Roman"/>
          <w:iCs/>
          <w:sz w:val="24"/>
          <w:szCs w:val="24"/>
        </w:rPr>
        <w:t xml:space="preserve"> </w:t>
      </w:r>
      <w:r w:rsidRPr="00EB19B0">
        <w:rPr>
          <w:rFonts w:ascii="Times New Roman" w:hAnsi="Times New Roman" w:cs="Times New Roman"/>
          <w:iCs/>
          <w:sz w:val="24"/>
          <w:szCs w:val="24"/>
        </w:rPr>
        <w:fldChar w:fldCharType="begin" w:fldLock="1"/>
      </w:r>
      <w:r w:rsidR="00A946D9">
        <w:rPr>
          <w:rFonts w:ascii="Times New Roman" w:hAnsi="Times New Roman" w:cs="Times New Roman"/>
          <w:iCs/>
          <w:sz w:val="24"/>
          <w:szCs w:val="24"/>
        </w:rPr>
        <w:instrText>ADDIN CSL_CITATION {"citationItems":[{"id":"ITEM-1","itemData":{"DOI":"10.1093/jme/tjab215","ISSN":"19382928","PMID":"35024845","abstract":"Amblyomma americanum L. is an important vector in North America originally described by Linnaeus based on Pehr Kalm's 1754 report. While Kalm's 'Travels into North America' is well known, his 1754 report remains obscure. Some authors were skeptical that Kalm referred to A. americanum because he encountered them at sites farther north outside of the species' range. However, the details in 1754 report leave no doubt that Kalm described lone star ticks. In this historical review, we provide support for Kalm's identification using a modern translation of his 1754 report and other sources. We also delineate distributional changes of lone star ticks from the pre-colonization era to the present and interpret them in the context of large-scale anthropogenic changes in the landscape. In this framework, the lone star tick's current northward expansion is a recolonization of their former range. Extensive deforestation and extirpation of their principal host species, white-tailed deer, led to A. americanum's disappearance from the northern parts of its range by the 20th century. Subsequent recolonization by second-growth forest and increases in white-tailed deer populations by the mid-20th century is now allowing A. americanum to reclaim its former range. These changes in the land appear to be the driving force behind A. americanum's present expansion. Understanding this species' history and the factors contributing to its current expansion will enable better predictions about its future distribution and potential to transmit human pathogens.","author":[{"dropping-particle":"","family":"Rochlin","given":"Ilia","non-dropping-particle":"","parse-names":false,"suffix":""},{"dropping-particle":"","family":"Egizi","given":"Andrea","non-dropping-particle":"","parse-names":false,"suffix":""},{"dropping-particle":"","family":"Lindström","given":"Anders","non-dropping-particle":"","parse-names":false,"suffix":""}],"container-title":"Journal of Medical Entomology","id":"ITEM-1","issue":"2","issued":{"date-parts":[["2022"]]},"page":"412-420","title":"The Original Scientific Description of the Lone Star Tick (Amblyomma americanum, Acari: Ixodidae) and Implications for the Species' Past and Future Geographic Distributions","type":"article-journal","volume":"59"},"uris":["http://www.mendeley.com/documents/?uuid=979e6afc-e538-4426-9bcd-1ae927fa878d"]}],"mendeley":{"formattedCitation":"(Rochlin, Egizi, and Lindström 2022b)","manualFormatting":"Rochlin et al. 2022)","plainTextFormattedCitation":"(Rochlin, Egizi, and Lindström 2022b)","previouslyFormattedCitation":"(Rochlin, Egizi, and Lindström 2022b)"},"properties":{"noteIndex":0},"schema":"https://github.com/citation-style-language/schema/raw/master/csl-citation.json"}</w:instrText>
      </w:r>
      <w:r w:rsidRPr="00EB19B0">
        <w:rPr>
          <w:rFonts w:ascii="Times New Roman" w:hAnsi="Times New Roman" w:cs="Times New Roman"/>
          <w:iCs/>
          <w:sz w:val="24"/>
          <w:szCs w:val="24"/>
        </w:rPr>
        <w:fldChar w:fldCharType="separate"/>
      </w:r>
      <w:r w:rsidRPr="00EB19B0">
        <w:rPr>
          <w:rFonts w:ascii="Times New Roman" w:hAnsi="Times New Roman" w:cs="Times New Roman"/>
          <w:iCs/>
          <w:noProof/>
          <w:sz w:val="24"/>
          <w:szCs w:val="24"/>
        </w:rPr>
        <w:t>Rochlin et al. 2022)</w:t>
      </w:r>
      <w:r w:rsidRPr="00EB19B0">
        <w:rPr>
          <w:rFonts w:ascii="Times New Roman" w:hAnsi="Times New Roman" w:cs="Times New Roman"/>
          <w:iCs/>
          <w:sz w:val="24"/>
          <w:szCs w:val="24"/>
        </w:rPr>
        <w:fldChar w:fldCharType="end"/>
      </w:r>
      <w:r w:rsidRPr="00EB19B0">
        <w:rPr>
          <w:rFonts w:ascii="Times New Roman" w:hAnsi="Times New Roman" w:cs="Times New Roman"/>
          <w:iCs/>
          <w:sz w:val="24"/>
          <w:szCs w:val="24"/>
        </w:rPr>
        <w:t xml:space="preserve">. Our </w:t>
      </w:r>
      <w:r>
        <w:rPr>
          <w:rFonts w:ascii="Times New Roman" w:hAnsi="Times New Roman" w:cs="Times New Roman"/>
          <w:iCs/>
          <w:sz w:val="24"/>
          <w:szCs w:val="24"/>
        </w:rPr>
        <w:t xml:space="preserve">environmental </w:t>
      </w:r>
      <w:r w:rsidRPr="00EB19B0">
        <w:rPr>
          <w:rFonts w:ascii="Times New Roman" w:hAnsi="Times New Roman" w:cs="Times New Roman"/>
          <w:iCs/>
          <w:sz w:val="24"/>
          <w:szCs w:val="24"/>
        </w:rPr>
        <w:t>nic</w:t>
      </w:r>
      <w:r>
        <w:rPr>
          <w:rFonts w:ascii="Times New Roman" w:hAnsi="Times New Roman" w:cs="Times New Roman"/>
          <w:iCs/>
          <w:sz w:val="24"/>
          <w:szCs w:val="24"/>
        </w:rPr>
        <w:t>h</w:t>
      </w:r>
      <w:r w:rsidRPr="00EB19B0">
        <w:rPr>
          <w:rFonts w:ascii="Times New Roman" w:hAnsi="Times New Roman" w:cs="Times New Roman"/>
          <w:iCs/>
          <w:sz w:val="24"/>
          <w:szCs w:val="24"/>
        </w:rPr>
        <w:t xml:space="preserve">e model </w:t>
      </w:r>
      <w:r>
        <w:rPr>
          <w:rFonts w:ascii="Times New Roman" w:hAnsi="Times New Roman" w:cs="Times New Roman"/>
          <w:iCs/>
          <w:sz w:val="24"/>
          <w:szCs w:val="24"/>
        </w:rPr>
        <w:t xml:space="preserve">highlighted </w:t>
      </w:r>
      <w:r w:rsidRPr="00EB19B0">
        <w:rPr>
          <w:rFonts w:ascii="Times New Roman" w:hAnsi="Times New Roman" w:cs="Times New Roman"/>
          <w:iCs/>
          <w:sz w:val="24"/>
          <w:szCs w:val="24"/>
        </w:rPr>
        <w:t xml:space="preserve">regions at higher risk of encountering </w:t>
      </w:r>
      <w:r w:rsidRPr="00EB19B0">
        <w:rPr>
          <w:rFonts w:ascii="Times New Roman" w:hAnsi="Times New Roman" w:cs="Times New Roman"/>
          <w:i/>
          <w:sz w:val="24"/>
          <w:szCs w:val="24"/>
        </w:rPr>
        <w:t>A. americanum</w:t>
      </w:r>
      <w:r w:rsidRPr="0050034C">
        <w:rPr>
          <w:rFonts w:ascii="Times New Roman" w:hAnsi="Times New Roman" w:cs="Times New Roman"/>
          <w:sz w:val="24"/>
          <w:szCs w:val="24"/>
        </w:rPr>
        <w:t xml:space="preserve"> </w:t>
      </w:r>
      <w:r>
        <w:rPr>
          <w:rFonts w:ascii="Times New Roman" w:hAnsi="Times New Roman" w:cs="Times New Roman"/>
          <w:iCs/>
          <w:sz w:val="24"/>
          <w:szCs w:val="24"/>
        </w:rPr>
        <w:t>that</w:t>
      </w:r>
      <w:r w:rsidRPr="00EB19B0">
        <w:rPr>
          <w:rFonts w:ascii="Times New Roman" w:hAnsi="Times New Roman" w:cs="Times New Roman"/>
          <w:iCs/>
          <w:sz w:val="24"/>
          <w:szCs w:val="24"/>
        </w:rPr>
        <w:t xml:space="preserve"> </w:t>
      </w:r>
      <w:r>
        <w:rPr>
          <w:rFonts w:ascii="Times New Roman" w:hAnsi="Times New Roman" w:cs="Times New Roman"/>
          <w:iCs/>
          <w:sz w:val="24"/>
          <w:szCs w:val="24"/>
        </w:rPr>
        <w:t xml:space="preserve">align with the </w:t>
      </w:r>
      <w:r w:rsidRPr="00EB19B0">
        <w:rPr>
          <w:rFonts w:ascii="Times New Roman" w:hAnsi="Times New Roman" w:cs="Times New Roman"/>
          <w:sz w:val="24"/>
          <w:szCs w:val="24"/>
        </w:rPr>
        <w:t xml:space="preserve">Interior Plateau, Interior </w:t>
      </w:r>
      <w:r w:rsidRPr="00EB19B0">
        <w:rPr>
          <w:rFonts w:ascii="Times New Roman" w:hAnsi="Times New Roman" w:cs="Times New Roman"/>
          <w:sz w:val="24"/>
          <w:szCs w:val="24"/>
        </w:rPr>
        <w:lastRenderedPageBreak/>
        <w:t>River Valleys and Hills, Ozark Highlands, Boston Mountains, Arkansas Valley, Ouachita Mountains, northern region of the Southeastern Plains, northeastern Piedmont, Northern Southern Coastal Plain, Southwestern Appalachians, and western regions of the Central Appalachian ecoregions.</w:t>
      </w:r>
      <w:r>
        <w:rPr>
          <w:rFonts w:ascii="Times New Roman" w:hAnsi="Times New Roman" w:cs="Times New Roman"/>
          <w:sz w:val="24"/>
          <w:szCs w:val="24"/>
        </w:rPr>
        <w:t xml:space="preserve"> These e</w:t>
      </w:r>
      <w:r w:rsidRPr="00EB19B0">
        <w:rPr>
          <w:rFonts w:ascii="Times New Roman" w:hAnsi="Times New Roman" w:cs="Times New Roman"/>
          <w:iCs/>
          <w:sz w:val="24"/>
          <w:szCs w:val="24"/>
        </w:rPr>
        <w:t>coregions</w:t>
      </w:r>
      <w:r>
        <w:rPr>
          <w:rFonts w:ascii="Times New Roman" w:hAnsi="Times New Roman" w:cs="Times New Roman"/>
          <w:iCs/>
          <w:sz w:val="24"/>
          <w:szCs w:val="24"/>
        </w:rPr>
        <w:t xml:space="preserve"> suitable for</w:t>
      </w:r>
      <w:r>
        <w:rPr>
          <w:rFonts w:ascii="Times New Roman" w:hAnsi="Times New Roman" w:cs="Times New Roman"/>
          <w:sz w:val="24"/>
          <w:szCs w:val="24"/>
        </w:rPr>
        <w:t xml:space="preserve"> </w:t>
      </w:r>
      <w:r>
        <w:rPr>
          <w:rFonts w:ascii="Times New Roman" w:hAnsi="Times New Roman" w:cs="Times New Roman"/>
          <w:i/>
          <w:sz w:val="24"/>
          <w:szCs w:val="24"/>
        </w:rPr>
        <w:t xml:space="preserve">A. americanum </w:t>
      </w:r>
      <w:r w:rsidRPr="00EB19B0">
        <w:rPr>
          <w:rFonts w:ascii="Times New Roman" w:hAnsi="Times New Roman" w:cs="Times New Roman"/>
          <w:iCs/>
          <w:sz w:val="24"/>
          <w:szCs w:val="24"/>
        </w:rPr>
        <w:t xml:space="preserve">contain upland hardwood forests, grassy plateaus, and neutral elevations in between the Appalachian Mountains and regions in the </w:t>
      </w:r>
      <w:r>
        <w:rPr>
          <w:rFonts w:ascii="Times New Roman" w:hAnsi="Times New Roman" w:cs="Times New Roman"/>
          <w:iCs/>
          <w:sz w:val="24"/>
          <w:szCs w:val="24"/>
        </w:rPr>
        <w:t>S</w:t>
      </w:r>
      <w:r w:rsidRPr="00EB19B0">
        <w:rPr>
          <w:rFonts w:ascii="Times New Roman" w:hAnsi="Times New Roman" w:cs="Times New Roman"/>
          <w:iCs/>
          <w:sz w:val="24"/>
          <w:szCs w:val="24"/>
        </w:rPr>
        <w:t xml:space="preserve">outhern </w:t>
      </w:r>
      <w:r>
        <w:rPr>
          <w:rFonts w:ascii="Times New Roman" w:hAnsi="Times New Roman" w:cs="Times New Roman"/>
          <w:iCs/>
          <w:sz w:val="24"/>
          <w:szCs w:val="24"/>
        </w:rPr>
        <w:t>P</w:t>
      </w:r>
      <w:r w:rsidRPr="00EB19B0">
        <w:rPr>
          <w:rFonts w:ascii="Times New Roman" w:hAnsi="Times New Roman" w:cs="Times New Roman"/>
          <w:iCs/>
          <w:sz w:val="24"/>
          <w:szCs w:val="24"/>
        </w:rPr>
        <w:t xml:space="preserve">lains </w:t>
      </w:r>
      <w:r w:rsidRPr="00EB19B0">
        <w:rPr>
          <w:rFonts w:ascii="Times New Roman" w:hAnsi="Times New Roman" w:cs="Times New Roman"/>
          <w:iCs/>
          <w:sz w:val="24"/>
          <w:szCs w:val="24"/>
        </w:rPr>
        <w:fldChar w:fldCharType="begin" w:fldLock="1"/>
      </w:r>
      <w:r w:rsidRPr="00EB19B0">
        <w:rPr>
          <w:rFonts w:ascii="Times New Roman" w:hAnsi="Times New Roman" w:cs="Times New Roman"/>
          <w:iCs/>
          <w:sz w:val="24"/>
          <w:szCs w:val="24"/>
        </w:rPr>
        <w:instrText>ADDIN CSL_CITATION {"citationItems":[{"id":"ITEM-1","itemData":{"abstract":"U.S. Geological Survey (USGS) Professional Paper 1794 is a four-volume series on the status and trends of the Nation’s land use and land cover, providing an assessment of the rates and causes of land-use and land-cover change in the United States between 1973 and 2000. Volumes A, B, C, and D provide analyses for the Western United States, the Great Plains, the Midwest–South Central United States, and the Eastern United States, respectively. The assessments of land-use and land-cover trends are conducted on an ecoregion-by-ecoregion basis, and each ecoregion assessment is guided by a nationally consistent study design that includes mapping, statistical methods, field studies, and analysis. Individual assessments provide a picture of the characteristics of land change occurring in a given ecoregion; in combination, they provide a framework for understanding the complex national mosaic of change and also the causes and consequences of change. Thus, each volume in this series provides a regional assessment of how (and how fast) land use and land cover are changing, and why. The four volumes together form the first comprehensive picture of land change across the Nation. This report is only one of the products produced by USGS on land-use and land-cover change in the United States. Other reports and land-cover statistics are available online at http://landcovertrends.usgs.gov.","author":[{"dropping-particle":"","family":"Sayler, K.L., Acevedo, W., and Taylor, J.L.","given":"Eds.","non-dropping-particle":"","parse-names":false,"suffix":""}],"id":"ITEM-1","issued":{"date-parts":[["2016"]]},"number-of-pages":"195 p.","publisher-place":"Reston, Virginia:","title":"Status and Trends of Land Change in the eastern United States—1973 to 2000U.S. Geological Survey Professional Paper 1794–D","type":"report"},"uris":["http://www.mendeley.com/documents/?uuid=f22d8a5e-4212-45f6-8413-3f0ad2382a34"]}],"mendeley":{"formattedCitation":"(Sayler, K.L., Acevedo, W., and Taylor, J.L. 2016)","manualFormatting":"(Sayler et al. 2016)","plainTextFormattedCitation":"(Sayler, K.L., Acevedo, W., and Taylor, J.L. 2016)","previouslyFormattedCitation":"(Sayler, K.L., Acevedo, W., and Taylor, J.L. 2016)"},"properties":{"noteIndex":0},"schema":"https://github.com/citation-style-language/schema/raw/master/csl-citation.json"}</w:instrText>
      </w:r>
      <w:r w:rsidRPr="00EB19B0">
        <w:rPr>
          <w:rFonts w:ascii="Times New Roman" w:hAnsi="Times New Roman" w:cs="Times New Roman"/>
          <w:iCs/>
          <w:sz w:val="24"/>
          <w:szCs w:val="24"/>
        </w:rPr>
        <w:fldChar w:fldCharType="separate"/>
      </w:r>
      <w:r w:rsidRPr="00EB19B0">
        <w:rPr>
          <w:rFonts w:ascii="Times New Roman" w:hAnsi="Times New Roman" w:cs="Times New Roman"/>
          <w:iCs/>
          <w:noProof/>
          <w:sz w:val="24"/>
          <w:szCs w:val="24"/>
        </w:rPr>
        <w:t>(Sayler et al. 2016)</w:t>
      </w:r>
      <w:r w:rsidRPr="00EB19B0">
        <w:rPr>
          <w:rFonts w:ascii="Times New Roman" w:hAnsi="Times New Roman" w:cs="Times New Roman"/>
          <w:iCs/>
          <w:sz w:val="24"/>
          <w:szCs w:val="24"/>
        </w:rPr>
        <w:fldChar w:fldCharType="end"/>
      </w:r>
      <w:r w:rsidRPr="00EB19B0">
        <w:rPr>
          <w:rFonts w:ascii="Times New Roman" w:hAnsi="Times New Roman" w:cs="Times New Roman"/>
          <w:iCs/>
          <w:sz w:val="24"/>
          <w:szCs w:val="24"/>
        </w:rPr>
        <w:t>.</w:t>
      </w:r>
      <w:r>
        <w:rPr>
          <w:rFonts w:ascii="Times New Roman" w:hAnsi="Times New Roman" w:cs="Times New Roman"/>
          <w:iCs/>
          <w:sz w:val="24"/>
          <w:szCs w:val="24"/>
        </w:rPr>
        <w:t xml:space="preserve"> A similar pattern to our results was observed based on ticks collected from wildlife hosts in Florida where </w:t>
      </w:r>
      <w:r>
        <w:rPr>
          <w:rFonts w:ascii="Times New Roman" w:hAnsi="Times New Roman" w:cs="Times New Roman"/>
          <w:i/>
          <w:sz w:val="24"/>
          <w:szCs w:val="24"/>
        </w:rPr>
        <w:t xml:space="preserve">A. americanum </w:t>
      </w:r>
      <w:r>
        <w:rPr>
          <w:rFonts w:ascii="Times New Roman" w:hAnsi="Times New Roman" w:cs="Times New Roman"/>
          <w:iCs/>
          <w:sz w:val="24"/>
          <w:szCs w:val="24"/>
        </w:rPr>
        <w:t xml:space="preserve">was more likely to be present in the northern region of the Southern Coastal Plain </w:t>
      </w:r>
      <w:r>
        <w:rPr>
          <w:rFonts w:ascii="Times New Roman" w:hAnsi="Times New Roman" w:cs="Times New Roman"/>
          <w:iCs/>
          <w:sz w:val="24"/>
          <w:szCs w:val="24"/>
        </w:rPr>
        <w:fldChar w:fldCharType="begin" w:fldLock="1"/>
      </w:r>
      <w:r>
        <w:rPr>
          <w:rFonts w:ascii="Times New Roman" w:hAnsi="Times New Roman" w:cs="Times New Roman"/>
          <w:iCs/>
          <w:sz w:val="24"/>
          <w:szCs w:val="24"/>
        </w:rPr>
        <w:instrText>ADDIN CSL_CITATION {"citationItems":[{"id":"ITEM-1","itemData":{"DOI":"10.1007/s10493-017-0183-1","ISSN":"15729702","PMID":"29110170","abstract":"A tick survey was conducted to document tick-host associations with Florida (USA) wildlife, and to determine the relative abundance and distribution of ixodid ticks throughout the state. The survey was conducted using collection kits distributed to licensed Florida hunters as well as the examination of archived specimens from ongoing state wildlife research programs. Collected tick samples were obtained from 66% of Florida counties and were collected from nine wildlife hosts, including black bear, bobcat, coyote, deer, gray fox, Florida panther, raccoon, swine, and wild turkey. In total, 4176 ticks were identified, of which 75% were Amblyomma americanum, 14% Ixodes scapularis, 8% A. maculatum, 3% Dermacentor variabilis, and &lt; 1% were I. affinis and I. texanus. americanum, D. variabilis, and I. scapularis had the broadest host range, while A. maculatum, D. variabilis, and I. scapularis had the widest geographic distribution. While the survey data contribute to an understanding of tick-host associations in Florida, they also provide insight into the seasonal and geographic distribution of several important vector species in the southeastern USA.","author":[{"dropping-particle":"","family":"Hertz","given":"Jeffrey C.","non-dropping-particle":"","parse-names":false,"suffix":""},{"dropping-particle":"","family":"Ferree Clemons","given":"Bambi C.","non-dropping-particle":"","parse-names":false,"suffix":""},{"dropping-particle":"","family":"Lord","given":"Cynthia C.","non-dropping-particle":"","parse-names":false,"suffix":""},{"dropping-particle":"","family":"Allan","given":"Sandra A.","non-dropping-particle":"","parse-names":false,"suffix":""},{"dropping-particle":"","family":"Kaufman","given":"Phillip E.","non-dropping-particle":"","parse-names":false,"suffix":""}],"container-title":"Experimental and Applied Acarology","id":"ITEM-1","issue":"2","issued":{"date-parts":[["2017"]]},"page":"223-236","publisher":"Springer International Publishing","title":"Distribution and host associations of ixodid ticks collected from wildlife in Florida, USA","type":"article-journal","volume":"73"},"uris":["http://www.mendeley.com/documents/?uuid=d98c6f34-8fd0-4daa-8528-304a18de6772"]}],"mendeley":{"formattedCitation":"(Hertz et al. 2017)","plainTextFormattedCitation":"(Hertz et al. 2017)","previouslyFormattedCitation":"(Hertz et al. 2017)"},"properties":{"noteIndex":0},"schema":"https://github.com/citation-style-language/schema/raw/master/csl-citation.json"}</w:instrText>
      </w:r>
      <w:r>
        <w:rPr>
          <w:rFonts w:ascii="Times New Roman" w:hAnsi="Times New Roman" w:cs="Times New Roman"/>
          <w:iCs/>
          <w:sz w:val="24"/>
          <w:szCs w:val="24"/>
        </w:rPr>
        <w:fldChar w:fldCharType="separate"/>
      </w:r>
      <w:r w:rsidRPr="00736CA2">
        <w:rPr>
          <w:rFonts w:ascii="Times New Roman" w:hAnsi="Times New Roman" w:cs="Times New Roman"/>
          <w:iCs/>
          <w:noProof/>
          <w:sz w:val="24"/>
          <w:szCs w:val="24"/>
        </w:rPr>
        <w:t>(Hertz et al. 2017)</w:t>
      </w:r>
      <w:r>
        <w:rPr>
          <w:rFonts w:ascii="Times New Roman" w:hAnsi="Times New Roman" w:cs="Times New Roman"/>
          <w:iCs/>
          <w:sz w:val="24"/>
          <w:szCs w:val="24"/>
        </w:rPr>
        <w:fldChar w:fldCharType="end"/>
      </w:r>
      <w:r>
        <w:rPr>
          <w:rFonts w:ascii="Times New Roman" w:hAnsi="Times New Roman" w:cs="Times New Roman"/>
          <w:iCs/>
          <w:sz w:val="24"/>
          <w:szCs w:val="24"/>
        </w:rPr>
        <w:t xml:space="preserve">. </w:t>
      </w:r>
    </w:p>
    <w:p w14:paraId="36C7EDA6" w14:textId="5F5EAB37" w:rsidR="00BA241E" w:rsidRPr="00AE28C6" w:rsidRDefault="00D53BD0" w:rsidP="00AE28C6">
      <w:pPr>
        <w:spacing w:after="0" w:line="480" w:lineRule="auto"/>
        <w:ind w:firstLine="720"/>
        <w:rPr>
          <w:rFonts w:ascii="Times New Roman" w:hAnsi="Times New Roman" w:cs="Times New Roman"/>
          <w:color w:val="000000" w:themeColor="text1"/>
          <w:sz w:val="24"/>
          <w:szCs w:val="24"/>
        </w:rPr>
      </w:pPr>
      <w:r>
        <w:rPr>
          <w:rFonts w:ascii="Times New Roman" w:hAnsi="Times New Roman" w:cs="Times New Roman"/>
          <w:sz w:val="24"/>
          <w:szCs w:val="24"/>
        </w:rPr>
        <w:t xml:space="preserve">Importantly, our results also predicted when and where </w:t>
      </w:r>
      <w:r>
        <w:rPr>
          <w:rFonts w:ascii="Times New Roman" w:hAnsi="Times New Roman" w:cs="Times New Roman"/>
          <w:i/>
          <w:sz w:val="24"/>
          <w:szCs w:val="24"/>
        </w:rPr>
        <w:t xml:space="preserve">A. americanum </w:t>
      </w:r>
      <w:r>
        <w:rPr>
          <w:rFonts w:ascii="Times New Roman" w:hAnsi="Times New Roman" w:cs="Times New Roman"/>
          <w:sz w:val="24"/>
          <w:szCs w:val="24"/>
        </w:rPr>
        <w:t xml:space="preserve">may not be encountered: fall and winter months and locations </w:t>
      </w:r>
      <w:r w:rsidRPr="00795544">
        <w:rPr>
          <w:rFonts w:ascii="Times New Roman" w:hAnsi="Times New Roman" w:cs="Times New Roman"/>
          <w:sz w:val="24"/>
          <w:szCs w:val="24"/>
        </w:rPr>
        <w:t>typically thought to have standing water</w:t>
      </w:r>
      <w:r w:rsidRPr="00795544">
        <w:rPr>
          <w:rFonts w:ascii="Times New Roman" w:hAnsi="Times New Roman" w:cs="Times New Roman"/>
          <w:i/>
          <w:sz w:val="24"/>
          <w:szCs w:val="24"/>
        </w:rPr>
        <w:t>.</w:t>
      </w:r>
      <w:r>
        <w:rPr>
          <w:rFonts w:ascii="Times New Roman" w:hAnsi="Times New Roman" w:cs="Times New Roman"/>
          <w:i/>
          <w:sz w:val="24"/>
          <w:szCs w:val="24"/>
        </w:rPr>
        <w:t xml:space="preserve"> </w:t>
      </w:r>
      <w:r w:rsidRPr="00443269">
        <w:rPr>
          <w:rFonts w:ascii="Times New Roman" w:hAnsi="Times New Roman" w:cs="Times New Roman"/>
          <w:sz w:val="24"/>
          <w:szCs w:val="24"/>
        </w:rPr>
        <w:t>L</w:t>
      </w:r>
      <w:r w:rsidRPr="00EB19B0">
        <w:rPr>
          <w:rFonts w:ascii="Times New Roman" w:hAnsi="Times New Roman" w:cs="Times New Roman"/>
          <w:sz w:val="24"/>
          <w:szCs w:val="24"/>
        </w:rPr>
        <w:t xml:space="preserve">ess suitable </w:t>
      </w:r>
      <w:r>
        <w:rPr>
          <w:rFonts w:ascii="Times New Roman" w:hAnsi="Times New Roman" w:cs="Times New Roman"/>
          <w:sz w:val="24"/>
          <w:szCs w:val="24"/>
        </w:rPr>
        <w:t xml:space="preserve">areas </w:t>
      </w:r>
      <w:r w:rsidRPr="00EB19B0">
        <w:rPr>
          <w:rFonts w:ascii="Times New Roman" w:hAnsi="Times New Roman" w:cs="Times New Roman"/>
          <w:sz w:val="24"/>
          <w:szCs w:val="24"/>
        </w:rPr>
        <w:t xml:space="preserve">comprised of wetlands and bottomland hardwoods </w:t>
      </w:r>
      <w:r>
        <w:rPr>
          <w:rFonts w:ascii="Times New Roman" w:hAnsi="Times New Roman" w:cs="Times New Roman"/>
          <w:sz w:val="24"/>
          <w:szCs w:val="24"/>
        </w:rPr>
        <w:t xml:space="preserve">(e.g., </w:t>
      </w:r>
      <w:r w:rsidRPr="00EB19B0">
        <w:rPr>
          <w:rFonts w:ascii="Times New Roman" w:hAnsi="Times New Roman" w:cs="Times New Roman"/>
          <w:sz w:val="24"/>
          <w:szCs w:val="24"/>
        </w:rPr>
        <w:t>Mississippi Alluvial plain</w:t>
      </w:r>
      <w:r>
        <w:rPr>
          <w:rFonts w:ascii="Times New Roman" w:hAnsi="Times New Roman" w:cs="Times New Roman"/>
          <w:sz w:val="24"/>
          <w:szCs w:val="24"/>
        </w:rPr>
        <w:t xml:space="preserve">, </w:t>
      </w:r>
      <w:r w:rsidRPr="00EB19B0">
        <w:rPr>
          <w:rFonts w:ascii="Times New Roman" w:hAnsi="Times New Roman" w:cs="Times New Roman"/>
          <w:sz w:val="24"/>
          <w:szCs w:val="24"/>
        </w:rPr>
        <w:t>Southern Florida Coastal Plain</w:t>
      </w:r>
      <w:r>
        <w:rPr>
          <w:rFonts w:ascii="Times New Roman" w:hAnsi="Times New Roman" w:cs="Times New Roman"/>
          <w:sz w:val="24"/>
          <w:szCs w:val="24"/>
        </w:rPr>
        <w:t xml:space="preserve">), in agreement with previous reports </w:t>
      </w:r>
      <w:r w:rsidRPr="00EB19B0">
        <w:rPr>
          <w:rFonts w:ascii="Times New Roman" w:hAnsi="Times New Roman" w:cs="Times New Roman"/>
          <w:sz w:val="24"/>
          <w:szCs w:val="24"/>
        </w:rPr>
        <w:fldChar w:fldCharType="begin" w:fldLock="1"/>
      </w:r>
      <w:r w:rsidRPr="00EB19B0">
        <w:rPr>
          <w:rFonts w:ascii="Times New Roman" w:hAnsi="Times New Roman" w:cs="Times New Roman"/>
          <w:sz w:val="24"/>
          <w:szCs w:val="24"/>
        </w:rPr>
        <w:instrText>ADDIN CSL_CITATION {"citationItems":[{"id":"ITEM-1","itemData":{"DOI":"10.1890/10-0592.1","ISSN":"10510761","abstract":"Restoration of wetland ecosystems is an important priority for many state and federal agencies, as well as nongovernmental conservation organizations. The historic conversion of wetlands in the Mississippi Alluvial valley (MAv) has resulted in large-scale implementation of a variety of conservation practices designed to restore and enhance wetland ecosystem services. As a consequence, the effectiveness of multiple approaches in achieving desired conservation goals varies depending on site conditions, practices employed, and specific ecosystem services. We reviewed government agency programs and the scientific literature to evaluate the effects of conservation practices on wetlands in the MAV. There were 68 different conservation practices applied to a combined total of 1.27 million ha in the MAV between 2000 and 2006. These practices fell into two categories: Wetland Conservation Practices and Upland Conservation Practices. Sixteen different practices accounted for nearly 92% of the total area, and only three of these are directly related to wetlands: Wetland Wildlife Habitat Management, Wetland Restoration, and Riparian Forest Buffer. All three of these practices involve reforestation, primarily planting hard-mast species such as Quercus sp. and Carya sp. These plantings are likely to develop into even-aged stands of low tree diversity with little structural heterogeneity, which will impact future wildlife habitat. Since hydrology is a critical driver of wetland processes, the ability of a given conservation practice to restore wetland hydrology is a key determinant of how well it can restore ecosystem services. However, there is little to no follow-up monitoring of projects, so it is difficult to know how much variability exists for any given practice or the efficacy of specific practices. Conservation practices that only plant trees without reconnecting the wetland to the hydrologic and nutrient fluxes in the watershed may restore some wildlife habitat but will do little for regulating services such as nitrogen retention. While conservation practices have overall beneficial effects on many ecosystem services in the MAV, the most effective are those with a direct link between the actions associated with a given practice and controls over ecosystem processes and services. © 2011 by the Ecological Society of America.","author":[{"dropping-particle":"","family":"Faulkner","given":"Stephen","non-dropping-particle":"","parse-names":false,"suffix":""},{"dropping-particle":"","family":"Barrow","given":"Wylie","non-dropping-particle":"","parse-names":false,"suffix":""},{"dropping-particle":"","family":"Keeland","given":"Bob","non-dropping-particle":"","parse-names":false,"suffix":""},{"dropping-particle":"","family":"Walls","given":"Susan","non-dropping-particle":"","parse-names":false,"suffix":""},{"dropping-particle":"","family":"Telesco","given":"David","non-dropping-particle":"","parse-names":false,"suffix":""}],"container-title":"Ecological Applications","id":"ITEM-1","issued":{"date-parts":[["2011"]]},"page":"31-48","title":"Effects of conservation practices on wetland ecosystem services in the Mississippi Alluvial Valley","type":"article-journal","volume":"21"},"uris":["http://www.mendeley.com/documents/?uuid=c488208b-dd7f-4f64-a1b8-e0e24b014064"]}],"mendeley":{"formattedCitation":"(Faulkner et al. 2011)","plainTextFormattedCitation":"(Faulkner et al. 2011)","previouslyFormattedCitation":"(Faulkner et al. 2011)"},"properties":{"noteIndex":0},"schema":"https://github.com/citation-style-language/schema/raw/master/csl-citation.json"}</w:instrText>
      </w:r>
      <w:r w:rsidRPr="00EB19B0">
        <w:rPr>
          <w:rFonts w:ascii="Times New Roman" w:hAnsi="Times New Roman" w:cs="Times New Roman"/>
          <w:sz w:val="24"/>
          <w:szCs w:val="24"/>
        </w:rPr>
        <w:fldChar w:fldCharType="separate"/>
      </w:r>
      <w:r w:rsidRPr="00EB19B0">
        <w:rPr>
          <w:rFonts w:ascii="Times New Roman" w:hAnsi="Times New Roman" w:cs="Times New Roman"/>
          <w:noProof/>
          <w:sz w:val="24"/>
          <w:szCs w:val="24"/>
        </w:rPr>
        <w:t>(Faulkner et al. 2011)</w:t>
      </w:r>
      <w:r w:rsidRPr="00EB19B0">
        <w:rPr>
          <w:rFonts w:ascii="Times New Roman" w:hAnsi="Times New Roman" w:cs="Times New Roman"/>
          <w:sz w:val="24"/>
          <w:szCs w:val="24"/>
        </w:rPr>
        <w:fldChar w:fldCharType="end"/>
      </w:r>
      <w:r w:rsidRPr="00EB19B0">
        <w:rPr>
          <w:rFonts w:ascii="Times New Roman" w:hAnsi="Times New Roman" w:cs="Times New Roman"/>
          <w:sz w:val="24"/>
          <w:szCs w:val="24"/>
        </w:rPr>
        <w:t xml:space="preserve"> </w:t>
      </w:r>
      <w:r w:rsidRPr="00EB19B0">
        <w:rPr>
          <w:rFonts w:ascii="Times New Roman" w:hAnsi="Times New Roman" w:cs="Times New Roman"/>
          <w:sz w:val="24"/>
          <w:szCs w:val="24"/>
        </w:rPr>
        <w:fldChar w:fldCharType="begin" w:fldLock="1"/>
      </w:r>
      <w:r w:rsidR="00A946D9">
        <w:rPr>
          <w:rFonts w:ascii="Times New Roman" w:hAnsi="Times New Roman" w:cs="Times New Roman"/>
          <w:sz w:val="24"/>
          <w:szCs w:val="24"/>
        </w:rPr>
        <w:instrText>ADDIN CSL_CITATION {"citationItems":[{"id":"ITEM-1","itemData":{"DOI":"10.1007/s10493-022-00765-0","ISSN":"15729702","abstract":"The lone star tick, Amblyomma americanum L., is a three-host hard tick notorious for aggressive feeding behavior. In the early to mid-20th century, this species’ range was mostly limited to the southern USA. Since the 1950s, A. americanum has been detected in many new localities in the western, northcentral, and northeastern regions of the country. To examine the influence of climate on this apparent expansion, we used historical (1748–1950) lone star locations from the literature and museum records to model areas suitable for this species based on past environmental conditions in the late 1800s – early 1900s. We then projected this model forward using present (2011–2020) climatic conditions and compared the two for evidence of climate-associated distributional shifts. A maximum entropy distribution or Maxent model was generated by using a priori selected climatic variables including temperature, precipitation, and vapor pressure deficit. Temperature and vapor pressure deficit were selected as the most important factors in creating a sensitive and specific model (success rate = 82.6 ± 6.1%) that had a good fit to the existing data and was significantly better than a random model [partial ROC (receiver operating characteristic) to AUC (area under the ROC curve) ratio = 1.97 ± 0.07, P &lt; 0.001]. The present projected model was tested with an independent dataset of curated museum records (1952–2020) and found to be 95.6% accurate. Comparison of past and present models revealed &gt; 98% A. americanum niche overlap. The model suggests that some areas along the western fringe are becoming less suitable for A. americanum, whereas areas in some Great Lakes and coastal northeastern regions are becoming more suitable, results that are compatible with possible effects of climate change. However, these changes are minor, and overall climate in North America does not appear to have changed in ways significant to A. americanum’s distribution. These findings are consistent with an alternative hypothesis that recent changes in A. americanum’s distribution are a result of this species re-occupying its historical range, driven predominantly by factors other than climate, such as shifts in land use and population densities of major hosts.","author":[{"dropping-particle":"","family":"Rochlin","given":"Ilia","non-dropping-particle":"","parse-names":false,"suffix":""},{"dropping-particle":"","family":"Egizi","given":"Andrea","non-dropping-particle":"","parse-names":false,"suffix":""},{"dropping-particle":"","family":"Ginsberg","given":"Howard S.","non-dropping-particle":"","parse-names":false,"suffix":""}],"container-title":"Experimental and Applied Acarology","id":"ITEM-1","issued":{"date-parts":[["2022"]]},"page":"1-19","title":"Modeling of historical and current distributions of lone star tick, Amblyomma americanum (Acari: Ixodidae), is consistent with ancestral range recovery","type":"article-journal","volume":"8"},"uris":["http://www.mendeley.com/documents/?uuid=998c4541-6bc2-4c18-8aea-3c0288bdbcf2"]}],"mendeley":{"formattedCitation":"(Rochlin, Egizi, and Ginsberg 2022)","manualFormatting":"(Rochlin et al. 2022)","plainTextFormattedCitation":"(Rochlin, Egizi, and Ginsberg 2022)","previouslyFormattedCitation":"(Rochlin, Egizi, and Ginsberg 2022)"},"properties":{"noteIndex":0},"schema":"https://github.com/citation-style-language/schema/raw/master/csl-citation.json"}</w:instrText>
      </w:r>
      <w:r w:rsidRPr="00EB19B0">
        <w:rPr>
          <w:rFonts w:ascii="Times New Roman" w:hAnsi="Times New Roman" w:cs="Times New Roman"/>
          <w:sz w:val="24"/>
          <w:szCs w:val="24"/>
        </w:rPr>
        <w:fldChar w:fldCharType="separate"/>
      </w:r>
      <w:r w:rsidRPr="00EB19B0">
        <w:rPr>
          <w:rFonts w:ascii="Times New Roman" w:hAnsi="Times New Roman" w:cs="Times New Roman"/>
          <w:noProof/>
          <w:sz w:val="24"/>
          <w:szCs w:val="24"/>
        </w:rPr>
        <w:t>(Rochlin et al. 2022)</w:t>
      </w:r>
      <w:r w:rsidRPr="00EB19B0">
        <w:rPr>
          <w:rFonts w:ascii="Times New Roman" w:hAnsi="Times New Roman" w:cs="Times New Roman"/>
          <w:sz w:val="24"/>
          <w:szCs w:val="24"/>
        </w:rPr>
        <w:fldChar w:fldCharType="end"/>
      </w:r>
      <w:r w:rsidRPr="00EB19B0">
        <w:rPr>
          <w:rFonts w:ascii="Times New Roman" w:hAnsi="Times New Roman" w:cs="Times New Roman"/>
          <w:sz w:val="24"/>
          <w:szCs w:val="24"/>
        </w:rPr>
        <w:t>. Th</w:t>
      </w:r>
      <w:r>
        <w:rPr>
          <w:rFonts w:ascii="Times New Roman" w:hAnsi="Times New Roman" w:cs="Times New Roman"/>
          <w:sz w:val="24"/>
          <w:szCs w:val="24"/>
        </w:rPr>
        <w:t>ese</w:t>
      </w:r>
      <w:r w:rsidRPr="00EB19B0">
        <w:rPr>
          <w:rFonts w:ascii="Times New Roman" w:hAnsi="Times New Roman" w:cs="Times New Roman"/>
          <w:sz w:val="24"/>
          <w:szCs w:val="24"/>
        </w:rPr>
        <w:t xml:space="preserve"> areas </w:t>
      </w:r>
      <w:r>
        <w:rPr>
          <w:rFonts w:ascii="Times New Roman" w:hAnsi="Times New Roman" w:cs="Times New Roman"/>
          <w:sz w:val="24"/>
          <w:szCs w:val="24"/>
        </w:rPr>
        <w:t xml:space="preserve">have </w:t>
      </w:r>
      <w:r w:rsidRPr="00EB19B0">
        <w:rPr>
          <w:rFonts w:ascii="Times New Roman" w:hAnsi="Times New Roman" w:cs="Times New Roman"/>
          <w:sz w:val="24"/>
          <w:szCs w:val="24"/>
        </w:rPr>
        <w:t xml:space="preserve">flat plains with wet soils, marshlands, and swampy land cover </w:t>
      </w:r>
      <w:r w:rsidRPr="00B23C05">
        <w:rPr>
          <w:rFonts w:ascii="Times New Roman" w:hAnsi="Times New Roman" w:cs="Times New Roman"/>
          <w:color w:val="000000" w:themeColor="text1"/>
          <w:sz w:val="24"/>
          <w:szCs w:val="24"/>
        </w:rPr>
        <w:fldChar w:fldCharType="begin" w:fldLock="1"/>
      </w:r>
      <w:r w:rsidRPr="00B23C05">
        <w:rPr>
          <w:rFonts w:ascii="Times New Roman" w:hAnsi="Times New Roman" w:cs="Times New Roman"/>
          <w:color w:val="000000" w:themeColor="text1"/>
          <w:sz w:val="24"/>
          <w:szCs w:val="24"/>
        </w:rPr>
        <w:instrText>ADDIN CSL_CITATION {"citationItems":[{"id":"ITEM-1","itemData":{"author":[{"dropping-particle":"","family":"Kambly, Steven, and Moreland","given":"T.R.","non-dropping-particle":"","parse-names":false,"suffix":""}],"id":"ITEM-1","issued":{"date-parts":[["2009"]]},"number-of-pages":"16 p.","publisher-place":"Reston, Virginia","title":"Land Cover Trends in the Southern Florida Coastal Plain: U.S. Geological Survey Scientific Investigations Report 2009–5054","type":"book"},"uris":["http://www.mendeley.com/documents/?uuid=bfa92bec-4dde-48d4-920e-ae38aa273b10"]}],"mendeley":{"formattedCitation":"(Kambly, Steven, and Moreland 2009)","manualFormatting":"(Kambly and Moreland, 2009)","plainTextFormattedCitation":"(Kambly, Steven, and Moreland 2009)","previouslyFormattedCitation":"(Kambly, Steven, and Moreland 2009)"},"properties":{"noteIndex":0},"schema":"https://github.com/citation-style-language/schema/raw/master/csl-citation.json"}</w:instrText>
      </w:r>
      <w:r w:rsidRPr="00B23C05">
        <w:rPr>
          <w:rFonts w:ascii="Times New Roman" w:hAnsi="Times New Roman" w:cs="Times New Roman"/>
          <w:color w:val="000000" w:themeColor="text1"/>
          <w:sz w:val="24"/>
          <w:szCs w:val="24"/>
        </w:rPr>
        <w:fldChar w:fldCharType="separate"/>
      </w:r>
      <w:r w:rsidRPr="00B23C05">
        <w:rPr>
          <w:rFonts w:ascii="Times New Roman" w:hAnsi="Times New Roman" w:cs="Times New Roman"/>
          <w:noProof/>
          <w:color w:val="000000" w:themeColor="text1"/>
          <w:sz w:val="24"/>
          <w:szCs w:val="24"/>
        </w:rPr>
        <w:t>(Kambly and Moreland, 2009)</w:t>
      </w:r>
      <w:r w:rsidRPr="00B23C05">
        <w:rPr>
          <w:rFonts w:ascii="Times New Roman" w:hAnsi="Times New Roman" w:cs="Times New Roman"/>
          <w:color w:val="000000" w:themeColor="text1"/>
          <w:sz w:val="24"/>
          <w:szCs w:val="24"/>
        </w:rPr>
        <w:fldChar w:fldCharType="end"/>
      </w:r>
      <w:r w:rsidRPr="00B23C05">
        <w:rPr>
          <w:rFonts w:ascii="Times New Roman" w:hAnsi="Times New Roman" w:cs="Times New Roman"/>
          <w:color w:val="000000" w:themeColor="text1"/>
          <w:sz w:val="24"/>
          <w:szCs w:val="24"/>
        </w:rPr>
        <w:t xml:space="preserve">. </w:t>
      </w:r>
      <w:r>
        <w:rPr>
          <w:rFonts w:ascii="Times New Roman" w:hAnsi="Times New Roman" w:cs="Times New Roman"/>
          <w:iCs/>
          <w:color w:val="000000" w:themeColor="text1"/>
          <w:sz w:val="24"/>
          <w:szCs w:val="24"/>
        </w:rPr>
        <w:t>T</w:t>
      </w:r>
      <w:r w:rsidRPr="00B23C05">
        <w:rPr>
          <w:rFonts w:ascii="Times New Roman" w:hAnsi="Times New Roman" w:cs="Times New Roman"/>
          <w:iCs/>
          <w:color w:val="000000" w:themeColor="text1"/>
          <w:sz w:val="24"/>
          <w:szCs w:val="24"/>
        </w:rPr>
        <w:t>icks were less likely to be found in the Southeastern Plains</w:t>
      </w:r>
      <w:r>
        <w:rPr>
          <w:rFonts w:ascii="Times New Roman" w:hAnsi="Times New Roman" w:cs="Times New Roman"/>
          <w:iCs/>
          <w:color w:val="000000" w:themeColor="text1"/>
          <w:sz w:val="24"/>
          <w:szCs w:val="24"/>
        </w:rPr>
        <w:t>, a region that</w:t>
      </w:r>
      <w:r w:rsidRPr="00B23C05">
        <w:rPr>
          <w:rFonts w:ascii="Times New Roman" w:hAnsi="Times New Roman" w:cs="Times New Roman"/>
          <w:iCs/>
          <w:color w:val="000000" w:themeColor="text1"/>
          <w:sz w:val="24"/>
          <w:szCs w:val="24"/>
        </w:rPr>
        <w:t xml:space="preserve"> has historically gone through various land use changes such as plantation forestry and agriculture</w:t>
      </w:r>
      <w:r>
        <w:rPr>
          <w:rFonts w:ascii="Times New Roman" w:hAnsi="Times New Roman" w:cs="Times New Roman"/>
          <w:iCs/>
          <w:color w:val="000000" w:themeColor="text1"/>
          <w:sz w:val="24"/>
          <w:szCs w:val="24"/>
        </w:rPr>
        <w:t>; these land management decisions</w:t>
      </w:r>
      <w:r w:rsidRPr="00B23C05">
        <w:rPr>
          <w:rFonts w:ascii="Times New Roman" w:hAnsi="Times New Roman" w:cs="Times New Roman"/>
          <w:iCs/>
          <w:color w:val="000000" w:themeColor="text1"/>
          <w:sz w:val="24"/>
          <w:szCs w:val="24"/>
        </w:rPr>
        <w:t xml:space="preserve"> could have impacts on tick abundance</w:t>
      </w:r>
      <w:r w:rsidR="005C5FBD">
        <w:rPr>
          <w:rFonts w:ascii="Times New Roman" w:hAnsi="Times New Roman" w:cs="Times New Roman"/>
          <w:iCs/>
          <w:color w:val="000000" w:themeColor="text1"/>
          <w:sz w:val="24"/>
          <w:szCs w:val="24"/>
        </w:rPr>
        <w:t xml:space="preserve"> </w:t>
      </w:r>
      <w:r w:rsidRPr="00B23C05">
        <w:rPr>
          <w:rFonts w:ascii="Times New Roman" w:hAnsi="Times New Roman" w:cs="Times New Roman"/>
          <w:iCs/>
          <w:color w:val="000000" w:themeColor="text1"/>
          <w:sz w:val="24"/>
          <w:szCs w:val="24"/>
        </w:rPr>
        <w:fldChar w:fldCharType="begin" w:fldLock="1"/>
      </w:r>
      <w:r>
        <w:rPr>
          <w:rFonts w:ascii="Times New Roman" w:hAnsi="Times New Roman" w:cs="Times New Roman"/>
          <w:iCs/>
          <w:color w:val="000000" w:themeColor="text1"/>
          <w:sz w:val="24"/>
          <w:szCs w:val="24"/>
        </w:rPr>
        <w:instrText>ADDIN CSL_CITATION {"citationItems":[{"id":"ITEM-1","itemData":{"DOI":"10.1007/s10113-009-0084-x","ISSN":"14363798","abstract":"The ecoregions of the Middle Atlantic Coastal Plain, Southeastern Plains, Piedmont, and Blue Ridge provide a continuum of land cover from the Atlantic Ocean to the highest mountains in the East. From 1973 to 2000, each ecoregion had a unique mosaic of land covers and land cover changes. The forests of the Blue Ridge Mountains provided amenity lands. The Piedmont forested area declined, while the developed area increased. The Southeastern Plains became a commercial forest region, and most agricultural lands that changed became forested. Forests in the Middle Atlantic Coastal Plain declined, and development related to recreation and retirement increased. The most important drivers of land conversion were associated with commercial forestry, competition between forest and agriculture, and economic and population growth. These and other drivers were modified by each ecoregion's unique suitability and land use legacies with the result that the same drivers often produced different land changes in different ecoregions. © Springer-Verlag 2009.","author":[{"dropping-particle":"","family":"Napton","given":"Darrell E.","non-dropping-particle":"","parse-names":false,"suffix":""},{"dropping-particle":"","family":"Auch","given":"Roger F.","non-dropping-particle":"","parse-names":false,"suffix":""},{"dropping-particle":"","family":"Headley","given":"Rachel","non-dropping-particle":"","parse-names":false,"suffix":""},{"dropping-particle":"","family":"Taylor","given":"Janis L.","non-dropping-particle":"","parse-names":false,"suffix":""}],"container-title":"Regional Environmental Change","id":"ITEM-1","issue":"1","issued":{"date-parts":[["2010"]]},"page":"37-53","title":"Land changes and their driving forces in the Southeastern United States","type":"article-journal","volume":"10"},"uris":["http://www.mendeley.com/documents/?uuid=39841f76-eb37-41f4-af98-e025a1c07dc8"]}],"mendeley":{"formattedCitation":"(Napton et al. 2010)","manualFormatting":"(Napton et al. 2010; Kerr et al. 2022)","plainTextFormattedCitation":"(Napton et al. 2010)","previouslyFormattedCitation":"(Napton et al. 2010)"},"properties":{"noteIndex":0},"schema":"https://github.com/citation-style-language/schema/raw/master/csl-citation.json"}</w:instrText>
      </w:r>
      <w:r w:rsidRPr="00B23C05">
        <w:rPr>
          <w:rFonts w:ascii="Times New Roman" w:hAnsi="Times New Roman" w:cs="Times New Roman"/>
          <w:iCs/>
          <w:color w:val="000000" w:themeColor="text1"/>
          <w:sz w:val="24"/>
          <w:szCs w:val="24"/>
        </w:rPr>
        <w:fldChar w:fldCharType="separate"/>
      </w:r>
      <w:r w:rsidRPr="00B23C05">
        <w:rPr>
          <w:rFonts w:ascii="Times New Roman" w:hAnsi="Times New Roman" w:cs="Times New Roman"/>
          <w:iCs/>
          <w:noProof/>
          <w:color w:val="000000" w:themeColor="text1"/>
          <w:sz w:val="24"/>
          <w:szCs w:val="24"/>
        </w:rPr>
        <w:t xml:space="preserve">(Napton et al. 2010; </w:t>
      </w:r>
      <w:r w:rsidRPr="00B23C05">
        <w:rPr>
          <w:rFonts w:ascii="Times New Roman" w:hAnsi="Times New Roman" w:cs="Times New Roman"/>
          <w:iCs/>
          <w:noProof/>
          <w:color w:val="000000" w:themeColor="text1"/>
          <w:sz w:val="24"/>
          <w:szCs w:val="24"/>
        </w:rPr>
        <w:fldChar w:fldCharType="begin" w:fldLock="1"/>
      </w:r>
      <w:r>
        <w:rPr>
          <w:rFonts w:ascii="Times New Roman" w:hAnsi="Times New Roman" w:cs="Times New Roman"/>
          <w:iCs/>
          <w:noProof/>
          <w:color w:val="000000" w:themeColor="text1"/>
          <w:sz w:val="24"/>
          <w:szCs w:val="24"/>
        </w:rPr>
        <w:instrText>ADDIN CSL_CITATION {"citationItems":[{"id":"ITEM-1","itemData":{"DOI":"10.52707/1081-1710-47.1.38","ISSN":"19487134","PMID":"35366678","abstract":"The last statewide survey of hard ticks in Alabama was in 1972. To address this deficit, we examined the distribution of the medically important species across the state, Ixodes scapularis (Say), Dermacentor variabilis (Say), Amblyomma americanum (L.), and A. maculatum (Koch), between April, 2018 and February, 2021. Collections primarily involved dragging (April to July) and examination of harvested deer (November to February). A total of 2,927 ticks was collected from 110 sites; three species, I. scapularis, A. americanum, and D. variabilis, represented 91.70% of all ticks collected. Amblyomma americanum and D. variabilis were the most common species encountered in drags; I. scapularis dominated deer collections. Dermacentor variabilis was never found on deer, whereas D. albipictus was only found on deer. Stepwise regression (AIC) of drag data was linked to several site variables. Results suggest a linear response along a south (low abundance) to north (high abundance) gradient, in addition to increased abundance at sites with lower temperatures and greater precipitation and canopy cover.","author":[{"dropping-particle":"","family":"Kerr","given":"Skyler M.","non-dropping-particle":"","parse-names":false,"suffix":""},{"dropping-particle":"","family":"Rayner","given":"Jonathan O.","non-dropping-particle":"","parse-names":false,"suffix":""},{"dropping-particle":"","family":"Wood","given":"R. Ryan","non-dropping-particle":"","parse-names":false,"suffix":""},{"dropping-particle":"","family":"Schultze","given":"Steven","non-dropping-particle":"","parse-names":false,"suffix":""},{"dropping-particle":"","family":"McCreadie","given":"John","non-dropping-particle":"","parse-names":false,"suffix":""}],"container-title":"Journal of Vector Ecology","id":"ITEM-1","issue":"1","issued":{"date-parts":[["2022"]]},"page":"38-50","title":"Ticks of Alabama: the fauna and spatial distribution of medically important species across the state","type":"article-journal","volume":"47"},"uris":["http://www.mendeley.com/documents/?uuid=1123c3ea-bb16-420f-80d2-99a0487cc401"]}],"mendeley":{"formattedCitation":"(Kerr et al. 2022)","manualFormatting":"Kerr et al. 2022)","plainTextFormattedCitation":"(Kerr et al. 2022)","previouslyFormattedCitation":"(Kerr et al. 2022)"},"properties":{"noteIndex":0},"schema":"https://github.com/citation-style-language/schema/raw/master/csl-citation.json"}</w:instrText>
      </w:r>
      <w:r w:rsidRPr="00B23C05">
        <w:rPr>
          <w:rFonts w:ascii="Times New Roman" w:hAnsi="Times New Roman" w:cs="Times New Roman"/>
          <w:iCs/>
          <w:noProof/>
          <w:color w:val="000000" w:themeColor="text1"/>
          <w:sz w:val="24"/>
          <w:szCs w:val="24"/>
        </w:rPr>
        <w:fldChar w:fldCharType="separate"/>
      </w:r>
      <w:r w:rsidRPr="00B23C05">
        <w:rPr>
          <w:rFonts w:ascii="Times New Roman" w:hAnsi="Times New Roman" w:cs="Times New Roman"/>
          <w:iCs/>
          <w:noProof/>
          <w:color w:val="000000" w:themeColor="text1"/>
          <w:sz w:val="24"/>
          <w:szCs w:val="24"/>
        </w:rPr>
        <w:t>Kerr et al. 2022)</w:t>
      </w:r>
      <w:r w:rsidRPr="00B23C05">
        <w:rPr>
          <w:rFonts w:ascii="Times New Roman" w:hAnsi="Times New Roman" w:cs="Times New Roman"/>
          <w:iCs/>
          <w:noProof/>
          <w:color w:val="000000" w:themeColor="text1"/>
          <w:sz w:val="24"/>
          <w:szCs w:val="24"/>
        </w:rPr>
        <w:fldChar w:fldCharType="end"/>
      </w:r>
      <w:r w:rsidRPr="00B23C05">
        <w:rPr>
          <w:rFonts w:ascii="Times New Roman" w:hAnsi="Times New Roman" w:cs="Times New Roman"/>
          <w:iCs/>
          <w:color w:val="000000" w:themeColor="text1"/>
          <w:sz w:val="24"/>
          <w:szCs w:val="24"/>
        </w:rPr>
        <w:fldChar w:fldCharType="end"/>
      </w:r>
      <w:r w:rsidRPr="00B23C05">
        <w:rPr>
          <w:rFonts w:ascii="Times New Roman" w:hAnsi="Times New Roman" w:cs="Times New Roman"/>
          <w:iCs/>
          <w:color w:val="000000" w:themeColor="text1"/>
          <w:sz w:val="24"/>
          <w:szCs w:val="24"/>
        </w:rPr>
        <w:t xml:space="preserve">. The Southeastern Plains in Tennessee are known to </w:t>
      </w:r>
      <w:r>
        <w:rPr>
          <w:rFonts w:ascii="Times New Roman" w:hAnsi="Times New Roman" w:cs="Times New Roman"/>
          <w:iCs/>
          <w:color w:val="000000" w:themeColor="text1"/>
          <w:sz w:val="24"/>
          <w:szCs w:val="24"/>
        </w:rPr>
        <w:t xml:space="preserve">be </w:t>
      </w:r>
      <w:r w:rsidRPr="00B23C05">
        <w:rPr>
          <w:rFonts w:ascii="Times New Roman" w:hAnsi="Times New Roman" w:cs="Times New Roman"/>
          <w:iCs/>
          <w:color w:val="000000" w:themeColor="text1"/>
          <w:sz w:val="24"/>
          <w:szCs w:val="24"/>
        </w:rPr>
        <w:t>occup</w:t>
      </w:r>
      <w:r>
        <w:rPr>
          <w:rFonts w:ascii="Times New Roman" w:hAnsi="Times New Roman" w:cs="Times New Roman"/>
          <w:iCs/>
          <w:color w:val="000000" w:themeColor="text1"/>
          <w:sz w:val="24"/>
          <w:szCs w:val="24"/>
        </w:rPr>
        <w:t>ied by</w:t>
      </w:r>
      <w:r w:rsidRPr="00B23C05">
        <w:rPr>
          <w:rFonts w:ascii="Times New Roman" w:hAnsi="Times New Roman" w:cs="Times New Roman"/>
          <w:sz w:val="24"/>
          <w:szCs w:val="24"/>
        </w:rPr>
        <w:t xml:space="preserve"> </w:t>
      </w:r>
      <w:r w:rsidRPr="00B23C05">
        <w:rPr>
          <w:rFonts w:ascii="Times New Roman" w:hAnsi="Times New Roman" w:cs="Times New Roman"/>
          <w:i/>
          <w:sz w:val="24"/>
          <w:szCs w:val="24"/>
        </w:rPr>
        <w:t xml:space="preserve">A. americanum </w:t>
      </w:r>
      <w:r w:rsidRPr="00B23C05">
        <w:rPr>
          <w:rFonts w:ascii="Times New Roman" w:hAnsi="Times New Roman" w:cs="Times New Roman"/>
          <w:iCs/>
          <w:sz w:val="24"/>
          <w:szCs w:val="24"/>
        </w:rPr>
        <w:t xml:space="preserve">and their associated tickborne diseases such as </w:t>
      </w:r>
      <w:r w:rsidRPr="00B23C05">
        <w:rPr>
          <w:rFonts w:ascii="Times New Roman" w:hAnsi="Times New Roman" w:cs="Times New Roman"/>
          <w:sz w:val="24"/>
          <w:szCs w:val="24"/>
        </w:rPr>
        <w:t>human ehrlichiosis and spotted fever group Rickettsioses</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070C0B">
        <w:rPr>
          <w:rFonts w:ascii="Times New Roman" w:hAnsi="Times New Roman" w:cs="Times New Roman"/>
          <w:sz w:val="24"/>
          <w:szCs w:val="24"/>
        </w:rPr>
        <w:instrText>ADDIN CSL_CITATION {"citationItems":[{"id":"ITEM-1","itemData":{"DOI":"10.1089/vbz.2009.0058","ISSN":"15303667","PMID":"19877819","abstract":"Human ehrlichiosis is the second most common tick-borne disease reported in Tennessee after Rocky Mountain spotted fever. Two closely related ehrlichiae, Ehrlichia chaffeensis and Ehrlichia ewingii, are both causative agents of human disease and are transmitted by Amblyomma americanum, the lone star tick. Prevalence rates and distribution patterns of these pathogens among ticks in Tennessee are currently unknown. To understand prevalence and exposure risk of Ehrlichia spp., we tested 616 ticks (309 Amblyomma americanum (L.), 277 Dermacentor variabilis (Say), 17 Ixodes texanus (Banks), 7 Ixodes cookei Packard, 4 Ixodes scapularis (Say), and 2 Amblyomma maculatum Koch) from 46 counties for E. chaffeensis and 324 ticks (238 A. americanum and 86 D. variabilis) from 29 counties for E. ewingii. Overall, E. chaffeensis was detected in 2.6% (8/309) of A. americanum and E. ewingii in 0.8% (2/238). Ehrlichia spp. DNA was not detected in any tick species other than A. americanum. Although sample sizes were low in many counties, all positive ticks were identified in the Interior Plateau and Southeastern Plains ecoregions which is where the majority of human ehrlichiosis cases are reported from Tennessee (e.g., 66.3% of the human cases in 2008 are from the Interior Plateau ecoregion). The data from this pathogen survey combined with frequent human case reports from certain areas indicate potential \"hot spots\" for ehrlichiosis infection. Targeted vector control interventions in these areas may help decrease human ehrlichiosis transmission. © Copyright 2010, Mary Ann Liebert, Inc..","author":[{"dropping-particle":"","family":"Cohen","given":"Sara B.","non-dropping-particle":"","parse-names":false,"suffix":""},{"dropping-particle":"","family":"Yabsley","given":"Michael J.","non-dropping-particle":"","parse-names":false,"suffix":""},{"dropping-particle":"","family":"Freye","given":"James D.","non-dropping-particle":"","parse-names":false,"suffix":""},{"dropping-particle":"","family":"Dunlap","given":"Brett G.","non-dropping-particle":"","parse-names":false,"suffix":""},{"dropping-particle":"","family":"Rowland","given":"Meghan E.","non-dropping-particle":"","parse-names":false,"suffix":""},{"dropping-particle":"","family":"Huang","given":"Junjun","non-dropping-particle":"","parse-names":false,"suffix":""},{"dropping-particle":"","family":"Dunn","given":"John R.","non-dropping-particle":"","parse-names":false,"suffix":""},{"dropping-particle":"","family":"Jones","given":"Timothy F.","non-dropping-particle":"","parse-names":false,"suffix":""},{"dropping-particle":"","family":"Moncayo","given":"Abelardo C.","non-dropping-particle":"","parse-names":false,"suffix":""}],"container-title":"Vector-Borne and Zoonotic Diseases","id":"ITEM-1","issue":"5","issued":{"date-parts":[["2010"]]},"page":"435-440","title":"Prevalence of Ehrlichia chaffeensis and Ehrlichia ewingii in ticks from Tennessee","type":"article-journal","volume":"10"},"uris":["http://www.mendeley.com/documents/?uuid=0c66caed-1159-4601-af48-129a1224aa6a"]},{"id":"ITEM-2","itemData":{"DOI":"10.4269/ajtmh.2010.09-0197","ISSN":"00029637","PMID":"20810834","abstract":"Rocky Mountain spotted fever (RMSF) is the most common tick-borne illness in Tennessee. Little is known about the occurrence of R. rickettsii, the causative agent, in ticks in Tennessee. To better understand the prevalence and distribution of rickettsial agents in ticks, we tested 1,265 Amblyomma, Dermacentor, and Ixodes adult and nymphal ticks. Additionally, we tested 231 Amblyomma americanum larvae. Ticks were collected from 49 counties from humans, wild animals, domestic canines, and flannel drags. Spotted fever group rickettsiae (SFGR) DNA was detected by polymerase chain reaction (PCR) in 32% of adult and nymphal ticks. A total minimum infection rate of 85.63 was found in larval pools tested. Three rickettsial species, Rickettsia montana, Rickettsia amblyommii, and Rickettsia cooleyi were identified by molecular analysis. Rickettsia rickettsii was not detected. This study suggests that some RMSF cases reported in Tennessee may be caused by cross-reactivity with other SFGR antigenically related to R. rickettsii. Copyright © 2010 by The American Society of Tropical Medicine and Hygiene.","author":[{"dropping-particle":"","family":"Moncayo","given":"Abelardo C.","non-dropping-particle":"","parse-names":false,"suffix":""},{"dropping-particle":"","family":"Cohen","given":"Sara B.","non-dropping-particle":"","parse-names":false,"suffix":""},{"dropping-particle":"","family":"Fritzen","given":"Charissa M.","non-dropping-particle":"","parse-names":false,"suffix":""},{"dropping-particle":"","family":"Huang","given":"Eileen","non-dropping-particle":"","parse-names":false,"suffix":""},{"dropping-particle":"","family":"Yabsley","given":"Michael J.","non-dropping-particle":"","parse-names":false,"suffix":""},{"dropping-particle":"","family":"Freye","given":"James D.","non-dropping-particle":"","parse-names":false,"suffix":""},{"dropping-particle":"","family":"Dunlap","given":"Brett G.","non-dropping-particle":"","parse-names":false,"suffix":""},{"dropping-particle":"","family":"Huang","given":"Junjun","non-dropping-particle":"","parse-names":false,"suffix":""},{"dropping-particle":"","family":"Mead","given":"Daniel G.","non-dropping-particle":"","parse-names":false,"suffix":""},{"dropping-particle":"","family":"Jones","given":"Timothy F.","non-dropping-particle":"","parse-names":false,"suffix":""},{"dropping-particle":"","family":"Dunn","given":"John R.","non-dropping-particle":"","parse-names":false,"suffix":""}],"container-title":"American Journal of Tropical Medicine and Hygiene","id":"ITEM-2","issue":"3","issued":{"date-parts":[["2010"]]},"page":"653-657","title":"Absence of Rickettsia rickettsii and occurrence of other spotted fever group rickettsiae in ticks from Tennessee","type":"article-journal","volume":"83"},"uris":["http://www.mendeley.com/documents/?uuid=c6ef15a9-3c09-4aac-850a-11cf894c17b3"]}],"mendeley":{"formattedCitation":"(Cohen et al. 2010, Moncayo et al. 2010)","plainTextFormattedCitation":"(Cohen et al. 2010, Moncayo et al. 2010)","previouslyFormattedCitation":"(Cohen et al. 2010, Moncayo et al. 2010)"},"properties":{"noteIndex":0},"schema":"https://github.com/citation-style-language/schema/raw/master/csl-citation.json"}</w:instrText>
      </w:r>
      <w:r>
        <w:rPr>
          <w:rFonts w:ascii="Times New Roman" w:hAnsi="Times New Roman" w:cs="Times New Roman"/>
          <w:sz w:val="24"/>
          <w:szCs w:val="24"/>
        </w:rPr>
        <w:fldChar w:fldCharType="separate"/>
      </w:r>
      <w:r w:rsidRPr="00B23C05">
        <w:rPr>
          <w:rFonts w:ascii="Times New Roman" w:hAnsi="Times New Roman" w:cs="Times New Roman"/>
          <w:noProof/>
          <w:sz w:val="24"/>
          <w:szCs w:val="24"/>
        </w:rPr>
        <w:t>(Cohen et al. 2010, Moncayo et al. 2010)</w:t>
      </w:r>
      <w:r>
        <w:rPr>
          <w:rFonts w:ascii="Times New Roman" w:hAnsi="Times New Roman" w:cs="Times New Roman"/>
          <w:sz w:val="24"/>
          <w:szCs w:val="24"/>
        </w:rPr>
        <w:fldChar w:fldCharType="end"/>
      </w:r>
      <w:r w:rsidRPr="00B23C05">
        <w:rPr>
          <w:rFonts w:ascii="Times New Roman" w:hAnsi="Times New Roman" w:cs="Times New Roman"/>
          <w:sz w:val="24"/>
          <w:szCs w:val="24"/>
        </w:rPr>
        <w:t>.</w:t>
      </w:r>
      <w:r w:rsidR="00BE7348">
        <w:rPr>
          <w:rFonts w:ascii="Times New Roman" w:hAnsi="Times New Roman" w:cs="Times New Roman"/>
          <w:color w:val="000000" w:themeColor="text1"/>
          <w:sz w:val="24"/>
          <w:szCs w:val="24"/>
        </w:rPr>
        <w:t xml:space="preserve"> </w:t>
      </w:r>
      <w:r w:rsidRPr="00B23C05">
        <w:rPr>
          <w:rFonts w:ascii="Times New Roman" w:hAnsi="Times New Roman" w:cs="Times New Roman"/>
          <w:color w:val="000000" w:themeColor="text1"/>
          <w:sz w:val="24"/>
          <w:szCs w:val="24"/>
        </w:rPr>
        <w:t>S</w:t>
      </w:r>
      <w:r w:rsidRPr="00EB19B0">
        <w:rPr>
          <w:rFonts w:ascii="Times New Roman" w:hAnsi="Times New Roman" w:cs="Times New Roman"/>
          <w:sz w:val="24"/>
          <w:szCs w:val="24"/>
        </w:rPr>
        <w:t>imilar to our ENM</w:t>
      </w:r>
      <w:r>
        <w:rPr>
          <w:rFonts w:ascii="Times New Roman" w:hAnsi="Times New Roman" w:cs="Times New Roman"/>
          <w:sz w:val="24"/>
          <w:szCs w:val="24"/>
        </w:rPr>
        <w:t xml:space="preserve">, </w:t>
      </w:r>
      <w:r>
        <w:rPr>
          <w:rFonts w:ascii="Times New Roman" w:hAnsi="Times New Roman" w:cs="Times New Roman"/>
          <w:i/>
          <w:sz w:val="24"/>
          <w:szCs w:val="24"/>
        </w:rPr>
        <w:t xml:space="preserve">A. americanum </w:t>
      </w:r>
      <w:r>
        <w:rPr>
          <w:rFonts w:ascii="Times New Roman" w:hAnsi="Times New Roman" w:cs="Times New Roman"/>
          <w:sz w:val="24"/>
          <w:szCs w:val="24"/>
        </w:rPr>
        <w:t>populations are</w:t>
      </w:r>
      <w:r w:rsidRPr="00EB19B0">
        <w:rPr>
          <w:rFonts w:ascii="Times New Roman" w:hAnsi="Times New Roman" w:cs="Times New Roman"/>
          <w:sz w:val="24"/>
          <w:szCs w:val="24"/>
        </w:rPr>
        <w:t xml:space="preserve"> less likely </w:t>
      </w:r>
      <w:r>
        <w:rPr>
          <w:rFonts w:ascii="Times New Roman" w:hAnsi="Times New Roman" w:cs="Times New Roman"/>
          <w:sz w:val="24"/>
          <w:szCs w:val="24"/>
        </w:rPr>
        <w:t xml:space="preserve">to occur </w:t>
      </w:r>
      <w:r w:rsidRPr="00EB19B0">
        <w:rPr>
          <w:rFonts w:ascii="Times New Roman" w:hAnsi="Times New Roman" w:cs="Times New Roman"/>
          <w:sz w:val="24"/>
          <w:szCs w:val="24"/>
        </w:rPr>
        <w:t xml:space="preserve">in regions with high elevations such as in the Smoky Mountains </w:t>
      </w:r>
      <w:r w:rsidRPr="00EB19B0">
        <w:rPr>
          <w:rFonts w:ascii="Times New Roman" w:hAnsi="Times New Roman" w:cs="Times New Roman"/>
          <w:sz w:val="24"/>
          <w:szCs w:val="24"/>
        </w:rPr>
        <w:fldChar w:fldCharType="begin" w:fldLock="1"/>
      </w:r>
      <w:r w:rsidRPr="00EB19B0">
        <w:rPr>
          <w:rFonts w:ascii="Times New Roman" w:hAnsi="Times New Roman" w:cs="Times New Roman"/>
          <w:sz w:val="24"/>
          <w:szCs w:val="24"/>
        </w:rPr>
        <w:instrText>ADDIN CSL_CITATION {"citationItems":[{"id":"ITEM-1","itemData":{"DOI":"10.1289/EHP5668","ISSN":"15529924","PMID":"31670575","abstract":"BACKGROUND: The geographic range of the tick Amblyomma americanum, a vector of diseases of public health significance such as ehrlichiosis, has expanded from the southeast of the United States northward during the 20th century. Recently, populations of this tick have been reported to be present close to the Canadian border in Michigan and New York states, but established populations are not known in Canada. Previous research suggests that changing temperature patterns with climate change may influence tick life cycles and permit northward range expansion of ticks in the northern hemisphere. OBJECTIVES: We aimed to estimate minimal temperature conditions for survival of A. americanum populations at the northern edge of the tick’s range and to investigate the possibility of range expansion of A. americanum into northern U.S. states and southern Canada in the coming decades. METHODS: A simulation model of the tick A. americanum was used, via simulations using climate data from meteorological stations in the United States and Canada, to estimate minimal temperature conditions for survival of A. americanum populations at the northern edge of the tick’s range. RESULTS: The predicted geographic scope of temperature suitability [≥3,285 annual cumulative degree days (DD) &gt; 0°C] included most of the central and eastern U.S. states east of longitude 110°W, which is consistent with current surveillance data for the presence of the tick in this region, as well as parts of southern Quebec and Ontario in Canada. Regional climate model output raises the possibility of northward range expansion into all provinces of Canada from Alberta to Newfoundland and Labrador during the coming decades, with the greatest northward range expansion (up to 1,000 km by the year 2100) occurring under the greenhouse gas (GHG) emissions of Representative Concentration Pathway (RCP) 8.5. Predicted northward range expansion was reduced by approximately half under the reduced GHG emissions of RCP4.5. DISCUSSION: Our results raise the possibility of range expansion of A. americanum into northern U.S. states and southern Canada in the coming decades, and conclude that surveillance for this tick, and the diseases it transmits, would be prudent. https://doi.org/10.1289/EHP5668.","author":[{"dropping-particle":"","family":"Sagurova","given":"Irina","non-dropping-particle":"","parse-names":false,"suffix":""},{"dropping-particle":"","family":"Ludwig","given":"Antoinette","non-dropping-particle":"","parse-names":false,"suffix":""},{"dropping-particle":"","family":"Ogden","given":"Nicholas H.","non-dropping-particle":"","parse-names":false,"suffix":""},{"dropping-particle":"","family":"Pelcat","given":"Yann","non-dropping-particle":"","parse-names":false,"suffix":""},{"dropping-particle":"","family":"Dueymes","given":"Guillaume","non-dropping-particle":"","parse-names":false,"suffix":""},{"dropping-particle":"","family":"Gachon","given":"Philippe","non-dropping-particle":"","parse-names":false,"suffix":""}],"container-title":"Environmental Health Perspectives","id":"ITEM-1","issue":"10","issued":{"date-parts":[["2019"]]},"page":"1-14","title":"Predicted northward expansion of the geographic range of the tick vector amblyomma americanum in North America under future climate conditions","type":"article-journal","volume":"127"},"uris":["http://www.mendeley.com/documents/?uuid=1c22243a-21df-4829-96f6-d3526b4ede88"]}],"mendeley":{"formattedCitation":"(Sagurova et al. 2019)","plainTextFormattedCitation":"(Sagurova et al. 2019)","previouslyFormattedCitation":"(Sagurova et al. 2019)"},"properties":{"noteIndex":0},"schema":"https://github.com/citation-style-language/schema/raw/master/csl-citation.json"}</w:instrText>
      </w:r>
      <w:r w:rsidRPr="00EB19B0">
        <w:rPr>
          <w:rFonts w:ascii="Times New Roman" w:hAnsi="Times New Roman" w:cs="Times New Roman"/>
          <w:sz w:val="24"/>
          <w:szCs w:val="24"/>
        </w:rPr>
        <w:fldChar w:fldCharType="separate"/>
      </w:r>
      <w:r w:rsidRPr="00EB19B0">
        <w:rPr>
          <w:rFonts w:ascii="Times New Roman" w:hAnsi="Times New Roman" w:cs="Times New Roman"/>
          <w:noProof/>
          <w:sz w:val="24"/>
          <w:szCs w:val="24"/>
        </w:rPr>
        <w:t>(Sagurova et al. 2019)</w:t>
      </w:r>
      <w:r w:rsidRPr="00EB19B0">
        <w:rPr>
          <w:rFonts w:ascii="Times New Roman" w:hAnsi="Times New Roman" w:cs="Times New Roman"/>
          <w:sz w:val="24"/>
          <w:szCs w:val="24"/>
        </w:rPr>
        <w:fldChar w:fldCharType="end"/>
      </w:r>
      <w:r w:rsidRPr="00EB19B0">
        <w:rPr>
          <w:rFonts w:ascii="Times New Roman" w:hAnsi="Times New Roman" w:cs="Times New Roman"/>
          <w:sz w:val="24"/>
          <w:szCs w:val="24"/>
        </w:rPr>
        <w:t>.</w:t>
      </w:r>
      <w:r>
        <w:rPr>
          <w:rFonts w:ascii="Times New Roman" w:hAnsi="Times New Roman" w:cs="Times New Roman"/>
          <w:sz w:val="24"/>
          <w:szCs w:val="24"/>
        </w:rPr>
        <w:t xml:space="preserve"> Importantly, b</w:t>
      </w:r>
      <w:r w:rsidRPr="00EB19B0">
        <w:rPr>
          <w:rFonts w:ascii="Times New Roman" w:hAnsi="Times New Roman" w:cs="Times New Roman"/>
          <w:iCs/>
          <w:sz w:val="24"/>
          <w:szCs w:val="24"/>
        </w:rPr>
        <w:t xml:space="preserve">ecause </w:t>
      </w:r>
      <w:r w:rsidRPr="00EB19B0">
        <w:rPr>
          <w:rFonts w:ascii="Times New Roman" w:hAnsi="Times New Roman" w:cs="Times New Roman"/>
          <w:i/>
          <w:sz w:val="24"/>
          <w:szCs w:val="24"/>
        </w:rPr>
        <w:t>A. americanum</w:t>
      </w:r>
      <w:r w:rsidRPr="00EB19B0">
        <w:rPr>
          <w:rFonts w:ascii="Times New Roman" w:hAnsi="Times New Roman" w:cs="Times New Roman"/>
          <w:iCs/>
          <w:sz w:val="24"/>
          <w:szCs w:val="24"/>
        </w:rPr>
        <w:t xml:space="preserve"> was associated </w:t>
      </w:r>
      <w:r>
        <w:rPr>
          <w:rFonts w:ascii="Times New Roman" w:hAnsi="Times New Roman" w:cs="Times New Roman"/>
          <w:iCs/>
          <w:sz w:val="24"/>
          <w:szCs w:val="24"/>
        </w:rPr>
        <w:t xml:space="preserve">with both elevation and </w:t>
      </w:r>
      <w:r w:rsidRPr="00EB19B0">
        <w:rPr>
          <w:rFonts w:ascii="Times New Roman" w:hAnsi="Times New Roman" w:cs="Times New Roman"/>
          <w:iCs/>
          <w:sz w:val="24"/>
          <w:szCs w:val="24"/>
        </w:rPr>
        <w:t>temperature variables</w:t>
      </w:r>
      <w:r>
        <w:rPr>
          <w:rFonts w:ascii="Times New Roman" w:hAnsi="Times New Roman" w:cs="Times New Roman"/>
          <w:iCs/>
          <w:sz w:val="24"/>
          <w:szCs w:val="24"/>
        </w:rPr>
        <w:t>,</w:t>
      </w:r>
      <w:r w:rsidRPr="00EB19B0">
        <w:rPr>
          <w:rFonts w:ascii="Times New Roman" w:hAnsi="Times New Roman" w:cs="Times New Roman"/>
          <w:iCs/>
          <w:sz w:val="24"/>
          <w:szCs w:val="24"/>
        </w:rPr>
        <w:t xml:space="preserve"> it is possible t</w:t>
      </w:r>
      <w:r>
        <w:rPr>
          <w:rFonts w:ascii="Times New Roman" w:hAnsi="Times New Roman" w:cs="Times New Roman"/>
          <w:iCs/>
          <w:sz w:val="24"/>
          <w:szCs w:val="24"/>
        </w:rPr>
        <w:t xml:space="preserve">o investigate these relationships in more detail as higher elevations begin to warm. Future models could predict and </w:t>
      </w:r>
      <w:r>
        <w:rPr>
          <w:rFonts w:ascii="Times New Roman" w:hAnsi="Times New Roman" w:cs="Times New Roman"/>
          <w:iCs/>
          <w:sz w:val="24"/>
          <w:szCs w:val="24"/>
        </w:rPr>
        <w:lastRenderedPageBreak/>
        <w:t xml:space="preserve">explain that, as </w:t>
      </w:r>
      <w:r w:rsidRPr="00EB19B0">
        <w:rPr>
          <w:rFonts w:ascii="Times New Roman" w:hAnsi="Times New Roman" w:cs="Times New Roman"/>
          <w:iCs/>
          <w:sz w:val="24"/>
          <w:szCs w:val="24"/>
        </w:rPr>
        <w:t>areas warm</w:t>
      </w:r>
      <w:r>
        <w:rPr>
          <w:rFonts w:ascii="Times New Roman" w:hAnsi="Times New Roman" w:cs="Times New Roman"/>
          <w:iCs/>
          <w:sz w:val="24"/>
          <w:szCs w:val="24"/>
        </w:rPr>
        <w:t>,</w:t>
      </w:r>
      <w:r w:rsidRPr="00EB19B0">
        <w:rPr>
          <w:rFonts w:ascii="Times New Roman" w:hAnsi="Times New Roman" w:cs="Times New Roman"/>
          <w:iCs/>
          <w:sz w:val="24"/>
          <w:szCs w:val="24"/>
        </w:rPr>
        <w:t xml:space="preserve"> more tick encounters will occur </w:t>
      </w:r>
      <w:r>
        <w:rPr>
          <w:rFonts w:ascii="Times New Roman" w:hAnsi="Times New Roman" w:cs="Times New Roman"/>
          <w:iCs/>
          <w:sz w:val="24"/>
          <w:szCs w:val="24"/>
        </w:rPr>
        <w:t xml:space="preserve">at higher elevations </w:t>
      </w:r>
      <w:r w:rsidRPr="00EB19B0">
        <w:rPr>
          <w:rFonts w:ascii="Times New Roman" w:hAnsi="Times New Roman" w:cs="Times New Roman"/>
          <w:iCs/>
          <w:sz w:val="24"/>
          <w:szCs w:val="24"/>
        </w:rPr>
        <w:t xml:space="preserve">where this species was previously absent </w:t>
      </w:r>
      <w:r w:rsidRPr="00EB19B0">
        <w:rPr>
          <w:rFonts w:ascii="Times New Roman" w:hAnsi="Times New Roman" w:cs="Times New Roman"/>
          <w:iCs/>
          <w:sz w:val="24"/>
          <w:szCs w:val="24"/>
        </w:rPr>
        <w:fldChar w:fldCharType="begin" w:fldLock="1"/>
      </w:r>
      <w:r w:rsidRPr="00EB19B0">
        <w:rPr>
          <w:rFonts w:ascii="Times New Roman" w:hAnsi="Times New Roman" w:cs="Times New Roman"/>
          <w:iCs/>
          <w:sz w:val="24"/>
          <w:szCs w:val="24"/>
        </w:rPr>
        <w:instrText>ADDIN CSL_CITATION {"citationItems":[{"id":"ITEM-1","itemData":{"DOI":"10.1289/EHP5668","ISSN":"15529924","PMID":"31670575","abstract":"BACKGROUND: The geographic range of the tick Amblyomma americanum, a vector of diseases of public health significance such as ehrlichiosis, has expanded from the southeast of the United States northward during the 20th century. Recently, populations of this tick have been reported to be present close to the Canadian border in Michigan and New York states, but established populations are not known in Canada. Previous research suggests that changing temperature patterns with climate change may influence tick life cycles and permit northward range expansion of ticks in the northern hemisphere. OBJECTIVES: We aimed to estimate minimal temperature conditions for survival of A. americanum populations at the northern edge of the tick’s range and to investigate the possibility of range expansion of A. americanum into northern U.S. states and southern Canada in the coming decades. METHODS: A simulation model of the tick A. americanum was used, via simulations using climate data from meteorological stations in the United States and Canada, to estimate minimal temperature conditions for survival of A. americanum populations at the northern edge of the tick’s range. RESULTS: The predicted geographic scope of temperature suitability [≥3,285 annual cumulative degree days (DD) &gt; 0°C] included most of the central and eastern U.S. states east of longitude 110°W, which is consistent with current surveillance data for the presence of the tick in this region, as well as parts of southern Quebec and Ontario in Canada. Regional climate model output raises the possibility of northward range expansion into all provinces of Canada from Alberta to Newfoundland and Labrador during the coming decades, with the greatest northward range expansion (up to 1,000 km by the year 2100) occurring under the greenhouse gas (GHG) emissions of Representative Concentration Pathway (RCP) 8.5. Predicted northward range expansion was reduced by approximately half under the reduced GHG emissions of RCP4.5. DISCUSSION: Our results raise the possibility of range expansion of A. americanum into northern U.S. states and southern Canada in the coming decades, and conclude that surveillance for this tick, and the diseases it transmits, would be prudent. https://doi.org/10.1289/EHP5668.","author":[{"dropping-particle":"","family":"Sagurova","given":"Irina","non-dropping-particle":"","parse-names":false,"suffix":""},{"dropping-particle":"","family":"Ludwig","given":"Antoinette","non-dropping-particle":"","parse-names":false,"suffix":""},{"dropping-particle":"","family":"Ogden","given":"Nicholas H.","non-dropping-particle":"","parse-names":false,"suffix":""},{"dropping-particle":"","family":"Pelcat","given":"Yann","non-dropping-particle":"","parse-names":false,"suffix":""},{"dropping-particle":"","family":"Dueymes","given":"Guillaume","non-dropping-particle":"","parse-names":false,"suffix":""},{"dropping-particle":"","family":"Gachon","given":"Philippe","non-dropping-particle":"","parse-names":false,"suffix":""}],"container-title":"Environmental Health Perspectives","id":"ITEM-1","issue":"10","issued":{"date-parts":[["2019"]]},"page":"1-14","title":"Predicted northward expansion of the geographic range of the tick vector amblyomma americanum in North America under future climate conditions","type":"article-journal","volume":"127"},"uris":["http://www.mendeley.com/documents/?uuid=1c22243a-21df-4829-96f6-d3526b4ede88"]}],"mendeley":{"formattedCitation":"(Sagurova et al. 2019)","plainTextFormattedCitation":"(Sagurova et al. 2019)","previouslyFormattedCitation":"(Sagurova et al. 2019)"},"properties":{"noteIndex":0},"schema":"https://github.com/citation-style-language/schema/raw/master/csl-citation.json"}</w:instrText>
      </w:r>
      <w:r w:rsidRPr="00EB19B0">
        <w:rPr>
          <w:rFonts w:ascii="Times New Roman" w:hAnsi="Times New Roman" w:cs="Times New Roman"/>
          <w:iCs/>
          <w:sz w:val="24"/>
          <w:szCs w:val="24"/>
        </w:rPr>
        <w:fldChar w:fldCharType="separate"/>
      </w:r>
      <w:r w:rsidRPr="00EB19B0">
        <w:rPr>
          <w:rFonts w:ascii="Times New Roman" w:hAnsi="Times New Roman" w:cs="Times New Roman"/>
          <w:iCs/>
          <w:noProof/>
          <w:sz w:val="24"/>
          <w:szCs w:val="24"/>
        </w:rPr>
        <w:t>(Sagurova et al. 2019)</w:t>
      </w:r>
      <w:r w:rsidRPr="00EB19B0">
        <w:rPr>
          <w:rFonts w:ascii="Times New Roman" w:hAnsi="Times New Roman" w:cs="Times New Roman"/>
          <w:iCs/>
          <w:sz w:val="24"/>
          <w:szCs w:val="24"/>
        </w:rPr>
        <w:fldChar w:fldCharType="end"/>
      </w:r>
      <w:r w:rsidRPr="00EB19B0">
        <w:rPr>
          <w:rFonts w:ascii="Times New Roman" w:hAnsi="Times New Roman" w:cs="Times New Roman"/>
          <w:iCs/>
          <w:sz w:val="24"/>
          <w:szCs w:val="24"/>
        </w:rPr>
        <w:t>.</w:t>
      </w:r>
    </w:p>
    <w:p w14:paraId="5B690F60" w14:textId="443B6CC0" w:rsidR="00D53BD0" w:rsidRDefault="00D53BD0" w:rsidP="00D53BD0">
      <w:pPr>
        <w:spacing w:after="0" w:line="480" w:lineRule="auto"/>
        <w:rPr>
          <w:rFonts w:ascii="Times New Roman" w:hAnsi="Times New Roman" w:cs="Times New Roman"/>
          <w:b/>
          <w:i/>
          <w:sz w:val="24"/>
          <w:szCs w:val="24"/>
        </w:rPr>
      </w:pPr>
      <w:r>
        <w:rPr>
          <w:rFonts w:ascii="Times New Roman" w:hAnsi="Times New Roman" w:cs="Times New Roman"/>
          <w:b/>
          <w:i/>
          <w:sz w:val="24"/>
          <w:szCs w:val="24"/>
        </w:rPr>
        <w:t>Dermacentor variabilis</w:t>
      </w:r>
    </w:p>
    <w:p w14:paraId="04E0F887" w14:textId="591E55A8" w:rsidR="00D53BD0" w:rsidRDefault="00D53BD0" w:rsidP="005A22CD">
      <w:pPr>
        <w:spacing w:after="0" w:line="480" w:lineRule="auto"/>
        <w:ind w:firstLine="720"/>
        <w:rPr>
          <w:rFonts w:ascii="Times New Roman" w:hAnsi="Times New Roman" w:cs="Times New Roman"/>
          <w:sz w:val="24"/>
          <w:szCs w:val="24"/>
        </w:rPr>
      </w:pPr>
      <w:r w:rsidRPr="00490D48">
        <w:rPr>
          <w:rFonts w:ascii="Times New Roman" w:hAnsi="Times New Roman" w:cs="Times New Roman"/>
          <w:sz w:val="24"/>
          <w:szCs w:val="24"/>
        </w:rPr>
        <w:t xml:space="preserve">Foresters were frequently encountering </w:t>
      </w:r>
      <w:r w:rsidRPr="00490D48">
        <w:rPr>
          <w:rFonts w:ascii="Times New Roman" w:hAnsi="Times New Roman" w:cs="Times New Roman"/>
          <w:i/>
          <w:sz w:val="24"/>
          <w:szCs w:val="24"/>
        </w:rPr>
        <w:t xml:space="preserve">D. variabilis </w:t>
      </w:r>
      <w:r w:rsidRPr="00490D48">
        <w:rPr>
          <w:rFonts w:ascii="Times New Roman" w:hAnsi="Times New Roman" w:cs="Times New Roman"/>
          <w:iCs/>
          <w:sz w:val="24"/>
          <w:szCs w:val="24"/>
        </w:rPr>
        <w:t>adults in summer months</w:t>
      </w:r>
      <w:r>
        <w:rPr>
          <w:rFonts w:ascii="Times New Roman" w:hAnsi="Times New Roman" w:cs="Times New Roman"/>
          <w:iCs/>
          <w:sz w:val="24"/>
          <w:szCs w:val="24"/>
        </w:rPr>
        <w:t xml:space="preserve">, as previously reported </w:t>
      </w:r>
      <w:r>
        <w:rPr>
          <w:rFonts w:ascii="Times New Roman" w:hAnsi="Times New Roman" w:cs="Times New Roman"/>
          <w:iCs/>
          <w:sz w:val="24"/>
          <w:szCs w:val="24"/>
        </w:rPr>
        <w:fldChar w:fldCharType="begin" w:fldLock="1"/>
      </w:r>
      <w:r>
        <w:rPr>
          <w:rFonts w:ascii="Times New Roman" w:hAnsi="Times New Roman" w:cs="Times New Roman"/>
          <w:iCs/>
          <w:sz w:val="24"/>
          <w:szCs w:val="24"/>
        </w:rPr>
        <w:instrText>ADDIN CSL_CITATION {"citationItems":[{"id":"ITEM-1","itemData":{"DOI":"10.1046/j.0269-283X.2001.00329.x","ISSN":"0269283X","PMID":"11776460","abstract":"The seasonal temporal and spatial distribution and emergence of overwintering and summer cohorts of host-seeking American dog tick, Dermacentor variabilis (Say) (Acari: Ixodidae), adults were examined for 5 years in the Bluegrass region of Kentucky. Weekly drag cloth sampling was conducted from early March until late September 1992-1995 and early March until the end of May 1996. Overwintering adult cohorts became active in early to mid-April followed by bimodal host-seeking activity each year, with the duration and intensity of the first activity period being related to the previous year's summer cohort activity. The first activity peak extended from mid-April through late May and the second activity peak occurred in July. All host-seeking activity ceased by early August, except in 1995, when activity ended on 22 August. Laboratory survival of adults, collected weekly during 1993-1996, was used to estimate the emergence of summer adult cohorts. Summer adult cohorts became active in late May or early June and overlapped with overwintering adult host-seeking activity. The termination of host-seeking activity in overwintering adults could not be determined using the methods employed in this study and is most likely to have continued for the entire season. Host-seeking adults displayed contagious distribution patterns along trails bordering ecotone habitats, as determined by fitting a negative binomial frequency distribution to weekly sampling data. These patterns did not vary from year to year. In addition, the location of D. variabilis activity did not change from year to year, which suggests that microhabitats within apparently homogeneous environments enhance adult survival and lead to 'hot spots' of tick activity despite the ability of vertebrate hosts to disperse D. variabilis populations more widely. These data better define our understanding of D. variabilis adult seasonal and spatial host-seeking activity, estimate for the first time the intensity of summer cohort host-seeking activity, and relate summer cohort activity with spring activity the following year.","author":[{"dropping-particle":"","family":"Burg","given":"J. G.","non-dropping-particle":"","parse-names":false,"suffix":""}],"container-title":"Medical and Veterinary Entomology","id":"ITEM-1","issue":"4","issued":{"date-parts":[["2001"]]},"page":"413-421","title":"Seasonal activity and spatial distribution of host-seeking adults of the tick Dermacentor variabilis","type":"article-journal","volume":"15"},"uris":["http://www.mendeley.com/documents/?uuid=9a286258-df91-4a80-b4f3-9bc93d22e5d1"]}],"mendeley":{"formattedCitation":"(Burg 2001)","plainTextFormattedCitation":"(Burg 2001)","previouslyFormattedCitation":"(Burg 2001)"},"properties":{"noteIndex":0},"schema":"https://github.com/citation-style-language/schema/raw/master/csl-citation.json"}</w:instrText>
      </w:r>
      <w:r>
        <w:rPr>
          <w:rFonts w:ascii="Times New Roman" w:hAnsi="Times New Roman" w:cs="Times New Roman"/>
          <w:iCs/>
          <w:sz w:val="24"/>
          <w:szCs w:val="24"/>
        </w:rPr>
        <w:fldChar w:fldCharType="separate"/>
      </w:r>
      <w:r w:rsidRPr="00754735">
        <w:rPr>
          <w:rFonts w:ascii="Times New Roman" w:hAnsi="Times New Roman" w:cs="Times New Roman"/>
          <w:iCs/>
          <w:noProof/>
          <w:sz w:val="24"/>
          <w:szCs w:val="24"/>
        </w:rPr>
        <w:t>(Burg 2001)</w:t>
      </w:r>
      <w:r>
        <w:rPr>
          <w:rFonts w:ascii="Times New Roman" w:hAnsi="Times New Roman" w:cs="Times New Roman"/>
          <w:iCs/>
          <w:sz w:val="24"/>
          <w:szCs w:val="24"/>
        </w:rPr>
        <w:fldChar w:fldCharType="end"/>
      </w:r>
      <w:r w:rsidRPr="00EB19B0">
        <w:rPr>
          <w:rFonts w:ascii="Times New Roman" w:hAnsi="Times New Roman" w:cs="Times New Roman"/>
          <w:iCs/>
          <w:sz w:val="24"/>
          <w:szCs w:val="24"/>
        </w:rPr>
        <w:t xml:space="preserve">. </w:t>
      </w:r>
      <w:r>
        <w:rPr>
          <w:rFonts w:ascii="Times New Roman" w:hAnsi="Times New Roman" w:cs="Times New Roman"/>
          <w:iCs/>
          <w:sz w:val="24"/>
          <w:szCs w:val="24"/>
        </w:rPr>
        <w:t xml:space="preserve">Six environmental variables contributed to the environmental niche models and consistent variables included elevation and landcover; the contribution of the remaining four variables (maximum temperature, precipitation, vapor pressure, and dead belowground biomass) varied in each model. Similarly, </w:t>
      </w:r>
      <w:r>
        <w:rPr>
          <w:rFonts w:ascii="Times New Roman" w:hAnsi="Times New Roman" w:cs="Times New Roman"/>
          <w:sz w:val="24"/>
          <w:szCs w:val="24"/>
        </w:rPr>
        <w:t>p</w:t>
      </w:r>
      <w:r w:rsidRPr="00EB19B0">
        <w:rPr>
          <w:rFonts w:ascii="Times New Roman" w:hAnsi="Times New Roman" w:cs="Times New Roman"/>
          <w:sz w:val="24"/>
          <w:szCs w:val="24"/>
        </w:rPr>
        <w:t xml:space="preserve">revious research </w:t>
      </w:r>
      <w:r>
        <w:rPr>
          <w:rFonts w:ascii="Times New Roman" w:hAnsi="Times New Roman" w:cs="Times New Roman"/>
          <w:sz w:val="24"/>
          <w:szCs w:val="24"/>
        </w:rPr>
        <w:t>indicated</w:t>
      </w:r>
      <w:r w:rsidRPr="00EB19B0">
        <w:rPr>
          <w:rFonts w:ascii="Times New Roman" w:hAnsi="Times New Roman" w:cs="Times New Roman"/>
          <w:sz w:val="24"/>
          <w:szCs w:val="24"/>
        </w:rPr>
        <w:t xml:space="preserve"> </w:t>
      </w:r>
      <w:r>
        <w:rPr>
          <w:rFonts w:ascii="Times New Roman" w:hAnsi="Times New Roman" w:cs="Times New Roman"/>
          <w:sz w:val="24"/>
          <w:szCs w:val="24"/>
        </w:rPr>
        <w:t>prec</w:t>
      </w:r>
      <w:r w:rsidRPr="00EB19B0">
        <w:rPr>
          <w:rFonts w:ascii="Times New Roman" w:hAnsi="Times New Roman" w:cs="Times New Roman"/>
          <w:sz w:val="24"/>
          <w:szCs w:val="24"/>
        </w:rPr>
        <w:t>ipitation, temperature, and meters above sea level</w:t>
      </w:r>
      <w:r>
        <w:rPr>
          <w:rFonts w:ascii="Times New Roman" w:hAnsi="Times New Roman" w:cs="Times New Roman"/>
          <w:sz w:val="24"/>
          <w:szCs w:val="24"/>
        </w:rPr>
        <w:t xml:space="preserve"> </w:t>
      </w:r>
      <w:r w:rsidRPr="00EB19B0">
        <w:rPr>
          <w:rFonts w:ascii="Times New Roman" w:hAnsi="Times New Roman" w:cs="Times New Roman"/>
          <w:sz w:val="24"/>
          <w:szCs w:val="24"/>
        </w:rPr>
        <w:t xml:space="preserve">associated with </w:t>
      </w:r>
      <w:r>
        <w:rPr>
          <w:rFonts w:ascii="Times New Roman" w:hAnsi="Times New Roman" w:cs="Times New Roman"/>
          <w:i/>
          <w:sz w:val="24"/>
          <w:szCs w:val="24"/>
        </w:rPr>
        <w:t>D. variabilis</w:t>
      </w:r>
      <w:r w:rsidRPr="00EB19B0">
        <w:rPr>
          <w:rFonts w:ascii="Times New Roman" w:hAnsi="Times New Roman" w:cs="Times New Roman"/>
          <w:sz w:val="24"/>
          <w:szCs w:val="24"/>
        </w:rPr>
        <w:t xml:space="preserve"> </w:t>
      </w:r>
      <w:r w:rsidRPr="00EB19B0">
        <w:rPr>
          <w:rFonts w:ascii="Times New Roman" w:hAnsi="Times New Roman" w:cs="Times New Roman"/>
          <w:sz w:val="24"/>
          <w:szCs w:val="24"/>
        </w:rPr>
        <w:fldChar w:fldCharType="begin" w:fldLock="1"/>
      </w:r>
      <w:r w:rsidRPr="00EB19B0">
        <w:rPr>
          <w:rFonts w:ascii="Times New Roman" w:hAnsi="Times New Roman" w:cs="Times New Roman"/>
          <w:sz w:val="24"/>
          <w:szCs w:val="24"/>
        </w:rPr>
        <w:instrText>ADDIN CSL_CITATION {"citationItems":[{"id":"ITEM-1","itemData":{"DOI":"10.1016/j.ttbdis.2017.11.012","ISSN":"18779603","PMID":"29275873","abstract":"The American dog tick (Dermacentor variabilis) is medically and economically important in North America. This species is found across central and eastern North America from the Gulf Coast of Mexico through southern Canada. In parts of this region, D. variabilis is a vector for pathogens that cause diseases in humans and animals. Our aim was to determine whether climate change would affect the distribution of the climatically suitable area for D. variabilis in North America, to aid monitoring for potential future spread of tick-borne pathogens. We developed a species distribution model for D. variabilis to project where climate will likely be suitable for the tick in North America using a maximum entropy method, occurrence records from museum and laboratory archives, and 10 environmental variables relevant to climate requirements for the tick. We used four emissions scenarios from the Intergovernmental Panel on Climate Change's Fifth Assessment Report and 10 climate models from the Coupled Model Intercomparison Project (phase 5) to estimate potential future climate suitability and determine how the tick's distribution could change. Our consensus model projected that the area of suitable climate in North America could increase from present by approximately 50% by 2070. In areas beyond the current northern limit of D. variabilis, climate could become more suitable for the tick than at present, possibly resulting in a northward expansion in Canada, but the potential suitability of the southern range of D. variabilis could decrease, depending on the region and climate model. Due to the ability of D. variabilis to harbor and transmit pathogens, a change in the distribution of this species could also affect the risk of human and animal diseases throughout North America, particularly in the northern range of the tick.","author":[{"dropping-particle":"","family":"Minigan","given":"Jordan N.","non-dropping-particle":"","parse-names":false,"suffix":""},{"dropping-particle":"","family":"Hager","given":"Heather A.","non-dropping-particle":"","parse-names":false,"suffix":""},{"dropping-particle":"","family":"Peregrine","given":"Andrew S.","non-dropping-particle":"","parse-names":false,"suffix":""},{"dropping-particle":"","family":"Newman","given":"Jonathan A.","non-dropping-particle":"","parse-names":false,"suffix":""}],"container-title":"Ticks and Tick-borne Diseases","id":"ITEM-1","issue":"2","issued":{"date-parts":[["2018"]]},"page":"354-362","publisher":"Elsevier","title":"Current and potential future distribution of the American dog tick (Dermacentor variabilis, Say) in North America","type":"article-journal","volume":"9"},"uris":["http://www.mendeley.com/documents/?uuid=3a2e03da-7648-4895-8929-6073d94087b1"]}],"mendeley":{"formattedCitation":"(Minigan et al. 2018)","plainTextFormattedCitation":"(Minigan et al. 2018)","previouslyFormattedCitation":"(Minigan et al. 2018)"},"properties":{"noteIndex":0},"schema":"https://github.com/citation-style-language/schema/raw/master/csl-citation.json"}</w:instrText>
      </w:r>
      <w:r w:rsidRPr="00EB19B0">
        <w:rPr>
          <w:rFonts w:ascii="Times New Roman" w:hAnsi="Times New Roman" w:cs="Times New Roman"/>
          <w:sz w:val="24"/>
          <w:szCs w:val="24"/>
        </w:rPr>
        <w:fldChar w:fldCharType="separate"/>
      </w:r>
      <w:r w:rsidRPr="00EB19B0">
        <w:rPr>
          <w:rFonts w:ascii="Times New Roman" w:hAnsi="Times New Roman" w:cs="Times New Roman"/>
          <w:noProof/>
          <w:sz w:val="24"/>
          <w:szCs w:val="24"/>
        </w:rPr>
        <w:t>(Minigan et al. 2018)</w:t>
      </w:r>
      <w:r w:rsidRPr="00EB19B0">
        <w:rPr>
          <w:rFonts w:ascii="Times New Roman" w:hAnsi="Times New Roman" w:cs="Times New Roman"/>
          <w:sz w:val="24"/>
          <w:szCs w:val="24"/>
        </w:rPr>
        <w:fldChar w:fldCharType="end"/>
      </w:r>
      <w:r w:rsidRPr="00EB19B0">
        <w:rPr>
          <w:rFonts w:ascii="Times New Roman" w:hAnsi="Times New Roman" w:cs="Times New Roman"/>
          <w:sz w:val="24"/>
          <w:szCs w:val="24"/>
        </w:rPr>
        <w:t>. Ticks were most likely to be present throughout Kentucky and Tennessee</w:t>
      </w:r>
      <w:r>
        <w:rPr>
          <w:rFonts w:ascii="Times New Roman" w:hAnsi="Times New Roman" w:cs="Times New Roman"/>
          <w:sz w:val="24"/>
          <w:szCs w:val="24"/>
        </w:rPr>
        <w:t>,</w:t>
      </w:r>
      <w:r w:rsidRPr="00EB19B0">
        <w:rPr>
          <w:rFonts w:ascii="Times New Roman" w:hAnsi="Times New Roman" w:cs="Times New Roman"/>
          <w:sz w:val="24"/>
          <w:szCs w:val="24"/>
        </w:rPr>
        <w:t xml:space="preserve"> but </w:t>
      </w:r>
      <w:r>
        <w:rPr>
          <w:rFonts w:ascii="Times New Roman" w:hAnsi="Times New Roman" w:cs="Times New Roman"/>
          <w:sz w:val="24"/>
          <w:szCs w:val="24"/>
        </w:rPr>
        <w:t xml:space="preserve">the predicted suitability was </w:t>
      </w:r>
      <w:r w:rsidRPr="00EB19B0">
        <w:rPr>
          <w:rFonts w:ascii="Times New Roman" w:hAnsi="Times New Roman" w:cs="Times New Roman"/>
          <w:sz w:val="24"/>
          <w:szCs w:val="24"/>
        </w:rPr>
        <w:t>fragmented in northern Arkansas, North Carolina, and Virginia.</w:t>
      </w:r>
      <w:r>
        <w:rPr>
          <w:rFonts w:ascii="Times New Roman" w:hAnsi="Times New Roman" w:cs="Times New Roman"/>
          <w:sz w:val="24"/>
          <w:szCs w:val="24"/>
        </w:rPr>
        <w:t xml:space="preserve"> </w:t>
      </w:r>
      <w:r w:rsidRPr="00EB19B0">
        <w:rPr>
          <w:rFonts w:ascii="Times New Roman" w:hAnsi="Times New Roman" w:cs="Times New Roman"/>
          <w:sz w:val="24"/>
          <w:szCs w:val="24"/>
        </w:rPr>
        <w:t xml:space="preserve">Like our </w:t>
      </w:r>
      <w:r w:rsidRPr="00EB19B0">
        <w:rPr>
          <w:rFonts w:ascii="Times New Roman" w:hAnsi="Times New Roman" w:cs="Times New Roman"/>
          <w:i/>
          <w:iCs/>
          <w:sz w:val="24"/>
          <w:szCs w:val="24"/>
        </w:rPr>
        <w:t>A. americanum</w:t>
      </w:r>
      <w:r w:rsidRPr="00EB19B0">
        <w:rPr>
          <w:rFonts w:ascii="Times New Roman" w:hAnsi="Times New Roman" w:cs="Times New Roman"/>
          <w:sz w:val="24"/>
          <w:szCs w:val="24"/>
        </w:rPr>
        <w:t xml:space="preserve"> model</w:t>
      </w:r>
      <w:r>
        <w:rPr>
          <w:rFonts w:ascii="Times New Roman" w:hAnsi="Times New Roman" w:cs="Times New Roman"/>
          <w:sz w:val="24"/>
          <w:szCs w:val="24"/>
        </w:rPr>
        <w:t xml:space="preserve">, </w:t>
      </w:r>
      <w:r w:rsidRPr="00EB19B0">
        <w:rPr>
          <w:rFonts w:ascii="Times New Roman" w:hAnsi="Times New Roman" w:cs="Times New Roman"/>
          <w:i/>
          <w:sz w:val="24"/>
          <w:szCs w:val="24"/>
        </w:rPr>
        <w:t>D. variabilis</w:t>
      </w:r>
      <w:r w:rsidRPr="00EB19B0">
        <w:rPr>
          <w:rFonts w:ascii="Times New Roman" w:hAnsi="Times New Roman" w:cs="Times New Roman"/>
          <w:sz w:val="24"/>
          <w:szCs w:val="24"/>
        </w:rPr>
        <w:t xml:space="preserve"> </w:t>
      </w:r>
      <w:r>
        <w:rPr>
          <w:rFonts w:ascii="Times New Roman" w:hAnsi="Times New Roman" w:cs="Times New Roman"/>
          <w:sz w:val="24"/>
          <w:szCs w:val="24"/>
        </w:rPr>
        <w:t xml:space="preserve">suitable areas included </w:t>
      </w:r>
      <w:r w:rsidRPr="00EB19B0">
        <w:rPr>
          <w:rFonts w:ascii="Times New Roman" w:hAnsi="Times New Roman" w:cs="Times New Roman"/>
          <w:sz w:val="24"/>
          <w:szCs w:val="24"/>
        </w:rPr>
        <w:t>ecoregions</w:t>
      </w:r>
      <w:r>
        <w:rPr>
          <w:rFonts w:ascii="Times New Roman" w:hAnsi="Times New Roman" w:cs="Times New Roman"/>
          <w:sz w:val="24"/>
          <w:szCs w:val="24"/>
        </w:rPr>
        <w:t xml:space="preserve"> with u</w:t>
      </w:r>
      <w:r w:rsidRPr="00EB19B0">
        <w:rPr>
          <w:rFonts w:ascii="Times New Roman" w:hAnsi="Times New Roman" w:cs="Times New Roman"/>
          <w:sz w:val="24"/>
          <w:szCs w:val="24"/>
        </w:rPr>
        <w:t xml:space="preserve">pland hardwood forests and fewer extreme elevation changes </w:t>
      </w:r>
      <w:r>
        <w:rPr>
          <w:rFonts w:ascii="Times New Roman" w:hAnsi="Times New Roman" w:cs="Times New Roman"/>
          <w:sz w:val="24"/>
          <w:szCs w:val="24"/>
        </w:rPr>
        <w:t xml:space="preserve">(e.g., </w:t>
      </w:r>
      <w:r w:rsidRPr="00EB19B0">
        <w:rPr>
          <w:rFonts w:ascii="Times New Roman" w:hAnsi="Times New Roman" w:cs="Times New Roman"/>
          <w:sz w:val="24"/>
          <w:szCs w:val="24"/>
        </w:rPr>
        <w:t>Ozark Highlands, Boston Mountains, Arkansas Valley, Interior Plateau, Interior River Valleys and Hills, Southwestern Appalachians, Piedmont, Mississippi Valley Loess Plain, Ridge and Valley, and the Central Appalachians</w:t>
      </w:r>
      <w:r>
        <w:rPr>
          <w:rFonts w:ascii="Times New Roman" w:hAnsi="Times New Roman" w:cs="Times New Roman"/>
          <w:sz w:val="24"/>
          <w:szCs w:val="24"/>
        </w:rPr>
        <w:t>)</w:t>
      </w:r>
      <w:r w:rsidRPr="00EB19B0">
        <w:rPr>
          <w:rFonts w:ascii="Times New Roman" w:hAnsi="Times New Roman" w:cs="Times New Roman"/>
          <w:sz w:val="24"/>
          <w:szCs w:val="24"/>
        </w:rPr>
        <w:t xml:space="preserve"> </w:t>
      </w:r>
      <w:r w:rsidRPr="00EB19B0">
        <w:rPr>
          <w:rFonts w:ascii="Times New Roman" w:hAnsi="Times New Roman" w:cs="Times New Roman"/>
          <w:iCs/>
          <w:sz w:val="24"/>
          <w:szCs w:val="24"/>
        </w:rPr>
        <w:fldChar w:fldCharType="begin" w:fldLock="1"/>
      </w:r>
      <w:r w:rsidRPr="00EB19B0">
        <w:rPr>
          <w:rFonts w:ascii="Times New Roman" w:hAnsi="Times New Roman" w:cs="Times New Roman"/>
          <w:iCs/>
          <w:sz w:val="24"/>
          <w:szCs w:val="24"/>
        </w:rPr>
        <w:instrText>ADDIN CSL_CITATION {"citationItems":[{"id":"ITEM-1","itemData":{"abstract":"U.S. Geological Survey (USGS) Professional Paper 1794 is a four-volume series on the status and trends of the Nation’s land use and land cover, providing an assessment of the rates and causes of land-use and land-cover change in the United States between 1973 and 2000. Volumes A, B, C, and D provide analyses for the Western United States, the Great Plains, the Midwest–South Central United States, and the Eastern United States, respectively. The assessments of land-use and land-cover trends are conducted on an ecoregion-by-ecoregion basis, and each ecoregion assessment is guided by a nationally consistent study design that includes mapping, statistical methods, field studies, and analysis. Individual assessments provide a picture of the characteristics of land change occurring in a given ecoregion; in combination, they provide a framework for understanding the complex national mosaic of change and also the causes and consequences of change. Thus, each volume in this series provides a regional assessment of how (and how fast) land use and land cover are changing, and why. The four volumes together form the first comprehensive picture of land change across the Nation. This report is only one of the products produced by USGS on land-use and land-cover change in the United States. Other reports and land-cover statistics are available online at http://landcovertrends.usgs.gov.","author":[{"dropping-particle":"","family":"Sayler, K.L., Acevedo, W., and Taylor, J.L.","given":"Eds.","non-dropping-particle":"","parse-names":false,"suffix":""}],"id":"ITEM-1","issued":{"date-parts":[["2016"]]},"number-of-pages":"195 p.","publisher-place":"Reston, Virginia:","title":"Status and Trends of Land Change in the eastern United States—1973 to 2000U.S. Geological Survey Professional Paper 1794–D","type":"report"},"uris":["http://www.mendeley.com/documents/?uuid=f22d8a5e-4212-45f6-8413-3f0ad2382a34"]}],"mendeley":{"formattedCitation":"(Sayler, K.L., Acevedo, W., and Taylor, J.L. 2016)","manualFormatting":"(Sayler et al. 2016)","plainTextFormattedCitation":"(Sayler, K.L., Acevedo, W., and Taylor, J.L. 2016)","previouslyFormattedCitation":"(Sayler, K.L., Acevedo, W., and Taylor, J.L. 2016)"},"properties":{"noteIndex":0},"schema":"https://github.com/citation-style-language/schema/raw/master/csl-citation.json"}</w:instrText>
      </w:r>
      <w:r w:rsidRPr="00EB19B0">
        <w:rPr>
          <w:rFonts w:ascii="Times New Roman" w:hAnsi="Times New Roman" w:cs="Times New Roman"/>
          <w:iCs/>
          <w:sz w:val="24"/>
          <w:szCs w:val="24"/>
        </w:rPr>
        <w:fldChar w:fldCharType="separate"/>
      </w:r>
      <w:r w:rsidRPr="00EB19B0">
        <w:rPr>
          <w:rFonts w:ascii="Times New Roman" w:hAnsi="Times New Roman" w:cs="Times New Roman"/>
          <w:iCs/>
          <w:noProof/>
          <w:sz w:val="24"/>
          <w:szCs w:val="24"/>
        </w:rPr>
        <w:t>(Sayler et al. 2016)</w:t>
      </w:r>
      <w:r w:rsidRPr="00EB19B0">
        <w:rPr>
          <w:rFonts w:ascii="Times New Roman" w:hAnsi="Times New Roman" w:cs="Times New Roman"/>
          <w:iCs/>
          <w:sz w:val="24"/>
          <w:szCs w:val="24"/>
        </w:rPr>
        <w:fldChar w:fldCharType="end"/>
      </w:r>
      <w:r w:rsidRPr="00EB19B0">
        <w:rPr>
          <w:rFonts w:ascii="Times New Roman" w:hAnsi="Times New Roman" w:cs="Times New Roman"/>
          <w:sz w:val="24"/>
          <w:szCs w:val="24"/>
        </w:rPr>
        <w:t xml:space="preserve">. </w:t>
      </w:r>
    </w:p>
    <w:p w14:paraId="4DC9C69E" w14:textId="7BC90610" w:rsidR="00D53BD0" w:rsidRPr="005A22CD" w:rsidRDefault="00D53BD0" w:rsidP="005A22CD">
      <w:pPr>
        <w:spacing w:after="0" w:line="480" w:lineRule="auto"/>
        <w:ind w:firstLine="720"/>
        <w:rPr>
          <w:rFonts w:ascii="Times New Roman" w:hAnsi="Times New Roman" w:cs="Times New Roman"/>
          <w:iCs/>
          <w:sz w:val="24"/>
          <w:szCs w:val="24"/>
        </w:rPr>
      </w:pPr>
      <w:r>
        <w:rPr>
          <w:rFonts w:ascii="Times New Roman" w:hAnsi="Times New Roman" w:cs="Times New Roman"/>
          <w:sz w:val="24"/>
          <w:szCs w:val="24"/>
        </w:rPr>
        <w:t xml:space="preserve">Prior to the range expansion of </w:t>
      </w:r>
      <w:r w:rsidRPr="00991C1B">
        <w:rPr>
          <w:rFonts w:ascii="Times New Roman" w:hAnsi="Times New Roman" w:cs="Times New Roman"/>
          <w:i/>
          <w:sz w:val="24"/>
          <w:szCs w:val="24"/>
        </w:rPr>
        <w:t>A. americanum</w:t>
      </w:r>
      <w:r>
        <w:rPr>
          <w:rFonts w:ascii="Times New Roman" w:hAnsi="Times New Roman" w:cs="Times New Roman"/>
          <w:sz w:val="24"/>
          <w:szCs w:val="24"/>
        </w:rPr>
        <w:t xml:space="preserve">, </w:t>
      </w:r>
      <w:r>
        <w:rPr>
          <w:rFonts w:ascii="Times New Roman" w:hAnsi="Times New Roman" w:cs="Times New Roman"/>
          <w:i/>
          <w:sz w:val="24"/>
          <w:szCs w:val="24"/>
        </w:rPr>
        <w:t xml:space="preserve">D. variabilis </w:t>
      </w:r>
      <w:r>
        <w:rPr>
          <w:rFonts w:ascii="Times New Roman" w:hAnsi="Times New Roman" w:cs="Times New Roman"/>
          <w:sz w:val="24"/>
          <w:szCs w:val="24"/>
        </w:rPr>
        <w:t xml:space="preserve">was the most commonly encountered tick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{"citationItems":[{"id":"ITEM-1","itemData":{"DOI":"10.4324/9781003232490-9","abstract":"We evaluated the antihyperglycaemic properties of aqueous-methanolic (40:60) extract of root of Musa paradisiaca and leaf of Coccinia indica in separate as well as in composite manner by conducting experiment on streptozotocin-induced diabetic rats. We measured food and water intake ability, the fasting blood glucose level, glucose tolerance, activities of important carbohydrate metabolic enzymes like glucose-6-phosphatase, glucose-6- phosphate dehydrogenase, hexokinase in liver along with quantification of glycogen in liver and in skeletal muscle and serum insulin level. We noted that after treatment of aqueous methanolic extract of above plant parts in separate as well as in composite manner at a concentration of 80mg/100g body weight/day to streptozotocin-induced diabetic rat resulted in a significant remedial effect on blood glucose level as well as carbohydrate metabolic enzymes and the quantity of liver and skeletal muscle glycogen. Serum insulin level that was diminished in streptozotocininduced diabetic rat recovered significantly after the co-administration of extract of above plant parts. All the above parameters showed a more potent remedial effect after composite extract treatment with respect to separate treatment and none of the extract has any general metabolic toxicity induction.","author":[{"dropping-particle":"","family":"MANDI LINGREN, W.A. ROWLEY, CURT THOMPSON","given":"and MARY GILCHRIST","non-dropping-particle":"","parse-names":false,"suffix":""}],"container-title":"VECTOR-BORNE AND ZOONOTIC DISEASES","id":"ITEM-1","issue":"3","issued":{"date-parts":[["2005"]]},"page":"219-226","title":"Geographic Distribution of Ticks (Acari: Ixodidae) in Iowa with Emphasis on Ixodes scapularis and Their Infection with Borrelia burgdorferi","type":"article-journal","volume":"5"},"uris":["http://www.mendeley.com/documents/?uuid=4288de35-8a8d-403d-bde4-40a1b921e060"]}],"mendeley":{"formattedCitation":"(MANDI LINGREN, W.A. ROWLEY, CURT THOMPSON 2005)","manualFormatting":"(Lingren et al.,","plainTextFormattedCitation":"(MANDI LINGREN, W.A. ROWLEY, CURT THOMPSON 2005)","previouslyFormattedCitation":"(MANDI LINGREN, W.A. ROWLEY, CURT THOMPSON 2005)"},"properties":{"noteIndex":0},"schema":"https://github.com/citation-style-language/schema/raw/master/csl-citation.json"}</w:instrText>
      </w:r>
      <w:r>
        <w:rPr>
          <w:rFonts w:ascii="Times New Roman" w:hAnsi="Times New Roman" w:cs="Times New Roman"/>
          <w:sz w:val="24"/>
          <w:szCs w:val="24"/>
        </w:rPr>
        <w:fldChar w:fldCharType="separate"/>
      </w:r>
      <w:r w:rsidRPr="00171A9C">
        <w:rPr>
          <w:rFonts w:ascii="Times New Roman" w:hAnsi="Times New Roman" w:cs="Times New Roman"/>
          <w:noProof/>
          <w:sz w:val="24"/>
          <w:szCs w:val="24"/>
        </w:rPr>
        <w:t>(L</w:t>
      </w:r>
      <w:r>
        <w:rPr>
          <w:rFonts w:ascii="Times New Roman" w:hAnsi="Times New Roman" w:cs="Times New Roman"/>
          <w:noProof/>
          <w:sz w:val="24"/>
          <w:szCs w:val="24"/>
        </w:rPr>
        <w:t>ingren et al.,</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B80893">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{"citationItems":[{"id":"ITEM-1","itemData":{"DOI":"10.3390/insects10090297","ISSN":"20754450","abstract":"Within the past three decades, new bacterial etiological agents of tick-borne disease have been discovered in the southeastern U.S., and the number of reported tick-borne pathogen infections has increased. In Florida, few systematic studies have been conducted to determine the presence of tick-borne bacterial pathogens. This investigation examined the distribution and presence of tick-borne bacterial pathogens in Florida. Ticks were collected by flagging at 41 field sites, spanning the climatic regions of mainland Florida. DNA was extracted individually from 1608 ticks and screened for Anaplasma, Borrelia, Ehrlichia and Rickettsia using conventional PCR and primers that amplified multiple species for each genus. PCR positive samples were Sanger sequenced. Four species of ticks were collected: Amblyomma americanum, Amblyomma maculatum, Dermacentor variabilis, and Ixodes scapularis. Within these ticks, six bacterial species were identified: Borrelia burgdorferi, Borrelia lonestari, Ehrlichia ewingii, Rickettsia amblyommatis, Rickettsia andeanae, Rickettsia parkeri, and Rickettsia endosymbionts. Pathogenic Borrelia, Ehrlichia, and Rickettsia species were all detected in the North and North-Central Florida counties; however, we found only moderate concordance between the distribution of ticks infected with pathogenic bacteria and human cases of tick-borne diseases in Florida. Given the diversity and numerous bacterial species detected in ticks in Florida, further investigations should be conducted to identify regional hotspots of tick-borne pathogens.","author":[{"dropping-particle":"","family":"Jesus","given":"Carrie E.","non-dropping-particle":"De","parse-names":false,"suffix":""},{"dropping-particle":"","family":"Ganser","given":"Claudia","non-dropping-particle":"","parse-names":false,"suffix":""},{"dropping-particle":"","family":"Kessler","given":"William H.","non-dropping-particle":"","parse-names":false,"suffix":""},{"dropping-particle":"","family":"White","given":"Zoe S.","non-dropping-particle":"","parse-names":false,"suffix":""},{"dropping-particle":"","family":"Bhosale","given":"Chanakya R.","non-dropping-particle":"","parse-names":false,"suffix":""},{"dropping-particle":"","family":"Glass","given":"Gregory E.","non-dropping-particle":"","parse-names":false,"suffix":""},{"dropping-particle":"","family":"Wisely","given":"Samantha M.","non-dropping-particle":"","parse-names":false,"suffix":""}],"container-title":"Insects","id":"ITEM-1","issue":"9","issued":{"date-parts":[["2019"]]},"page":"1-13","title":"A survey of tick-borne bacterial pathogens in Florida","type":"article-journal","volume":"10"},"uris":["http://www.mendeley.com/documents/?uuid=3bbb851e-ef9c-4883-b7e4-fd852ef5bd1e"]}],"mendeley":{"formattedCitation":"(De Jesus et al. 2019)","manualFormatting":"2005; De Jesus et al. 2019;","plainTextFormattedCitation":"(De Jesus et al. 2019)","previouslyFormattedCitation":"(De Jesus et al. 2019)"},"properties":{"noteIndex":0},"schema":"https://github.com/citation-style-language/schema/raw/master/csl-citation.json"}</w:instrText>
      </w:r>
      <w:r w:rsidRPr="00B80893">
        <w:rPr>
          <w:rFonts w:ascii="Times New Roman" w:hAnsi="Times New Roman" w:cs="Times New Roman"/>
          <w:sz w:val="24"/>
          <w:szCs w:val="24"/>
        </w:rPr>
        <w:fldChar w:fldCharType="separate"/>
      </w:r>
      <w:r>
        <w:rPr>
          <w:rFonts w:ascii="Times New Roman" w:hAnsi="Times New Roman" w:cs="Times New Roman"/>
          <w:noProof/>
          <w:sz w:val="24"/>
          <w:szCs w:val="24"/>
        </w:rPr>
        <w:t xml:space="preserve">2005; </w:t>
      </w:r>
      <w:r w:rsidRPr="00B80893">
        <w:rPr>
          <w:rFonts w:ascii="Times New Roman" w:hAnsi="Times New Roman" w:cs="Times New Roman"/>
          <w:noProof/>
          <w:sz w:val="24"/>
          <w:szCs w:val="24"/>
        </w:rPr>
        <w:t>De Jesus et al. 2019;</w:t>
      </w:r>
      <w:r w:rsidRPr="00B80893">
        <w:rPr>
          <w:rFonts w:ascii="Times New Roman" w:hAnsi="Times New Roman" w:cs="Times New Roman"/>
          <w:sz w:val="24"/>
          <w:szCs w:val="24"/>
        </w:rPr>
        <w:fldChar w:fldCharType="end"/>
      </w:r>
      <w:r w:rsidRPr="00B80893">
        <w:rPr>
          <w:rFonts w:ascii="Times New Roman" w:hAnsi="Times New Roman" w:cs="Times New Roman"/>
          <w:sz w:val="24"/>
          <w:szCs w:val="24"/>
        </w:rPr>
        <w:t xml:space="preserve"> </w:t>
      </w:r>
      <w:r w:rsidRPr="00B80893">
        <w:rPr>
          <w:rFonts w:ascii="Times New Roman" w:hAnsi="Times New Roman" w:cs="Times New Roman"/>
          <w:sz w:val="24"/>
          <w:szCs w:val="24"/>
        </w:rPr>
        <w:fldChar w:fldCharType="begin" w:fldLock="1"/>
      </w:r>
      <w:r w:rsidR="00A946D9">
        <w:rPr>
          <w:rFonts w:ascii="Times New Roman" w:hAnsi="Times New Roman" w:cs="Times New Roman"/>
          <w:sz w:val="24"/>
          <w:szCs w:val="24"/>
        </w:rPr>
        <w:instrText>ADDIN CSL_CITATION {"citationItems":[{"id":"ITEM-1","itemData":{"DOI":"10.1093/jme/tjab215","ISSN":"19382928","PMID":"35024845","abstract":"Amblyomma americanum L. is an important vector in North America originally described by Linnaeus based on Pehr Kalm's 1754 report. While Kalm's 'Travels into North America' is well known, his 1754 report remains obscure. Some authors were skeptical that Kalm referred to A. americanum because he encountered them at sites farther north outside of the species' range. However, the details in 1754 report leave no doubt that Kalm described lone star ticks. In this historical review, we provide support for Kalm's identification using a modern translation of his 1754 report and other sources. We also delineate distributional changes of lone star ticks from the pre-colonization era to the present and interpret them in the context of large-scale anthropogenic changes in the landscape. In this framework, the lone star tick's current northward expansion is a recolonization of their former range. Extensive deforestation and extirpation of their principal host species, white-tailed deer, led to A. americanum's disappearance from the northern parts of its range by the 20th century. Subsequent recolonization by second-growth forest and increases in white-tailed deer populations by the mid-20th century is now allowing A. americanum to reclaim its former range. These changes in the land appear to be the driving force behind A. americanum's present expansion. Understanding this species' history and the factors contributing to its current expansion will enable better predictions about its future distribution and potential to transmit human pathogens.","author":[{"dropping-particle":"","family":"Rochlin","given":"Ilia","non-dropping-particle":"","parse-names":false,"suffix":""},{"dropping-particle":"","family":"Egizi","given":"Andrea","non-dropping-particle":"","parse-names":false,"suffix":""},{"dropping-particle":"","family":"Lindström","given":"Anders","non-dropping-particle":"","parse-names":false,"suffix":""}],"container-title":"Journal of Medical Entomology","id":"ITEM-1","issue":"2","issued":{"date-parts":[["2022"]]},"page":"412-420","title":"The Original Scientific Description of the Lone Star Tick (Amblyomma americanum, Acari: Ixodidae) and Implications for the Species' Past and Future Geographic Distributions","type":"article-journal","volume":"59"},"uris":["http://www.mendeley.com/documents/?uuid=979e6afc-e538-4426-9bcd-1ae927fa878d"]}],"mendeley":{"formattedCitation":"(Rochlin, Egizi, and Lindström 2022b)","manualFormatting":"Rochlin et al. 2022; Thompson et al. 2022)","plainTextFormattedCitation":"(Rochlin, Egizi, and Lindström 2022b)","previouslyFormattedCitation":"(Rochlin, Egizi, and Lindström 2022b)"},"properties":{"noteIndex":0},"schema":"https://github.com/citation-style-language/schema/raw/master/csl-citation.json"}</w:instrText>
      </w:r>
      <w:r w:rsidRPr="00B80893">
        <w:rPr>
          <w:rFonts w:ascii="Times New Roman" w:hAnsi="Times New Roman" w:cs="Times New Roman"/>
          <w:sz w:val="24"/>
          <w:szCs w:val="24"/>
        </w:rPr>
        <w:fldChar w:fldCharType="separate"/>
      </w:r>
      <w:r w:rsidRPr="00B80893">
        <w:rPr>
          <w:rFonts w:ascii="Times New Roman" w:hAnsi="Times New Roman" w:cs="Times New Roman"/>
          <w:noProof/>
          <w:sz w:val="24"/>
          <w:szCs w:val="24"/>
        </w:rPr>
        <w:t xml:space="preserve">Rochlin et al. 2022; </w:t>
      </w:r>
      <w:r w:rsidRPr="00B80893">
        <w:rPr>
          <w:rFonts w:ascii="Times New Roman" w:hAnsi="Times New Roman" w:cs="Times New Roman"/>
          <w:noProof/>
          <w:sz w:val="24"/>
          <w:szCs w:val="24"/>
        </w:rPr>
        <w:fldChar w:fldCharType="begin" w:fldLock="1"/>
      </w:r>
      <w:r>
        <w:rPr>
          <w:rFonts w:ascii="Times New Roman" w:hAnsi="Times New Roman" w:cs="Times New Roman"/>
          <w:noProof/>
          <w:sz w:val="24"/>
          <w:szCs w:val="24"/>
        </w:rPr>
        <w:instrText>ADDIN CSL_CITATION {"citationItems":[{"id":"ITEM-1","itemData":{"DOI":"10.1186/s13071-022-05425-1","ISBN":"1307102205425","ISSN":"17563305","PMID":"36127708","abstract":"Background: We conducted a large-scale, passive regional survey of ticks associated with wildlife of the eastern United States. Our primary goals were to better assess the current geographical distribution of exotic Haemaphysalis longicornis and to identify potential wild mammalian and avian host species. However, this large-scale survey also provided valuable information regarding the distribution and host associations for many other important tick species that utilize wildlife as hosts. Methods: Ticks were opportunistically collected by cooperating state and federal wildlife agencies. All ticks were placed in the supplied vials and host information was recorded, including host species, age, sex, examination date, location (at least county and state), and estimated tick burden. All ticks were identified to species using morphology, and suspect H. longicornis were confirmed through molecular techniques. Results: In total, 1940 hosts were examined from across 369 counties from 23 states in the eastern USA. From these submissions, 20,626 ticks were collected and identified belonging to 11 different species. Our passive surveillance efforts detected exotic H. longicornis from nine host species from eight states. Notably, some of the earliest detections of H. longicornis in the USA were collected from wildlife through this passive surveillance network. In addition, numerous new county reports were generated for Amblyomma americanum, Amblyomma maculatum, Dermacentor albipictus, Dermacentor variabilis, and Ixodes scapularis. Conclusions: This study provided data on ticks collected from animals from 23 different states in the eastern USA between 2010 and 2021, with the primary goal of better characterizing the distribution and host associations of the exotic tick H. longicornis; however, new distribution data on tick species of veterinary or medical importance were also obtained. Collectively, our passive surveillance has detected numerous new county reports for H. longicornis as well as I. scapularis. Our study utilizing passive wildlife surveillance for ticks across the eastern USA is an effective method for surveying a diversity of wildlife host species, allowing us to better collect data on current tick distributions relevant to human and animal health.","author":[{"dropping-particle":"","family":"Thompson","given":"Alec T.","non-dropping-particle":"","parse-names":false,"suffix":""},{"dropping-particle":"","family":"White","given":"Seth A.","non-dropping-particle":"","parse-names":false,"suffix":""},{"dropping-particle":"","family":"Doub","given":"Emily E.","non-dropping-particle":"","parse-names":false,"suffix":""},{"dropping-particle":"","family":"Sharma","given":"Prisha","non-dropping-particle":"","parse-names":false,"suffix":""},{"dropping-particle":"","family":"Frierson","given":"Kenna","non-dropping-particle":"","parse-names":false,"suffix":""},{"dropping-particle":"","family":"Dominguez","given":"Kristen","non-dropping-particle":"","parse-names":false,"suffix":""},{"dropping-particle":"","family":"Shaw","given":"David","non-dropping-particle":"","parse-names":false,"suffix":""},{"dropping-particle":"","family":"Weaver","given":"Dustin","non-dropping-particle":"","parse-names":false,"suffix":""},{"dropping-particle":"","family":"Vigil","given":"Stacey L.","non-dropping-particle":"","parse-names":false,"suffix":""},{"dropping-particle":"","family":"Bonilla","given":"Denise L.","non-dropping-particle":"","parse-names":false,"suffix":""},{"dropping-particle":"","family":"Ruder","given":"Mark G.","non-dropping-particle":"","parse-names":false,"suffix":""},{"dropping-particle":"","family":"Yabsley","given":"Michael J.","non-dropping-particle":"","parse-names":false,"suffix":""}],"container-title":"Parasites and Vectors","id":"ITEM-1","issue":"1","issued":{"date-parts":[["2022"]]},"page":"1-13","publisher":"BioMed Central","title":"The wild life of ticks: Using passive surveillance to determine the distribution and wildlife host range of ticks and the exotic Haemaphysalis longicornis, 2010–2021","type":"article-journal","volume":"15"},"uris":["http://www.mendeley.com/documents/?uuid=cdf9f4ea-a4ee-4503-843b-6afd43205335"]}],"mendeley":{"formattedCitation":"(Thompson et al. 2022)","manualFormatting":"Thompson et al. 2022)","plainTextFormattedCitation":"(Thompson et al. 2022)","previouslyFormattedCitation":"(Thompson et al. 2022)"},"properties":{"noteIndex":0},"schema":"https://github.com/citation-style-language/schema/raw/master/csl-citation.json"}</w:instrText>
      </w:r>
      <w:r w:rsidRPr="00B80893">
        <w:rPr>
          <w:rFonts w:ascii="Times New Roman" w:hAnsi="Times New Roman" w:cs="Times New Roman"/>
          <w:noProof/>
          <w:sz w:val="24"/>
          <w:szCs w:val="24"/>
        </w:rPr>
        <w:fldChar w:fldCharType="separate"/>
      </w:r>
      <w:r w:rsidRPr="00B80893">
        <w:rPr>
          <w:rFonts w:ascii="Times New Roman" w:hAnsi="Times New Roman" w:cs="Times New Roman"/>
          <w:noProof/>
          <w:sz w:val="24"/>
          <w:szCs w:val="24"/>
        </w:rPr>
        <w:t>Thompson et al. 2022)</w:t>
      </w:r>
      <w:r w:rsidRPr="00B80893">
        <w:rPr>
          <w:rFonts w:ascii="Times New Roman" w:hAnsi="Times New Roman" w:cs="Times New Roman"/>
          <w:noProof/>
          <w:sz w:val="24"/>
          <w:szCs w:val="24"/>
        </w:rPr>
        <w:fldChar w:fldCharType="end"/>
      </w:r>
      <w:r w:rsidRPr="00B80893">
        <w:rPr>
          <w:rFonts w:ascii="Times New Roman" w:hAnsi="Times New Roman" w:cs="Times New Roman"/>
          <w:sz w:val="24"/>
          <w:szCs w:val="24"/>
        </w:rPr>
        <w:fldChar w:fldCharType="end"/>
      </w:r>
      <w:r>
        <w:rPr>
          <w:rFonts w:ascii="Times New Roman" w:hAnsi="Times New Roman" w:cs="Times New Roman"/>
          <w:sz w:val="24"/>
          <w:szCs w:val="24"/>
        </w:rPr>
        <w:t xml:space="preserve">. Areas where </w:t>
      </w:r>
      <w:r>
        <w:rPr>
          <w:rFonts w:ascii="Times New Roman" w:hAnsi="Times New Roman" w:cs="Times New Roman"/>
          <w:i/>
          <w:sz w:val="24"/>
          <w:szCs w:val="24"/>
        </w:rPr>
        <w:t xml:space="preserve">D. variabilis </w:t>
      </w:r>
      <w:r>
        <w:rPr>
          <w:rFonts w:ascii="Times New Roman" w:hAnsi="Times New Roman" w:cs="Times New Roman"/>
          <w:sz w:val="24"/>
          <w:szCs w:val="24"/>
        </w:rPr>
        <w:t xml:space="preserve">were least likely to be encountered included more southern areas of the study region such as the Southern Coastal Plain and Southeastern Plains, typically </w:t>
      </w:r>
      <w:r w:rsidRPr="00EB19B0">
        <w:rPr>
          <w:rFonts w:ascii="Times New Roman" w:hAnsi="Times New Roman" w:cs="Times New Roman"/>
          <w:sz w:val="24"/>
          <w:szCs w:val="24"/>
        </w:rPr>
        <w:t xml:space="preserve">characterized as </w:t>
      </w:r>
      <w:r w:rsidRPr="00EB19B0">
        <w:rPr>
          <w:rStyle w:val="markedcontent"/>
          <w:rFonts w:ascii="Times New Roman" w:hAnsi="Times New Roman" w:cs="Times New Roman"/>
          <w:sz w:val="24"/>
          <w:szCs w:val="24"/>
        </w:rPr>
        <w:t xml:space="preserve">subtropical, low-elevation, sandy, and </w:t>
      </w:r>
      <w:r>
        <w:rPr>
          <w:rStyle w:val="markedcontent"/>
          <w:rFonts w:ascii="Times New Roman" w:hAnsi="Times New Roman" w:cs="Times New Roman"/>
          <w:sz w:val="24"/>
          <w:szCs w:val="24"/>
        </w:rPr>
        <w:t xml:space="preserve">areas with </w:t>
      </w:r>
      <w:r w:rsidRPr="00EB19B0">
        <w:rPr>
          <w:rStyle w:val="markedcontent"/>
          <w:rFonts w:ascii="Times New Roman" w:hAnsi="Times New Roman" w:cs="Times New Roman"/>
          <w:sz w:val="24"/>
          <w:szCs w:val="24"/>
        </w:rPr>
        <w:t>marshlands</w:t>
      </w:r>
      <w:r>
        <w:rPr>
          <w:rStyle w:val="markedcontent"/>
          <w:rFonts w:ascii="Times New Roman" w:hAnsi="Times New Roman" w:cs="Times New Roman"/>
          <w:sz w:val="24"/>
          <w:szCs w:val="24"/>
        </w:rPr>
        <w:t xml:space="preserve"> </w:t>
      </w:r>
      <w:r>
        <w:rPr>
          <w:rFonts w:ascii="Times New Roman" w:hAnsi="Times New Roman" w:cs="Times New Roman"/>
          <w:iCs/>
          <w:sz w:val="24"/>
          <w:szCs w:val="24"/>
        </w:rPr>
        <w:t>in Florida (</w:t>
      </w:r>
      <w:r w:rsidRPr="00EB19B0">
        <w:rPr>
          <w:rFonts w:ascii="Times New Roman" w:hAnsi="Times New Roman" w:cs="Times New Roman"/>
          <w:iCs/>
          <w:sz w:val="24"/>
          <w:szCs w:val="24"/>
        </w:rPr>
        <w:fldChar w:fldCharType="begin" w:fldLock="1"/>
      </w:r>
      <w:r>
        <w:rPr>
          <w:rFonts w:ascii="Times New Roman" w:hAnsi="Times New Roman" w:cs="Times New Roman"/>
          <w:iCs/>
          <w:sz w:val="24"/>
          <w:szCs w:val="24"/>
        </w:rPr>
        <w:instrText>ADDIN CSL_CITATION {"citationItems":[{"id":"ITEM-1","itemData":{"abstract":"U.S. Geological Survey (USGS) Professional Paper 1794 is a four-volume series on the status and trends of the Nation’s land use and land cover, providing an assessment of the rates and causes of land-use and land-cover change in the United States between 1973 and 2000. Volumes A, B, C, and D provide analyses for the Western United States, the Great Plains, the Midwest–South Central United States, and the Eastern United States, respectively. The assessments of land-use and land-cover trends are conducted on an ecoregion-by-ecoregion basis, and each ecoregion assessment is guided by a nationally consistent study design that includes mapping, statistical methods, field studies, and analysis. Individual assessments provide a picture of the characteristics of land change occurring in a given ecoregion; in combination, they provide a framework for understanding the complex national mosaic of change and also the causes and consequences of change. Thus, each volume in this series provides a regional assessment of how (and how fast) land use and land cover are changing, and why. The four volumes together form the first comprehensive picture of land change across the Nation. This report is only one of the products produced by USGS on land-use and land-cover change in the United States. Other reports and land-cover statistics are available online at http://landcovertrends.usgs.gov.","author":[{"dropping-particle":"","family":"Sayler, K.L., Acevedo, W., and Taylor, J.L.","given":"Eds.","non-dropping-particle":"","parse-names":false,"suffix":""}],"id":"ITEM-1","issued":{"date-parts":[["2016"]]},"number-of-pages":"195 p.","publisher-place":"Reston, Virginia:","title":"Status and Trends of Land Change in the eastern United States—1973 to 2000U.S. Geological Survey Professional Paper 1794–D","type":"report"},"uris":["http://www.mendeley.com/documents/?uuid=f22d8a5e-4212-45f6-8413-3f0ad2382a34"]}],"mendeley":{"formattedCitation":"(Sayler, K.L., Acevedo, W., and Taylor, J.L. 2016)","manualFormatting":"Sayler et al. 2016)","plainTextFormattedCitation":"(Sayler, K.L., Acevedo, W., and Taylor, J.L. 2016)","previouslyFormattedCitation":"(Sayler, K.L., Acevedo, W., and Taylor, J.L. 2016)"},"properties":{"noteIndex":0},"schema":"https://github.com/citation-style-language/schema/raw/master/csl-citation.json"}</w:instrText>
      </w:r>
      <w:r w:rsidRPr="00EB19B0">
        <w:rPr>
          <w:rFonts w:ascii="Times New Roman" w:hAnsi="Times New Roman" w:cs="Times New Roman"/>
          <w:iCs/>
          <w:sz w:val="24"/>
          <w:szCs w:val="24"/>
        </w:rPr>
        <w:fldChar w:fldCharType="separate"/>
      </w:r>
      <w:r w:rsidRPr="00EB19B0">
        <w:rPr>
          <w:rFonts w:ascii="Times New Roman" w:hAnsi="Times New Roman" w:cs="Times New Roman"/>
          <w:iCs/>
          <w:noProof/>
          <w:sz w:val="24"/>
          <w:szCs w:val="24"/>
        </w:rPr>
        <w:t>Sayler et al. 2016)</w:t>
      </w:r>
      <w:r w:rsidRPr="00EB19B0">
        <w:rPr>
          <w:rFonts w:ascii="Times New Roman" w:hAnsi="Times New Roman" w:cs="Times New Roman"/>
          <w:iCs/>
          <w:sz w:val="24"/>
          <w:szCs w:val="24"/>
        </w:rPr>
        <w:fldChar w:fldCharType="end"/>
      </w:r>
      <w:r w:rsidRPr="00EB19B0">
        <w:rPr>
          <w:rFonts w:ascii="Times New Roman" w:hAnsi="Times New Roman" w:cs="Times New Roman"/>
          <w:iCs/>
          <w:sz w:val="24"/>
          <w:szCs w:val="24"/>
        </w:rPr>
        <w:t>.</w:t>
      </w:r>
      <w:r>
        <w:rPr>
          <w:rFonts w:ascii="Times New Roman" w:hAnsi="Times New Roman" w:cs="Times New Roman"/>
          <w:iCs/>
          <w:sz w:val="24"/>
          <w:szCs w:val="24"/>
        </w:rPr>
        <w:t xml:space="preserve"> </w:t>
      </w:r>
      <w:r w:rsidRPr="008D4E58">
        <w:rPr>
          <w:rFonts w:ascii="Times New Roman" w:hAnsi="Times New Roman" w:cs="Times New Roman"/>
          <w:iCs/>
          <w:sz w:val="24"/>
          <w:szCs w:val="24"/>
        </w:rPr>
        <w:t xml:space="preserve">Historically </w:t>
      </w:r>
      <w:r w:rsidRPr="008D4E58">
        <w:rPr>
          <w:rFonts w:ascii="Times New Roman" w:hAnsi="Times New Roman" w:cs="Times New Roman"/>
          <w:i/>
          <w:iCs/>
          <w:sz w:val="24"/>
          <w:szCs w:val="24"/>
        </w:rPr>
        <w:t xml:space="preserve">D. variabilis </w:t>
      </w:r>
      <w:r w:rsidRPr="008D4E58">
        <w:rPr>
          <w:rFonts w:ascii="Times New Roman" w:hAnsi="Times New Roman" w:cs="Times New Roman"/>
          <w:iCs/>
          <w:sz w:val="24"/>
          <w:szCs w:val="24"/>
        </w:rPr>
        <w:t>were reported th</w:t>
      </w:r>
      <w:r>
        <w:rPr>
          <w:rFonts w:ascii="Times New Roman" w:hAnsi="Times New Roman" w:cs="Times New Roman"/>
          <w:iCs/>
          <w:sz w:val="24"/>
          <w:szCs w:val="24"/>
        </w:rPr>
        <w:t>roughout</w:t>
      </w:r>
      <w:r w:rsidRPr="008D4E58">
        <w:rPr>
          <w:rFonts w:ascii="Times New Roman" w:hAnsi="Times New Roman" w:cs="Times New Roman"/>
          <w:iCs/>
          <w:sz w:val="24"/>
          <w:szCs w:val="24"/>
        </w:rPr>
        <w:t xml:space="preserve"> the</w:t>
      </w:r>
      <w:r>
        <w:rPr>
          <w:rFonts w:ascii="Times New Roman" w:hAnsi="Times New Roman" w:cs="Times New Roman"/>
          <w:iCs/>
          <w:sz w:val="24"/>
          <w:szCs w:val="24"/>
        </w:rPr>
        <w:t xml:space="preserve"> M</w:t>
      </w:r>
      <w:r w:rsidRPr="008D4E58">
        <w:rPr>
          <w:rFonts w:ascii="Times New Roman" w:hAnsi="Times New Roman" w:cs="Times New Roman"/>
          <w:iCs/>
          <w:sz w:val="24"/>
          <w:szCs w:val="24"/>
        </w:rPr>
        <w:t>idwest</w:t>
      </w:r>
      <w:r>
        <w:rPr>
          <w:rFonts w:ascii="Times New Roman" w:hAnsi="Times New Roman" w:cs="Times New Roman"/>
          <w:iCs/>
          <w:sz w:val="24"/>
          <w:szCs w:val="24"/>
        </w:rPr>
        <w:t xml:space="preserve"> and</w:t>
      </w:r>
      <w:r w:rsidRPr="008D4E58">
        <w:rPr>
          <w:rFonts w:ascii="Times New Roman" w:hAnsi="Times New Roman" w:cs="Times New Roman"/>
          <w:iCs/>
          <w:sz w:val="24"/>
          <w:szCs w:val="24"/>
        </w:rPr>
        <w:t xml:space="preserve"> </w:t>
      </w:r>
      <w:r>
        <w:rPr>
          <w:rFonts w:ascii="Times New Roman" w:hAnsi="Times New Roman" w:cs="Times New Roman"/>
          <w:iCs/>
          <w:sz w:val="24"/>
          <w:szCs w:val="24"/>
        </w:rPr>
        <w:t>S</w:t>
      </w:r>
      <w:r w:rsidRPr="008D4E58">
        <w:rPr>
          <w:rFonts w:ascii="Times New Roman" w:hAnsi="Times New Roman" w:cs="Times New Roman"/>
          <w:iCs/>
          <w:sz w:val="24"/>
          <w:szCs w:val="24"/>
        </w:rPr>
        <w:t xml:space="preserve">outheast </w:t>
      </w:r>
      <w:r>
        <w:rPr>
          <w:rFonts w:ascii="Times New Roman" w:hAnsi="Times New Roman" w:cs="Times New Roman"/>
          <w:iCs/>
          <w:sz w:val="24"/>
          <w:szCs w:val="24"/>
        </w:rPr>
        <w:t>but not</w:t>
      </w:r>
      <w:r w:rsidRPr="00C21970">
        <w:rPr>
          <w:rFonts w:ascii="Times New Roman" w:hAnsi="Times New Roman" w:cs="Times New Roman"/>
          <w:iCs/>
          <w:sz w:val="24"/>
          <w:szCs w:val="24"/>
        </w:rPr>
        <w:t xml:space="preserve"> regions in the upper Northeast and Southwest </w:t>
      </w:r>
      <w:r w:rsidRPr="00C21970">
        <w:rPr>
          <w:rFonts w:ascii="Times New Roman" w:hAnsi="Times New Roman" w:cs="Times New Roman"/>
          <w:iCs/>
          <w:sz w:val="24"/>
          <w:szCs w:val="24"/>
        </w:rPr>
        <w:fldChar w:fldCharType="begin" w:fldLock="1"/>
      </w:r>
      <w:r>
        <w:rPr>
          <w:rFonts w:ascii="Times New Roman" w:hAnsi="Times New Roman" w:cs="Times New Roman"/>
          <w:iCs/>
          <w:sz w:val="24"/>
          <w:szCs w:val="24"/>
        </w:rPr>
        <w:instrText>ADDIN CSL_CITATION {"citationItems":[{"id":"ITEM-1","itemData":{"ISBN":"9781119130536","abstract":"Predicting the binding mode of flexible polypeptides to","author":[{"dropping-particle":"","family":"F. C. Bishopp and Helen Louise Trembley","given":"","non-dropping-particle":"","parse-names":false,"suffix":""}],"container-title":"The Journal of Parasitology","id":"ITEM-1","issued":{"date-parts":[["1945"]]},"page":"1-54","title":"Distribution and Hosts of Certain North American Ticks","type":"article-journal","volume":"31"},"uris":["http://www.mendeley.com/documents/?uuid=97f92e1b-b0d9-4b2f-8d8b-82c626d3b667"]}],"mendeley":{"formattedCitation":"(F. C. Bishopp and Helen Louise Trembley 1945)","manualFormatting":"(Bishopp and Trembley 1945)","plainTextFormattedCitation":"(F. C. Bishopp and Helen Louise Trembley 1945)","previouslyFormattedCitation":"(F. C. Bishopp and Helen Louise Trembley 1945)"},"properties":{"noteIndex":0},"schema":"https://github.com/citation-style-language/schema/raw/master/csl-citation.json"}</w:instrText>
      </w:r>
      <w:r w:rsidRPr="00C21970">
        <w:rPr>
          <w:rFonts w:ascii="Times New Roman" w:hAnsi="Times New Roman" w:cs="Times New Roman"/>
          <w:iCs/>
          <w:sz w:val="24"/>
          <w:szCs w:val="24"/>
        </w:rPr>
        <w:fldChar w:fldCharType="separate"/>
      </w:r>
      <w:r w:rsidRPr="00C21970">
        <w:rPr>
          <w:rFonts w:ascii="Times New Roman" w:hAnsi="Times New Roman" w:cs="Times New Roman"/>
          <w:iCs/>
          <w:noProof/>
          <w:sz w:val="24"/>
          <w:szCs w:val="24"/>
        </w:rPr>
        <w:t>(Bishopp and Trembley 1945)</w:t>
      </w:r>
      <w:r w:rsidRPr="00C21970">
        <w:rPr>
          <w:rFonts w:ascii="Times New Roman" w:hAnsi="Times New Roman" w:cs="Times New Roman"/>
          <w:iCs/>
          <w:sz w:val="24"/>
          <w:szCs w:val="24"/>
        </w:rPr>
        <w:fldChar w:fldCharType="end"/>
      </w:r>
      <w:r w:rsidRPr="00C21970">
        <w:rPr>
          <w:rFonts w:ascii="Times New Roman" w:hAnsi="Times New Roman" w:cs="Times New Roman"/>
          <w:iCs/>
          <w:sz w:val="24"/>
          <w:szCs w:val="24"/>
        </w:rPr>
        <w:t xml:space="preserve">. Recently, </w:t>
      </w:r>
      <w:r w:rsidRPr="00C21970">
        <w:rPr>
          <w:rFonts w:ascii="Times New Roman" w:hAnsi="Times New Roman" w:cs="Times New Roman"/>
          <w:i/>
          <w:iCs/>
          <w:sz w:val="24"/>
          <w:szCs w:val="24"/>
        </w:rPr>
        <w:t xml:space="preserve">D. </w:t>
      </w:r>
      <w:r w:rsidRPr="00C21970">
        <w:rPr>
          <w:rFonts w:ascii="Times New Roman" w:hAnsi="Times New Roman" w:cs="Times New Roman"/>
          <w:i/>
          <w:iCs/>
          <w:sz w:val="24"/>
          <w:szCs w:val="24"/>
        </w:rPr>
        <w:lastRenderedPageBreak/>
        <w:t>variabilis</w:t>
      </w:r>
      <w:r w:rsidRPr="00C21970">
        <w:rPr>
          <w:rFonts w:ascii="Times New Roman" w:hAnsi="Times New Roman" w:cs="Times New Roman"/>
          <w:sz w:val="24"/>
          <w:szCs w:val="24"/>
        </w:rPr>
        <w:t xml:space="preserve"> encounters were predicted by warm temperatures and low precipitation, thus climate change could improve environmental conditions for this species</w:t>
      </w:r>
      <w:r>
        <w:rPr>
          <w:rFonts w:ascii="Times New Roman" w:hAnsi="Times New Roman" w:cs="Times New Roman"/>
          <w:sz w:val="24"/>
          <w:szCs w:val="24"/>
        </w:rPr>
        <w:t>,</w:t>
      </w:r>
      <w:r w:rsidRPr="00C21970">
        <w:rPr>
          <w:rFonts w:ascii="Times New Roman" w:hAnsi="Times New Roman" w:cs="Times New Roman"/>
          <w:sz w:val="24"/>
          <w:szCs w:val="24"/>
        </w:rPr>
        <w:t xml:space="preserve"> increasing their range into the upper Northeast </w:t>
      </w:r>
      <w:r>
        <w:rPr>
          <w:rFonts w:ascii="Times New Roman" w:hAnsi="Times New Roman" w:cs="Times New Roman"/>
          <w:sz w:val="24"/>
          <w:szCs w:val="24"/>
        </w:rPr>
        <w:t xml:space="preserve">US </w:t>
      </w:r>
      <w:r w:rsidRPr="00C21970">
        <w:rPr>
          <w:rFonts w:ascii="Times New Roman" w:hAnsi="Times New Roman" w:cs="Times New Roman"/>
          <w:sz w:val="24"/>
          <w:szCs w:val="24"/>
        </w:rPr>
        <w:fldChar w:fldCharType="begin" w:fldLock="1"/>
      </w:r>
      <w:r w:rsidRPr="00C21970">
        <w:rPr>
          <w:rFonts w:ascii="Times New Roman" w:hAnsi="Times New Roman" w:cs="Times New Roman"/>
          <w:sz w:val="24"/>
          <w:szCs w:val="24"/>
        </w:rPr>
        <w:instrText>ADDIN CSL_CITATION {"citationItems":[{"id":"ITEM-1","itemData":{"DOI":"10.1016/j.ttbdis.2017.11.012","ISSN":"18779603","PMID":"29275873","abstract":"The American dog tick (Dermacentor variabilis) is medically and economically important in North America. This species is found across central and eastern North America from the Gulf Coast of Mexico through southern Canada. In parts of this region, D. variabilis is a vector for pathogens that cause diseases in humans and animals. Our aim was to determine whether climate change would affect the distribution of the climatically suitable area for D. variabilis in North America, to aid monitoring for potential future spread of tick-borne pathogens. We developed a species distribution model for D. variabilis to project where climate will likely be suitable for the tick in North America using a maximum entropy method, occurrence records from museum and laboratory archives, and 10 environmental variables relevant to climate requirements for the tick. We used four emissions scenarios from the Intergovernmental Panel on Climate Change's Fifth Assessment Report and 10 climate models from the Coupled Model Intercomparison Project (phase 5) to estimate potential future climate suitability and determine how the tick's distribution could change. Our consensus model projected that the area of suitable climate in North America could increase from present by approximately 50% by 2070. In areas beyond the current northern limit of D. variabilis, climate could become more suitable for the tick than at present, possibly resulting in a northward expansion in Canada, but the potential suitability of the southern range of D. variabilis could decrease, depending on the region and climate model. Due to the ability of D. variabilis to harbor and transmit pathogens, a change in the distribution of this species could also affect the risk of human and animal diseases throughout North America, particularly in the northern range of the tick.","author":[{"dropping-particle":"","family":"Minigan","given":"Jordan N.","non-dropping-particle":"","parse-names":false,"suffix":""},{"dropping-particle":"","family":"Hager","given":"Heather A.","non-dropping-particle":"","parse-names":false,"suffix":""},{"dropping-particle":"","family":"Peregrine","given":"Andrew S.","non-dropping-particle":"","parse-names":false,"suffix":""},{"dropping-particle":"","family":"Newman","given":"Jonathan A.","non-dropping-particle":"","parse-names":false,"suffix":""}],"container-title":"Ticks and Tick-borne Diseases","id":"ITEM-1","issue":"2","issued":{"date-parts":[["2018"]]},"page":"354-362","publisher":"Elsevier","title":"Current and potential future distribution of the American dog tick (Dermacentor variabilis, Say) in North America","type":"article-journal","volume":"9"},"uris":["http://www.mendeley.com/documents/?uuid=3a2e03da-7648-4895-8929-6073d94087b1"]}],"mendeley":{"formattedCitation":"(Minigan et al. 2018)","plainTextFormattedCitation":"(Minigan et al. 2018)","previouslyFormattedCitation":"(Minigan et al. 2018)"},"properties":{"noteIndex":0},"schema":"https://github.com/citation-style-language/schema/raw/master/csl-citation.json"}</w:instrText>
      </w:r>
      <w:r w:rsidRPr="00C21970">
        <w:rPr>
          <w:rFonts w:ascii="Times New Roman" w:hAnsi="Times New Roman" w:cs="Times New Roman"/>
          <w:sz w:val="24"/>
          <w:szCs w:val="24"/>
        </w:rPr>
        <w:fldChar w:fldCharType="separate"/>
      </w:r>
      <w:r w:rsidRPr="00C21970">
        <w:rPr>
          <w:rFonts w:ascii="Times New Roman" w:hAnsi="Times New Roman" w:cs="Times New Roman"/>
          <w:noProof/>
          <w:sz w:val="24"/>
          <w:szCs w:val="24"/>
        </w:rPr>
        <w:t>(Minigan et al. 2018)</w:t>
      </w:r>
      <w:r w:rsidRPr="00C21970">
        <w:rPr>
          <w:rFonts w:ascii="Times New Roman" w:hAnsi="Times New Roman" w:cs="Times New Roman"/>
          <w:sz w:val="24"/>
          <w:szCs w:val="24"/>
        </w:rPr>
        <w:fldChar w:fldCharType="end"/>
      </w:r>
      <w:r w:rsidRPr="00C21970">
        <w:rPr>
          <w:rFonts w:ascii="Times New Roman" w:hAnsi="Times New Roman" w:cs="Times New Roman"/>
          <w:sz w:val="24"/>
          <w:szCs w:val="24"/>
        </w:rPr>
        <w:t>.</w:t>
      </w:r>
      <w:r w:rsidRPr="00EB19B0">
        <w:rPr>
          <w:rFonts w:ascii="Times New Roman" w:hAnsi="Times New Roman" w:cs="Times New Roman"/>
          <w:sz w:val="24"/>
          <w:szCs w:val="24"/>
        </w:rPr>
        <w:t xml:space="preserve"> </w:t>
      </w:r>
    </w:p>
    <w:p w14:paraId="780B37C2" w14:textId="55E736F7" w:rsidR="00730878" w:rsidRPr="00D17201" w:rsidRDefault="00D53BD0" w:rsidP="00731F72">
      <w:pPr>
        <w:spacing w:after="0" w:line="480" w:lineRule="auto"/>
        <w:ind w:firstLine="720"/>
        <w:rPr>
          <w:rFonts w:ascii="Times New Roman" w:hAnsi="Times New Roman" w:cs="Times New Roman"/>
          <w:sz w:val="24"/>
          <w:szCs w:val="24"/>
        </w:rPr>
      </w:pPr>
      <w:r>
        <w:rPr>
          <w:rFonts w:ascii="Times New Roman" w:hAnsi="Times New Roman" w:cs="Times New Roman"/>
          <w:iCs/>
          <w:sz w:val="24"/>
          <w:szCs w:val="24"/>
        </w:rPr>
        <w:t xml:space="preserve">The </w:t>
      </w:r>
      <w:r w:rsidRPr="00BA241E">
        <w:rPr>
          <w:rFonts w:ascii="Times New Roman" w:hAnsi="Times New Roman" w:cs="Times New Roman"/>
          <w:iCs/>
          <w:sz w:val="24"/>
          <w:szCs w:val="24"/>
        </w:rPr>
        <w:t>Southeastern Plains region is characterized by drought-prone and nutrient-poor soils, with most land use practices reve</w:t>
      </w:r>
      <w:r w:rsidR="00C66931" w:rsidRPr="00BA241E">
        <w:rPr>
          <w:rFonts w:ascii="Times New Roman" w:hAnsi="Times New Roman" w:cs="Times New Roman"/>
          <w:iCs/>
          <w:sz w:val="24"/>
          <w:szCs w:val="24"/>
        </w:rPr>
        <w:t>rting</w:t>
      </w:r>
      <w:r w:rsidRPr="00BA241E">
        <w:rPr>
          <w:rFonts w:ascii="Times New Roman" w:hAnsi="Times New Roman" w:cs="Times New Roman"/>
          <w:iCs/>
          <w:sz w:val="24"/>
          <w:szCs w:val="24"/>
        </w:rPr>
        <w:t xml:space="preserve"> to industrial forests</w:t>
      </w:r>
      <w:r w:rsidR="00C66931" w:rsidRPr="00BA241E">
        <w:rPr>
          <w:rFonts w:ascii="Times New Roman" w:hAnsi="Times New Roman" w:cs="Times New Roman"/>
          <w:iCs/>
          <w:sz w:val="24"/>
          <w:szCs w:val="24"/>
        </w:rPr>
        <w:t>,</w:t>
      </w:r>
      <w:r w:rsidRPr="00BA241E">
        <w:rPr>
          <w:rFonts w:ascii="Times New Roman" w:hAnsi="Times New Roman" w:cs="Times New Roman"/>
          <w:iCs/>
          <w:sz w:val="24"/>
          <w:szCs w:val="24"/>
        </w:rPr>
        <w:t xml:space="preserve"> result</w:t>
      </w:r>
      <w:r w:rsidR="00C66931" w:rsidRPr="00BA241E">
        <w:rPr>
          <w:rFonts w:ascii="Times New Roman" w:hAnsi="Times New Roman" w:cs="Times New Roman"/>
          <w:iCs/>
          <w:sz w:val="24"/>
          <w:szCs w:val="24"/>
        </w:rPr>
        <w:t>ing</w:t>
      </w:r>
      <w:r w:rsidRPr="00BA241E">
        <w:rPr>
          <w:rFonts w:ascii="Times New Roman" w:hAnsi="Times New Roman" w:cs="Times New Roman"/>
          <w:iCs/>
          <w:sz w:val="24"/>
          <w:szCs w:val="24"/>
        </w:rPr>
        <w:t xml:space="preserve"> in extreme clear cutting </w:t>
      </w:r>
      <w:r w:rsidRPr="00BA241E">
        <w:rPr>
          <w:rFonts w:ascii="Times New Roman" w:hAnsi="Times New Roman" w:cs="Times New Roman"/>
          <w:iCs/>
          <w:sz w:val="24"/>
          <w:szCs w:val="24"/>
        </w:rPr>
        <w:fldChar w:fldCharType="begin" w:fldLock="1"/>
      </w:r>
      <w:r w:rsidRPr="00BA241E">
        <w:rPr>
          <w:rFonts w:ascii="Times New Roman" w:hAnsi="Times New Roman" w:cs="Times New Roman"/>
          <w:iCs/>
          <w:sz w:val="24"/>
          <w:szCs w:val="24"/>
        </w:rPr>
        <w:instrText>ADDIN CSL_CITATION {"citationItems":[{"id":"ITEM-1","itemData":{"DOI":"10.1890/03-5220","ISSN":"10510761","abstract":"In order to understand the magnitude, direction, and geographic distribution of land-use changes, we evaluated land-use trends in U.S. counties during the latter half of the 20th century. Our paper synthesizes the dominant spatial and temporal trends in population, agriculture, and urbanized land uses, using a variety of data sources and an ecoregion classification as a frame of reference. A combination of increasing attractiveness of nonmetropolitan areas in the period 1970-2000, decreasing household size, and decreasing density of settlement has resulted in important trends in the patterns of developed land. By 2000, the area of low-density, exurban development beyond the urban fringe occupied nearly 15 times the area of higher density urbanized development. Efficiency gains, mechanization, and agglomeration of agricultural concerns has resulted in data that show cropland area to be stable throughout the Corn Belt and parts of the West between 1950 and 2000, but decreasing by about 22% east of the Mississippi River. We use a regional case study of the Mid-Atlantic and Southeastern regions to focus in more detail on the land-cover changes resulting from these dynamics. Dominating were land-cover changes associated with the timber practices in the forested plains ecoregions and urbanization in the piedmont ecoregions. Appalachian ecoregions show the slowest rates of landcover change. The dominant trends of tremendous exurban growth, throughout the United States, and conversion and abandonment of agricultural lands, especially in the eastern United States, have important implications because they affect large areas of the country, the functioning of ecological systems, and the potential for restoration. © 2005 by the Ecological Society of America.","author":[{"dropping-particle":"","family":"Brown","given":"Daniel G.","non-dropping-particle":"","parse-names":false,"suffix":""},{"dropping-particle":"","family":"Johnson","given":"Kenneth M.","non-dropping-particle":"","parse-names":false,"suffix":""},{"dropping-particle":"","family":"Loveland","given":"Thomas R.","non-dropping-particle":"","parse-names":false,"suffix":""},{"dropping-particle":"","family":"Theobald","given":"David M.","non-dropping-particle":"","parse-names":false,"suffix":""}],"container-title":"Ecological Applications","id":"ITEM-1","issue":"6","issued":{"date-parts":[["2005"]]},"page":"1851-1863","title":"Rural land-use trends in the conterminous United States, 1950-2000","type":"article-journal","volume":"15"},"uris":["http://www.mendeley.com/documents/?uuid=03807562-e765-4887-b960-5e2d19fcfa6b"]}],"mendeley":{"formattedCitation":"(Brown et al. 2005)","plainTextFormattedCitation":"(Brown et al. 2005)","previouslyFormattedCitation":"(Brown et al. 2005)"},"properties":{"noteIndex":0},"schema":"https://github.com/citation-style-language/schema/raw/master/csl-citation.json"}</w:instrText>
      </w:r>
      <w:r w:rsidRPr="00BA241E">
        <w:rPr>
          <w:rFonts w:ascii="Times New Roman" w:hAnsi="Times New Roman" w:cs="Times New Roman"/>
          <w:iCs/>
          <w:sz w:val="24"/>
          <w:szCs w:val="24"/>
        </w:rPr>
        <w:fldChar w:fldCharType="separate"/>
      </w:r>
      <w:r w:rsidRPr="00BA241E">
        <w:rPr>
          <w:rFonts w:ascii="Times New Roman" w:hAnsi="Times New Roman" w:cs="Times New Roman"/>
          <w:iCs/>
          <w:noProof/>
          <w:sz w:val="24"/>
          <w:szCs w:val="24"/>
        </w:rPr>
        <w:t>(Brown et al. 2005)</w:t>
      </w:r>
      <w:r w:rsidRPr="00BA241E">
        <w:rPr>
          <w:rFonts w:ascii="Times New Roman" w:hAnsi="Times New Roman" w:cs="Times New Roman"/>
          <w:iCs/>
          <w:sz w:val="24"/>
          <w:szCs w:val="24"/>
        </w:rPr>
        <w:fldChar w:fldCharType="end"/>
      </w:r>
      <w:r w:rsidRPr="00BA241E">
        <w:rPr>
          <w:rFonts w:ascii="Times New Roman" w:hAnsi="Times New Roman" w:cs="Times New Roman"/>
          <w:iCs/>
          <w:sz w:val="24"/>
          <w:szCs w:val="24"/>
        </w:rPr>
        <w:t>. These conditions could lead to unsuitable environmental conditions for this tick species due to its association with precipitation, landcover,</w:t>
      </w:r>
      <w:r>
        <w:rPr>
          <w:rFonts w:ascii="Times New Roman" w:hAnsi="Times New Roman" w:cs="Times New Roman"/>
          <w:iCs/>
          <w:sz w:val="24"/>
          <w:szCs w:val="24"/>
        </w:rPr>
        <w:t xml:space="preserve"> and vapor pressure. Of interest is the potential role that dead belowground biomass has on </w:t>
      </w:r>
      <w:r>
        <w:rPr>
          <w:rFonts w:ascii="Times New Roman" w:hAnsi="Times New Roman" w:cs="Times New Roman"/>
          <w:i/>
          <w:iCs/>
          <w:sz w:val="24"/>
          <w:szCs w:val="24"/>
        </w:rPr>
        <w:t xml:space="preserve">D. variabilis </w:t>
      </w:r>
      <w:r>
        <w:rPr>
          <w:rFonts w:ascii="Times New Roman" w:hAnsi="Times New Roman" w:cs="Times New Roman"/>
          <w:iCs/>
          <w:sz w:val="24"/>
          <w:szCs w:val="24"/>
        </w:rPr>
        <w:t xml:space="preserve">because this variable can be manipulated with land and forest management decisions. Intense forest harvesting methods could increase dead belowground biomass due to remaining root structures underground </w:t>
      </w:r>
      <w:r>
        <w:rPr>
          <w:rFonts w:ascii="Times New Roman" w:hAnsi="Times New Roman" w:cs="Times New Roman"/>
          <w:iCs/>
          <w:sz w:val="24"/>
          <w:szCs w:val="24"/>
        </w:rPr>
        <w:fldChar w:fldCharType="begin" w:fldLock="1"/>
      </w:r>
      <w:r>
        <w:rPr>
          <w:rFonts w:ascii="Times New Roman" w:hAnsi="Times New Roman" w:cs="Times New Roman"/>
          <w:iCs/>
          <w:sz w:val="24"/>
          <w:szCs w:val="24"/>
        </w:rPr>
        <w:instrText>ADDIN CSL_CITATION {"citationItems":[{"id":"ITEM-1","itemData":{"DOI":"10.1093/treephys/21.17.1269","ISSN":"0829318X","PMID":"11696414","abstract":"The objectives of our study were to assess the feasibility of using ground-penetrating radar (GPR) to study roots over a broad range of soil conditions in the southeastern United States. Study sites were located in the Southern Piedmont, Carolina Sandhills and Atlantic Coast Flatwoods. At each site, we tested for selection of the appropriate antenna (400 MHz versus 1.5 GHz), determined the ability of GPR to resolve roots and buried organic debris, assessed root size, estimated root biomass, and gauged the practicality of using GPR. Resolution of roots was best in sandy, excessively drained soils, whereas soils with high soil water and clay contents seriously degraded resolution and observation depth. In the Carolina Sandhills, 16 1 × 1-m plots were scanned with the 1.5 GHz antenna using overlapping grids. Plots were subsequently excavated, larger roots (&gt; 0.5 cm diameter) sketched on graph paper before removal, and all roots oven-dried, classified by size and weighed. Roots as small as 0.5 cm in diameter were detected with GPR. We were able to size roots (0.5 to 6.5 cm in diameter) that were oriented perpendicular to the radar sweep (r2 = 0.81, P = 0.0004). Use of image analysis software to relate the magnitude of radar parabolas to actual root biomass resulted in significant correlations (r2 = 0.55, P = 0.0274). Orientation and geometry of the reflective surface seemed to have a greater influence on parabola dimensions than did root size. We conclude that the utility of current GPR technology for estimating root biomass is site-specific, and that GPR is ineffective in soils with high clay or water content and at sites with rough terrain (most forests). Under particular soil and site conditions, GPR appears to be useful for augmenting traditional biomass sampling.","author":[{"dropping-particle":"","family":"Butnor","given":"J. R.","non-dropping-particle":"","parse-names":false,"suffix":""},{"dropping-particle":"","family":"Doolittle","given":"J. A.","non-dropping-particle":"","parse-names":false,"suffix":""},{"dropping-particle":"","family":"Kress","given":"L.","non-dropping-particle":"","parse-names":false,"suffix":""},{"dropping-particle":"","family":"Cohen","given":"S.","non-dropping-particle":"","parse-names":false,"suffix":""},{"dropping-particle":"","family":"Johnsen","given":"K. H.","non-dropping-particle":"","parse-names":false,"suffix":""}],"container-title":"Tree Physiology","id":"ITEM-1","issue":"17","issued":{"date-parts":[["2001"]]},"page":"1269-1278","title":"Use of ground-penetrating radar to study tree roots in the southeastern United States","type":"article-journal","volume":"21"},"uris":["http://www.mendeley.com/documents/?uuid=cdf6f18f-cd74-4fc8-902a-0bcf136a2259"]}],"mendeley":{"formattedCitation":"(Butnor et al. 2001)","plainTextFormattedCitation":"(Butnor et al. 2001)","previouslyFormattedCitation":"(Butnor et al. 2001)"},"properties":{"noteIndex":0},"schema":"https://github.com/citation-style-language/schema/raw/master/csl-citation.json"}</w:instrText>
      </w:r>
      <w:r>
        <w:rPr>
          <w:rFonts w:ascii="Times New Roman" w:hAnsi="Times New Roman" w:cs="Times New Roman"/>
          <w:iCs/>
          <w:sz w:val="24"/>
          <w:szCs w:val="24"/>
        </w:rPr>
        <w:fldChar w:fldCharType="separate"/>
      </w:r>
      <w:r w:rsidRPr="00480A7C">
        <w:rPr>
          <w:rFonts w:ascii="Times New Roman" w:hAnsi="Times New Roman" w:cs="Times New Roman"/>
          <w:iCs/>
          <w:noProof/>
          <w:sz w:val="24"/>
          <w:szCs w:val="24"/>
        </w:rPr>
        <w:t>(Butnor et al. 2001)</w:t>
      </w:r>
      <w:r>
        <w:rPr>
          <w:rFonts w:ascii="Times New Roman" w:hAnsi="Times New Roman" w:cs="Times New Roman"/>
          <w:iCs/>
          <w:sz w:val="24"/>
          <w:szCs w:val="24"/>
        </w:rPr>
        <w:fldChar w:fldCharType="end"/>
      </w:r>
      <w:r>
        <w:rPr>
          <w:rFonts w:ascii="Times New Roman" w:hAnsi="Times New Roman" w:cs="Times New Roman"/>
          <w:iCs/>
          <w:sz w:val="24"/>
          <w:szCs w:val="24"/>
        </w:rPr>
        <w:t xml:space="preserve">. </w:t>
      </w:r>
      <w:r w:rsidRPr="006E7C91">
        <w:rPr>
          <w:rFonts w:ascii="Times New Roman" w:hAnsi="Times New Roman" w:cs="Times New Roman"/>
          <w:iCs/>
          <w:sz w:val="24"/>
          <w:szCs w:val="24"/>
        </w:rPr>
        <w:t xml:space="preserve">Immature </w:t>
      </w:r>
      <w:r w:rsidRPr="006E7C91">
        <w:rPr>
          <w:rFonts w:ascii="Times New Roman" w:hAnsi="Times New Roman" w:cs="Times New Roman"/>
          <w:i/>
          <w:iCs/>
          <w:sz w:val="24"/>
          <w:szCs w:val="24"/>
        </w:rPr>
        <w:t>D.</w:t>
      </w:r>
      <w:r>
        <w:rPr>
          <w:rFonts w:ascii="Times New Roman" w:hAnsi="Times New Roman" w:cs="Times New Roman"/>
          <w:i/>
          <w:iCs/>
          <w:sz w:val="24"/>
          <w:szCs w:val="24"/>
        </w:rPr>
        <w:t xml:space="preserve"> variabilis </w:t>
      </w:r>
      <w:r>
        <w:rPr>
          <w:rFonts w:ascii="Times New Roman" w:hAnsi="Times New Roman" w:cs="Times New Roman"/>
          <w:iCs/>
          <w:sz w:val="24"/>
          <w:szCs w:val="24"/>
        </w:rPr>
        <w:t xml:space="preserve">often </w:t>
      </w:r>
      <w:r w:rsidRPr="00EB19B0">
        <w:rPr>
          <w:rFonts w:ascii="Times New Roman" w:hAnsi="Times New Roman" w:cs="Times New Roman"/>
          <w:sz w:val="24"/>
          <w:szCs w:val="24"/>
        </w:rPr>
        <w:t xml:space="preserve">quest below leaf litter </w:t>
      </w:r>
      <w:r w:rsidR="00A9270B">
        <w:rPr>
          <w:rFonts w:ascii="Times New Roman" w:hAnsi="Times New Roman" w:cs="Times New Roman"/>
          <w:sz w:val="24"/>
          <w:szCs w:val="24"/>
        </w:rPr>
        <w:t>(</w:t>
      </w:r>
      <w:r w:rsidRPr="00EB19B0">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{"citationItems":[{"id":"ITEM-1","itemData":{"author":[{"dropping-particle":"","family":"Rockett","given":"Joseph M. Conlon &amp; C. Lee","non-dropping-particle":"","parse-names":false,"suffix":""}],"container-title":"International Journal of Acarology","id":"ITEM-1","issued":{"date-parts":[["1982"]]},"page":"125-131","title":"Ecological investigations of the american dog tick, Dermacentor variabilis (say), in northwest Ohio (Acari: Ixodidae)","type":"article-journal","volume":"8"},"uris":["http://www.mendeley.com/documents/?uuid=023c32f5-bb5a-4ea1-860d-cf1507f0bfe1"]}],"mendeley":{"formattedCitation":"(Rockett 1982)","manualFormatting":"Conlon and Rockett, (1982)","plainTextFormattedCitation":"(Rockett 1982)","previouslyFormattedCitation":"(Rockett 1982)"},"properties":{"noteIndex":0},"schema":"https://github.com/citation-style-language/schema/raw/master/csl-citation.json"}</w:instrText>
      </w:r>
      <w:r w:rsidRPr="00EB19B0">
        <w:rPr>
          <w:rFonts w:ascii="Times New Roman" w:hAnsi="Times New Roman" w:cs="Times New Roman"/>
          <w:sz w:val="24"/>
          <w:szCs w:val="24"/>
        </w:rPr>
        <w:fldChar w:fldCharType="separate"/>
      </w:r>
      <w:r w:rsidRPr="00EB19B0">
        <w:rPr>
          <w:rFonts w:ascii="Times New Roman" w:hAnsi="Times New Roman" w:cs="Times New Roman"/>
          <w:noProof/>
          <w:sz w:val="24"/>
          <w:szCs w:val="24"/>
        </w:rPr>
        <w:t>Conlon and Rockett</w:t>
      </w:r>
      <w:r w:rsidR="00A9270B">
        <w:rPr>
          <w:rFonts w:ascii="Times New Roman" w:hAnsi="Times New Roman" w:cs="Times New Roman"/>
          <w:noProof/>
          <w:sz w:val="24"/>
          <w:szCs w:val="24"/>
        </w:rPr>
        <w:t xml:space="preserve"> </w:t>
      </w:r>
      <w:r w:rsidRPr="00EB19B0">
        <w:rPr>
          <w:rFonts w:ascii="Times New Roman" w:hAnsi="Times New Roman" w:cs="Times New Roman"/>
          <w:noProof/>
          <w:sz w:val="24"/>
          <w:szCs w:val="24"/>
        </w:rPr>
        <w:t>1982)</w:t>
      </w:r>
      <w:r w:rsidRPr="00EB19B0">
        <w:rPr>
          <w:rFonts w:ascii="Times New Roman" w:hAnsi="Times New Roman" w:cs="Times New Roman"/>
          <w:sz w:val="24"/>
          <w:szCs w:val="24"/>
        </w:rPr>
        <w:fldChar w:fldCharType="end"/>
      </w:r>
      <w:r>
        <w:rPr>
          <w:rFonts w:ascii="Times New Roman" w:hAnsi="Times New Roman" w:cs="Times New Roman"/>
          <w:sz w:val="24"/>
          <w:szCs w:val="24"/>
        </w:rPr>
        <w:t xml:space="preserve"> making them difficult to collect with active surveillance and easier to collect with passive surveillance, from small sized </w:t>
      </w:r>
      <w:r w:rsidRPr="00BD16BA">
        <w:rPr>
          <w:rFonts w:ascii="Times New Roman" w:hAnsi="Times New Roman" w:cs="Times New Roman"/>
          <w:sz w:val="24"/>
          <w:szCs w:val="24"/>
        </w:rPr>
        <w:t xml:space="preserve">hosts </w:t>
      </w:r>
      <w:r w:rsidRPr="00BD16BA">
        <w:rPr>
          <w:rFonts w:ascii="Times New Roman" w:hAnsi="Times New Roman" w:cs="Times New Roman"/>
          <w:sz w:val="24"/>
          <w:szCs w:val="24"/>
        </w:rPr>
        <w:fldChar w:fldCharType="begin" w:fldLock="1"/>
      </w:r>
      <w:r w:rsidRPr="00BD16BA">
        <w:rPr>
          <w:rFonts w:ascii="Times New Roman" w:hAnsi="Times New Roman" w:cs="Times New Roman"/>
          <w:sz w:val="24"/>
          <w:szCs w:val="24"/>
        </w:rPr>
        <w:instrText>ADDIN CSL_CITATION {"citationItems":[{"id":"ITEM-1","itemData":{"DOI":"10.1046/j.0269-283X.2001.00329.x","ISSN":"0269283X","PMID":"11776460","abstract":"The seasonal temporal and spatial distribution and emergence of overwintering and summer cohorts of host-seeking American dog tick, Dermacentor variabilis (Say) (Acari: Ixodidae), adults were examined for 5 years in the Bluegrass region of Kentucky. Weekly drag cloth sampling was conducted from early March until late September 1992-1995 and early March until the end of May 1996. Overwintering adult cohorts became active in early to mid-April followed by bimodal host-seeking activity each year, with the duration and intensity of the first activity period being related to the previous year's summer cohort activity. The first activity peak extended from mid-April through late May and the second activity peak occurred in July. All host-seeking activity ceased by early August, except in 1995, when activity ended on 22 August. Laboratory survival of adults, collected weekly during 1993-1996, was used to estimate the emergence of summer adult cohorts. Summer adult cohorts became active in late May or early June and overlapped with overwintering adult host-seeking activity. The termination of host-seeking activity in overwintering adults could not be determined using the methods employed in this study and is most likely to have continued for the entire season. Host-seeking adults displayed contagious distribution patterns along trails bordering ecotone habitats, as determined by fitting a negative binomial frequency distribution to weekly sampling data. These patterns did not vary from year to year. In addition, the location of D. variabilis activity did not change from year to year, which suggests that microhabitats within apparently homogeneous environments enhance adult survival and lead to 'hot spots' of tick activity despite the ability of vertebrate hosts to disperse D. variabilis populations more widely. These data better define our understanding of D. variabilis adult seasonal and spatial host-seeking activity, estimate for the first time the intensity of summer cohort host-seeking activity, and relate summer cohort activity with spring activity the following year.","author":[{"dropping-particle":"","family":"Burg","given":"J. G.","non-dropping-particle":"","parse-names":false,"suffix":""}],"container-title":"Medical and Veterinary Entomology","id":"ITEM-1","issue":"4","issued":{"date-parts":[["2001"]]},"page":"413-421","title":"Seasonal activity and spatial distribution of host-seeking adults of the tick Dermacentor variabilis","type":"article-journal","volume":"15"},"uris":["http://www.mendeley.com/documents/?uuid=9a286258-df91-4a80-b4f3-9bc93d22e5d1"]}],"mendeley":{"formattedCitation":"(Burg 2001)","manualFormatting":"(Burg 2001;","plainTextFormattedCitation":"(Burg 2001)","previouslyFormattedCitation":"(Burg 2001)"},"properties":{"noteIndex":0},"schema":"https://github.com/citation-style-language/schema/raw/master/csl-citation.json"}</w:instrText>
      </w:r>
      <w:r w:rsidRPr="00BD16BA">
        <w:rPr>
          <w:rFonts w:ascii="Times New Roman" w:hAnsi="Times New Roman" w:cs="Times New Roman"/>
          <w:sz w:val="24"/>
          <w:szCs w:val="24"/>
        </w:rPr>
        <w:fldChar w:fldCharType="separate"/>
      </w:r>
      <w:r w:rsidRPr="00BD16BA">
        <w:rPr>
          <w:rFonts w:ascii="Times New Roman" w:hAnsi="Times New Roman" w:cs="Times New Roman"/>
          <w:noProof/>
          <w:sz w:val="24"/>
          <w:szCs w:val="24"/>
        </w:rPr>
        <w:t>(Burg 2001;</w:t>
      </w:r>
      <w:r w:rsidRPr="00BD16BA">
        <w:rPr>
          <w:rFonts w:ascii="Times New Roman" w:hAnsi="Times New Roman" w:cs="Times New Roman"/>
          <w:sz w:val="24"/>
          <w:szCs w:val="24"/>
        </w:rPr>
        <w:fldChar w:fldCharType="end"/>
      </w:r>
      <w:r w:rsidRPr="00BD16BA">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{"citationItems":[{"id":"ITEM-1","itemData":{"DOI":"10.1007/s10493-010-9373-9","ISSN":"01688162","PMID":"20585839","abstract":"In studies of tick communities, sampling methodology may influence observed patterns. The objective of this study was to compare two sampling methods, dragging and dry ice baiting, in two habitats to assess abundance of off-host ticks. Tick communities were monitored from March to December in a forested and an old-field habitat in northeast Missouri. In each habitat, eight drag and eight dry ice bait samples were collected every 2 weeks on a permanent grid. The most common ticks collected were all life stages of Amblyomma americanum L. and adult and larval Dermacentor variabilis Say. Capture data was analyzed to determine if there were differences due to sampling method, habitat or an interaction for each life stage of each species across the entire monitoring period. Data indicate that there were differences in the methods. Significantly more A. americanum nymphs were captured by bait sampling. Dragging captured significantly more larval A. americanum. Significantly more larval and nymphal A. americanum and larval D. variabilis were caught in the forest, whereas significantly more adult D. variabilis were collected in the field. Significant interaction between site and method was found for A. americanum adults and D. variabilis larvae. These differences are likely due to differences in behavior among species and developmental age that interact with microclimate. These data indicate that community monitoring studies should use multiple sampling methodologies to avoid bias. While comparing these methods, the first documented collection of off-host Ixodes scapularis Say in Adair County, Missouri was made. © 2010 Springer Science+Business Media B.V.","author":[{"dropping-particle":"","family":"Petry","given":"William K.","non-dropping-particle":"","parse-names":false,"suffix":""},{"dropping-particle":"","family":"Foré","given":"Stephanie A.","non-dropping-particle":"","parse-names":false,"suffix":""},{"dropping-particle":"","family":"Fielden","given":"Laura J.","non-dropping-particle":"","parse-names":false,"suffix":""},{"dropping-particle":"","family":"Kim","given":"Hyun Joo","non-dropping-particle":"","parse-names":false,"suffix":""}],"container-title":"Experimental and Applied Acarology","id":"ITEM-1","issue":"4","issued":{"date-parts":[["2010"]]},"page":"427-438","title":"A quantitative comparison of two sample methods for collecting Amblyomma americanum and Dermacentor variabilis (Acari: Ixodidae) in Missouri","type":"article-journal","volume":"52"},"uris":["http://www.mendeley.com/documents/?uuid=5946f305-75cd-4c21-9cdc-08a26cdd65ab"]}],"mendeley":{"formattedCitation":"(Petry et al. 2010)","manualFormatting":" Petry et al. 2010;","plainTextFormattedCitation":"(Petry et al. 2010)","previouslyFormattedCitation":"(Petry et al. 2010)"},"properties":{"noteIndex":0},"schema":"https://github.com/citation-style-language/schema/raw/master/csl-citation.json"}</w:instrText>
      </w:r>
      <w:r w:rsidRPr="00BD16BA">
        <w:rPr>
          <w:rFonts w:ascii="Times New Roman" w:hAnsi="Times New Roman" w:cs="Times New Roman"/>
          <w:sz w:val="24"/>
          <w:szCs w:val="24"/>
        </w:rPr>
        <w:fldChar w:fldCharType="separate"/>
      </w:r>
      <w:r w:rsidRPr="00BD16BA">
        <w:rPr>
          <w:rFonts w:ascii="Times New Roman" w:hAnsi="Times New Roman" w:cs="Times New Roman"/>
          <w:noProof/>
          <w:sz w:val="24"/>
          <w:szCs w:val="24"/>
        </w:rPr>
        <w:t xml:space="preserve"> Petry et al. 2010;</w:t>
      </w:r>
      <w:r w:rsidRPr="00BD16BA">
        <w:rPr>
          <w:rFonts w:ascii="Times New Roman" w:hAnsi="Times New Roman" w:cs="Times New Roman"/>
          <w:sz w:val="24"/>
          <w:szCs w:val="24"/>
        </w:rPr>
        <w:fldChar w:fldCharType="end"/>
      </w:r>
      <w:r w:rsidRPr="00BD16BA">
        <w:rPr>
          <w:rFonts w:ascii="Times New Roman" w:hAnsi="Times New Roman" w:cs="Times New Roman"/>
          <w:sz w:val="24"/>
          <w:szCs w:val="24"/>
        </w:rPr>
        <w:t xml:space="preserve"> </w:t>
      </w:r>
      <w:r w:rsidRPr="00BD16BA">
        <w:rPr>
          <w:rFonts w:ascii="Times New Roman" w:hAnsi="Times New Roman" w:cs="Times New Roman"/>
          <w:sz w:val="24"/>
          <w:szCs w:val="24"/>
        </w:rPr>
        <w:fldChar w:fldCharType="begin" w:fldLock="1"/>
      </w:r>
      <w:r w:rsidR="00C96DAC">
        <w:rPr>
          <w:rFonts w:ascii="Times New Roman" w:hAnsi="Times New Roman" w:cs="Times New Roman"/>
          <w:sz w:val="24"/>
          <w:szCs w:val="24"/>
        </w:rPr>
        <w:instrText>ADDIN CSL_CITATION {"citationItems":[{"id":"ITEM-1","itemData":{"DOI":"10.1016/j.ijppaw.2020.05.012","ISSN":"22132244","abstract":"Life histories can influence the degree of parasite infestations on a host. Pressures exerted on hosts based on age and sex convey varying degrees of parasite prevalence due to differences in host lifestyles, but it is not known how interactions between different host traits affect tick numbers. The objective of this study was to determine if host characteristics (e.g., age, sex, weight, and their interactions) affect the mean number of ticks found on small mammals regardless of host species or habitat. Sherman live traps were placed in forest and grass/forb habitats representative of the southeastern United States. After capture, host characteristics were recorded, and hosts were then searched for ticks. A total of 281 small mammals (148 Peromyscus leucopus, 34 P. maniculatus, 76 Sigmodon hispidus, 16 Microtus pinetorum, and 7 Ochrotomys nuttalli) and 610 ticks (488 Dermacentor variabilis, 114 Ixodes scapularis, 1 Amblyomma americanum, and 7 A. maculatum) were collected in this study. Host's age, sex, and weight affected the number of ticks collected from small mammals and significant interaction effects between host traits occurred (weight by sex, weight by age, and sex by age). For instance, female subadult rodents had significantly more ticks compared to female adults, male subadults had significantly fewer ticks compared to male adults, and the number of ticks on a host increased as host body mass increased. These results support the hypothesis that the number of ticks vary on rodent hosts based on life histories and trait interactions. Therefore, understanding the behavioral mechanisms of a host can aid in the management of parasites in the environment.","author":[{"dropping-particle":"","family":"Butler","given":"R. A.","non-dropping-particle":"","parse-names":false,"suffix":""},{"dropping-particle":"","family":"Trout Fryxell","given":"R. T.","non-dropping-particle":"","parse-names":false,"suffix":""},{"dropping-particle":"","family":"Houston","given":"A. E.","non-dropping-particle":"","parse-names":false,"suffix":""},{"dropping-particle":"","family":"Bowers","given":"E. K.","non-dropping-particle":"","parse-names":false,"suffix":""},{"dropping-particle":"","family":"Paulsen","given":"D.","non-dropping-particle":"","parse-names":false,"suffix":""},{"dropping-particle":"","family":"Coons","given":"L. B.","non-dropping-particle":"","parse-names":false,"suffix":""},{"dropping-particle":"","family":"Kennedy","given":"M. L.","non-dropping-particle":"","parse-names":false,"suffix":""}],"container-title":"International Journal for Parasitology: Parasites and Wildlife","id":"ITEM-1","issue":"April","issued":{"date-parts":[["2020"]]},"page":"150-154","publisher":"Elsevier","title":"Small-mammal characteristics affect tick communities in southwestern Tennessee (USA)","type":"article-journal","volume":"12"},"uris":["http://www.mendeley.com/documents/?uuid=ff2e1e7b-959f-4d53-9623-cf933cb86d9a"]}],"mendeley":{"formattedCitation":"(Butler et al. 2020b)","plainTextFormattedCitation":"(Butler et al. 2020b)","previouslyFormattedCitation":"(Butler et al. 2020b)"},"properties":{"noteIndex":0},"schema":"https://github.com/citation-style-language/schema/raw/master/csl-citation.json"}</w:instrText>
      </w:r>
      <w:r w:rsidRPr="00BD16BA">
        <w:rPr>
          <w:rFonts w:ascii="Times New Roman" w:hAnsi="Times New Roman" w:cs="Times New Roman"/>
          <w:sz w:val="24"/>
          <w:szCs w:val="24"/>
        </w:rPr>
        <w:fldChar w:fldCharType="separate"/>
      </w:r>
      <w:r w:rsidR="00C96DAC" w:rsidRPr="00C96DAC">
        <w:rPr>
          <w:rFonts w:ascii="Times New Roman" w:hAnsi="Times New Roman" w:cs="Times New Roman"/>
          <w:noProof/>
          <w:sz w:val="24"/>
          <w:szCs w:val="24"/>
        </w:rPr>
        <w:t>Butler et al. 2020b)</w:t>
      </w:r>
      <w:r w:rsidRPr="00BD16BA">
        <w:rPr>
          <w:rFonts w:ascii="Times New Roman" w:hAnsi="Times New Roman" w:cs="Times New Roman"/>
          <w:sz w:val="24"/>
          <w:szCs w:val="24"/>
        </w:rPr>
        <w:fldChar w:fldCharType="end"/>
      </w:r>
      <w:r w:rsidRPr="00BD16BA">
        <w:rPr>
          <w:rFonts w:ascii="Times New Roman" w:hAnsi="Times New Roman" w:cs="Times New Roman"/>
          <w:sz w:val="24"/>
          <w:szCs w:val="24"/>
        </w:rPr>
        <w:t>.</w:t>
      </w:r>
      <w:r w:rsidRPr="00EB19B0">
        <w:rPr>
          <w:rFonts w:ascii="Times New Roman" w:hAnsi="Times New Roman" w:cs="Times New Roman"/>
          <w:sz w:val="24"/>
          <w:szCs w:val="24"/>
        </w:rPr>
        <w:t xml:space="preserve"> </w:t>
      </w:r>
    </w:p>
    <w:p w14:paraId="27391FC2" w14:textId="77777777" w:rsidR="00D53BD0" w:rsidRDefault="00D53BD0" w:rsidP="00731F72">
      <w:pPr>
        <w:spacing w:after="0" w:line="480" w:lineRule="auto"/>
        <w:rPr>
          <w:rFonts w:ascii="Times New Roman" w:hAnsi="Times New Roman" w:cs="Times New Roman"/>
          <w:b/>
          <w:i/>
          <w:sz w:val="24"/>
          <w:szCs w:val="24"/>
        </w:rPr>
      </w:pPr>
      <w:r>
        <w:rPr>
          <w:rFonts w:ascii="Times New Roman" w:hAnsi="Times New Roman" w:cs="Times New Roman"/>
          <w:b/>
          <w:i/>
          <w:sz w:val="24"/>
          <w:szCs w:val="24"/>
        </w:rPr>
        <w:t>Ixodes scapularis</w:t>
      </w:r>
    </w:p>
    <w:p w14:paraId="47A58FCD" w14:textId="3F014E4A" w:rsidR="00D53BD0" w:rsidRPr="00BA241E" w:rsidRDefault="00D53BD0" w:rsidP="00731F7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Historical encounters of </w:t>
      </w:r>
      <w:r>
        <w:rPr>
          <w:rFonts w:ascii="Times New Roman" w:hAnsi="Times New Roman" w:cs="Times New Roman"/>
          <w:i/>
          <w:sz w:val="24"/>
          <w:szCs w:val="24"/>
        </w:rPr>
        <w:t xml:space="preserve">I. scapularis </w:t>
      </w:r>
      <w:r>
        <w:rPr>
          <w:rFonts w:ascii="Times New Roman" w:hAnsi="Times New Roman" w:cs="Times New Roman"/>
          <w:sz w:val="24"/>
          <w:szCs w:val="24"/>
        </w:rPr>
        <w:t xml:space="preserve">in the Southeast are receiving more attention as recent reports are confirming more </w:t>
      </w:r>
      <w:r>
        <w:rPr>
          <w:rFonts w:ascii="Times New Roman" w:hAnsi="Times New Roman" w:cs="Times New Roman"/>
          <w:i/>
          <w:sz w:val="24"/>
          <w:szCs w:val="24"/>
        </w:rPr>
        <w:t xml:space="preserve">I. scapularis </w:t>
      </w:r>
      <w:r>
        <w:rPr>
          <w:rFonts w:ascii="Times New Roman" w:hAnsi="Times New Roman" w:cs="Times New Roman"/>
          <w:sz w:val="24"/>
          <w:szCs w:val="24"/>
        </w:rPr>
        <w:t xml:space="preserve">in the region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{"citationItems":[{"id":"ITEM-1","itemData":{"DOI":"10.1016/j.ttbdis.2019.01.001","ISSN":"18779603","PMID":"30709659","abstract":"Most people who contract Lyme borreliosis in the eastern United States (US) acquire infection from the bite of the nymphal life stage of the vector tick Ixodes scapularis, which is present in all eastern states. Yet &lt;5% of Lyme borreliosis cases are reported from outside the north-central and northeastern US. Geographical differences in nymphal questing (i.e., host-seeking behavior) may be epidemiologically important in explaining this latitudinal gradient in Lyme borreliosis incidence. Using field enclosures and a ‘common garden’ experimental design at two field sites, we directly tested this hypothesis by observing above-litter questing of laboratory-raised nymphal I. scapularis whose parents were collected from 15 locations (= origins) across the species’ range. Relative to southern nymphs from origins considered to be of low acarologic risk, northern nymphs from high-risk origins were eight times as likely to quest on or above the surface of the leaf litter. This regional variation in vector behavior (specifically, the propensity of southern nymphs to remain under leaf litter) was highly correlated with Lyme borreliosis incidence in nymphs’ counties of origin. We conclude that nymphal host-seeking behavior is a key factor contributing to the low incidence of Lyme borreliosis in southern states. Expansion of northern I. scapularis populations could lead to increased incidence in southern states of Lyme borreliosis and other diseases vectored by this tick, if the ‘northern’ host-seeking behavior of immigrant nymphs is retained. Systematic surveillance for I. scapularis nymphs questing above the leaf litter in southern states will help predict future geographic change in I. scapularis-borne disease risk.","author":[{"dropping-particle":"","family":"Arsnoe","given":"Isis","non-dropping-particle":"","parse-names":false,"suffix":""},{"dropping-particle":"","family":"Tsao","given":"Jean I.","non-dropping-particle":"","parse-names":false,"suffix":""},{"dropping-particle":"","family":"Hickling","given":"Graham J.","non-dropping-particle":"","parse-names":false,"suffix":""}],"container-title":"Ticks and Tick-borne Diseases","id":"ITEM-1","issue":"3","issued":{"date-parts":[["2019"]]},"page":"553-563","publisher":"Elsevier","title":"Nymphal Ixodes scapularis questing behavior explains geographic variation in Lyme borreliosis risk in the eastern United States","type":"article-journal","volume":"10"},"uris":["http://www.mendeley.com/documents/?uuid=f510b949-68e9-4e15-af34-c4c9624b8c6e"]}],"mendeley":{"formattedCitation":"(Arsnoe et al. 2019)","plainTextFormattedCitation":"(Arsnoe et al. 2019)","previouslyFormattedCitation":"(Arsnoe et al. 2019)"},"properties":{"noteIndex":0},"schema":"https://github.com/citation-style-language/schema/raw/master/csl-citation.json"}</w:instrText>
      </w:r>
      <w:r>
        <w:rPr>
          <w:rFonts w:ascii="Times New Roman" w:hAnsi="Times New Roman" w:cs="Times New Roman"/>
          <w:sz w:val="24"/>
          <w:szCs w:val="24"/>
        </w:rPr>
        <w:fldChar w:fldCharType="separate"/>
      </w:r>
      <w:r w:rsidRPr="00743122">
        <w:rPr>
          <w:rFonts w:ascii="Times New Roman" w:hAnsi="Times New Roman" w:cs="Times New Roman"/>
          <w:noProof/>
          <w:sz w:val="24"/>
          <w:szCs w:val="24"/>
        </w:rPr>
        <w:t>(Arsnoe et al. 2019)</w:t>
      </w:r>
      <w:r>
        <w:rPr>
          <w:rFonts w:ascii="Times New Roman" w:hAnsi="Times New Roman" w:cs="Times New Roman"/>
          <w:sz w:val="24"/>
          <w:szCs w:val="24"/>
        </w:rPr>
        <w:fldChar w:fldCharType="end"/>
      </w:r>
      <w:r>
        <w:rPr>
          <w:rFonts w:ascii="Times New Roman" w:hAnsi="Times New Roman" w:cs="Times New Roman"/>
          <w:sz w:val="24"/>
          <w:szCs w:val="24"/>
        </w:rPr>
        <w:t xml:space="preserve">. This study confirms these more recent publications, with adult </w:t>
      </w:r>
      <w:r>
        <w:rPr>
          <w:rFonts w:ascii="Times New Roman" w:hAnsi="Times New Roman" w:cs="Times New Roman"/>
          <w:i/>
          <w:sz w:val="24"/>
          <w:szCs w:val="24"/>
        </w:rPr>
        <w:t xml:space="preserve">I. scapularis </w:t>
      </w:r>
      <w:r>
        <w:rPr>
          <w:rFonts w:ascii="Times New Roman" w:hAnsi="Times New Roman" w:cs="Times New Roman"/>
          <w:sz w:val="24"/>
          <w:szCs w:val="24"/>
        </w:rPr>
        <w:t xml:space="preserve">being encountered in the fall and winter and nearly the entire region environmentally suitable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{"citationItems":[{"id":"ITEM-1","itemData":{"DOI":"10.1093/jme/tjx095","ISSN":"19382928","PMID":"28591858","abstract":"The black-legged tick, Ixodes scapularis Say, is the primary vector of Borrelia burgdorferi, a spirochete that causes Lyme disease, in eastern North America. Lyme disease risk has generally been considered to be focused in the Northeast and the northern Midwest in the United States, yet the distribution of the vector extends considerably more broadly. A recent analysis of the distribution of the species using ecological niche modeling approaches painted an odd biogeographic picture, in which the species is distributed in a \"rimming\" distribution across the northern Midwest and Northeast, and along the Atlantic and Gulf coasts of the eastern United States, but not broadly in the interior of eastern North America. Here, we reanalyze the situation for this species, and demonstrate that the distribution estimated in the previous study was a consequence of assumptions about relative weights applied to different error types. A more appropriate error weighting scheme for niche modeling analyses, in which omission error is prioritized over commission error, shows a simpler distribution, in which the species ranges continuously across eastern North America; this distributional pattern is supported by independent occurrence data from the eastern Great Plains, in Kansas. We discuss implications for public health planning and intervention across the region, as well as for developing effective and predictive maps of vector distributions and pathogen transmission risk.","author":[{"dropping-particle":"","family":"Peterson","given":"A. Townsend","non-dropping-particle":"","parse-names":false,"suffix":""},{"dropping-particle":"","family":"Raghavan","given":"Ram K.","non-dropping-particle":"","parse-names":false,"suffix":""}],"container-title":"Journal of Medical Entomology","id":"ITEM-1","issue":"4","issued":{"date-parts":[["2017"]]},"page":"1080-1084","title":"The geographic distribution of ixodes scapularis (Acari: Ixodidae) Revisited: The importance of assumptions about error balance","type":"article-journal","volume":"54"},"uris":["http://www.mendeley.com/documents/?uuid=047ac14b-4418-406e-8c53-fb59cf672b0d"]}],"mendeley":{"formattedCitation":"(Peterson and Raghavan 2017)","manualFormatting":"(Peterson and Raghavan 2017","plainTextFormattedCitation":"(Peterson and Raghavan 2017)","previouslyFormattedCitation":"(Peterson and Raghavan 2017)"},"properties":{"noteIndex":0},"schema":"https://github.com/citation-style-language/schema/raw/master/csl-citation.json"}</w:instrText>
      </w:r>
      <w:r>
        <w:rPr>
          <w:rFonts w:ascii="Times New Roman" w:hAnsi="Times New Roman" w:cs="Times New Roman"/>
          <w:sz w:val="24"/>
          <w:szCs w:val="24"/>
        </w:rPr>
        <w:fldChar w:fldCharType="separate"/>
      </w:r>
      <w:r w:rsidRPr="006F29EE">
        <w:rPr>
          <w:rFonts w:ascii="Times New Roman" w:hAnsi="Times New Roman" w:cs="Times New Roman"/>
          <w:noProof/>
          <w:sz w:val="24"/>
          <w:szCs w:val="24"/>
        </w:rPr>
        <w:t>(Peterson and Raghavan 2017</w:t>
      </w:r>
      <w:r>
        <w:rPr>
          <w:rFonts w:ascii="Times New Roman" w:hAnsi="Times New Roman" w:cs="Times New Roman"/>
          <w:sz w:val="24"/>
          <w:szCs w:val="24"/>
        </w:rPr>
        <w:fldChar w:fldCharType="end"/>
      </w:r>
      <w:r>
        <w:rPr>
          <w:rFonts w:ascii="Times New Roman" w:hAnsi="Times New Roman" w:cs="Times New Roman"/>
          <w:sz w:val="24"/>
          <w:szCs w:val="24"/>
        </w:rPr>
        <w:fldChar w:fldCharType="begin" w:fldLock="1"/>
      </w:r>
      <w:r w:rsidR="00A946D9">
        <w:rPr>
          <w:rFonts w:ascii="Times New Roman" w:hAnsi="Times New Roman" w:cs="Times New Roman"/>
          <w:sz w:val="24"/>
          <w:szCs w:val="24"/>
        </w:rPr>
        <w:instrText>ADDIN CSL_CITATION {"citationItems":[{"id":"ITEM-1","itemData":{"DOI":"10.1016/j.pt.2017.12.006","ISSN":"14715007","abstract":"In the United States, the blacklegged tick, Ixodes scapularis, is a vector of seven human pathogens, including those causing Lyme disease, anaplasmosis, babesiosis, Borrelia miyamotoi disease, Powassan virus disease, and ehrlichiosis associated with Ehrlichia muris eauclarensis. In addition to an accelerated rate of discovery of I. scapularis-borne pathogens over the past two decades, the geographic range of the tick, and incidence and range of I. scapularis-borne disease cases, have increased. Despite knowledge of when and where humans are most at risk of exposure to infected ticks, control of I. scapularis-borne diseases remains a challenge. Human vaccines are not available, and we lack solid evidence for other prevention and control methods to reduce human disease. The way forward is discussed.","author":[{"dropping-particle":"","family":"Eisen","given":"Rebecca J.","non-dropping-particle":"","parse-names":false,"suffix":""},{"dropping-particle":"","family":"Eisen","given":"Lars","non-dropping-particle":"","parse-names":false,"suffix":""}],"container-title":"Trends in Parasitology","id":"ITEM-1","issue":"4","issued":{"date-parts":[["2018"]]},"page":"295-309","title":"The Blacklegged Tick, Ixodes scapularis: An Increasing Public Health Concern","type":"article-journal","volume":"34"},"uris":["http://www.mendeley.com/documents/?uuid=51b75396-f6e1-4759-a714-cb875bd2618e"]}],"mendeley":{"formattedCitation":"(Eisen and Eisen 2018b)","manualFormatting":"; Eisen and Eisen 2018;","plainTextFormattedCitation":"(Eisen and Eisen 2018b)","previouslyFormattedCitation":"(Eisen and Eisen 2018b)"},"properties":{"noteIndex":0},"schema":"https://github.com/citation-style-language/schema/raw/master/csl-citation.json"}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743122">
        <w:rPr>
          <w:rFonts w:ascii="Times New Roman" w:hAnsi="Times New Roman" w:cs="Times New Roman"/>
          <w:noProof/>
          <w:sz w:val="24"/>
          <w:szCs w:val="24"/>
        </w:rPr>
        <w:t>Eisen and Eisen 2018</w:t>
      </w:r>
      <w:r>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{"citationItems":[{"id":"ITEM-1","itemData":{"DOI":"10.1016/j.ttbdis.2018.02.016","ISSN":"18779603","PMID":"29502988","abstract":"The geographical distribution of Ixodes scapularis and Amblyomma maculatum ticks is poorly understood in Kentucky. We conducted a convenience survey of wildlife species (white-tailed deer (Odocoileus virginianus), elk (Cervus canadensis) and black bears (Ursus americanus)) for ticks from October 2015 to January 2017. We detected four tick species including Amblyomma americanum, Dermacentor albipictus, I. scapularis and A. maculatum. Although the former two tick species were previously known to be widely distributed in Kentucky, we also found that I. scapularis and A. maculatum were also widespread. Because of the limited data available for pathogens from I. scapularis and A. maculatum, we tested them for Borrelia and Rickettsia spp. by polymerase chain reaction assays. Prevalence of Borrelia burgdorferi sensu stricto and Rickettsia parkeri were 11% and 3%, respectively. These data indicate that public health measures are important to prevent tick-borne diseases in Kentucky.","author":[{"dropping-particle":"","family":"Lockwood","given":"Bessie H.","non-dropping-particle":"","parse-names":false,"suffix":""},{"dropping-particle":"","family":"Stasiak","given":"Iga","non-dropping-particle":"","parse-names":false,"suffix":""},{"dropping-particle":"","family":"Pfaff","given":"Madeleine A.","non-dropping-particle":"","parse-names":false,"suffix":""},{"dropping-particle":"","family":"Cleveland","given":"Christopher A.","non-dropping-particle":"","parse-names":false,"suffix":""},{"dropping-particle":"","family":"Yabsley","given":"Michael J.","non-dropping-particle":"","parse-names":false,"suffix":""}],"container-title":"Ticks and Tick-borne Diseases","id":"ITEM-1","issue":"3","issued":{"date-parts":[["2018"]]},"page":"738-741","title":"Widespread distribution of ticks and selected tick-borne pathogens in Kentucky (USA)","type":"article-journal","volume":"9"},"uris":["http://www.mendeley.com/documents/?uuid=9bcd69b3-8a79-4ca1-9860-c64d1bcc7fe6"]}],"mendeley":{"formattedCitation":"(Lockwood et al. 2018)","manualFormatting":"Lockwood et al. 2018)","plainTextFormattedCitation":"(Lockwood et al. 2018)","previouslyFormattedCitation":"(Lockwood et al. 2018)"},"properties":{"noteIndex":0},"schema":"https://github.com/citation-style-language/schema/raw/master/csl-citation.json"}</w:instrText>
      </w:r>
      <w:r>
        <w:rPr>
          <w:rFonts w:ascii="Times New Roman" w:hAnsi="Times New Roman" w:cs="Times New Roman"/>
          <w:sz w:val="24"/>
          <w:szCs w:val="24"/>
        </w:rPr>
        <w:fldChar w:fldCharType="separate"/>
      </w:r>
      <w:r w:rsidRPr="00E25774">
        <w:rPr>
          <w:rFonts w:ascii="Times New Roman" w:hAnsi="Times New Roman" w:cs="Times New Roman"/>
          <w:noProof/>
          <w:sz w:val="24"/>
          <w:szCs w:val="24"/>
        </w:rPr>
        <w:t>Lockwood et al. 2018)</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EB19B0">
        <w:rPr>
          <w:rFonts w:ascii="Times New Roman" w:hAnsi="Times New Roman" w:cs="Times New Roman"/>
          <w:sz w:val="24"/>
          <w:szCs w:val="24"/>
        </w:rPr>
        <w:t xml:space="preserve">Although adult </w:t>
      </w:r>
      <w:r w:rsidRPr="00EB19B0">
        <w:rPr>
          <w:rFonts w:ascii="Times New Roman" w:hAnsi="Times New Roman" w:cs="Times New Roman"/>
          <w:i/>
          <w:sz w:val="24"/>
          <w:szCs w:val="24"/>
        </w:rPr>
        <w:t xml:space="preserve">I. scapularis </w:t>
      </w:r>
      <w:r w:rsidRPr="00EB19B0">
        <w:rPr>
          <w:rFonts w:ascii="Times New Roman" w:hAnsi="Times New Roman" w:cs="Times New Roman"/>
          <w:iCs/>
          <w:sz w:val="24"/>
          <w:szCs w:val="24"/>
        </w:rPr>
        <w:t xml:space="preserve">were </w:t>
      </w:r>
      <w:r>
        <w:rPr>
          <w:rFonts w:ascii="Times New Roman" w:hAnsi="Times New Roman" w:cs="Times New Roman"/>
          <w:iCs/>
          <w:sz w:val="24"/>
          <w:szCs w:val="24"/>
        </w:rPr>
        <w:t>encountered less frequently</w:t>
      </w:r>
      <w:r w:rsidRPr="00EB19B0">
        <w:rPr>
          <w:rFonts w:ascii="Times New Roman" w:hAnsi="Times New Roman" w:cs="Times New Roman"/>
          <w:iCs/>
          <w:sz w:val="24"/>
          <w:szCs w:val="24"/>
        </w:rPr>
        <w:t xml:space="preserve"> </w:t>
      </w:r>
      <w:r>
        <w:rPr>
          <w:rFonts w:ascii="Times New Roman" w:hAnsi="Times New Roman" w:cs="Times New Roman"/>
          <w:iCs/>
          <w:sz w:val="24"/>
          <w:szCs w:val="24"/>
        </w:rPr>
        <w:t xml:space="preserve">than </w:t>
      </w:r>
      <w:r w:rsidRPr="00EB19B0">
        <w:rPr>
          <w:rFonts w:ascii="Times New Roman" w:hAnsi="Times New Roman" w:cs="Times New Roman"/>
          <w:i/>
          <w:sz w:val="24"/>
          <w:szCs w:val="24"/>
        </w:rPr>
        <w:t xml:space="preserve">D. variabilis </w:t>
      </w:r>
      <w:r w:rsidRPr="00EB19B0">
        <w:rPr>
          <w:rFonts w:ascii="Times New Roman" w:hAnsi="Times New Roman" w:cs="Times New Roman"/>
          <w:iCs/>
          <w:sz w:val="24"/>
          <w:szCs w:val="24"/>
        </w:rPr>
        <w:t xml:space="preserve">and </w:t>
      </w:r>
      <w:r w:rsidRPr="00EB19B0">
        <w:rPr>
          <w:rFonts w:ascii="Times New Roman" w:hAnsi="Times New Roman" w:cs="Times New Roman"/>
          <w:i/>
          <w:sz w:val="24"/>
          <w:szCs w:val="24"/>
        </w:rPr>
        <w:t>A. americanum</w:t>
      </w:r>
      <w:r>
        <w:rPr>
          <w:rFonts w:ascii="Times New Roman" w:hAnsi="Times New Roman" w:cs="Times New Roman"/>
          <w:i/>
          <w:sz w:val="24"/>
          <w:szCs w:val="24"/>
        </w:rPr>
        <w:t xml:space="preserve">, </w:t>
      </w:r>
      <w:r w:rsidRPr="00F94C5C">
        <w:rPr>
          <w:rFonts w:ascii="Times New Roman" w:hAnsi="Times New Roman" w:cs="Times New Roman"/>
          <w:sz w:val="24"/>
          <w:szCs w:val="24"/>
        </w:rPr>
        <w:t>their</w:t>
      </w:r>
      <w:r w:rsidRPr="00EB19B0">
        <w:rPr>
          <w:rFonts w:ascii="Times New Roman" w:hAnsi="Times New Roman" w:cs="Times New Roman"/>
          <w:iCs/>
          <w:sz w:val="24"/>
          <w:szCs w:val="24"/>
        </w:rPr>
        <w:t xml:space="preserve"> predicted </w:t>
      </w:r>
      <w:r>
        <w:rPr>
          <w:rFonts w:ascii="Times New Roman" w:hAnsi="Times New Roman" w:cs="Times New Roman"/>
          <w:iCs/>
          <w:sz w:val="24"/>
          <w:szCs w:val="24"/>
        </w:rPr>
        <w:t xml:space="preserve">geographic range was larger. Specifically, </w:t>
      </w:r>
      <w:r>
        <w:rPr>
          <w:rFonts w:ascii="Times New Roman" w:hAnsi="Times New Roman" w:cs="Times New Roman"/>
          <w:i/>
          <w:iCs/>
          <w:sz w:val="24"/>
          <w:szCs w:val="24"/>
        </w:rPr>
        <w:t xml:space="preserve">I. scapularis </w:t>
      </w:r>
      <w:r>
        <w:rPr>
          <w:rFonts w:ascii="Times New Roman" w:hAnsi="Times New Roman" w:cs="Times New Roman"/>
          <w:iCs/>
          <w:sz w:val="24"/>
          <w:szCs w:val="24"/>
        </w:rPr>
        <w:t xml:space="preserve">was predicted to be present in all southeastern states and all ecoregions except the floodplains around the Mississippi River (Mississippi Alluvial Plains and Mississippi Valley Loess Plains). </w:t>
      </w:r>
      <w:r w:rsidRPr="00EB19B0">
        <w:rPr>
          <w:rFonts w:ascii="Times New Roman" w:hAnsi="Times New Roman" w:cs="Times New Roman"/>
          <w:iCs/>
          <w:sz w:val="24"/>
          <w:szCs w:val="24"/>
        </w:rPr>
        <w:t xml:space="preserve">Environmental variables that contributed to this ENM included </w:t>
      </w:r>
      <w:r w:rsidRPr="00EB19B0">
        <w:rPr>
          <w:rFonts w:ascii="Times New Roman" w:hAnsi="Times New Roman" w:cs="Times New Roman"/>
          <w:iCs/>
          <w:sz w:val="24"/>
          <w:szCs w:val="24"/>
        </w:rPr>
        <w:lastRenderedPageBreak/>
        <w:t xml:space="preserve">evapotranspiration, gross primary productivity, maximum temperature, vegetation indices, and soil organic matter. </w:t>
      </w:r>
      <w:r>
        <w:rPr>
          <w:rFonts w:ascii="Times New Roman" w:hAnsi="Times New Roman" w:cs="Times New Roman"/>
          <w:iCs/>
          <w:sz w:val="24"/>
          <w:szCs w:val="24"/>
        </w:rPr>
        <w:t>Interestingly, t</w:t>
      </w:r>
      <w:r w:rsidRPr="00EB19B0">
        <w:rPr>
          <w:rFonts w:ascii="Times New Roman" w:hAnsi="Times New Roman" w:cs="Times New Roman"/>
          <w:sz w:val="24"/>
          <w:szCs w:val="24"/>
        </w:rPr>
        <w:t xml:space="preserve">he antagonistic effects of transpiration and relative humidity indicate that </w:t>
      </w:r>
      <w:r w:rsidRPr="00EB19B0">
        <w:rPr>
          <w:rFonts w:ascii="Times New Roman" w:hAnsi="Times New Roman" w:cs="Times New Roman"/>
          <w:i/>
          <w:iCs/>
          <w:sz w:val="24"/>
          <w:szCs w:val="24"/>
        </w:rPr>
        <w:t xml:space="preserve">I. scapularis </w:t>
      </w:r>
      <w:r w:rsidRPr="00EB19B0">
        <w:rPr>
          <w:rFonts w:ascii="Times New Roman" w:hAnsi="Times New Roman" w:cs="Times New Roman"/>
          <w:sz w:val="24"/>
          <w:szCs w:val="24"/>
        </w:rPr>
        <w:t xml:space="preserve">could withstand questing when evapotranspiration is high because it is buffered by drastic changes in relative humidity in forests </w:t>
      </w:r>
      <w:r w:rsidRPr="00EB19B0">
        <w:rPr>
          <w:rFonts w:ascii="Times New Roman" w:hAnsi="Times New Roman" w:cs="Times New Roman"/>
          <w:sz w:val="24"/>
          <w:szCs w:val="24"/>
        </w:rPr>
        <w:fldChar w:fldCharType="begin" w:fldLock="1"/>
      </w:r>
      <w:r w:rsidRPr="00EB19B0">
        <w:rPr>
          <w:rFonts w:ascii="Times New Roman" w:hAnsi="Times New Roman" w:cs="Times New Roman"/>
          <w:sz w:val="24"/>
          <w:szCs w:val="24"/>
        </w:rPr>
        <w:instrText>ADDIN CSL_CITATION {"citationItems":[{"id":"ITEM-1","itemData":{"DOI":"10.1016/j.buildenv.2018.10.024","ISSN":"03601323","abstract":"Previous research has shown that most of the green roof benefits are related to the cooling effect. In the literature available, however, it is still not clear how and how much the evapotranspiration affects the performance of a green roof. In order to fill the gap in this research topic, this study carries out a review on the cooling effect due to the evapotranspiration process of green roofs. First of all, an overview of the evapotranspiration phenomenon in green roofs, as well as the equipment and methods used for its measurement are presented. Then, the main experimental results available in literature, the physical-mathematical models and the dynamic simulation software used for the evaluation of the latent heat flux are also analysed and discussed among the available literature. Moreover, this review proposes a classification of the results carried out by previous studies as function of the main parameters affecting the evapotranspiration process (e.g. volumetric water content, stomatal resistance, Leaf Area Index, solar radiation, wind velocity, relative humidity, soil thickness, and substrate composition). Additionally, a sensitivity analysis of the results obtained from the literature allowed underlining the correlation among the main factors affecting the evapotranspiration. Finally, a vision of the world area where green roof studies were performed is provided. From the results, it is possible to emphasize that most of the studies that evaluated the evapotranspiration used high precision load cells. Furthermore, all the heat transfer models of green roofs considered in this review took into account the latent heat flux due to evaporation of water from the substrate and plants transpiration, however, only few of them were experimentally validated.","author":[{"dropping-particle":"","family":"Cascone","given":"Stefano","non-dropping-particle":"","parse-names":false,"suffix":""},{"dropping-particle":"","family":"Coma","given":"Julià","non-dropping-particle":"","parse-names":false,"suffix":""},{"dropping-particle":"","family":"Gagliano","given":"Antonio","non-dropping-particle":"","parse-names":false,"suffix":""},{"dropping-particle":"","family":"Pérez","given":"Gabriel","non-dropping-particle":"","parse-names":false,"suffix":""}],"container-title":"Building and Environment","id":"ITEM-1","issue":"October 2018","issued":{"date-parts":[["2019"]]},"page":"337-355","title":"The evapotranspiration process in green roofs: A review","type":"article-journal","volume":"147"},"uris":["http://www.mendeley.com/documents/?uuid=4ab1777f-9278-4617-b179-86c95fff3b4d"]}],"mendeley":{"formattedCitation":"(Cascone et al. 2019)","plainTextFormattedCitation":"(Cascone et al. 2019)","previouslyFormattedCitation":"(Cascone et al. 2019)"},"properties":{"noteIndex":0},"schema":"https://github.com/citation-style-language/schema/raw/master/csl-citation.json"}</w:instrText>
      </w:r>
      <w:r w:rsidRPr="00EB19B0">
        <w:rPr>
          <w:rFonts w:ascii="Times New Roman" w:hAnsi="Times New Roman" w:cs="Times New Roman"/>
          <w:sz w:val="24"/>
          <w:szCs w:val="24"/>
        </w:rPr>
        <w:fldChar w:fldCharType="separate"/>
      </w:r>
      <w:r w:rsidRPr="00EB19B0">
        <w:rPr>
          <w:rFonts w:ascii="Times New Roman" w:hAnsi="Times New Roman" w:cs="Times New Roman"/>
          <w:noProof/>
          <w:sz w:val="24"/>
          <w:szCs w:val="24"/>
        </w:rPr>
        <w:t>(Cascone et al. 2019)</w:t>
      </w:r>
      <w:r w:rsidRPr="00EB19B0">
        <w:rPr>
          <w:rFonts w:ascii="Times New Roman" w:hAnsi="Times New Roman" w:cs="Times New Roman"/>
          <w:sz w:val="24"/>
          <w:szCs w:val="24"/>
        </w:rPr>
        <w:fldChar w:fldCharType="end"/>
      </w:r>
      <w:r w:rsidRPr="00EB19B0">
        <w:rPr>
          <w:rFonts w:ascii="Times New Roman" w:hAnsi="Times New Roman" w:cs="Times New Roman"/>
          <w:sz w:val="24"/>
          <w:szCs w:val="24"/>
        </w:rPr>
        <w:t>.</w:t>
      </w:r>
      <w:r>
        <w:rPr>
          <w:rFonts w:ascii="Times New Roman" w:hAnsi="Times New Roman" w:cs="Times New Roman"/>
          <w:sz w:val="24"/>
          <w:szCs w:val="24"/>
        </w:rPr>
        <w:t xml:space="preserve"> Vegetation indices contributing to adult </w:t>
      </w:r>
      <w:r w:rsidRPr="00EB19B0">
        <w:rPr>
          <w:rFonts w:ascii="Times New Roman" w:hAnsi="Times New Roman" w:cs="Times New Roman"/>
          <w:i/>
          <w:iCs/>
          <w:sz w:val="24"/>
          <w:szCs w:val="24"/>
        </w:rPr>
        <w:t xml:space="preserve">I. scapularis </w:t>
      </w:r>
      <w:r>
        <w:rPr>
          <w:rFonts w:ascii="Times New Roman" w:hAnsi="Times New Roman" w:cs="Times New Roman"/>
          <w:sz w:val="24"/>
          <w:szCs w:val="24"/>
        </w:rPr>
        <w:t xml:space="preserve">populations when they quest in </w:t>
      </w:r>
      <w:r w:rsidRPr="00EB19B0">
        <w:rPr>
          <w:rFonts w:ascii="Times New Roman" w:hAnsi="Times New Roman" w:cs="Times New Roman"/>
          <w:sz w:val="24"/>
          <w:szCs w:val="24"/>
        </w:rPr>
        <w:t xml:space="preserve">colder months </w:t>
      </w:r>
      <w:r>
        <w:rPr>
          <w:rFonts w:ascii="Times New Roman" w:hAnsi="Times New Roman" w:cs="Times New Roman"/>
          <w:sz w:val="24"/>
          <w:szCs w:val="24"/>
        </w:rPr>
        <w:t xml:space="preserve">is likely associated with </w:t>
      </w:r>
      <w:r w:rsidRPr="00EB19B0">
        <w:rPr>
          <w:rFonts w:ascii="Times New Roman" w:hAnsi="Times New Roman" w:cs="Times New Roman"/>
          <w:sz w:val="24"/>
          <w:szCs w:val="24"/>
        </w:rPr>
        <w:t>plant dormancy</w:t>
      </w:r>
      <w:r>
        <w:rPr>
          <w:rFonts w:ascii="Times New Roman" w:hAnsi="Times New Roman" w:cs="Times New Roman"/>
          <w:sz w:val="24"/>
          <w:szCs w:val="24"/>
        </w:rPr>
        <w:t xml:space="preserve"> traits</w:t>
      </w:r>
      <w:r w:rsidRPr="00EB19B0">
        <w:rPr>
          <w:rFonts w:ascii="Times New Roman" w:hAnsi="Times New Roman" w:cs="Times New Roman"/>
          <w:sz w:val="24"/>
          <w:szCs w:val="24"/>
        </w:rPr>
        <w:t xml:space="preserve"> </w:t>
      </w:r>
      <w:r w:rsidRPr="00EB19B0">
        <w:rPr>
          <w:rFonts w:ascii="Times New Roman" w:hAnsi="Times New Roman" w:cs="Times New Roman"/>
          <w:sz w:val="24"/>
          <w:szCs w:val="24"/>
        </w:rPr>
        <w:fldChar w:fldCharType="begin" w:fldLock="1"/>
      </w:r>
      <w:r w:rsidRPr="00EB19B0">
        <w:rPr>
          <w:rFonts w:ascii="Times New Roman" w:hAnsi="Times New Roman" w:cs="Times New Roman"/>
          <w:sz w:val="24"/>
          <w:szCs w:val="24"/>
        </w:rPr>
        <w:instrText>ADDIN CSL_CITATION {"citationItems":[{"id":"ITEM-1","itemData":{"DOI":"10.1186/s13071-021-04927-8","ISSN":"17563305","PMID":"34391460","abstract":"Background: Ticks are common on horses, but recent publications characterizing equine tick infestations in North America are lacking. Methods: To further understand attachment site preferences of common ticks of horses, and to document the seasonality of equine tick infestation in northeastern Oklahoma, horses from eight farms were evaluated twice a month over a 1-year period. Each horse was systematically inspected beginning at the head and moving caudally to the tail. Attachment sites of ticks were recorded and all ticks collected were identified to species and stage. Results: Horses (26 males and 62 females) enrolled in the study ranged in age from 1 to 23 years (mean = 12, 95% CI 11–13). A total of 2731 ticks were collected; 84.1% (74/88) of the horses were infested (median = 3 ticks) at one or more examinations. Five tick species were identified, including Amblyomma americanum (78.2%; 2136/2731), Ixodes scapularis (18.2%; 497/2731), Dermacentor albipictus brown variant (2.6%; 71/2731), Dermacentor variabilis (0.7%; 20/2731), and Amblyomma maculatum (0.3%; 7/231). Most ticks were adults (83.6%; 2282/2731), but immature A. americanum (436/2136; 20.4%), D. albipictus (12/71; 16.9%), and A. maculatum (n = 1) were occasionally recovered. Amblyomma americanum were most often attached to the inguinal area, and I. scapularis and D. albipictus were most commonly found on the chest and axillary region (P &lt; 0.0001). Ticks were found on horses in every month of the year. The largest number of ticks (638/2731; 23.4%) were collected in May (P &lt; 0.0001). Amblyomma americanum, primarily immature, was the only tick recovered in September, I. scapularis and D. albipictus predominated October through February, and both A. americanum and I. scapularis were common in March. In the warmer months, April through August, A. americanum was the most common tick, followed by D. variabilis and A. maculatum. Conclusions: This research confirms that ticks common on horses in North America have attachment site preferences and that ticks infest horses in Oklahoma throughout the year, including during the winter. Additional research is warranted to fully understand the risk these infestations pose to equine health. Graphical abstract: [Figure not available: see fulltext.]","author":[{"dropping-particle":"","family":"Sundstrom","given":"Kellee D.","non-dropping-particle":"","parse-names":false,"suffix":""},{"dropping-particle":"","family":"Lineberry","given":"Megan W.","non-dropping-particle":"","parse-names":false,"suffix":""},{"dropping-particle":"","family":"Grant","given":"Amber N.","non-dropping-particle":"","parse-names":false,"suffix":""},{"dropping-particle":"","family":"Duncan","given":"Kathryn T.","non-dropping-particle":"","parse-names":false,"suffix":""},{"dropping-particle":"","family":"Ientile","given":"Michelle M.","non-dropping-particle":"","parse-names":false,"suffix":""},{"dropping-particle":"","family":"Little","given":"Susan E.","non-dropping-particle":"","parse-names":false,"suffix":""}],"container-title":"Parasites and Vectors","id":"ITEM-1","issue":"1","issued":{"date-parts":[["2021"]]},"page":"1-7","publisher":"BioMed Central","title":"Equine attachment site preferences and seasonality of common North American ticks: Amblyomma americanum, Dermacentor albipictus, and Ixodes scapularis","type":"article-journal","volume":"14"},"uris":["http://www.mendeley.com/documents/?uuid=41a85c77-53e2-4596-833f-4d057ad1a8f8"]}],"mendeley":{"formattedCitation":"(Sundstrom et al. 2021)","plainTextFormattedCitation":"(Sundstrom et al. 2021)","previouslyFormattedCitation":"(Sundstrom et al. 2021)"},"properties":{"noteIndex":0},"schema":"https://github.com/citation-style-language/schema/raw/master/csl-citation.json"}</w:instrText>
      </w:r>
      <w:r w:rsidRPr="00EB19B0">
        <w:rPr>
          <w:rFonts w:ascii="Times New Roman" w:hAnsi="Times New Roman" w:cs="Times New Roman"/>
          <w:sz w:val="24"/>
          <w:szCs w:val="24"/>
        </w:rPr>
        <w:fldChar w:fldCharType="separate"/>
      </w:r>
      <w:r w:rsidRPr="00EB19B0">
        <w:rPr>
          <w:rFonts w:ascii="Times New Roman" w:hAnsi="Times New Roman" w:cs="Times New Roman"/>
          <w:noProof/>
          <w:sz w:val="24"/>
          <w:szCs w:val="24"/>
        </w:rPr>
        <w:t>(Sundstrom et al. 2021)</w:t>
      </w:r>
      <w:r w:rsidRPr="00EB19B0">
        <w:rPr>
          <w:rFonts w:ascii="Times New Roman" w:hAnsi="Times New Roman" w:cs="Times New Roman"/>
          <w:sz w:val="24"/>
          <w:szCs w:val="24"/>
        </w:rPr>
        <w:fldChar w:fldCharType="end"/>
      </w:r>
      <w:r w:rsidRPr="00EB19B0">
        <w:rPr>
          <w:rFonts w:ascii="Times New Roman" w:hAnsi="Times New Roman" w:cs="Times New Roman"/>
          <w:sz w:val="24"/>
          <w:szCs w:val="24"/>
        </w:rPr>
        <w:t>.</w:t>
      </w:r>
      <w:r>
        <w:rPr>
          <w:rFonts w:ascii="Times New Roman" w:hAnsi="Times New Roman" w:cs="Times New Roman"/>
          <w:sz w:val="24"/>
          <w:szCs w:val="24"/>
        </w:rPr>
        <w:t xml:space="preserve"> </w:t>
      </w:r>
      <w:r w:rsidRPr="00EB19B0">
        <w:rPr>
          <w:rFonts w:ascii="Times New Roman" w:hAnsi="Times New Roman" w:cs="Times New Roman"/>
          <w:iCs/>
          <w:sz w:val="24"/>
          <w:szCs w:val="24"/>
        </w:rPr>
        <w:t xml:space="preserve">Previous research found </w:t>
      </w:r>
      <w:r w:rsidR="00707907">
        <w:rPr>
          <w:rFonts w:ascii="Times New Roman" w:hAnsi="Times New Roman" w:cs="Times New Roman"/>
          <w:iCs/>
          <w:sz w:val="24"/>
          <w:szCs w:val="24"/>
        </w:rPr>
        <w:t xml:space="preserve">the </w:t>
      </w:r>
      <w:r w:rsidRPr="00EB19B0">
        <w:rPr>
          <w:rFonts w:ascii="Times New Roman" w:hAnsi="Times New Roman" w:cs="Times New Roman"/>
          <w:iCs/>
          <w:sz w:val="24"/>
          <w:szCs w:val="24"/>
        </w:rPr>
        <w:t xml:space="preserve">variables vapor pressure, elevation, forest cover, </w:t>
      </w:r>
      <w:proofErr w:type="spellStart"/>
      <w:r w:rsidRPr="00EB19B0">
        <w:rPr>
          <w:rFonts w:ascii="Times New Roman" w:hAnsi="Times New Roman" w:cs="Times New Roman"/>
          <w:sz w:val="24"/>
          <w:szCs w:val="24"/>
        </w:rPr>
        <w:t>isothermality</w:t>
      </w:r>
      <w:proofErr w:type="spellEnd"/>
      <w:r w:rsidRPr="00EB19B0">
        <w:rPr>
          <w:rFonts w:ascii="Times New Roman" w:hAnsi="Times New Roman" w:cs="Times New Roman"/>
          <w:sz w:val="24"/>
          <w:szCs w:val="24"/>
        </w:rPr>
        <w:t xml:space="preserve">, and temperature associated with their </w:t>
      </w:r>
      <w:r>
        <w:rPr>
          <w:rFonts w:ascii="Times New Roman" w:hAnsi="Times New Roman" w:cs="Times New Roman"/>
          <w:sz w:val="24"/>
          <w:szCs w:val="24"/>
        </w:rPr>
        <w:t>models</w:t>
      </w:r>
      <w:r w:rsidRPr="00EB19B0">
        <w:rPr>
          <w:rFonts w:ascii="Times New Roman" w:hAnsi="Times New Roman" w:cs="Times New Roman"/>
          <w:iCs/>
          <w:sz w:val="24"/>
          <w:szCs w:val="24"/>
        </w:rPr>
        <w:t xml:space="preserve"> </w:t>
      </w:r>
      <w:r w:rsidRPr="00EB19B0">
        <w:rPr>
          <w:rFonts w:ascii="Times New Roman" w:hAnsi="Times New Roman" w:cs="Times New Roman"/>
          <w:iCs/>
          <w:sz w:val="24"/>
          <w:szCs w:val="24"/>
        </w:rPr>
        <w:fldChar w:fldCharType="begin" w:fldLock="1"/>
      </w:r>
      <w:r w:rsidRPr="00EB19B0">
        <w:rPr>
          <w:rFonts w:ascii="Times New Roman" w:hAnsi="Times New Roman" w:cs="Times New Roman"/>
          <w:iCs/>
          <w:sz w:val="24"/>
          <w:szCs w:val="24"/>
        </w:rPr>
        <w:instrText>ADDIN CSL_CITATION {"citationItems":[{"id":"ITEM-1","itemData":{"DOI":"10.1093/jme/tjw076","ISSN":"00222585","abstract":"In addition to serving as vectors of several other human pathogens, the black-legged tick, Ixodes scapularis Say, and western black-legged tick, Ixodes pacificus Cooley and Kohls, are the primary vectors of the spirochete (Borrelia burgdorferi) that causes Lyme disease, the most common vector-borne disease in the United States. Over the past two decades, the geographic range of I. pacificus has changed modestly while, in contrast, the I. scapularis range has expanded substantially, which likely contributes to the concurrent expansion in the distribution of human Lyme disease cases in the Northeastern, North-Central and Mid-Atlantic states. Identifying counties that contain suitable habitat for these ticks that have not yet reported established vector populations can aid in targeting limited vector surveillance resources to areas where tick invasion and potential human risk are likely to occur. We used county-level vector distribution information and ensemble modeling to map the potential distribution of I. scapularis and I. pacificus in the contiguous United States as a function of climate, elevation, and forest cover. Results show that I. pacificus is currently present within much of the range classified by our model as suitable for establishment. In contrast, environmental conditions are suitable for I. scapularis to continue expanding its range into northwestern Minnesota, central and northern Michigan, within the Ohio River Valley, and inland from the southeastern and Gulf coasts. Overall, our ensemble models show suitable habitat for I. scapularis in 441 eastern counties and for I. pacificus in 11 western counties where surveillance records have not yet supported classification of the counties as established.","author":[{"dropping-particle":"","family":"Hahn","given":"Micah B.","non-dropping-particle":"","parse-names":false,"suffix":""},{"dropping-particle":"","family":"Jarnevich","given":"Catherine S.","non-dropping-particle":"","parse-names":false,"suffix":""},{"dropping-particle":"","family":"Monaghan","given":"Andrew J.","non-dropping-particle":"","parse-names":false,"suffix":""},{"dropping-particle":"","family":"Eisen","given":"Rebecca J.","non-dropping-particle":"","parse-names":false,"suffix":""}],"container-title":"Journal of Medical Entomology","id":"ITEM-1","issue":"5","issued":{"date-parts":[["2016"]]},"page":"1176-1191","title":"Modeling the Geographic Distribution of Ixodes scapularis and Ixodes pacificus (Acari: Ixodidae) in the Contiguous United States","type":"article-journal","volume":"53"},"uris":["http://www.mendeley.com/documents/?uuid=f1de6f57-62ed-4793-a31a-3181dca3304b"]},{"id":"ITEM-2","itemData":{"DOI":"10.1093/jme/tjx095","ISSN":"19382928","PMID":"28591858","abstract":"The black-legged tick, Ixodes scapularis Say, is the primary vector of Borrelia burgdorferi, a spirochete that causes Lyme disease, in eastern North America. Lyme disease risk has generally been considered to be focused in the Northeast and the northern Midwest in the United States, yet the distribution of the vector extends considerably more broadly. A recent analysis of the distribution of the species using ecological niche modeling approaches painted an odd biogeographic picture, in which the species is distributed in a \"rimming\" distribution across the northern Midwest and Northeast, and along the Atlantic and Gulf coasts of the eastern United States, but not broadly in the interior of eastern North America. Here, we reanalyze the situation for this species, and demonstrate that the distribution estimated in the previous study was a consequence of assumptions about relative weights applied to different error types. A more appropriate error weighting scheme for niche modeling analyses, in which omission error is prioritized over commission error, shows a simpler distribution, in which the species ranges continuously across eastern North America; this distributional pattern is supported by independent occurrence data from the eastern Great Plains, in Kansas. We discuss implications for public health planning and intervention across the region, as well as for developing effective and predictive maps of vector distributions and pathogen transmission risk.","author":[{"dropping-particle":"","family":"Peterson","given":"A. Townsend","non-dropping-particle":"","parse-names":false,"suffix":""},{"dropping-particle":"","family":"Raghavan","given":"Ram K.","non-dropping-particle":"","parse-names":false,"suffix":""}],"container-title":"Journal of Medical Entomology","id":"ITEM-2","issue":"4","issued":{"date-parts":[["2017"]]},"page":"1080-1084","title":"The geographic distribution of ixodes scapularis (Acari: Ixodidae) Revisited: The importance of assumptions about error balance","type":"article-journal","volume":"54"},"uris":["http://www.mendeley.com/documents/?uuid=047ac14b-4418-406e-8c53-fb59cf672b0d"]}],"mendeley":{"formattedCitation":"(Hahn et al. 2016, Peterson and Raghavan 2017)","plainTextFormattedCitation":"(Hahn et al. 2016, Peterson and Raghavan 2017)","previouslyFormattedCitation":"(Hahn et al. 2016, Peterson and Raghavan 2017)"},"properties":{"noteIndex":0},"schema":"https://github.com/citation-style-language/schema/raw/master/csl-citation.json"}</w:instrText>
      </w:r>
      <w:r w:rsidRPr="00EB19B0">
        <w:rPr>
          <w:rFonts w:ascii="Times New Roman" w:hAnsi="Times New Roman" w:cs="Times New Roman"/>
          <w:iCs/>
          <w:sz w:val="24"/>
          <w:szCs w:val="24"/>
        </w:rPr>
        <w:fldChar w:fldCharType="separate"/>
      </w:r>
      <w:r w:rsidRPr="00EB19B0">
        <w:rPr>
          <w:rFonts w:ascii="Times New Roman" w:hAnsi="Times New Roman" w:cs="Times New Roman"/>
          <w:iCs/>
          <w:noProof/>
          <w:sz w:val="24"/>
          <w:szCs w:val="24"/>
        </w:rPr>
        <w:t>(Hahn et al. 2016, Peterson and Raghavan 2017)</w:t>
      </w:r>
      <w:r w:rsidRPr="00EB19B0">
        <w:rPr>
          <w:rFonts w:ascii="Times New Roman" w:hAnsi="Times New Roman" w:cs="Times New Roman"/>
          <w:iCs/>
          <w:sz w:val="24"/>
          <w:szCs w:val="24"/>
        </w:rPr>
        <w:fldChar w:fldCharType="end"/>
      </w:r>
      <w:r w:rsidRPr="00EB19B0">
        <w:rPr>
          <w:rFonts w:ascii="Times New Roman" w:hAnsi="Times New Roman" w:cs="Times New Roman"/>
          <w:iCs/>
          <w:sz w:val="24"/>
          <w:szCs w:val="24"/>
        </w:rPr>
        <w:t xml:space="preserve">. Similar to our </w:t>
      </w:r>
      <w:r w:rsidRPr="00EB19B0">
        <w:rPr>
          <w:rFonts w:ascii="Times New Roman" w:hAnsi="Times New Roman" w:cs="Times New Roman"/>
          <w:i/>
          <w:sz w:val="24"/>
          <w:szCs w:val="24"/>
        </w:rPr>
        <w:t xml:space="preserve">I. scapularis </w:t>
      </w:r>
      <w:r w:rsidRPr="00EB19B0">
        <w:rPr>
          <w:rFonts w:ascii="Times New Roman" w:hAnsi="Times New Roman" w:cs="Times New Roman"/>
          <w:iCs/>
          <w:sz w:val="24"/>
          <w:szCs w:val="24"/>
        </w:rPr>
        <w:t>model</w:t>
      </w:r>
      <w:r>
        <w:rPr>
          <w:rFonts w:ascii="Times New Roman" w:hAnsi="Times New Roman" w:cs="Times New Roman"/>
          <w:iCs/>
          <w:sz w:val="24"/>
          <w:szCs w:val="24"/>
        </w:rPr>
        <w:t>,</w:t>
      </w:r>
      <w:r w:rsidRPr="00EB19B0">
        <w:rPr>
          <w:rFonts w:ascii="Times New Roman" w:hAnsi="Times New Roman" w:cs="Times New Roman"/>
          <w:iCs/>
          <w:sz w:val="24"/>
          <w:szCs w:val="24"/>
        </w:rPr>
        <w:t xml:space="preserve"> ticks were less likely to be found </w:t>
      </w:r>
      <w:r>
        <w:rPr>
          <w:rFonts w:ascii="Times New Roman" w:hAnsi="Times New Roman" w:cs="Times New Roman"/>
          <w:iCs/>
          <w:sz w:val="24"/>
          <w:szCs w:val="24"/>
        </w:rPr>
        <w:t>at</w:t>
      </w:r>
      <w:r w:rsidRPr="00EB19B0">
        <w:rPr>
          <w:rFonts w:ascii="Times New Roman" w:hAnsi="Times New Roman" w:cs="Times New Roman"/>
          <w:iCs/>
          <w:sz w:val="24"/>
          <w:szCs w:val="24"/>
        </w:rPr>
        <w:t xml:space="preserve"> high elevations </w:t>
      </w:r>
      <w:r>
        <w:rPr>
          <w:rFonts w:ascii="Times New Roman" w:hAnsi="Times New Roman" w:cs="Times New Roman"/>
          <w:iCs/>
          <w:sz w:val="24"/>
          <w:szCs w:val="24"/>
        </w:rPr>
        <w:t>in</w:t>
      </w:r>
      <w:r w:rsidRPr="00EB19B0">
        <w:rPr>
          <w:rFonts w:ascii="Times New Roman" w:hAnsi="Times New Roman" w:cs="Times New Roman"/>
          <w:iCs/>
          <w:sz w:val="24"/>
          <w:szCs w:val="24"/>
        </w:rPr>
        <w:t xml:space="preserve"> the Appalachian Mountains or the Blue Ridge, or southern </w:t>
      </w:r>
      <w:r w:rsidRPr="00BA241E">
        <w:rPr>
          <w:rFonts w:ascii="Times New Roman" w:hAnsi="Times New Roman" w:cs="Times New Roman"/>
          <w:iCs/>
          <w:sz w:val="24"/>
          <w:szCs w:val="24"/>
        </w:rPr>
        <w:t xml:space="preserve">Florida or the Southern Florida Coastal Plain, and the Louisiana Coast or the Mississippi Alluvial Plain ecoregions (Sayler </w:t>
      </w:r>
      <w:r w:rsidRPr="00BA241E">
        <w:rPr>
          <w:rFonts w:ascii="Times New Roman" w:hAnsi="Times New Roman" w:cs="Times New Roman"/>
          <w:iCs/>
          <w:sz w:val="24"/>
          <w:szCs w:val="24"/>
        </w:rPr>
        <w:fldChar w:fldCharType="begin" w:fldLock="1"/>
      </w:r>
      <w:r w:rsidRPr="00BA241E">
        <w:rPr>
          <w:rFonts w:ascii="Times New Roman" w:hAnsi="Times New Roman" w:cs="Times New Roman"/>
          <w:iCs/>
          <w:sz w:val="24"/>
          <w:szCs w:val="24"/>
        </w:rPr>
        <w:instrText>ADDIN CSL_CITATION {"citationItems":[{"id":"ITEM-1","itemData":{"abstract":"U.S. Geological Survey (USGS) Professional Paper 1794 is a four-volume series on the status and trends of the Nation’s land use and land cover, providing an assessment of the rates and causes of land-use and land-cover change in the United States between 1973 and 2000. Volumes A, B, C, and D provide analyses for the Western United States, the Great Plains, the Midwest–South Central United States, and the Eastern United States, respectively. The assessments of land-use and land-cover trends are conducted on an ecoregion-by-ecoregion basis, and each ecoregion assessment is guided by a nationally consistent study design that includes mapping, statistical methods, field studies, and analysis. Individual assessments provide a picture of the characteristics of land change occurring in a given ecoregion; in combination, they provide a framework for understanding the complex national mosaic of change and also the causes and consequences of change. Thus, each volume in this series provides a regional assessment of how (and how fast) land use and land cover are changing, and why. The four volumes together form the first comprehensive picture of land change across the Nation. This report is only one of the products produced by USGS on land-use and land-cover change in the United States. Other reports and land-cover statistics are available online at http://landcovertrends.usgs.gov.","author":[{"dropping-particle":"","family":"Sayler, K.L., Acevedo, W., and Taylor, J.L.","given":"Eds.","non-dropping-particle":"","parse-names":false,"suffix":""}],"id":"ITEM-1","issued":{"date-parts":[["2016"]]},"number-of-pages":"195 p.","publisher-place":"Reston, Virginia:","title":"Status and Trends of Land Change in the eastern United States—1973 to 2000U.S. Geological Survey Professional Paper 1794–D","type":"report"},"uris":["http://www.mendeley.com/documents/?uuid=f22d8a5e-4212-45f6-8413-3f0ad2382a34"]}],"mendeley":{"formattedCitation":"(Sayler, K.L., Acevedo, W., and Taylor, J.L. 2016)","manualFormatting":"et al. 2016; ","plainTextFormattedCitation":"(Sayler, K.L., Acevedo, W., and Taylor, J.L. 2016)","previouslyFormattedCitation":"(Sayler, K.L., Acevedo, W., and Taylor, J.L. 2016)"},"properties":{"noteIndex":0},"schema":"https://github.com/citation-style-language/schema/raw/master/csl-citation.json"}</w:instrText>
      </w:r>
      <w:r w:rsidRPr="00BA241E">
        <w:rPr>
          <w:rFonts w:ascii="Times New Roman" w:hAnsi="Times New Roman" w:cs="Times New Roman"/>
          <w:iCs/>
          <w:sz w:val="24"/>
          <w:szCs w:val="24"/>
        </w:rPr>
        <w:fldChar w:fldCharType="separate"/>
      </w:r>
      <w:r w:rsidRPr="00BA241E">
        <w:rPr>
          <w:rFonts w:ascii="Times New Roman" w:hAnsi="Times New Roman" w:cs="Times New Roman"/>
          <w:iCs/>
          <w:noProof/>
          <w:sz w:val="24"/>
          <w:szCs w:val="24"/>
        </w:rPr>
        <w:t xml:space="preserve">et al. 2016; </w:t>
      </w:r>
      <w:r w:rsidRPr="00BA241E">
        <w:rPr>
          <w:rFonts w:ascii="Times New Roman" w:hAnsi="Times New Roman" w:cs="Times New Roman"/>
          <w:iCs/>
          <w:sz w:val="24"/>
          <w:szCs w:val="24"/>
        </w:rPr>
        <w:fldChar w:fldCharType="end"/>
      </w:r>
      <w:r w:rsidRPr="00BA241E">
        <w:rPr>
          <w:rFonts w:ascii="Times New Roman" w:hAnsi="Times New Roman" w:cs="Times New Roman"/>
          <w:iCs/>
          <w:sz w:val="24"/>
          <w:szCs w:val="24"/>
        </w:rPr>
        <w:fldChar w:fldCharType="begin" w:fldLock="1"/>
      </w:r>
      <w:r w:rsidRPr="00BA241E">
        <w:rPr>
          <w:rFonts w:ascii="Times New Roman" w:hAnsi="Times New Roman" w:cs="Times New Roman"/>
          <w:iCs/>
          <w:sz w:val="24"/>
          <w:szCs w:val="24"/>
        </w:rPr>
        <w:instrText>ADDIN CSL_CITATION {"citationItems":[{"id":"ITEM-1","itemData":{"DOI":"10.1093/jme/tjx095","ISSN":"19382928","PMID":"28591858","abstract":"The black-legged tick, Ixodes scapularis Say, is the primary vector of Borrelia burgdorferi, a spirochete that causes Lyme disease, in eastern North America. Lyme disease risk has generally been considered to be focused in the Northeast and the northern Midwest in the United States, yet the distribution of the vector extends considerably more broadly. A recent analysis of the distribution of the species using ecological niche modeling approaches painted an odd biogeographic picture, in which the species is distributed in a \"rimming\" distribution across the northern Midwest and Northeast, and along the Atlantic and Gulf coasts of the eastern United States, but not broadly in the interior of eastern North America. Here, we reanalyze the situation for this species, and demonstrate that the distribution estimated in the previous study was a consequence of assumptions about relative weights applied to different error types. A more appropriate error weighting scheme for niche modeling analyses, in which omission error is prioritized over commission error, shows a simpler distribution, in which the species ranges continuously across eastern North America; this distributional pattern is supported by independent occurrence data from the eastern Great Plains, in Kansas. We discuss implications for public health planning and intervention across the region, as well as for developing effective and predictive maps of vector distributions and pathogen transmission risk.","author":[{"dropping-particle":"","family":"Peterson","given":"A. Townsend","non-dropping-particle":"","parse-names":false,"suffix":""},{"dropping-particle":"","family":"Raghavan","given":"Ram K.","non-dropping-particle":"","parse-names":false,"suffix":""}],"container-title":"Journal of Medical Entomology","id":"ITEM-1","issue":"4","issued":{"date-parts":[["2017"]]},"page":"1080-1084","title":"The geographic distribution of ixodes scapularis (Acari: Ixodidae) Revisited: The importance of assumptions about error balance","type":"article-journal","volume":"54"},"uris":["http://www.mendeley.com/documents/?uuid=047ac14b-4418-406e-8c53-fb59cf672b0d"]}],"mendeley":{"formattedCitation":"(Peterson and Raghavan 2017)","manualFormatting":"Peterson and Raghavan 2017)","plainTextFormattedCitation":"(Peterson and Raghavan 2017)","previouslyFormattedCitation":"(Peterson and Raghavan 2017)"},"properties":{"noteIndex":0},"schema":"https://github.com/citation-style-language/schema/raw/master/csl-citation.json"}</w:instrText>
      </w:r>
      <w:r w:rsidRPr="00BA241E">
        <w:rPr>
          <w:rFonts w:ascii="Times New Roman" w:hAnsi="Times New Roman" w:cs="Times New Roman"/>
          <w:iCs/>
          <w:sz w:val="24"/>
          <w:szCs w:val="24"/>
        </w:rPr>
        <w:fldChar w:fldCharType="separate"/>
      </w:r>
      <w:r w:rsidRPr="00BA241E">
        <w:rPr>
          <w:rFonts w:ascii="Times New Roman" w:hAnsi="Times New Roman" w:cs="Times New Roman"/>
          <w:iCs/>
          <w:noProof/>
          <w:sz w:val="24"/>
          <w:szCs w:val="24"/>
        </w:rPr>
        <w:t>Peterson and Raghavan 2017)</w:t>
      </w:r>
      <w:r w:rsidRPr="00BA241E">
        <w:rPr>
          <w:rFonts w:ascii="Times New Roman" w:hAnsi="Times New Roman" w:cs="Times New Roman"/>
          <w:iCs/>
          <w:sz w:val="24"/>
          <w:szCs w:val="24"/>
        </w:rPr>
        <w:fldChar w:fldCharType="end"/>
      </w:r>
      <w:r w:rsidRPr="00BA241E">
        <w:rPr>
          <w:rFonts w:ascii="Times New Roman" w:hAnsi="Times New Roman" w:cs="Times New Roman"/>
          <w:iCs/>
          <w:sz w:val="24"/>
          <w:szCs w:val="24"/>
        </w:rPr>
        <w:t xml:space="preserve">. In these ecoregions it could be difficult for </w:t>
      </w:r>
      <w:r w:rsidRPr="00BA241E">
        <w:rPr>
          <w:rFonts w:ascii="Times New Roman" w:hAnsi="Times New Roman" w:cs="Times New Roman"/>
          <w:i/>
          <w:sz w:val="24"/>
          <w:szCs w:val="24"/>
        </w:rPr>
        <w:t xml:space="preserve">I. scapularis </w:t>
      </w:r>
      <w:r w:rsidRPr="00BA241E">
        <w:rPr>
          <w:rFonts w:ascii="Times New Roman" w:hAnsi="Times New Roman" w:cs="Times New Roman"/>
          <w:iCs/>
          <w:sz w:val="24"/>
          <w:szCs w:val="24"/>
        </w:rPr>
        <w:t>to survive off host because they are dominated by wetland habitats (Sayler et al. 2016).</w:t>
      </w:r>
    </w:p>
    <w:p w14:paraId="4AFD2D17" w14:textId="2C0A3F5A" w:rsidR="00730878" w:rsidRPr="00BA241E" w:rsidRDefault="00D53BD0" w:rsidP="00731F72">
      <w:pPr>
        <w:spacing w:after="0" w:line="480" w:lineRule="auto"/>
        <w:ind w:firstLine="720"/>
        <w:rPr>
          <w:rFonts w:ascii="Times New Roman" w:hAnsi="Times New Roman" w:cs="Times New Roman"/>
          <w:iCs/>
          <w:sz w:val="24"/>
          <w:szCs w:val="24"/>
        </w:rPr>
      </w:pPr>
      <w:r w:rsidRPr="00BA241E">
        <w:rPr>
          <w:rFonts w:ascii="Times New Roman" w:hAnsi="Times New Roman" w:cs="Times New Roman"/>
          <w:sz w:val="24"/>
          <w:szCs w:val="24"/>
        </w:rPr>
        <w:t xml:space="preserve">Studies of immature </w:t>
      </w:r>
      <w:r w:rsidRPr="00BA241E">
        <w:rPr>
          <w:rFonts w:ascii="Times New Roman" w:hAnsi="Times New Roman" w:cs="Times New Roman"/>
          <w:i/>
          <w:sz w:val="24"/>
          <w:szCs w:val="24"/>
        </w:rPr>
        <w:t xml:space="preserve">I. scapularis </w:t>
      </w:r>
      <w:r w:rsidRPr="00BA241E">
        <w:rPr>
          <w:rFonts w:ascii="Times New Roman" w:hAnsi="Times New Roman" w:cs="Times New Roman"/>
          <w:sz w:val="24"/>
          <w:szCs w:val="24"/>
        </w:rPr>
        <w:t xml:space="preserve">reported southern populations questing in leaf litter while genetically distinct northern populations questing higher on the vegetation, out of leaf litter </w:t>
      </w:r>
      <w:r w:rsidRPr="00BA241E">
        <w:rPr>
          <w:rFonts w:ascii="Times New Roman" w:hAnsi="Times New Roman" w:cs="Times New Roman"/>
          <w:sz w:val="24"/>
          <w:szCs w:val="24"/>
        </w:rPr>
        <w:fldChar w:fldCharType="begin" w:fldLock="1"/>
      </w:r>
      <w:r w:rsidRPr="00BA241E">
        <w:rPr>
          <w:rFonts w:ascii="Times New Roman" w:hAnsi="Times New Roman" w:cs="Times New Roman"/>
          <w:sz w:val="24"/>
          <w:szCs w:val="24"/>
        </w:rPr>
        <w:instrText>ADDIN CSL_CITATION {"citationItems":[{"id":"ITEM-1","itemData":{"DOI":"10.1371/journal.pone.0127450","ISSN":"19326203","PMID":"25996603","abstract":"Animal behavior can have profound effects on pathogen transmission and disease incidence. We studied the questing (= host-seeking) behavior of blacklegged tick (Ixodes scapularis) nymphs, which are the primary vectors of Lyme disease in the eastern United States. Lyme disease is common in northern but not in southern regions, and prior ecological studies have found that standard methods used to collect host-seeking nymphs in northern regions are unsuccessful in the south. This led us to hypothesize that there are behavior differences between northern and southern nymphs that alter how readily they are collected, and how likely they are to transmit the etiological agent of Lyme disease to humans. To examine this question, we compared the questing behavior of I. scapularis nymphs originating from one northern (Lyme disease endemic) and two southern (non-endemic) US regions at field sites in Wisconsin, Rhode Island, Tennessee, and Florida. Laboratory-raised uninfected nymphs were monitored in circular 0.2 m2 arenas containing wooden dowels (mimicking stems of understory vegetation) for 10 (2011) and 19 (2012) weeks. The probability of observing nymphs questing on these stems (2011), and on stems, on top of leaf litter, and on arena walls (2012) was much greater for northern than for southern origin ticks in both years and at all field sites (19.5 times greater in 2011; 3.6-11.6 times greater in 2012). Our findings suggest that southern origin I. scapularis nymphs rarely emerge from the leaf litter, and consequently are unlikely to contact passing humans. We propose that this difference in questing behavior accounts for observed geographic differences in the efficacy of the standard sampling techniques used to collect questing nymphs. These findings also support our hypothesis that very low Lyme disease incidence in southern states is, in part, a consequence of the type of host-seeking behavior exhibited by southern populations of the key Lyme disease vector.","author":[{"dropping-particle":"","family":"Arsnoe","given":"Isis M.","non-dropping-particle":"","parse-names":false,"suffix":""},{"dropping-particle":"","family":"Hickling","given":"Graham J.","non-dropping-particle":"","parse-names":false,"suffix":""},{"dropping-particle":"","family":"Ginsberg","given":"Howard S.","non-dropping-particle":"","parse-names":false,"suffix":""},{"dropping-particle":"","family":"McElreath","given":"Richard","non-dropping-particle":"","parse-names":false,"suffix":""},{"dropping-particle":"","family":"Tsao","given":"Jean I.","non-dropping-particle":"","parse-names":false,"suffix":""}],"container-title":"PLoS ONE","id":"ITEM-1","issue":"5","issued":{"date-parts":[["2015"]]},"page":"1-21","title":"Different populations of blacklegged tick nymphs exhibit differences in questing behavior that have implications for human lyme disease risk","type":"article-journal","volume":"10"},"uris":["http://www.mendeley.com/documents/?uuid=f2933987-4a3b-48a5-837e-8b42a600fbc9"]}],"mendeley":{"formattedCitation":"(Arsnoe et al. 2015)","manualFormatting":"(Arsnoe et al. 2015;","plainTextFormattedCitation":"(Arsnoe et al. 2015)","previouslyFormattedCitation":"(Arsnoe et al. 2015)"},"properties":{"noteIndex":0},"schema":"https://github.com/citation-style-language/schema/raw/master/csl-citation.json"}</w:instrText>
      </w:r>
      <w:r w:rsidRPr="00BA241E">
        <w:rPr>
          <w:rFonts w:ascii="Times New Roman" w:hAnsi="Times New Roman" w:cs="Times New Roman"/>
          <w:sz w:val="24"/>
          <w:szCs w:val="24"/>
        </w:rPr>
        <w:fldChar w:fldCharType="separate"/>
      </w:r>
      <w:r w:rsidRPr="00BA241E">
        <w:rPr>
          <w:rFonts w:ascii="Times New Roman" w:hAnsi="Times New Roman" w:cs="Times New Roman"/>
          <w:noProof/>
          <w:sz w:val="24"/>
          <w:szCs w:val="24"/>
        </w:rPr>
        <w:t>(Arsnoe et al. 2015;</w:t>
      </w:r>
      <w:r w:rsidRPr="00BA241E">
        <w:rPr>
          <w:rFonts w:ascii="Times New Roman" w:hAnsi="Times New Roman" w:cs="Times New Roman"/>
          <w:sz w:val="24"/>
          <w:szCs w:val="24"/>
        </w:rPr>
        <w:fldChar w:fldCharType="end"/>
      </w:r>
      <w:r w:rsidRPr="00BA241E">
        <w:rPr>
          <w:rFonts w:ascii="Times New Roman" w:hAnsi="Times New Roman" w:cs="Times New Roman"/>
          <w:sz w:val="24"/>
          <w:szCs w:val="24"/>
        </w:rPr>
        <w:t xml:space="preserve"> </w:t>
      </w:r>
      <w:r w:rsidRPr="00BA241E">
        <w:rPr>
          <w:rFonts w:ascii="Times New Roman" w:hAnsi="Times New Roman" w:cs="Times New Roman"/>
          <w:iCs/>
          <w:sz w:val="24"/>
          <w:szCs w:val="24"/>
        </w:rPr>
        <w:fldChar w:fldCharType="begin" w:fldLock="1"/>
      </w:r>
      <w:r w:rsidRPr="00BA241E">
        <w:rPr>
          <w:rFonts w:ascii="Times New Roman" w:hAnsi="Times New Roman" w:cs="Times New Roman"/>
          <w:iCs/>
          <w:sz w:val="24"/>
          <w:szCs w:val="24"/>
        </w:rPr>
        <w:instrText>ADDIN CSL_CITATION {"citationItems":[{"id":"ITEM-1","itemData":{"DOI":"10.1016/j.ttbdis.2019.01.001","ISSN":"18779603","PMID":"30709659","abstract":"Most people who contract Lyme borreliosis in the eastern United States (US) acquire infection from the bite of the nymphal life stage of the vector tick Ixodes scapularis, which is present in all eastern states. Yet &lt;5% of Lyme borreliosis cases are reported from outside the north-central and northeastern US. Geographical differences in nymphal questing (i.e., host-seeking behavior) may be epidemiologically important in explaining this latitudinal gradient in Lyme borreliosis incidence. Using field enclosures and a ‘common garden’ experimental design at two field sites, we directly tested this hypothesis by observing above-litter questing of laboratory-raised nymphal I. scapularis whose parents were collected from 15 locations (= origins) across the species’ range. Relative to southern nymphs from origins considered to be of low acarologic risk, northern nymphs from high-risk origins were eight times as likely to quest on or above the surface of the leaf litter. This regional variation in vector behavior (specifically, the propensity of southern nymphs to remain under leaf litter) was highly correlated with Lyme borreliosis incidence in nymphs’ counties of origin. We conclude that nymphal host-seeking behavior is a key factor contributing to the low incidence of Lyme borreliosis in southern states. Expansion of northern I. scapularis populations could lead to increased incidence in southern states of Lyme borreliosis and other diseases vectored by this tick, if the ‘northern’ host-seeking behavior of immigrant nymphs is retained. Systematic surveillance for I. scapularis nymphs questing above the leaf litter in southern states will help predict future geographic change in I. scapularis-borne disease risk.","author":[{"dropping-particle":"","family":"Arsnoe","given":"Isis","non-dropping-particle":"","parse-names":false,"suffix":""},{"dropping-particle":"","family":"Tsao","given":"Jean I.","non-dropping-particle":"","parse-names":false,"suffix":""},{"dropping-particle":"","family":"Hickling","given":"Graham J.","non-dropping-particle":"","parse-names":false,"suffix":""}],"container-title":"Ticks and Tick-borne Diseases","id":"ITEM-1","issue":"3","issued":{"date-parts":[["2019"]]},"page":"553-563","publisher":"Elsevier","title":"Nymphal Ixodes scapularis questing behavior explains geographic variation in Lyme borreliosis risk in the eastern United States","type":"article-journal","volume":"10"},"uris":["http://www.mendeley.com/documents/?uuid=f510b949-68e9-4e15-af34-c4c9624b8c6e"]}],"mendeley":{"formattedCitation":"(Arsnoe et al. 2019)","manualFormatting":"Arsnoe et al. 2019)","plainTextFormattedCitation":"(Arsnoe et al. 2019)","previouslyFormattedCitation":"(Arsnoe et al. 2019)"},"properties":{"noteIndex":0},"schema":"https://github.com/citation-style-language/schema/raw/master/csl-citation.json"}</w:instrText>
      </w:r>
      <w:r w:rsidRPr="00BA241E">
        <w:rPr>
          <w:rFonts w:ascii="Times New Roman" w:hAnsi="Times New Roman" w:cs="Times New Roman"/>
          <w:iCs/>
          <w:sz w:val="24"/>
          <w:szCs w:val="24"/>
        </w:rPr>
        <w:fldChar w:fldCharType="separate"/>
      </w:r>
      <w:r w:rsidRPr="00BA241E">
        <w:rPr>
          <w:rFonts w:ascii="Times New Roman" w:hAnsi="Times New Roman" w:cs="Times New Roman"/>
          <w:iCs/>
          <w:noProof/>
          <w:sz w:val="24"/>
          <w:szCs w:val="24"/>
        </w:rPr>
        <w:t>Arsnoe et al. 2019)</w:t>
      </w:r>
      <w:r w:rsidRPr="00BA241E">
        <w:rPr>
          <w:rFonts w:ascii="Times New Roman" w:hAnsi="Times New Roman" w:cs="Times New Roman"/>
          <w:iCs/>
          <w:sz w:val="24"/>
          <w:szCs w:val="24"/>
        </w:rPr>
        <w:fldChar w:fldCharType="end"/>
      </w:r>
      <w:r w:rsidRPr="00BA241E">
        <w:rPr>
          <w:rFonts w:ascii="Times New Roman" w:hAnsi="Times New Roman" w:cs="Times New Roman"/>
          <w:sz w:val="24"/>
          <w:szCs w:val="24"/>
        </w:rPr>
        <w:t xml:space="preserve">. These behavioral and genetic differences might also be reflected in our ecological niches because variables associated with questing and surviving in an environment </w:t>
      </w:r>
      <w:r w:rsidRPr="00BA241E">
        <w:rPr>
          <w:rFonts w:ascii="Times New Roman" w:hAnsi="Times New Roman" w:cs="Times New Roman"/>
          <w:iCs/>
          <w:sz w:val="24"/>
          <w:szCs w:val="24"/>
        </w:rPr>
        <w:t xml:space="preserve">contributed to model calibration. Importantly, the </w:t>
      </w:r>
      <w:r w:rsidRPr="00BA241E">
        <w:rPr>
          <w:rFonts w:ascii="Times New Roman" w:hAnsi="Times New Roman" w:cs="Times New Roman"/>
          <w:i/>
          <w:iCs/>
          <w:sz w:val="24"/>
          <w:szCs w:val="24"/>
        </w:rPr>
        <w:t xml:space="preserve">I. scapularis </w:t>
      </w:r>
      <w:r w:rsidRPr="00BA241E">
        <w:rPr>
          <w:rFonts w:ascii="Times New Roman" w:hAnsi="Times New Roman" w:cs="Times New Roman"/>
          <w:iCs/>
          <w:sz w:val="24"/>
          <w:szCs w:val="24"/>
        </w:rPr>
        <w:t xml:space="preserve">submitted by foresters in this study were adults and were not genotyped. Follow up studies should compare the ecological niches of these genetically and behaviorally distinct populations. </w:t>
      </w:r>
    </w:p>
    <w:p w14:paraId="55AB7CB9" w14:textId="77777777" w:rsidR="00E671A8" w:rsidRDefault="00E671A8" w:rsidP="00731F72">
      <w:pPr>
        <w:spacing w:after="0" w:line="480" w:lineRule="auto"/>
        <w:rPr>
          <w:rFonts w:ascii="Times New Roman" w:hAnsi="Times New Roman" w:cs="Times New Roman"/>
          <w:b/>
          <w:i/>
          <w:iCs/>
          <w:sz w:val="24"/>
          <w:szCs w:val="24"/>
        </w:rPr>
      </w:pPr>
      <w:bookmarkStart w:id="60" w:name="_Hlk112778401"/>
    </w:p>
    <w:p w14:paraId="62554F71" w14:textId="77777777" w:rsidR="00E671A8" w:rsidRDefault="00E671A8" w:rsidP="00731F72">
      <w:pPr>
        <w:spacing w:after="0" w:line="480" w:lineRule="auto"/>
        <w:rPr>
          <w:rFonts w:ascii="Times New Roman" w:hAnsi="Times New Roman" w:cs="Times New Roman"/>
          <w:b/>
          <w:i/>
          <w:iCs/>
          <w:sz w:val="24"/>
          <w:szCs w:val="24"/>
        </w:rPr>
      </w:pPr>
    </w:p>
    <w:p w14:paraId="730DB0C3" w14:textId="77777777" w:rsidR="00AE28C6" w:rsidRDefault="00AE28C6" w:rsidP="00731F72">
      <w:pPr>
        <w:spacing w:after="0" w:line="480" w:lineRule="auto"/>
        <w:rPr>
          <w:rFonts w:ascii="Times New Roman" w:hAnsi="Times New Roman" w:cs="Times New Roman"/>
          <w:b/>
          <w:i/>
          <w:iCs/>
          <w:sz w:val="24"/>
          <w:szCs w:val="24"/>
        </w:rPr>
      </w:pPr>
    </w:p>
    <w:p w14:paraId="5806408B" w14:textId="2EDCA93D" w:rsidR="00D53BD0" w:rsidRPr="00BA241E" w:rsidRDefault="00D53BD0" w:rsidP="00731F72">
      <w:pPr>
        <w:spacing w:after="0" w:line="480" w:lineRule="auto"/>
        <w:rPr>
          <w:rFonts w:ascii="Times New Roman" w:hAnsi="Times New Roman" w:cs="Times New Roman"/>
          <w:b/>
          <w:i/>
          <w:iCs/>
          <w:sz w:val="24"/>
          <w:szCs w:val="24"/>
        </w:rPr>
      </w:pPr>
      <w:r w:rsidRPr="00BA241E">
        <w:rPr>
          <w:rFonts w:ascii="Times New Roman" w:hAnsi="Times New Roman" w:cs="Times New Roman"/>
          <w:b/>
          <w:i/>
          <w:iCs/>
          <w:sz w:val="24"/>
          <w:szCs w:val="24"/>
        </w:rPr>
        <w:lastRenderedPageBreak/>
        <w:t>Model testing</w:t>
      </w:r>
    </w:p>
    <w:p w14:paraId="351E994B" w14:textId="77777777" w:rsidR="00AE28C6" w:rsidRDefault="00D53BD0" w:rsidP="00AE28C6">
      <w:pPr>
        <w:spacing w:after="0" w:line="480" w:lineRule="auto"/>
        <w:ind w:firstLine="720"/>
        <w:rPr>
          <w:rFonts w:ascii="Times New Roman" w:hAnsi="Times New Roman" w:cs="Times New Roman"/>
          <w:sz w:val="24"/>
          <w:szCs w:val="24"/>
        </w:rPr>
      </w:pPr>
      <w:r w:rsidRPr="00BA241E">
        <w:rPr>
          <w:rFonts w:ascii="Times New Roman" w:hAnsi="Times New Roman" w:cs="Times New Roman"/>
          <w:sz w:val="24"/>
          <w:szCs w:val="24"/>
        </w:rPr>
        <w:t xml:space="preserve">Our models could predict the presence of each tick </w:t>
      </w:r>
      <w:proofErr w:type="gramStart"/>
      <w:r w:rsidRPr="00BA241E">
        <w:rPr>
          <w:rFonts w:ascii="Times New Roman" w:hAnsi="Times New Roman" w:cs="Times New Roman"/>
          <w:sz w:val="24"/>
          <w:szCs w:val="24"/>
        </w:rPr>
        <w:t>species</w:t>
      </w:r>
      <w:r w:rsidR="00707907" w:rsidRPr="00BA241E">
        <w:rPr>
          <w:rFonts w:ascii="Times New Roman" w:hAnsi="Times New Roman" w:cs="Times New Roman"/>
          <w:sz w:val="24"/>
          <w:szCs w:val="24"/>
        </w:rPr>
        <w:t>,</w:t>
      </w:r>
      <w:r w:rsidRPr="00BA241E">
        <w:rPr>
          <w:rFonts w:ascii="Times New Roman" w:hAnsi="Times New Roman" w:cs="Times New Roman"/>
          <w:sz w:val="24"/>
          <w:szCs w:val="24"/>
        </w:rPr>
        <w:t xml:space="preserve"> but</w:t>
      </w:r>
      <w:proofErr w:type="gramEnd"/>
      <w:r w:rsidRPr="00BA241E">
        <w:rPr>
          <w:rFonts w:ascii="Times New Roman" w:hAnsi="Times New Roman" w:cs="Times New Roman"/>
          <w:sz w:val="24"/>
          <w:szCs w:val="24"/>
        </w:rPr>
        <w:t xml:space="preserve"> had difficult</w:t>
      </w:r>
      <w:r w:rsidR="00707907" w:rsidRPr="00BA241E">
        <w:rPr>
          <w:rFonts w:ascii="Times New Roman" w:hAnsi="Times New Roman" w:cs="Times New Roman"/>
          <w:sz w:val="24"/>
          <w:szCs w:val="24"/>
        </w:rPr>
        <w:t>y</w:t>
      </w:r>
      <w:r w:rsidRPr="00BA241E">
        <w:rPr>
          <w:rFonts w:ascii="Times New Roman" w:hAnsi="Times New Roman" w:cs="Times New Roman"/>
          <w:sz w:val="24"/>
          <w:szCs w:val="24"/>
        </w:rPr>
        <w:t xml:space="preserve"> predicting the absence of each tick species. This was confirmed with sensitivity testing as well as conducting targeted surveillance in predicted low-risk areas. These results </w:t>
      </w:r>
      <w:r w:rsidR="008869B9" w:rsidRPr="00BA241E">
        <w:rPr>
          <w:rFonts w:ascii="Times New Roman" w:hAnsi="Times New Roman" w:cs="Times New Roman"/>
          <w:sz w:val="24"/>
          <w:szCs w:val="24"/>
        </w:rPr>
        <w:t>were</w:t>
      </w:r>
      <w:r w:rsidRPr="00BA241E">
        <w:rPr>
          <w:rFonts w:ascii="Times New Roman" w:hAnsi="Times New Roman" w:cs="Times New Roman"/>
          <w:sz w:val="24"/>
          <w:szCs w:val="24"/>
        </w:rPr>
        <w:t xml:space="preserve"> to be</w:t>
      </w:r>
      <w:r>
        <w:rPr>
          <w:rFonts w:ascii="Times New Roman" w:hAnsi="Times New Roman" w:cs="Times New Roman"/>
          <w:sz w:val="24"/>
          <w:szCs w:val="24"/>
        </w:rPr>
        <w:t xml:space="preserve"> expected </w:t>
      </w:r>
      <w:r w:rsidRPr="00BA241E">
        <w:rPr>
          <w:rFonts w:ascii="Times New Roman" w:hAnsi="Times New Roman" w:cs="Times New Roman"/>
          <w:sz w:val="24"/>
          <w:szCs w:val="24"/>
        </w:rPr>
        <w:t xml:space="preserve">because the Maxent algorithm </w:t>
      </w:r>
      <w:r w:rsidRPr="00BA241E">
        <w:rPr>
          <w:rStyle w:val="cf01"/>
          <w:rFonts w:ascii="Times New Roman" w:hAnsi="Times New Roman" w:cs="Times New Roman"/>
          <w:sz w:val="24"/>
          <w:szCs w:val="24"/>
        </w:rPr>
        <w:t>was only trained with presence records that had latitude and longitude coordinates (GPS records)</w:t>
      </w:r>
      <w:r w:rsidRPr="00BA241E">
        <w:rPr>
          <w:rFonts w:ascii="Times New Roman" w:hAnsi="Times New Roman" w:cs="Times New Roman"/>
          <w:sz w:val="24"/>
          <w:szCs w:val="24"/>
        </w:rPr>
        <w:t xml:space="preserve">. Presence records </w:t>
      </w:r>
      <w:r w:rsidR="008869B9" w:rsidRPr="00BA241E">
        <w:rPr>
          <w:rFonts w:ascii="Times New Roman" w:hAnsi="Times New Roman" w:cs="Times New Roman"/>
          <w:sz w:val="24"/>
          <w:szCs w:val="24"/>
        </w:rPr>
        <w:t>were more</w:t>
      </w:r>
      <w:r w:rsidRPr="00BA241E">
        <w:rPr>
          <w:rFonts w:ascii="Times New Roman" w:hAnsi="Times New Roman" w:cs="Times New Roman"/>
          <w:sz w:val="24"/>
          <w:szCs w:val="24"/>
        </w:rPr>
        <w:t xml:space="preserve"> readily available for this study because some crews were more vigilant tick collectors and absences could be due to lack of reporting and/or submitting. Nevertheless, our models were able to sufficiently predict tick absence when compared to current literature and active surveillance. Here, few encounters occurred in areas near the foothills of the Appalachian Mountains and our active surveillance supported that as well. Campers in the Bent Creek area helped us confirm </w:t>
      </w:r>
      <w:r w:rsidR="008869B9" w:rsidRPr="00BA241E">
        <w:rPr>
          <w:rFonts w:ascii="Times New Roman" w:hAnsi="Times New Roman" w:cs="Times New Roman"/>
          <w:sz w:val="24"/>
          <w:szCs w:val="24"/>
        </w:rPr>
        <w:t xml:space="preserve">the presence of </w:t>
      </w:r>
      <w:r w:rsidRPr="00BA241E">
        <w:rPr>
          <w:rFonts w:ascii="Times New Roman" w:hAnsi="Times New Roman" w:cs="Times New Roman"/>
          <w:i/>
          <w:sz w:val="24"/>
          <w:szCs w:val="24"/>
        </w:rPr>
        <w:t>D. variabilis</w:t>
      </w:r>
      <w:r w:rsidRPr="00BA241E">
        <w:rPr>
          <w:rFonts w:ascii="Times New Roman" w:hAnsi="Times New Roman" w:cs="Times New Roman"/>
          <w:sz w:val="24"/>
          <w:szCs w:val="24"/>
        </w:rPr>
        <w:t xml:space="preserve">, indicating </w:t>
      </w:r>
      <w:r w:rsidR="008869B9" w:rsidRPr="00BA241E">
        <w:rPr>
          <w:rFonts w:ascii="Times New Roman" w:hAnsi="Times New Roman" w:cs="Times New Roman"/>
          <w:sz w:val="24"/>
          <w:szCs w:val="24"/>
        </w:rPr>
        <w:t>they</w:t>
      </w:r>
      <w:r w:rsidRPr="00BA241E">
        <w:rPr>
          <w:rFonts w:ascii="Times New Roman" w:hAnsi="Times New Roman" w:cs="Times New Roman"/>
          <w:sz w:val="24"/>
          <w:szCs w:val="24"/>
        </w:rPr>
        <w:t xml:space="preserve"> may be present in the region, but the likelihood of encounters at these sites is rare compared to other locations, a finding that is similar to other studies in the area </w:t>
      </w:r>
      <w:r w:rsidRPr="00BA241E">
        <w:rPr>
          <w:rFonts w:ascii="Times New Roman" w:hAnsi="Times New Roman" w:cs="Times New Roman"/>
          <w:sz w:val="24"/>
          <w:szCs w:val="24"/>
        </w:rPr>
        <w:fldChar w:fldCharType="begin" w:fldLock="1"/>
      </w:r>
      <w:r w:rsidRPr="00BA241E">
        <w:rPr>
          <w:rFonts w:ascii="Times New Roman" w:hAnsi="Times New Roman" w:cs="Times New Roman"/>
          <w:sz w:val="24"/>
          <w:szCs w:val="24"/>
        </w:rPr>
        <w:instrText>ADDIN CSL_CITATION {"citationItems":[{"id":"ITEM-1","itemData":{"DOI":"10.1093/jme/tjaa171","ISSN":"19382928","PMID":"32804202","abstract":"Multiple species of ticks, including Ixodes scapularis (Say, Ixodida:Ixodidae), Amblyomma americanum (L., Ixodida:Ixodidae), and Dermacentor variabilis (Say, Ixodida:Ixodidae), occur in high and increasing abundance in both the northeast and southeast United States. North Carolina is at the nexus of spread of these species, with high occurrence and abundance of I. scapularis to the north and A. americanum to the south. Despite this, there are few records of these species in the Piedmont of North Carolina, including the greater Charlotte metropolitan area. Here, we update the known occurrence and abundance of these species in the North Carolina Piedmont. We surveyed for ticks using cloth drags, CO2 traps, and leaf litter samples at a total of 79 sites within five locations: Mecklenburg County, South Mountains State Park, Stone Mountain State Park, Duke Forest, and Morrow Mountain State Park, all in North Carolina, during the late spring, summer, and fall seasons of 2019. From these surveys, we had only 20 tick captures, illuminating the surprisingly low abundance of ticks in this region of North Carolina. Our results indicate the possibility of underlying habitat and host factors limiting tick distribution and abundance in the North Carolina Piedmont.","author":[{"dropping-particle":"","family":"Seagle","given":"Madeline P.","non-dropping-particle":"","parse-names":false,"suffix":""},{"dropping-particle":"","family":"Vierling","given":"Maximilian R.","non-dropping-particle":"","parse-names":false,"suffix":""},{"dropping-particle":"","family":"Almeida","given":"Ryan J.","non-dropping-particle":"","parse-names":false,"suffix":""},{"dropping-particle":"","family":"Clary","given":"D. Jacob","non-dropping-particle":"","parse-names":false,"suffix":""},{"dropping-particle":"","family":"Hidell","given":"Will","non-dropping-particle":"","parse-names":false,"suffix":""},{"dropping-particle":"V.","family":"Scott","given":"Erin","non-dropping-particle":"","parse-names":false,"suffix":""},{"dropping-particle":"","family":"Vargas","given":"Carlos","non-dropping-particle":"","parse-names":false,"suffix":""},{"dropping-particle":"","family":"Smith","given":"Kevin G.","non-dropping-particle":"","parse-names":false,"suffix":""}],"container-title":"Journal of Medical Entomology","id":"ITEM-1","issue":"1","issued":{"date-parts":[["2021"]]},"page":"489-492","title":"Low abundance of three tick species in the piedmont of north Carolina","type":"article-journal","volume":"58"},"uris":["http://www.mendeley.com/documents/?uuid=309982f3-3387-49ee-b4ac-9f3520b44639"]}],"mendeley":{"formattedCitation":"(Seagle et al. 2021)","plainTextFormattedCitation":"(Seagle et al. 2021)","previouslyFormattedCitation":"(Seagle et al. 2021)"},"properties":{"noteIndex":0},"schema":"https://github.com/citation-style-language/schema/raw/master/csl-citation.json"}</w:instrText>
      </w:r>
      <w:r w:rsidRPr="00BA241E">
        <w:rPr>
          <w:rFonts w:ascii="Times New Roman" w:hAnsi="Times New Roman" w:cs="Times New Roman"/>
          <w:sz w:val="24"/>
          <w:szCs w:val="24"/>
        </w:rPr>
        <w:fldChar w:fldCharType="separate"/>
      </w:r>
      <w:r w:rsidRPr="00BA241E">
        <w:rPr>
          <w:rFonts w:ascii="Times New Roman" w:hAnsi="Times New Roman" w:cs="Times New Roman"/>
          <w:noProof/>
          <w:sz w:val="24"/>
          <w:szCs w:val="24"/>
        </w:rPr>
        <w:t>(Seagle et al. 2021)</w:t>
      </w:r>
      <w:r w:rsidRPr="00BA241E">
        <w:rPr>
          <w:rFonts w:ascii="Times New Roman" w:hAnsi="Times New Roman" w:cs="Times New Roman"/>
          <w:sz w:val="24"/>
          <w:szCs w:val="24"/>
        </w:rPr>
        <w:fldChar w:fldCharType="end"/>
      </w:r>
      <w:r w:rsidRPr="00BA241E">
        <w:rPr>
          <w:rFonts w:ascii="Times New Roman" w:hAnsi="Times New Roman" w:cs="Times New Roman"/>
          <w:sz w:val="24"/>
          <w:szCs w:val="24"/>
        </w:rPr>
        <w:t>. These data support the overall findings that higher elevation areas are often unsuitable tick habitat, which could explain the</w:t>
      </w:r>
      <w:r w:rsidRPr="00EB19B0">
        <w:rPr>
          <w:rFonts w:ascii="Times New Roman" w:hAnsi="Times New Roman" w:cs="Times New Roman"/>
          <w:sz w:val="24"/>
          <w:szCs w:val="24"/>
        </w:rPr>
        <w:t xml:space="preserve"> decreased number of human</w:t>
      </w:r>
      <w:r>
        <w:rPr>
          <w:rFonts w:ascii="Times New Roman" w:hAnsi="Times New Roman" w:cs="Times New Roman"/>
          <w:sz w:val="24"/>
          <w:szCs w:val="24"/>
        </w:rPr>
        <w:t>-tick</w:t>
      </w:r>
      <w:r w:rsidRPr="00EB19B0">
        <w:rPr>
          <w:rFonts w:ascii="Times New Roman" w:hAnsi="Times New Roman" w:cs="Times New Roman"/>
          <w:sz w:val="24"/>
          <w:szCs w:val="24"/>
        </w:rPr>
        <w:t xml:space="preserve"> encounters in high elevation areas like Appalachia </w:t>
      </w:r>
      <w:r w:rsidRPr="00EB19B0">
        <w:rPr>
          <w:rFonts w:ascii="Times New Roman" w:hAnsi="Times New Roman" w:cs="Times New Roman"/>
          <w:sz w:val="24"/>
          <w:szCs w:val="24"/>
        </w:rPr>
        <w:fldChar w:fldCharType="begin" w:fldLock="1"/>
      </w:r>
      <w:r w:rsidRPr="00EB19B0">
        <w:rPr>
          <w:rFonts w:ascii="Times New Roman" w:hAnsi="Times New Roman" w:cs="Times New Roman"/>
          <w:sz w:val="24"/>
          <w:szCs w:val="24"/>
        </w:rPr>
        <w:instrText>ADDIN CSL_CITATION {"citationItems":[{"id":"ITEM-1","itemData":{"DOI":"10.1603/0022-2585-40.4.570","ISSN":"00222585","PMID":"14680128","abstract":"In the Middle Atlantic region of the U.S.A., the vector of Lyme disease, human granulocytic ehrlichiosis, babesiosis, and other human and veterinary pathogens is the black-legged tick, Ixodes scapularis Say. In 1997 and 1998, 663 adult I. scapularis ticks were collected from 320 transects spanning 66,400 km2 in five states of the Middle Atlantic region. Tick abundance patterns were clustered, with relatively high numbers along the coastal plain of the Chesapeake Bay, decreasing to the west and south. There were significant associations between tick abundance and land cover, distance to water, distance to forest edge, elevation, and soil type.","author":[{"dropping-particle":"","family":"Bunnell","given":"Joseph E.","non-dropping-particle":"","parse-names":false,"suffix":""},{"dropping-particle":"","family":"Price","given":"Susan D.","non-dropping-particle":"","parse-names":false,"suffix":""},{"dropping-particle":"","family":"Das","given":"Abhik","non-dropping-particle":"","parse-names":false,"suffix":""},{"dropping-particle":"","family":"Shields","given":"Timothy M.","non-dropping-particle":"","parse-names":false,"suffix":""},{"dropping-particle":"","family":"Glass","given":"Gregory E.","non-dropping-particle":"","parse-names":false,"suffix":""}],"container-title":"Journal of Medical Entomology","id":"ITEM-1","issue":"4","issued":{"date-parts":[["2003"]]},"page":"570-576","title":"Geographic information systems and spatial analysis of adult Ixodes scapularis (Acari: Ixodidae) in the Middle Atlantic region of the U.S.A","type":"article-journal","volume":"40"},"uris":["http://www.mendeley.com/documents/?uuid=18558b15-4656-4321-a795-a388846e3f7e"]}],"mendeley":{"formattedCitation":"(Bunnell et al. 2003)","manualFormatting":"(Bunnell et al. 2003;","plainTextFormattedCitation":"(Bunnell et al. 2003)","previouslyFormattedCitation":"(Bunnell et al. 2003)"},"properties":{"noteIndex":0},"schema":"https://github.com/citation-style-language/schema/raw/master/csl-citation.json"}</w:instrText>
      </w:r>
      <w:r w:rsidRPr="00EB19B0">
        <w:rPr>
          <w:rFonts w:ascii="Times New Roman" w:hAnsi="Times New Roman" w:cs="Times New Roman"/>
          <w:sz w:val="24"/>
          <w:szCs w:val="24"/>
        </w:rPr>
        <w:fldChar w:fldCharType="separate"/>
      </w:r>
      <w:r w:rsidRPr="00EB19B0">
        <w:rPr>
          <w:rFonts w:ascii="Times New Roman" w:hAnsi="Times New Roman" w:cs="Times New Roman"/>
          <w:noProof/>
          <w:sz w:val="24"/>
          <w:szCs w:val="24"/>
        </w:rPr>
        <w:t>(Bunnell et al. 2003;</w:t>
      </w:r>
      <w:r w:rsidRPr="00EB19B0">
        <w:rPr>
          <w:rFonts w:ascii="Times New Roman" w:hAnsi="Times New Roman" w:cs="Times New Roman"/>
          <w:sz w:val="24"/>
          <w:szCs w:val="24"/>
        </w:rPr>
        <w:fldChar w:fldCharType="end"/>
      </w:r>
      <w:r w:rsidRPr="00EB19B0">
        <w:rPr>
          <w:rFonts w:ascii="Times New Roman" w:hAnsi="Times New Roman" w:cs="Times New Roman"/>
          <w:sz w:val="24"/>
          <w:szCs w:val="24"/>
        </w:rPr>
        <w:t xml:space="preserve"> </w:t>
      </w:r>
      <w:r w:rsidRPr="00EB19B0">
        <w:rPr>
          <w:rFonts w:ascii="Times New Roman" w:hAnsi="Times New Roman" w:cs="Times New Roman"/>
          <w:sz w:val="24"/>
          <w:szCs w:val="24"/>
        </w:rPr>
        <w:fldChar w:fldCharType="begin" w:fldLock="1"/>
      </w:r>
      <w:r w:rsidRPr="00EB19B0">
        <w:rPr>
          <w:rFonts w:ascii="Times New Roman" w:hAnsi="Times New Roman" w:cs="Times New Roman"/>
          <w:sz w:val="24"/>
          <w:szCs w:val="24"/>
        </w:rPr>
        <w:instrText>ADDIN CSL_CITATION {"citationItems":[{"id":"ITEM-1","itemData":{"ISSN":"10909966","abstract":"The Appalachian National Scenic Trail (AT) runs 3,520 km (2,187 mi) from northern Georgia to northern Maine, traversing 14 states where Lyme disease and other tickborne diseases are endemic or emerging. Approximately 2–3 million visitors hike the AT annually, including through-hikers who spend five to six months on the trail in spring through early fall, when common tick species are active. Disease vector tick surveillance was conducted from April through August 2013 at 42 randomly selected AT shelter areas along a south-to-north transect covering the full length of the AT. Tick abundance at shelters and tenting areas was compared with tick abundance on the AT itself, and the collected ticks were tested for common bacterial pathogens. Human-biting tick species collected comprised Ixodes scapularis, Amblyomma americanum, Amblyomma maculatum, and Dermacentor variabilis. Human pathogens Borrelia burgdorferi and Rickettsia montanensis were detected in tested ticks. Tick abundance on the trail was low overall (2.8 ticks per 1,000 m2 sampled), but exceeded tick abundance in shelters and tenting areas by 14.5 times. No ticks were collected south of Virginia or north of Massachusetts, or above 829 m (2,720 ft) in elevation, which suggests that season and elevation are significant determinants of the risk of hiker exposure to questing ticks on the AT. Such information should be included in future health messaging to hikers along with preventive measures. Management issues are discussed.","author":[{"dropping-particle":"","family":"Ford","given":"Karl","non-dropping-particle":"","parse-names":false,"suffix":""},{"dropping-particle":"","family":"Nadolny","given":"Robyn","non-dropping-particle":"","parse-names":false,"suffix":""},{"dropping-particle":"","family":"Stromdahl","given":"Ellen","non-dropping-particle":"","parse-names":false,"suffix":""},{"dropping-particle":"","family":"Hickling","given":"Graham","non-dropping-particle":"","parse-names":false,"suffix":""}],"container-title":"Park Science","id":"ITEM-1","issue":"1","issued":{"date-parts":[["2015"]]},"page":"36-41","title":"Tick surveillance and disease prevention on the appalachian trail","type":"article-journal","volume":"32"},"uris":["http://www.mendeley.com/documents/?uuid=5e007421-ad2e-42c1-a811-cb1bcc3ec728"]}],"mendeley":{"formattedCitation":"(Ford et al. 2015)","manualFormatting":"Ford et al. 2015;","plainTextFormattedCitation":"(Ford et al. 2015)","previouslyFormattedCitation":"(Ford et al. 2015)"},"properties":{"noteIndex":0},"schema":"https://github.com/citation-style-language/schema/raw/master/csl-citation.json"}</w:instrText>
      </w:r>
      <w:r w:rsidRPr="00EB19B0">
        <w:rPr>
          <w:rFonts w:ascii="Times New Roman" w:hAnsi="Times New Roman" w:cs="Times New Roman"/>
          <w:sz w:val="24"/>
          <w:szCs w:val="24"/>
        </w:rPr>
        <w:fldChar w:fldCharType="separate"/>
      </w:r>
      <w:r w:rsidRPr="00EB19B0">
        <w:rPr>
          <w:rFonts w:ascii="Times New Roman" w:hAnsi="Times New Roman" w:cs="Times New Roman"/>
          <w:noProof/>
          <w:sz w:val="24"/>
          <w:szCs w:val="24"/>
        </w:rPr>
        <w:t>Ford et al. 2015;</w:t>
      </w:r>
      <w:r w:rsidRPr="00EB19B0">
        <w:rPr>
          <w:rFonts w:ascii="Times New Roman" w:hAnsi="Times New Roman" w:cs="Times New Roman"/>
          <w:sz w:val="24"/>
          <w:szCs w:val="24"/>
        </w:rPr>
        <w:fldChar w:fldCharType="end"/>
      </w:r>
      <w:r w:rsidRPr="00EB19B0">
        <w:rPr>
          <w:rFonts w:ascii="Times New Roman" w:hAnsi="Times New Roman" w:cs="Times New Roman"/>
          <w:sz w:val="24"/>
          <w:szCs w:val="24"/>
        </w:rPr>
        <w:t xml:space="preserve"> </w:t>
      </w:r>
      <w:r w:rsidRPr="00EB19B0">
        <w:rPr>
          <w:rFonts w:ascii="Times New Roman" w:hAnsi="Times New Roman" w:cs="Times New Roman"/>
          <w:sz w:val="24"/>
          <w:szCs w:val="24"/>
        </w:rPr>
        <w:fldChar w:fldCharType="begin" w:fldLock="1"/>
      </w:r>
      <w:r w:rsidRPr="00EB19B0">
        <w:rPr>
          <w:rFonts w:ascii="Times New Roman" w:hAnsi="Times New Roman" w:cs="Times New Roman"/>
          <w:sz w:val="24"/>
          <w:szCs w:val="24"/>
        </w:rPr>
        <w:instrText>ADDIN CSL_CITATION {"citationItems":[{"id":"ITEM-1","itemData":{"DOI":"10.4269/ajtmh.15-0330","ISSN":"00029637","PMID":"26217042","abstract":"The Lone star tick (Amblyomma americanum L.) is the primary vector for pathogens of significant public health importance in North America, yet relatively little is known about its current and potential future distribution. Building on a published summary of tick collection records, we used an ensemble modeling approach to predict the present-day and future distribution of climatically suitable habitat for establishment of the Lone star tick within the continental United States. Of the nine climatic predictor variables included in our five present-day models, average vapor pressure in July was by far the most important determinant of suitable habitat. The present-day ensemble model predicted an essentially contiguous distribution of suitable habitat extending to the Atlantic coast east of the 100th western meridian and south of the 40th northern parallel, but excluding a high elevation region associated with the Appalachian Mountains. Future ensemble predictions for 2061-2080 forecasted a stable western range limit, northward expansion of suitable habitat into the Upper Midwest and western Pennsylvania, and range contraction along portions of the Gulf coast and the lower Mississippi river valley. These findings are informative for raising awareness of A. americanumtransmitted pathogens in areas where the Lone Star tick has recently or may become established.","author":[{"dropping-particle":"","family":"Springer","given":"Yuri P.","non-dropping-particle":"","parse-names":false,"suffix":""},{"dropping-particle":"","family":"Jarnevich","given":"Catherine S.","non-dropping-particle":"","parse-names":false,"suffix":""},{"dropping-particle":"","family":"Barnett","given":"David T.","non-dropping-particle":"","parse-names":false,"suffix":""},{"dropping-particle":"","family":"Monaghan","given":"Andrew J.","non-dropping-particle":"","parse-names":false,"suffix":""},{"dropping-particle":"","family":"Eisen","given":"Rebecca J.","non-dropping-particle":"","parse-names":false,"suffix":""}],"container-title":"American Journal of Tropical Medicine and Hygiene","id":"ITEM-1","issue":"4","issued":{"date-parts":[["2015"]]},"page":"875-890","title":"Modeling the present and future geographic distribution of the lone star tick, amblyomma americanum (ixodida: Ixodidae), in the continental United States","type":"article-journal","volume":"93"},"uris":["http://www.mendeley.com/documents/?uuid=d76bd5c5-3919-41b9-b9ec-086c4ee8b378"]}],"mendeley":{"formattedCitation":"(Springer et al. 2015)","manualFormatting":"Springer et al. 2015)","plainTextFormattedCitation":"(Springer et al. 2015)","previouslyFormattedCitation":"(Springer et al. 2015)"},"properties":{"noteIndex":0},"schema":"https://github.com/citation-style-language/schema/raw/master/csl-citation.json"}</w:instrText>
      </w:r>
      <w:r w:rsidRPr="00EB19B0">
        <w:rPr>
          <w:rFonts w:ascii="Times New Roman" w:hAnsi="Times New Roman" w:cs="Times New Roman"/>
          <w:sz w:val="24"/>
          <w:szCs w:val="24"/>
        </w:rPr>
        <w:fldChar w:fldCharType="separate"/>
      </w:r>
      <w:r w:rsidRPr="00EB19B0">
        <w:rPr>
          <w:rFonts w:ascii="Times New Roman" w:hAnsi="Times New Roman" w:cs="Times New Roman"/>
          <w:noProof/>
          <w:sz w:val="24"/>
          <w:szCs w:val="24"/>
        </w:rPr>
        <w:t>Springer et al. 2015)</w:t>
      </w:r>
      <w:r w:rsidRPr="00EB19B0">
        <w:rPr>
          <w:rFonts w:ascii="Times New Roman" w:hAnsi="Times New Roman" w:cs="Times New Roman"/>
          <w:sz w:val="24"/>
          <w:szCs w:val="24"/>
        </w:rPr>
        <w:fldChar w:fldCharType="end"/>
      </w:r>
      <w:r w:rsidRPr="00EB19B0">
        <w:rPr>
          <w:rFonts w:ascii="Times New Roman" w:hAnsi="Times New Roman" w:cs="Times New Roman"/>
          <w:sz w:val="24"/>
          <w:szCs w:val="24"/>
        </w:rPr>
        <w:t>.</w:t>
      </w:r>
      <w:r>
        <w:rPr>
          <w:rFonts w:ascii="Times New Roman" w:hAnsi="Times New Roman" w:cs="Times New Roman"/>
          <w:sz w:val="24"/>
          <w:szCs w:val="24"/>
        </w:rPr>
        <w:t xml:space="preserve"> </w:t>
      </w:r>
      <w:r w:rsidRPr="00EB19B0">
        <w:rPr>
          <w:rFonts w:ascii="Times New Roman" w:hAnsi="Times New Roman" w:cs="Times New Roman"/>
          <w:sz w:val="24"/>
          <w:szCs w:val="24"/>
        </w:rPr>
        <w:t xml:space="preserve">Previous research documented that </w:t>
      </w:r>
      <w:r>
        <w:rPr>
          <w:rFonts w:ascii="Times New Roman" w:hAnsi="Times New Roman" w:cs="Times New Roman"/>
          <w:sz w:val="24"/>
          <w:szCs w:val="24"/>
        </w:rPr>
        <w:t xml:space="preserve">air </w:t>
      </w:r>
      <w:r w:rsidRPr="00EB19B0">
        <w:rPr>
          <w:rFonts w:ascii="Times New Roman" w:hAnsi="Times New Roman" w:cs="Times New Roman"/>
          <w:sz w:val="24"/>
          <w:szCs w:val="24"/>
        </w:rPr>
        <w:t xml:space="preserve">temperature and density decrease as elevation increases </w:t>
      </w:r>
      <w:r w:rsidRPr="00EB19B0">
        <w:rPr>
          <w:rFonts w:ascii="Times New Roman" w:hAnsi="Times New Roman" w:cs="Times New Roman"/>
          <w:sz w:val="24"/>
          <w:szCs w:val="24"/>
        </w:rPr>
        <w:fldChar w:fldCharType="begin" w:fldLock="1"/>
      </w:r>
      <w:r w:rsidRPr="00EB19B0">
        <w:rPr>
          <w:rFonts w:ascii="Times New Roman" w:hAnsi="Times New Roman" w:cs="Times New Roman"/>
          <w:sz w:val="24"/>
          <w:szCs w:val="24"/>
        </w:rPr>
        <w:instrText>ADDIN CSL_CITATION {"citationItems":[{"id":"ITEM-1","itemData":{"DOI":"10.3390/su10062064","ISSN":"20711050","abstract":"Levels of urban pollution can be influenced largely by meteorological conditions and the topography of the area. The impact of the relative humidity (RH) on the daily average PM2.5 concentrations was studied at several sites in a mid-size South American city at a high elevation over the period of nine years. In this work, we show that there is a positive correlation between daily average urban PM2.5 concentrations and the RH in traffic-busy central areas, and a negative correlation in the outskirts of the city inmore industrial areas. While in the traffic sites strong events of precipitation (≥9 mm) played a major role in PM2.5 pollution removal, in the city outskirts, the PM2.5 concentrations decreased with increasing RH independently of rain accumulation. Increasing PM2.5 concentrations are to be expected in any highly motorized city where there is high RH and a lack of strong precipitation, especially in rapidly growing and developing countries with high motorization due to poor fuel quality. Finally, two models, based on a logistic regression algorithm, are proposed to describe the effect of rain and RH on PM2.5, when the source of pollution is traffic-based vs. industry-based.","author":[{"dropping-particle":"","family":"Zalakeviciute","given":"Rasa","non-dropping-particle":"","parse-names":false,"suffix":""},{"dropping-particle":"","family":"López-Villada","given":"Jesús","non-dropping-particle":"","parse-names":false,"suffix":""},{"dropping-particle":"","family":"Rybarczyk","given":"Yves","non-dropping-particle":"","parse-names":false,"suffix":""}],"container-title":"Sustainability (Switzerland)","id":"ITEM-1","issue":"6","issued":{"date-parts":[["2018"]]},"title":"Contrasted effects of relative humidity and precipitation on urban PM2.5 pollution in high elevation urban areas","type":"article-journal","volume":"10"},"uris":["http://www.mendeley.com/documents/?uuid=e71bb51c-5f75-429e-abd1-e44c02d12f24"]}],"mendeley":{"formattedCitation":"(Zalakeviciute et al. 2018)","plainTextFormattedCitation":"(Zalakeviciute et al. 2018)","previouslyFormattedCitation":"(Zalakeviciute et al. 2018)"},"properties":{"noteIndex":0},"schema":"https://github.com/citation-style-language/schema/raw/master/csl-citation.json"}</w:instrText>
      </w:r>
      <w:r w:rsidRPr="00EB19B0">
        <w:rPr>
          <w:rFonts w:ascii="Times New Roman" w:hAnsi="Times New Roman" w:cs="Times New Roman"/>
          <w:sz w:val="24"/>
          <w:szCs w:val="24"/>
        </w:rPr>
        <w:fldChar w:fldCharType="separate"/>
      </w:r>
      <w:r w:rsidRPr="00EB19B0">
        <w:rPr>
          <w:rFonts w:ascii="Times New Roman" w:hAnsi="Times New Roman" w:cs="Times New Roman"/>
          <w:noProof/>
          <w:sz w:val="24"/>
          <w:szCs w:val="24"/>
        </w:rPr>
        <w:t>(Zalakeviciute et al. 2018)</w:t>
      </w:r>
      <w:r w:rsidRPr="00EB19B0">
        <w:rPr>
          <w:rFonts w:ascii="Times New Roman" w:hAnsi="Times New Roman" w:cs="Times New Roman"/>
          <w:sz w:val="24"/>
          <w:szCs w:val="24"/>
        </w:rPr>
        <w:fldChar w:fldCharType="end"/>
      </w:r>
      <w:r w:rsidRPr="00EB19B0">
        <w:rPr>
          <w:rFonts w:ascii="Times New Roman" w:hAnsi="Times New Roman" w:cs="Times New Roman"/>
          <w:sz w:val="24"/>
          <w:szCs w:val="24"/>
        </w:rPr>
        <w:t>. A possible future research direction could be to monitor these sites as temperature and precipitation change in response to climate change (</w:t>
      </w:r>
      <w:r w:rsidRPr="00EB19B0">
        <w:rPr>
          <w:rFonts w:ascii="Times New Roman" w:hAnsi="Times New Roman" w:cs="Times New Roman"/>
          <w:sz w:val="24"/>
          <w:szCs w:val="24"/>
        </w:rPr>
        <w:fldChar w:fldCharType="begin" w:fldLock="1"/>
      </w:r>
      <w:r w:rsidRPr="00EB19B0">
        <w:rPr>
          <w:rFonts w:ascii="Times New Roman" w:hAnsi="Times New Roman" w:cs="Times New Roman"/>
          <w:sz w:val="24"/>
          <w:szCs w:val="24"/>
        </w:rPr>
        <w:instrText>ADDIN CSL_CITATION {"citationItems":[{"id":"ITEM-1","itemData":{"DOI":"10.1073/pnas.0808533106","ISSN":"00278424","PMID":"19380730","abstract":"Changes in climate during the 20th century differ from region to region across the United States. We provide strong evidence that spatial variations in US temperature trends are linked to the hydrologic cycle, and we also present unique information on the seasonal and latitudinal structure of the linkage. We show that there is a statistically significant inverse relationship between trends in daily temperature and average daily precipitation across regions. This linkage is most pronounced in the southern United States (30-40°N) during the May-June time period and, to a lesser extent, in the northern United States (40-50°N) during the July- August time period. It is strongest in trends in maximum temperatures (T max) and 90th percentile exceedance trends (90PET), and less pronounced in the T max 10PET and the corresponding T min statistics, and it is robust to changes in analysis period. Although previous studies suggest that areas of increased precipitation may have reduced trends in temperature compared with drier regions, a change in sign from positive to negative trends suggests some additional cause. We show that trends in precipitation may account for some, but not likely all, of the cause point to evidence that shows that dynamical patterns (El Nino/Southern Oscillation, North Atlantic Oscillation, etc.) cannot account for the observed effects during May-June. We speculate that changing aerosols, perhaps related to vegetation changes, and increased strength of the aerosol direct and indirect effect may play a role in the observed linkages between these indices of temperature change and the hydrologic cycle.","author":[{"dropping-particle":"","family":"Portmann","given":"Robert W.","non-dropping-particle":"","parse-names":false,"suffix":""},{"dropping-particle":"","family":"Solomon","given":"Susan","non-dropping-particle":"","parse-names":false,"suffix":""},{"dropping-particle":"","family":"Hegerl","given":"Gabriele C.","non-dropping-particle":"","parse-names":false,"suffix":""}],"container-title":"Proceedings of the National Academy of Sciences of the United States of America","id":"ITEM-1","issue":"18","issued":{"date-parts":[["2009"]]},"page":"7324-7329","title":"Spatial and seasonal patterns in climate change, temperatures, and precipitation across the United States","type":"article-journal","volume":"106"},"uris":["http://www.mendeley.com/documents/?uuid=e2f21b08-c1a9-4af3-8c4d-749e965745d2"]}],"mendeley":{"formattedCitation":"(Portmann et al. 2009)","manualFormatting":"Portmann et al. 2009)","plainTextFormattedCitation":"(Portmann et al. 2009)","previouslyFormattedCitation":"(Portmann et al. 2009)"},"properties":{"noteIndex":0},"schema":"https://github.com/citation-style-language/schema/raw/master/csl-citation.json"}</w:instrText>
      </w:r>
      <w:r w:rsidRPr="00EB19B0">
        <w:rPr>
          <w:rFonts w:ascii="Times New Roman" w:hAnsi="Times New Roman" w:cs="Times New Roman"/>
          <w:sz w:val="24"/>
          <w:szCs w:val="24"/>
        </w:rPr>
        <w:fldChar w:fldCharType="separate"/>
      </w:r>
      <w:r w:rsidRPr="00EB19B0">
        <w:rPr>
          <w:rFonts w:ascii="Times New Roman" w:hAnsi="Times New Roman" w:cs="Times New Roman"/>
          <w:noProof/>
          <w:sz w:val="24"/>
          <w:szCs w:val="24"/>
        </w:rPr>
        <w:t>Portmann et al. 2009)</w:t>
      </w:r>
      <w:r w:rsidRPr="00EB19B0">
        <w:rPr>
          <w:rFonts w:ascii="Times New Roman" w:hAnsi="Times New Roman" w:cs="Times New Roman"/>
          <w:sz w:val="24"/>
          <w:szCs w:val="24"/>
        </w:rPr>
        <w:fldChar w:fldCharType="end"/>
      </w:r>
      <w:r w:rsidRPr="00EB19B0">
        <w:rPr>
          <w:rFonts w:ascii="Times New Roman" w:hAnsi="Times New Roman" w:cs="Times New Roman"/>
          <w:sz w:val="24"/>
          <w:szCs w:val="24"/>
        </w:rPr>
        <w:t>, because all three tick species in this study were associated with temperature and none were solely dependent on elevation.</w:t>
      </w:r>
      <w:bookmarkEnd w:id="60"/>
      <w:r w:rsidRPr="00EB19B0">
        <w:rPr>
          <w:rFonts w:ascii="Times New Roman" w:hAnsi="Times New Roman" w:cs="Times New Roman"/>
          <w:sz w:val="24"/>
          <w:szCs w:val="24"/>
        </w:rPr>
        <w:t xml:space="preserve"> </w:t>
      </w:r>
      <w:r>
        <w:rPr>
          <w:rFonts w:ascii="Times New Roman" w:hAnsi="Times New Roman" w:cs="Times New Roman"/>
          <w:sz w:val="24"/>
          <w:szCs w:val="24"/>
        </w:rPr>
        <w:t xml:space="preserve">Using community science and passive surveillance data generated from this research could be an important tool for raising awareness of increased tick species distributions and used for tick avoidance and management regimes. </w:t>
      </w:r>
    </w:p>
    <w:p w14:paraId="736007BC" w14:textId="7C17B8EF" w:rsidR="00D53BD0" w:rsidRPr="00AE28C6" w:rsidRDefault="00D53BD0" w:rsidP="00AE28C6">
      <w:pPr>
        <w:spacing w:after="0" w:line="480" w:lineRule="auto"/>
        <w:rPr>
          <w:rFonts w:ascii="Times New Roman" w:hAnsi="Times New Roman" w:cs="Times New Roman"/>
          <w:sz w:val="24"/>
          <w:szCs w:val="24"/>
        </w:rPr>
      </w:pPr>
      <w:r w:rsidRPr="00D53BD0">
        <w:rPr>
          <w:rFonts w:ascii="Times New Roman" w:hAnsi="Times New Roman" w:cs="Times New Roman"/>
          <w:b/>
          <w:i/>
          <w:iCs/>
          <w:sz w:val="24"/>
          <w:szCs w:val="24"/>
        </w:rPr>
        <w:lastRenderedPageBreak/>
        <w:t>Potential for sampling bias</w:t>
      </w:r>
    </w:p>
    <w:p w14:paraId="3C184C1E" w14:textId="70435E85" w:rsidR="00730878" w:rsidRPr="00EB19B0" w:rsidRDefault="00D53BD0" w:rsidP="00D17201">
      <w:pPr>
        <w:spacing w:after="0" w:line="480" w:lineRule="auto"/>
        <w:ind w:firstLine="720"/>
        <w:rPr>
          <w:rFonts w:ascii="Times New Roman" w:hAnsi="Times New Roman" w:cs="Times New Roman"/>
          <w:sz w:val="24"/>
          <w:szCs w:val="24"/>
        </w:rPr>
      </w:pPr>
      <w:r w:rsidRPr="00EB19B0">
        <w:rPr>
          <w:rFonts w:ascii="Times New Roman" w:hAnsi="Times New Roman" w:cs="Times New Roman"/>
          <w:sz w:val="24"/>
          <w:szCs w:val="24"/>
        </w:rPr>
        <w:t>All three species were absent on human hosts in areas bordering the Mississippi river, coastlines around Louisiana, and southern Florida</w:t>
      </w:r>
      <w:r>
        <w:rPr>
          <w:rFonts w:ascii="Times New Roman" w:hAnsi="Times New Roman" w:cs="Times New Roman"/>
          <w:sz w:val="24"/>
          <w:szCs w:val="24"/>
        </w:rPr>
        <w:t xml:space="preserve">. This resulted in us reporting that ticks were </w:t>
      </w:r>
      <w:r w:rsidRPr="00EB19B0">
        <w:rPr>
          <w:rFonts w:ascii="Times New Roman" w:hAnsi="Times New Roman" w:cs="Times New Roman"/>
          <w:sz w:val="24"/>
          <w:szCs w:val="24"/>
        </w:rPr>
        <w:t xml:space="preserve">absent </w:t>
      </w:r>
      <w:r>
        <w:rPr>
          <w:rFonts w:ascii="Times New Roman" w:hAnsi="Times New Roman" w:cs="Times New Roman"/>
          <w:sz w:val="24"/>
          <w:szCs w:val="24"/>
        </w:rPr>
        <w:t xml:space="preserve">(or low-risk of encounter sites) </w:t>
      </w:r>
      <w:r w:rsidRPr="00EB19B0">
        <w:rPr>
          <w:rFonts w:ascii="Times New Roman" w:hAnsi="Times New Roman" w:cs="Times New Roman"/>
          <w:sz w:val="24"/>
          <w:szCs w:val="24"/>
        </w:rPr>
        <w:t xml:space="preserve">from areas comprising wetlands, analogous to previous studies </w:t>
      </w:r>
      <w:r w:rsidRPr="00EB19B0">
        <w:rPr>
          <w:rFonts w:ascii="Times New Roman" w:hAnsi="Times New Roman" w:cs="Times New Roman"/>
          <w:sz w:val="24"/>
          <w:szCs w:val="24"/>
        </w:rPr>
        <w:fldChar w:fldCharType="begin" w:fldLock="1"/>
      </w:r>
      <w:r w:rsidRPr="00EB19B0">
        <w:rPr>
          <w:rFonts w:ascii="Times New Roman" w:hAnsi="Times New Roman" w:cs="Times New Roman"/>
          <w:sz w:val="24"/>
          <w:szCs w:val="24"/>
        </w:rPr>
        <w:instrText>ADDIN CSL_CITATION {"citationItems":[{"id":"ITEM-1","itemData":{"DOI":"10.1603/0022-2585-40.4.570","ISSN":"00222585","PMID":"14680128","abstract":"In the Middle Atlantic region of the U.S.A., the vector of Lyme disease, human granulocytic ehrlichiosis, babesiosis, and other human and veterinary pathogens is the black-legged tick, Ixodes scapularis Say. In 1997 and 1998, 663 adult I. scapularis ticks were collected from 320 transects spanning 66,400 km2 in five states of the Middle Atlantic region. Tick abundance patterns were clustered, with relatively high numbers along the coastal plain of the Chesapeake Bay, decreasing to the west and south. There were significant associations between tick abundance and land cover, distance to water, distance to forest edge, elevation, and soil type.","author":[{"dropping-particle":"","family":"Bunnell","given":"Joseph E.","non-dropping-particle":"","parse-names":false,"suffix":""},{"dropping-particle":"","family":"Price","given":"Susan D.","non-dropping-particle":"","parse-names":false,"suffix":""},{"dropping-particle":"","family":"Das","given":"Abhik","non-dropping-particle":"","parse-names":false,"suffix":""},{"dropping-particle":"","family":"Shields","given":"Timothy M.","non-dropping-particle":"","parse-names":false,"suffix":""},{"dropping-particle":"","family":"Glass","given":"Gregory E.","non-dropping-particle":"","parse-names":false,"suffix":""}],"container-title":"Journal of Medical Entomology","id":"ITEM-1","issue":"4","issued":{"date-parts":[["2003"]]},"page":"570-576","title":"Geographic information systems and spatial analysis of adult Ixodes scapularis (Acari: Ixodidae) in the Middle Atlantic region of the U.S.A","type":"article-journal","volume":"40"},"uris":["http://www.mendeley.com/documents/?uuid=18558b15-4656-4321-a795-a388846e3f7e"]}],"mendeley":{"formattedCitation":"(Bunnell et al. 2003)","manualFormatting":"(Bunnell et al. 2003;","plainTextFormattedCitation":"(Bunnell et al. 2003)","previouslyFormattedCitation":"(Bunnell et al. 2003)"},"properties":{"noteIndex":0},"schema":"https://github.com/citation-style-language/schema/raw/master/csl-citation.json"}</w:instrText>
      </w:r>
      <w:r w:rsidRPr="00EB19B0">
        <w:rPr>
          <w:rFonts w:ascii="Times New Roman" w:hAnsi="Times New Roman" w:cs="Times New Roman"/>
          <w:sz w:val="24"/>
          <w:szCs w:val="24"/>
        </w:rPr>
        <w:fldChar w:fldCharType="separate"/>
      </w:r>
      <w:r w:rsidRPr="00EB19B0">
        <w:rPr>
          <w:rFonts w:ascii="Times New Roman" w:hAnsi="Times New Roman" w:cs="Times New Roman"/>
          <w:noProof/>
          <w:sz w:val="24"/>
          <w:szCs w:val="24"/>
        </w:rPr>
        <w:t>(Bunnell et al. 2003;</w:t>
      </w:r>
      <w:r w:rsidRPr="00EB19B0">
        <w:rPr>
          <w:rFonts w:ascii="Times New Roman" w:hAnsi="Times New Roman" w:cs="Times New Roman"/>
          <w:sz w:val="24"/>
          <w:szCs w:val="24"/>
        </w:rPr>
        <w:fldChar w:fldCharType="end"/>
      </w:r>
      <w:r w:rsidRPr="00EB19B0">
        <w:rPr>
          <w:rFonts w:ascii="Times New Roman" w:hAnsi="Times New Roman" w:cs="Times New Roman"/>
          <w:sz w:val="24"/>
          <w:szCs w:val="24"/>
        </w:rPr>
        <w:t xml:space="preserve"> </w:t>
      </w:r>
      <w:r w:rsidRPr="00EB19B0">
        <w:rPr>
          <w:rFonts w:ascii="Times New Roman" w:hAnsi="Times New Roman" w:cs="Times New Roman"/>
          <w:sz w:val="24"/>
          <w:szCs w:val="24"/>
        </w:rPr>
        <w:fldChar w:fldCharType="begin" w:fldLock="1"/>
      </w:r>
      <w:r w:rsidRPr="00EB19B0">
        <w:rPr>
          <w:rFonts w:ascii="Times New Roman" w:hAnsi="Times New Roman" w:cs="Times New Roman"/>
          <w:sz w:val="24"/>
          <w:szCs w:val="24"/>
        </w:rPr>
        <w:instrText>ADDIN CSL_CITATION {"citationItems":[{"id":"ITEM-1","itemData":{"DOI":"10.4081/gh.2008.247","ISSN":"19707096","PMID":"18686272","abstract":"Larval, nymphal, and adult Amblyomma americanum (L.), and adult Dermacentor variabilis (Say) ticks were collected using timed dragging techniques, in an attempt to examine how different habitat variables affect models that describe the distribution of ticks in Virginia, USA. Tick count data were modeled using two approaches: (i) habitat and edge, and (ii) habitat, edge, vegetation density and levels of disturbance. Nymphs and adults tended to follow a forest edge distribution when analysed by habitat and edge. Using all variables, we detected a positive relationship with forest edges and negative associations with high-density vegetation. When larvae were modeled by habitat and edge, we failed to detect associations with the edges of habitats. When all variables were included in the larval analysis, disturbed meadow edges emerged as important in the first year, and the categories of disturbed and maturing habitat in the second year. Vegetation density and levels of disturbance were marginally important towards explaining the distribution of nymphs and adults; however, levels of disturbance were potentially more important to the distribution of larvae, than habitat types. Using the habitat and edge variables, and predicted mean encounter rates for all stages of A. americanum and adult D. variabilis, we successfully cross-validated our predictions of high, moderate and low tick densities in both years. The results for nymphs and adults were combined to develop a colour-coded threat assessment map. We estimated that the majority of ticks were located on ~ 20% of the landscape. The potential uses of geographical information system-based threat maps are discussed.","author":[{"dropping-particle":"","family":"Stein","given":"Kenneth J.","non-dropping-particle":"","parse-names":false,"suffix":""},{"dropping-particle":"","family":"Waterman","given":"Megan","non-dropping-particle":"","parse-names":false,"suffix":""},{"dropping-particle":"","family":"Waldon","given":"Jefferson L.","non-dropping-particle":"","parse-names":false,"suffix":""}],"container-title":"Geospatial Health","id":"ITEM-1","issue":"2","issued":{"date-parts":[["2008"]]},"page":"241-252","title":"The effects of vegetation density and habitat disturbance on the spatial distribution of ixodid ticks (acari: Ixodidae)","type":"article-journal","volume":"2"},"uris":["http://www.mendeley.com/documents/?uuid=1c9ef508-bf95-4883-8c2d-c97922ec8aa7"]}],"mendeley":{"formattedCitation":"(Stein et al. 2008)","manualFormatting":"Stein et al. 2008)","plainTextFormattedCitation":"(Stein et al. 2008)","previouslyFormattedCitation":"(Stein et al. 2008)"},"properties":{"noteIndex":0},"schema":"https://github.com/citation-style-language/schema/raw/master/csl-citation.json"}</w:instrText>
      </w:r>
      <w:r w:rsidRPr="00EB19B0">
        <w:rPr>
          <w:rFonts w:ascii="Times New Roman" w:hAnsi="Times New Roman" w:cs="Times New Roman"/>
          <w:sz w:val="24"/>
          <w:szCs w:val="24"/>
        </w:rPr>
        <w:fldChar w:fldCharType="separate"/>
      </w:r>
      <w:r w:rsidRPr="00EB19B0">
        <w:rPr>
          <w:rFonts w:ascii="Times New Roman" w:hAnsi="Times New Roman" w:cs="Times New Roman"/>
          <w:noProof/>
          <w:sz w:val="24"/>
          <w:szCs w:val="24"/>
        </w:rPr>
        <w:t>Stein et al. 2008)</w:t>
      </w:r>
      <w:r w:rsidRPr="00EB19B0">
        <w:rPr>
          <w:rFonts w:ascii="Times New Roman" w:hAnsi="Times New Roman" w:cs="Times New Roman"/>
          <w:sz w:val="24"/>
          <w:szCs w:val="24"/>
        </w:rPr>
        <w:fldChar w:fldCharType="end"/>
      </w:r>
      <w:r w:rsidRPr="00EB19B0">
        <w:rPr>
          <w:rFonts w:ascii="Times New Roman" w:hAnsi="Times New Roman" w:cs="Times New Roman"/>
          <w:sz w:val="24"/>
          <w:szCs w:val="24"/>
        </w:rPr>
        <w:t xml:space="preserve">. The absence of ticks on human hosts in these areas could also indicate sampling bias </w:t>
      </w:r>
      <w:r>
        <w:rPr>
          <w:rFonts w:ascii="Times New Roman" w:hAnsi="Times New Roman" w:cs="Times New Roman"/>
          <w:sz w:val="24"/>
          <w:szCs w:val="24"/>
        </w:rPr>
        <w:t xml:space="preserve">because </w:t>
      </w:r>
      <w:r w:rsidRPr="00EB19B0">
        <w:rPr>
          <w:rFonts w:ascii="Times New Roman" w:hAnsi="Times New Roman" w:cs="Times New Roman"/>
          <w:sz w:val="24"/>
          <w:szCs w:val="24"/>
        </w:rPr>
        <w:t xml:space="preserve">fewer records </w:t>
      </w:r>
      <w:r>
        <w:rPr>
          <w:rFonts w:ascii="Times New Roman" w:hAnsi="Times New Roman" w:cs="Times New Roman"/>
          <w:sz w:val="24"/>
          <w:szCs w:val="24"/>
        </w:rPr>
        <w:t xml:space="preserve">were </w:t>
      </w:r>
      <w:r w:rsidRPr="00EB19B0">
        <w:rPr>
          <w:rFonts w:ascii="Times New Roman" w:hAnsi="Times New Roman" w:cs="Times New Roman"/>
          <w:sz w:val="24"/>
          <w:szCs w:val="24"/>
        </w:rPr>
        <w:t>submitted by forest crews working in these areas</w:t>
      </w:r>
      <w:r>
        <w:rPr>
          <w:rFonts w:ascii="Times New Roman" w:hAnsi="Times New Roman" w:cs="Times New Roman"/>
          <w:sz w:val="24"/>
          <w:szCs w:val="24"/>
        </w:rPr>
        <w:t>. T</w:t>
      </w:r>
      <w:r w:rsidRPr="00EB19B0">
        <w:rPr>
          <w:rFonts w:ascii="Times New Roman" w:hAnsi="Times New Roman" w:cs="Times New Roman"/>
          <w:sz w:val="24"/>
          <w:szCs w:val="24"/>
        </w:rPr>
        <w:t>his is a known sampling limitation of this study: all data presented here are dependent on forestry crews submitting ticks.</w:t>
      </w:r>
      <w:r w:rsidRPr="00150A25">
        <w:rPr>
          <w:rFonts w:ascii="Times New Roman" w:hAnsi="Times New Roman" w:cs="Times New Roman"/>
          <w:sz w:val="24"/>
          <w:szCs w:val="24"/>
        </w:rPr>
        <w:t xml:space="preserve"> </w:t>
      </w:r>
      <w:r>
        <w:rPr>
          <w:rFonts w:ascii="Times New Roman" w:hAnsi="Times New Roman" w:cs="Times New Roman"/>
          <w:sz w:val="24"/>
          <w:szCs w:val="24"/>
        </w:rPr>
        <w:t>Future research should focus on confirming these findings by monitoring ticks in wetland habitats of these regions</w:t>
      </w:r>
      <w:r w:rsidRPr="00EB19B0">
        <w:rPr>
          <w:rFonts w:ascii="Times New Roman" w:hAnsi="Times New Roman" w:cs="Times New Roman"/>
          <w:sz w:val="24"/>
          <w:szCs w:val="24"/>
        </w:rPr>
        <w:t xml:space="preserve">. Sensitivity and specificity tests </w:t>
      </w:r>
      <w:r>
        <w:rPr>
          <w:rFonts w:ascii="Times New Roman" w:hAnsi="Times New Roman" w:cs="Times New Roman"/>
          <w:sz w:val="24"/>
          <w:szCs w:val="24"/>
        </w:rPr>
        <w:t xml:space="preserve">indicated our </w:t>
      </w:r>
      <w:r w:rsidRPr="00EB19B0">
        <w:rPr>
          <w:rFonts w:ascii="Times New Roman" w:hAnsi="Times New Roman" w:cs="Times New Roman"/>
          <w:sz w:val="24"/>
          <w:szCs w:val="24"/>
        </w:rPr>
        <w:t xml:space="preserve">niche models were efficient in their ability to detect known presences of all three species but had poor abilities in detecting a tick absence. Regardless, our relative activity and niche models can be used as a first approximation of risk for encountering ticks and their pathogens, as well as helping with tick management by forestry personnel. </w:t>
      </w:r>
    </w:p>
    <w:p w14:paraId="7CD8C992" w14:textId="772A7133" w:rsidR="00D53BD0" w:rsidRPr="00D53BD0" w:rsidRDefault="00D53BD0" w:rsidP="00D53BD0">
      <w:pPr>
        <w:spacing w:after="0" w:line="480" w:lineRule="auto"/>
        <w:rPr>
          <w:rFonts w:ascii="Times New Roman" w:hAnsi="Times New Roman" w:cs="Times New Roman"/>
          <w:b/>
          <w:i/>
          <w:iCs/>
          <w:sz w:val="24"/>
          <w:szCs w:val="24"/>
        </w:rPr>
      </w:pPr>
      <w:r w:rsidRPr="00D53BD0">
        <w:rPr>
          <w:rFonts w:ascii="Times New Roman" w:hAnsi="Times New Roman" w:cs="Times New Roman"/>
          <w:b/>
          <w:i/>
          <w:iCs/>
          <w:sz w:val="24"/>
          <w:szCs w:val="24"/>
        </w:rPr>
        <w:t xml:space="preserve">Land </w:t>
      </w:r>
      <w:r w:rsidR="00AE28C6">
        <w:rPr>
          <w:rFonts w:ascii="Times New Roman" w:hAnsi="Times New Roman" w:cs="Times New Roman"/>
          <w:b/>
          <w:i/>
          <w:iCs/>
          <w:sz w:val="24"/>
          <w:szCs w:val="24"/>
        </w:rPr>
        <w:t>m</w:t>
      </w:r>
      <w:r w:rsidRPr="00D53BD0">
        <w:rPr>
          <w:rFonts w:ascii="Times New Roman" w:hAnsi="Times New Roman" w:cs="Times New Roman"/>
          <w:b/>
          <w:i/>
          <w:iCs/>
          <w:sz w:val="24"/>
          <w:szCs w:val="24"/>
        </w:rPr>
        <w:t>anagement</w:t>
      </w:r>
    </w:p>
    <w:p w14:paraId="5723036B" w14:textId="66684685" w:rsidR="00730878" w:rsidRPr="00BA241E" w:rsidRDefault="00D53BD0" w:rsidP="008869B9">
      <w:pPr>
        <w:spacing w:after="0" w:line="480" w:lineRule="auto"/>
        <w:ind w:firstLine="720"/>
        <w:rPr>
          <w:rFonts w:ascii="Times New Roman" w:hAnsi="Times New Roman" w:cs="Times New Roman"/>
          <w:sz w:val="24"/>
          <w:szCs w:val="24"/>
        </w:rPr>
      </w:pPr>
      <w:r w:rsidRPr="00BA241E">
        <w:rPr>
          <w:rFonts w:ascii="Times New Roman" w:hAnsi="Times New Roman" w:cs="Times New Roman"/>
          <w:sz w:val="24"/>
          <w:szCs w:val="24"/>
        </w:rPr>
        <w:t>Our results indicated that the burned area variable was not a good predictor</w:t>
      </w:r>
      <w:r w:rsidR="00707907" w:rsidRPr="00BA241E">
        <w:rPr>
          <w:rFonts w:ascii="Times New Roman" w:hAnsi="Times New Roman" w:cs="Times New Roman"/>
          <w:sz w:val="24"/>
          <w:szCs w:val="24"/>
        </w:rPr>
        <w:t xml:space="preserve"> </w:t>
      </w:r>
      <w:r w:rsidRPr="00BA241E">
        <w:rPr>
          <w:rFonts w:ascii="Times New Roman" w:hAnsi="Times New Roman" w:cs="Times New Roman"/>
          <w:sz w:val="24"/>
          <w:szCs w:val="24"/>
        </w:rPr>
        <w:t xml:space="preserve">of tick presence and therefore potentially not a suitable habitat. Prescribed burning may remove tick and mammal habitats that promote the abundance of tick populations </w:t>
      </w:r>
      <w:r w:rsidRPr="00BA241E">
        <w:rPr>
          <w:rFonts w:ascii="Times New Roman" w:hAnsi="Times New Roman" w:cs="Times New Roman"/>
          <w:sz w:val="24"/>
          <w:szCs w:val="24"/>
        </w:rPr>
        <w:fldChar w:fldCharType="begin" w:fldLock="1"/>
      </w:r>
      <w:r w:rsidRPr="00BA241E">
        <w:rPr>
          <w:rFonts w:ascii="Times New Roman" w:hAnsi="Times New Roman" w:cs="Times New Roman"/>
          <w:sz w:val="24"/>
          <w:szCs w:val="24"/>
        </w:rPr>
        <w:instrText>ADDIN CSL_CITATION {"citationItems":[{"id":"ITEM-1","itemData":{"DOI":"10.1111/jvec.12398","ISSN":"19487134","PMID":"33207067","abstract":"Through their potentially devastating impacts on the environment, wildfires may impact pathogen, vector, and host interactions, leading to changing risks of vector-borne disease in humans and other animals. Despite established risks for tick-borne disease and increasing frequency and severity of wildfires in the United States, impacts of wildfire on ticks and tick-borne pathogens are understudied. In 2015, the large Wragg fire extensively burned a long-term field site at Stebbins Cold Canyon University of California Reserve (CC). We characterized the tick, reservoir host and pathogen community over a two-year period after the burn, comparing our findings to pre-fire data and to data from Quail Ridge Reserve (QR), a nearby unburned site. After the fire, there were 5.5 times more rodent, primarily Peromyscus spp., captures at CC than QR (compared to 3.5 times more pre-fire). There were significantly fewer dusky-footed woodrats (Neotoma fuscipes) at both sites post-fire, likely due to drought but not fire. Pre-fire tick infestation prevalence on rodents was comparable across sites (12.5% at CC and 9.9% at QR) and remained low at CC post-fire (13.7%) but was significantly higher at QR (48.0%), suggesting that ticks or their habitat were destroyed during the burn. Normalized difference vegetation indices documented a 16-fold loss of vegetation post- compared to pre-fire at CC; loss of vegetation and direct impacts on fauna are likely the main drivers of the post-fire differences in ticks we saw at CC. These data contribute to our understanding of tick-associated disease risks in our increasingly disturbed landscapes.","author":[{"dropping-particle":"","family":"Pascoe","given":"Emily L.","non-dropping-particle":"","parse-names":false,"suffix":""},{"dropping-particle":"","family":"Plourde","given":"Benjamin T.","non-dropping-particle":"","parse-names":false,"suffix":""},{"dropping-particle":"","family":"Lopéz-Perez","given":"Andrés M.","non-dropping-particle":"","parse-names":false,"suffix":""},{"dropping-particle":"","family":"Foley","given":"Janet E.","non-dropping-particle":"","parse-names":false,"suffix":""}],"container-title":"Journal of Vector Ecology","id":"ITEM-1","issue":"2","issued":{"date-parts":[["2020"]]},"page":"269-284","title":"Response of small mammal and tick communities to a catastrophic wildfire and implications for tick-borne pathogens","type":"article-journal","volume":"45"},"uris":["http://www.mendeley.com/documents/?uuid=3ec90336-c7c2-409e-8966-9223c4e27945"]}],"mendeley":{"formattedCitation":"(Pascoe et al. 2020)","plainTextFormattedCitation":"(Pascoe et al. 2020)","previouslyFormattedCitation":"(Pascoe et al. 2020)"},"properties":{"noteIndex":0},"schema":"https://github.com/citation-style-language/schema/raw/master/csl-citation.json"}</w:instrText>
      </w:r>
      <w:r w:rsidRPr="00BA241E">
        <w:rPr>
          <w:rFonts w:ascii="Times New Roman" w:hAnsi="Times New Roman" w:cs="Times New Roman"/>
          <w:sz w:val="24"/>
          <w:szCs w:val="24"/>
        </w:rPr>
        <w:fldChar w:fldCharType="separate"/>
      </w:r>
      <w:r w:rsidRPr="00BA241E">
        <w:rPr>
          <w:rFonts w:ascii="Times New Roman" w:hAnsi="Times New Roman" w:cs="Times New Roman"/>
          <w:noProof/>
          <w:sz w:val="24"/>
          <w:szCs w:val="24"/>
        </w:rPr>
        <w:t>(Pascoe et al. 2020)</w:t>
      </w:r>
      <w:r w:rsidRPr="00BA241E">
        <w:rPr>
          <w:rFonts w:ascii="Times New Roman" w:hAnsi="Times New Roman" w:cs="Times New Roman"/>
          <w:sz w:val="24"/>
          <w:szCs w:val="24"/>
        </w:rPr>
        <w:fldChar w:fldCharType="end"/>
      </w:r>
      <w:r w:rsidRPr="00BA241E">
        <w:rPr>
          <w:rFonts w:ascii="Times New Roman" w:hAnsi="Times New Roman" w:cs="Times New Roman"/>
          <w:sz w:val="24"/>
          <w:szCs w:val="24"/>
        </w:rPr>
        <w:t>, but several studies in the southeast</w:t>
      </w:r>
      <w:r w:rsidR="008869B9" w:rsidRPr="00BA241E">
        <w:rPr>
          <w:rFonts w:ascii="Times New Roman" w:hAnsi="Times New Roman" w:cs="Times New Roman"/>
          <w:sz w:val="24"/>
          <w:szCs w:val="24"/>
        </w:rPr>
        <w:t xml:space="preserve"> have provided conflicting results that either support or refute the suggestion that prescribed burning may be used in tick management. </w:t>
      </w:r>
      <w:r w:rsidRPr="00BA241E">
        <w:rPr>
          <w:rFonts w:ascii="Times New Roman" w:hAnsi="Times New Roman" w:cs="Times New Roman"/>
          <w:sz w:val="24"/>
          <w:szCs w:val="24"/>
        </w:rPr>
        <w:t>Previously, prescribed burns reduced the abundance of ticks and the prevalence of tickborne pathogens</w:t>
      </w:r>
      <w:r w:rsidRPr="00EB19B0">
        <w:rPr>
          <w:rFonts w:ascii="Times New Roman" w:hAnsi="Times New Roman" w:cs="Times New Roman"/>
          <w:sz w:val="24"/>
          <w:szCs w:val="24"/>
        </w:rPr>
        <w:t xml:space="preserve"> in an area </w:t>
      </w:r>
      <w:r w:rsidRPr="00EB19B0">
        <w:rPr>
          <w:rFonts w:ascii="Times New Roman" w:hAnsi="Times New Roman" w:cs="Times New Roman"/>
          <w:sz w:val="24"/>
          <w:szCs w:val="24"/>
        </w:rPr>
        <w:fldChar w:fldCharType="begin" w:fldLock="1"/>
      </w:r>
      <w:r w:rsidRPr="00EB19B0">
        <w:rPr>
          <w:rFonts w:ascii="Times New Roman" w:hAnsi="Times New Roman" w:cs="Times New Roman"/>
          <w:sz w:val="24"/>
          <w:szCs w:val="24"/>
        </w:rPr>
        <w:instrText>ADDIN CSL_CITATION {"citationItems":[{"id":"ITEM-1","itemData":{"DOI":"10.1093/jmedent/35.4.510","ISSN":"00222585","PMID":"9701937","abstract":"Information on the effect of vegetative destruction by controlled burns in reducing the abundance of the blacklegged tick, Ixodes scapularis Say, the vector for the agents of Lyme disease, human babesiosis, and human granulocytic ehrlichiosis, is limited. Therefore, the abundance of nymphal, larval, and adult I. scapularis was monitored by dragging the vegetation at 2 separate 4-ha tracts in Cockaponset State Forest in Connecticut following a single controlled burn on 15 April or 21 May 1992. The burn at the April burn site was rated as light to moderate with a flame height of 0.3 m and consumed ≈67% of the surface leaf litter. The burn at the May burn site was rated moderate to severe with a flame height of 0.6-0.9 m., which consumed vegetation &lt;5 cm in diameter and ≈100% of the surface leaf litter. The impact of the burn was strongly influenced by the intensity and timing of the burn. Burning of the vegetation resulted in a reduction of the abundance of nymphal I. scapularis by 74% at the moderately burned site and 97% at the severely burned site, compared with adjacent unburned woodland. No larvae were recovered later in the summer from the severely burned tract. However, judging by the comparable abundance of adult I. scapularis in the fall at the burned and unburned woodlands, the effect of the burns was temporary. Burning the vegetation for the control of I. scapularis appears limited in effect and could be applied only on a large scale in areas with little or no human habitations.","author":[{"dropping-particle":"","family":"Stafford","given":"Kirby C.","non-dropping-particle":"","parse-names":false,"suffix":""},{"dropping-particle":"","family":"Ward","given":"Jeffrey S.","non-dropping-particle":"","parse-names":false,"suffix":""},{"dropping-particle":"","family":"Magnarelli","given":"Louis A.","non-dropping-particle":"","parse-names":false,"suffix":""}],"container-title":"Journal of Medical Entomology","id":"ITEM-1","issue":"4","issued":{"date-parts":[["1998"]]},"page":"510-513","title":"Impact of Controlled Burns on the Abundance of Ixodes scapularis (Acari: Ixodidae)","type":"article-journal","volume":"35"},"uris":["http://www.mendeley.com/documents/?uuid=791db140-767d-4c45-a808-b572f8e1f5a8"]}],"mendeley":{"formattedCitation":"(Stafford et al. 1998)","manualFormatting":"(Stafford et al. 1998;","plainTextFormattedCitation":"(Stafford et al. 1998)","previouslyFormattedCitation":"(Stafford et al. 1998)"},"properties":{"noteIndex":0},"schema":"https://github.com/citation-style-language/schema/raw/master/csl-citation.json"}</w:instrText>
      </w:r>
      <w:r w:rsidRPr="00EB19B0">
        <w:rPr>
          <w:rFonts w:ascii="Times New Roman" w:hAnsi="Times New Roman" w:cs="Times New Roman"/>
          <w:sz w:val="24"/>
          <w:szCs w:val="24"/>
        </w:rPr>
        <w:fldChar w:fldCharType="separate"/>
      </w:r>
      <w:r w:rsidRPr="00EB19B0">
        <w:rPr>
          <w:rFonts w:ascii="Times New Roman" w:hAnsi="Times New Roman" w:cs="Times New Roman"/>
          <w:noProof/>
          <w:sz w:val="24"/>
          <w:szCs w:val="24"/>
        </w:rPr>
        <w:t>(Stafford et al. 1998;</w:t>
      </w:r>
      <w:r w:rsidRPr="00EB19B0">
        <w:rPr>
          <w:rFonts w:ascii="Times New Roman" w:hAnsi="Times New Roman" w:cs="Times New Roman"/>
          <w:sz w:val="24"/>
          <w:szCs w:val="24"/>
        </w:rPr>
        <w:fldChar w:fldCharType="end"/>
      </w:r>
      <w:r w:rsidRPr="00EB19B0">
        <w:rPr>
          <w:rFonts w:ascii="Times New Roman" w:hAnsi="Times New Roman" w:cs="Times New Roman"/>
          <w:sz w:val="24"/>
          <w:szCs w:val="24"/>
        </w:rPr>
        <w:t xml:space="preserve"> </w:t>
      </w:r>
      <w:r w:rsidRPr="00EB19B0">
        <w:rPr>
          <w:rFonts w:ascii="Times New Roman" w:hAnsi="Times New Roman" w:cs="Times New Roman"/>
          <w:sz w:val="24"/>
          <w:szCs w:val="24"/>
        </w:rPr>
        <w:fldChar w:fldCharType="begin" w:fldLock="1"/>
      </w:r>
      <w:r w:rsidRPr="00EB19B0">
        <w:rPr>
          <w:rFonts w:ascii="Times New Roman" w:hAnsi="Times New Roman" w:cs="Times New Roman"/>
          <w:sz w:val="24"/>
          <w:szCs w:val="24"/>
        </w:rPr>
        <w:instrText>ADDIN CSL_CITATION {"citationItems":[{"id":"ITEM-1","itemData":{"DOI":"10.1038/s41598-019-46377-4","ISSN":"20452322","PMID":"31292479","abstract":"Recently, a two-year study found that long-term prescribed fire significantly reduced tick abundance at sites with varying burn regimes (burned surrounded by burned areas [BB], burned surrounded by unburned areas [BUB], and unburned surrounded by burned areas [UBB]). In the current study, these ticks were tested for pathogens to more directly investigate the impacts of long-term prescribed burning on human disease risk. A total of 5,103 ticks (4,607 Amblyomma americanum, 76 Amblyomma maculatum, 383 Ixodes scapularis, two Ixodes brunneus, and 35 Dermacentor variabilis) were tested for Borrelia spp., Rickettsia spp., Ehrlichia spp., and Anaplasma phagocytophilum. Long-term prescribed fire did not significantly impact pathogen prevalence except that A. americanum from burned habitats had significantly lower prevalence of Rickettsia (8.7% and 4.6% for BUB and UBB sites, respectively) compared to ticks from control sites (unburned, surrounded by unburned [UBUB])(14.6%). However, during the warm season (spring/summer), encounter rates with ticks infected with pathogenic bacteria was significantly lower (98%) at burned sites than at UBUB sites. Thus, despite there being no differences in pathogen prevalence between burned and UBUB sites, risk of pathogen transmission is lower at sites subjected to long-term burning due to lower encounter rates with infected ticks.","author":[{"dropping-particle":"","family":"Gleim","given":"Elizabeth R.","non-dropping-particle":"","parse-names":false,"suffix":""},{"dropping-particle":"","family":"Zemtsova","given":"Galina E.","non-dropping-particle":"","parse-names":false,"suffix":""},{"dropping-particle":"","family":"Berghaus","given":"Roy D.","non-dropping-particle":"","parse-names":false,"suffix":""},{"dropping-particle":"","family":"Levin","given":"Michael L.","non-dropping-particle":"","parse-names":false,"suffix":""},{"dropping-particle":"","family":"Conner","given":"Mike","non-dropping-particle":"","parse-names":false,"suffix":""},{"dropping-particle":"","family":"Yabsley","given":"Michael J.","non-dropping-particle":"","parse-names":false,"suffix":""}],"container-title":"Scientific Reports","id":"ITEM-1","issue":"1","issued":{"date-parts":[["2019"]]},"page":"1-10","title":"Frequent Prescribed Fires Can Reduce Risk of Tick-borne Diseases","type":"article-journal","volume":"9"},"uris":["http://www.mendeley.com/documents/?uuid=d6d87619-9902-48ef-8030-5e8e843b1f88"]}],"mendeley":{"formattedCitation":"(Gleim et al. 2019)","manualFormatting":"Gleim et al. 2019","plainTextFormattedCitation":"(Gleim et al. 2019)","previouslyFormattedCitation":"(Gleim et al. 2019)"},"properties":{"noteIndex":0},"schema":"https://github.com/citation-style-language/schema/raw/master/csl-citation.json"}</w:instrText>
      </w:r>
      <w:r w:rsidRPr="00EB19B0">
        <w:rPr>
          <w:rFonts w:ascii="Times New Roman" w:hAnsi="Times New Roman" w:cs="Times New Roman"/>
          <w:sz w:val="24"/>
          <w:szCs w:val="24"/>
        </w:rPr>
        <w:fldChar w:fldCharType="separate"/>
      </w:r>
      <w:r w:rsidRPr="00EB19B0">
        <w:rPr>
          <w:rFonts w:ascii="Times New Roman" w:hAnsi="Times New Roman" w:cs="Times New Roman"/>
          <w:noProof/>
          <w:sz w:val="24"/>
          <w:szCs w:val="24"/>
        </w:rPr>
        <w:t>Gleim et al. 2019</w:t>
      </w:r>
      <w:r w:rsidRPr="00EB19B0">
        <w:rPr>
          <w:rFonts w:ascii="Times New Roman" w:hAnsi="Times New Roman" w:cs="Times New Roman"/>
          <w:sz w:val="24"/>
          <w:szCs w:val="24"/>
        </w:rPr>
        <w:fldChar w:fldCharType="end"/>
      </w:r>
      <w:r w:rsidRPr="00EB19B0">
        <w:rPr>
          <w:rFonts w:ascii="Times New Roman" w:hAnsi="Times New Roman" w:cs="Times New Roman"/>
          <w:sz w:val="24"/>
          <w:szCs w:val="24"/>
        </w:rPr>
        <w:fldChar w:fldCharType="begin" w:fldLock="1"/>
      </w:r>
      <w:r w:rsidRPr="00EB19B0">
        <w:rPr>
          <w:rFonts w:ascii="Times New Roman" w:hAnsi="Times New Roman" w:cs="Times New Roman"/>
          <w:sz w:val="24"/>
          <w:szCs w:val="24"/>
        </w:rPr>
        <w:instrText>ADDIN CSL_CITATION {"citationItems":[{"id":"ITEM-1","itemData":{"author":[{"dropping-particle":"","family":"Fulk","given":"Alexander","non-dropping-particle":"","parse-names":false,"suffix":""},{"dropping-particle":"","family":"Huang","given":"Weizhang","non-dropping-particle":"","parse-names":false,"suffix":""},{"dropping-particle":"","family":"Agusto","given":"Folashade","non-dropping-particle":"","parse-names":false,"suffix":""},{"dropping-particle":"","family":"Biology","given":"Evolutionary","non-dropping-particle":"","parse-names":false,"suffix":""}],"id":"ITEM-1","issued":{"date-parts":[["2022"]]},"page":"1-24","title":"Exploring the effects of prescribed fire on ticks spread and propagation in a spatial setting","type":"article-journal"},"uris":["http://www.mendeley.com/documents/?uuid=1a9c95fd-cd29-4b7c-9942-e037f7e39c38"]}],"mendeley":{"formattedCitation":"(Fulk et al. 2022)","manualFormatting":")","plainTextFormattedCitation":"(Fulk et al. 2022)","previouslyFormattedCitation":"(Fulk et al. 2022)"},"properties":{"noteIndex":0},"schema":"https://github.com/citation-style-language/schema/raw/master/csl-citation.json"}</w:instrText>
      </w:r>
      <w:r w:rsidRPr="00EB19B0">
        <w:rPr>
          <w:rFonts w:ascii="Times New Roman" w:hAnsi="Times New Roman" w:cs="Times New Roman"/>
          <w:sz w:val="24"/>
          <w:szCs w:val="24"/>
        </w:rPr>
        <w:fldChar w:fldCharType="separate"/>
      </w:r>
      <w:r w:rsidRPr="00EB19B0">
        <w:rPr>
          <w:rFonts w:ascii="Times New Roman" w:hAnsi="Times New Roman" w:cs="Times New Roman"/>
          <w:noProof/>
          <w:sz w:val="24"/>
          <w:szCs w:val="24"/>
        </w:rPr>
        <w:t>)</w:t>
      </w:r>
      <w:r w:rsidRPr="00EB19B0">
        <w:rPr>
          <w:rFonts w:ascii="Times New Roman" w:hAnsi="Times New Roman" w:cs="Times New Roman"/>
          <w:sz w:val="24"/>
          <w:szCs w:val="24"/>
        </w:rPr>
        <w:fldChar w:fldCharType="end"/>
      </w:r>
      <w:r>
        <w:rPr>
          <w:rFonts w:ascii="Times New Roman" w:hAnsi="Times New Roman" w:cs="Times New Roman"/>
          <w:sz w:val="24"/>
          <w:szCs w:val="24"/>
        </w:rPr>
        <w:t xml:space="preserve"> which may be due to </w:t>
      </w:r>
      <w:r w:rsidRPr="00EB19B0">
        <w:rPr>
          <w:rFonts w:ascii="Times New Roman" w:hAnsi="Times New Roman" w:cs="Times New Roman"/>
          <w:sz w:val="24"/>
          <w:szCs w:val="24"/>
        </w:rPr>
        <w:t xml:space="preserve">increased soil temperatures, decreased soil moisture, or destruction of tick habitats </w:t>
      </w:r>
      <w:r w:rsidRPr="00EB19B0">
        <w:rPr>
          <w:rFonts w:ascii="Times New Roman" w:hAnsi="Times New Roman" w:cs="Times New Roman"/>
          <w:sz w:val="24"/>
          <w:szCs w:val="24"/>
        </w:rPr>
        <w:fldChar w:fldCharType="begin" w:fldLock="1"/>
      </w:r>
      <w:r w:rsidRPr="00EB19B0">
        <w:rPr>
          <w:rFonts w:ascii="Times New Roman" w:hAnsi="Times New Roman" w:cs="Times New Roman"/>
          <w:sz w:val="24"/>
          <w:szCs w:val="24"/>
        </w:rPr>
        <w:instrText>ADDIN CSL_CITATION {"citationItems":[{"id":"ITEM-1","itemData":{"ISSN":"08858608","abstract":"Prescribed fire is a commonly used management tool in eastern United States forests, but few studies have documented the effects of prescribed fire on soil temperature and moisture. Prescribed fires were conducted in March 1999, in mixed-oak forests in Vinton County, Ohio, USA, that had been burned either once in 1996 (infrequent burn treatment) or annually from 1996 to 1999 (frequent burn treatment). During the fires, seven electronic sensors recorded soil temperatures every 2 seconds at a depth of 1 cm. Following the fires, soil temperatures were monitored with 12 sensors on burned and unburned areas from April to October. Also at the sensor locations, soil moisture was determined gravimetrically six times during the growing season. Surface fires generally had flame lengths less than 1 m, and averaged 222°C at 10 cm above the forest floor. Soil temperatures spiked as the fire passed over, averaging 9.3°C higher than before the fire and lasting approximately six minutes. Soils returned to preburn temperatures within 1.5-4.7 h of the burns depending on time of burn. In the following months, soils in the burned landscapes were warmer, especially on xeric, south-facing sites. Compared to unburned controls, maximum daily soil temperatures averaged 3.5°C-5.7°C higher on the burned xeric sites but only 0.5°C-0.6°C higher on burned mesic, north-facing sites during the first 30 days after the fires and prior to canopy closure. Maximum daily soil temperatures on burned plots were more than 13°C warmer than unburned plots on several days during this same period. The elevated temperatures lasted about 75 days on the burned mesic sites and 155 days on the burned xeric sites. On xeric sites, soil moisture was lower on burned vs. control sites for the early part of the growing season before green-up and canopy closure; on mesic sites, controls had similar soil moisture as burned sites throughout the period. While the immediate, direct effects of fire on soil temperature and moisture probably were ecologically insignificant, the indirect biological effects that persisted throughout the growing season, particularly on xeric sites, are likely to be important in belowground processes.","author":[{"dropping-particle":"","family":"Iverson","given":"Louis R.","non-dropping-particle":"","parse-names":false,"suffix":""},{"dropping-particle":"","family":"Hutchinson","given":"Todd F.","non-dropping-particle":"","parse-names":false,"suffix":""}],"container-title":"Natural Areas Journal","id":"ITEM-1","issue":"4","issued":{"date-parts":[["2002"]]},"page":"296-304","title":"Soil temperature and moisture fluctuations during and after prescribed fire in mixed-oak forests, USA","type":"article-journal","volume":"22"},"uris":["http://www.mendeley.com/documents/?uuid=d932cadd-60bb-47bb-b657-8b128470226b"]}],"mendeley":{"formattedCitation":"(Iverson and Hutchinson 2002)","manualFormatting":"(Iverson and Hutchinson 2002;","plainTextFormattedCitation":"(Iverson and Hutchinson 2002)","previouslyFormattedCitation":"(Iverson and Hutchinson 2002)"},"properties":{"noteIndex":0},"schema":"https://github.com/citation-style-language/schema/raw/master/csl-citation.json"}</w:instrText>
      </w:r>
      <w:r w:rsidRPr="00EB19B0">
        <w:rPr>
          <w:rFonts w:ascii="Times New Roman" w:hAnsi="Times New Roman" w:cs="Times New Roman"/>
          <w:sz w:val="24"/>
          <w:szCs w:val="24"/>
        </w:rPr>
        <w:fldChar w:fldCharType="separate"/>
      </w:r>
      <w:r w:rsidRPr="00EB19B0">
        <w:rPr>
          <w:rFonts w:ascii="Times New Roman" w:hAnsi="Times New Roman" w:cs="Times New Roman"/>
          <w:noProof/>
          <w:sz w:val="24"/>
          <w:szCs w:val="24"/>
        </w:rPr>
        <w:t>(Iverson and Hutchinson 2002;</w:t>
      </w:r>
      <w:r w:rsidRPr="00EB19B0">
        <w:rPr>
          <w:rFonts w:ascii="Times New Roman" w:hAnsi="Times New Roman" w:cs="Times New Roman"/>
          <w:sz w:val="24"/>
          <w:szCs w:val="24"/>
        </w:rPr>
        <w:fldChar w:fldCharType="end"/>
      </w:r>
      <w:r w:rsidRPr="00EB19B0">
        <w:rPr>
          <w:rFonts w:ascii="Times New Roman" w:hAnsi="Times New Roman" w:cs="Times New Roman"/>
          <w:sz w:val="24"/>
          <w:szCs w:val="24"/>
        </w:rPr>
        <w:t xml:space="preserve"> </w:t>
      </w:r>
      <w:r w:rsidRPr="00EB19B0">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{"citationItems":[{"id":"ITEM-1","itemData":{"DOI":"10.3390/insects9020036","ISSN":"20754450","abstract":"The distribution of Amblyomma americanum (L.) is changing and reports of tick-borne disease transmitted by A. americanum are increasing in the USA. We used flagging to collect ticks, surveyed vegetation and collected weather data in 2015 and 2016. A. americanum dominated collections in both years (97%). Ticks did not differ among burn treatments; however, tick abundance differed between years among total, adult, and larval ticks. Habitat variables showed a weak negative correlation to total ticks in respect to: Shannon diversity index, percent bare ground, perennial cover, and coarse woody debris. Nymphal ticks showed a weak negative correlation to percent bare ground and fewer adults were collected in areas with more leaf litter and coarse woody debris. Conversely, we found larvae more often in areas with more total cover, biennials, vines, shrubs, and leaf litter, suggesting habitat is important for this life stage. We compared weather variables to tick presence and found, in 2015, temperature, precipitation, humidity, and sample period influenced tick collection and were life stage specific. In 2016, temperature, precipitation, humidity, wind, and sample period influenced tick collection and were also life stage specific. These results indicate that spring burns in an oak woodland do not reduce ticks; other variables such as habitat and weather are more influential on tick abundance or presence at different life stages.","author":[{"dropping-particle":"","family":"Gilliam","given":"Mary E.","non-dropping-particle":"","parse-names":false,"suffix":""},{"dropping-particle":"","family":"Rechkemmer","given":"Will T.","non-dropping-particle":"","parse-names":false,"suffix":""},{"dropping-particle":"","family":"McCravy","given":"Kenneth W.","non-dropping-particle":"","parse-names":false,"suffix":""},{"dropping-particle":"","family":"Jenkins","given":"Seán E.","non-dropping-particle":"","parse-names":false,"suffix":""}],"container-title":"Insects","id":"ITEM-1","issue":"2","issued":{"date-parts":[["2018"]]},"page":"36","title":"The influence of prescribed fire, habitat, and weather on Amblyomma americanum (Ixodida: Ixodidae) in West-Central Illinois, USA","type":"article-journal","volume":"9"},"uris":["http://www.mendeley.com/documents/?uuid=c3b4e7f3-38d3-40e3-9de1-97ead20b28a7"]}],"mendeley":{"formattedCitation":"(Gilliam et al. 2018)","manualFormatting":"Gilliam et al. 2018)","plainTextFormattedCitation":"(Gilliam et al. 2018)","previouslyFormattedCitation":"(Gilliam et al. 2018)"},"properties":{"noteIndex":0},"schema":"https://github.com/citation-style-language/schema/raw/master/csl-citation.json"}</w:instrText>
      </w:r>
      <w:r w:rsidRPr="00EB19B0">
        <w:rPr>
          <w:rFonts w:ascii="Times New Roman" w:hAnsi="Times New Roman" w:cs="Times New Roman"/>
          <w:sz w:val="24"/>
          <w:szCs w:val="24"/>
        </w:rPr>
        <w:fldChar w:fldCharType="separate"/>
      </w:r>
      <w:r w:rsidRPr="00EB19B0">
        <w:rPr>
          <w:rFonts w:ascii="Times New Roman" w:hAnsi="Times New Roman" w:cs="Times New Roman"/>
          <w:noProof/>
          <w:sz w:val="24"/>
          <w:szCs w:val="24"/>
        </w:rPr>
        <w:t>Gilliam et al. 2018)</w:t>
      </w:r>
      <w:r w:rsidRPr="00EB19B0">
        <w:rPr>
          <w:rFonts w:ascii="Times New Roman" w:hAnsi="Times New Roman" w:cs="Times New Roman"/>
          <w:sz w:val="24"/>
          <w:szCs w:val="24"/>
        </w:rPr>
        <w:fldChar w:fldCharType="end"/>
      </w:r>
      <w:r>
        <w:rPr>
          <w:rFonts w:ascii="Times New Roman" w:hAnsi="Times New Roman" w:cs="Times New Roman"/>
          <w:sz w:val="24"/>
          <w:szCs w:val="24"/>
        </w:rPr>
        <w:t xml:space="preserve">. Conversely, a </w:t>
      </w:r>
      <w:r w:rsidRPr="00EB19B0">
        <w:rPr>
          <w:rFonts w:ascii="Times New Roman" w:hAnsi="Times New Roman" w:cs="Times New Roman"/>
          <w:sz w:val="24"/>
          <w:szCs w:val="24"/>
        </w:rPr>
        <w:t xml:space="preserve">weak negative association between prescribed burns and the number of </w:t>
      </w:r>
      <w:r w:rsidRPr="00EB19B0">
        <w:rPr>
          <w:rFonts w:ascii="Times New Roman" w:hAnsi="Times New Roman" w:cs="Times New Roman"/>
          <w:sz w:val="24"/>
          <w:szCs w:val="24"/>
        </w:rPr>
        <w:lastRenderedPageBreak/>
        <w:t>ticks in an area</w:t>
      </w:r>
      <w:r>
        <w:rPr>
          <w:rFonts w:ascii="Times New Roman" w:hAnsi="Times New Roman" w:cs="Times New Roman"/>
          <w:sz w:val="24"/>
          <w:szCs w:val="24"/>
        </w:rPr>
        <w:t xml:space="preserve"> could be </w:t>
      </w:r>
      <w:r w:rsidRPr="00EB19B0">
        <w:rPr>
          <w:rFonts w:ascii="Times New Roman" w:hAnsi="Times New Roman" w:cs="Times New Roman"/>
          <w:sz w:val="24"/>
          <w:szCs w:val="24"/>
        </w:rPr>
        <w:t xml:space="preserve">due to increased host use of burned areas </w:t>
      </w:r>
      <w:r w:rsidRPr="00EB19B0">
        <w:rPr>
          <w:rFonts w:ascii="Times New Roman" w:hAnsi="Times New Roman" w:cs="Times New Roman"/>
          <w:sz w:val="24"/>
          <w:szCs w:val="24"/>
        </w:rPr>
        <w:fldChar w:fldCharType="begin" w:fldLock="1"/>
      </w:r>
      <w:r w:rsidRPr="00EB19B0">
        <w:rPr>
          <w:rFonts w:ascii="Times New Roman" w:hAnsi="Times New Roman" w:cs="Times New Roman"/>
          <w:sz w:val="24"/>
          <w:szCs w:val="24"/>
        </w:rPr>
        <w:instrText>ADDIN CSL_CITATION {"citationItems":[{"id":"ITEM-1","itemData":{"DOI":"10.1603/033.046.0509","ISSN":"00222585","PMID":"19769033","abstract":"The increasingly widespread use of prescribed burns to manage oak (Quercus spp.)-hickory (Carya spp.) forests in the Missouri Ozarks, USA, has considerable potential to alter the abundance of Amblyomma americanum (L.) (Acari: Ixodidae), the lone star tick, an important vector of several emerging pathogens. In particular, responses of important tick hosts, primarily white-tailed deer (Odocoileus virginianus), to fire management and the resultant changes in the distribution and abundance of A. americanum are largely unknown. Using several large burn units (61-242 ha) within the Ozark ecosystem, I measured the effect of the time elapsed since sites were burned on the density of white-tailed deer and the larval life stage of A. americanum. Larval tick densities were highest in areas that were 2 yr postburn and were &gt;6 times higher than tick densities in control units. Deer densities were highest in sites that were burned in the same year as this study and decreased significantly with time since burn. These results suggest that intensive use of postburn sites by white-tailed deer may increase the abundance of A. americanum to levels greater than occurs in sites that remain unburned. Thus, fire management, although beneficial in many aspects of ecosystem management, may bear the unintended cost of locally increasing abundance of A. americanum. © 2009 Entomological Society of America.","author":[{"dropping-particle":"","family":"Allan","given":"Brian F.","non-dropping-particle":"","parse-names":false,"suffix":""}],"container-title":"Journal of Medical Entomology","id":"ITEM-1","issue":"5","issued":{"date-parts":[["2009"]]},"page":"1030-1036","title":"Influence of prescribed burns on the abundance of amblyomma americanum (Acari: Ixodidae) in the missouri ozarks","type":"article-journal","volume":"46"},"uris":["http://www.mendeley.com/documents/?uuid=f8e31d9e-b93f-42ac-abb1-f1acb16e8a36"]}],"mendeley":{"formattedCitation":"(Allan 2009)","plainTextFormattedCitation":"(Allan 2009)","previouslyFormattedCitation":"(Allan 2009)"},"properties":{"noteIndex":0},"schema":"https://github.com/citation-style-language/schema/raw/master/csl-citation.json"}</w:instrText>
      </w:r>
      <w:r w:rsidRPr="00EB19B0">
        <w:rPr>
          <w:rFonts w:ascii="Times New Roman" w:hAnsi="Times New Roman" w:cs="Times New Roman"/>
          <w:sz w:val="24"/>
          <w:szCs w:val="24"/>
        </w:rPr>
        <w:fldChar w:fldCharType="separate"/>
      </w:r>
      <w:r w:rsidRPr="00EB19B0">
        <w:rPr>
          <w:rFonts w:ascii="Times New Roman" w:hAnsi="Times New Roman" w:cs="Times New Roman"/>
          <w:noProof/>
          <w:sz w:val="24"/>
          <w:szCs w:val="24"/>
        </w:rPr>
        <w:t>(Allan 2009)</w:t>
      </w:r>
      <w:r w:rsidRPr="00EB19B0">
        <w:rPr>
          <w:rFonts w:ascii="Times New Roman" w:hAnsi="Times New Roman" w:cs="Times New Roman"/>
          <w:sz w:val="24"/>
          <w:szCs w:val="24"/>
        </w:rPr>
        <w:fldChar w:fldCharType="end"/>
      </w:r>
      <w:r>
        <w:rPr>
          <w:rFonts w:ascii="Times New Roman" w:hAnsi="Times New Roman" w:cs="Times New Roman"/>
          <w:sz w:val="24"/>
          <w:szCs w:val="24"/>
        </w:rPr>
        <w:t xml:space="preserve"> or l</w:t>
      </w:r>
      <w:r w:rsidRPr="00EB19B0">
        <w:rPr>
          <w:rFonts w:ascii="Times New Roman" w:hAnsi="Times New Roman" w:cs="Times New Roman"/>
          <w:sz w:val="24"/>
          <w:szCs w:val="24"/>
        </w:rPr>
        <w:t xml:space="preserve">ittle impact on tick species that quest and dwell within the soil </w:t>
      </w:r>
      <w:r w:rsidRPr="00EB19B0">
        <w:rPr>
          <w:rFonts w:ascii="Times New Roman" w:hAnsi="Times New Roman" w:cs="Times New Roman"/>
          <w:sz w:val="24"/>
          <w:szCs w:val="24"/>
        </w:rPr>
        <w:fldChar w:fldCharType="begin" w:fldLock="1"/>
      </w:r>
      <w:r w:rsidRPr="00EB19B0">
        <w:rPr>
          <w:rFonts w:ascii="Times New Roman" w:hAnsi="Times New Roman" w:cs="Times New Roman"/>
          <w:sz w:val="24"/>
          <w:szCs w:val="24"/>
        </w:rPr>
        <w:instrText>ADDIN CSL_CITATION {"citationItems":[{"id":"ITEM-1","itemData":{"DOI":"10.1603/033.046.0522","ISSN":"00222585","PMID":"19769046","abstract":"Prescribed fire was investigated as a method for controlling ixodid and argasid ticks in chaparral habitats in northern California. Two experimental and two adjacent control plots within a wildlife preserve were monitored for 1 yr postburn. Ticks were collected by flagging vegetation, by CO2-baited pitfall trap, and by live-trapping rodents. Twice as many rodents were caught at control sites compared with burn sites and no dusky-footed woodrats, Neotoma fuscipes Baird, were found in the treatment sites postburn. This species is known to be a reservoir of the agents of Lyme disease, Borrelia burgdorferi sensu stricto Johnson, Schmid, Hyde, Steigerwalt &amp; Brenner, and human granulocytic anaplasmosis, Anaplasma phagocytophilum Dumler, Barbet, Bekker, Dasch, Palmer, Ray, Rikihisa, Rurangirwa. Six ixodid tick species were removed from rodents (Ixodes pacificus Cooley &amp; Kohls, Ixodes jellisoni Cooley &amp; Kohls, Ixodes spinipalpis Hadwen &amp; Nuttall, Ixodes woodi Bishopp, Dermacentor occidentalis Marx, and Dermacentor parumapertus Neumann), two of which transmit bacterial zoonotic agents to people in the far-western United States. There was no decrease in number of ticks per animal trapped at either burn site compared with controls; in fact, the mean number of immature I. pacificus per rodent was significantly higher at one burn site than its control site. Soil refugia may protect ticks from fire-induced mortality; the argasid tick Ornithodoros coriaceus Koch, which lives in soil, was unaffected by the prescribed fire as were I. pacificus and D. occidentalis buried in packets 2.5 cm below ground. We conclude that although prescribed fires in chaparral habitats may diminish local rodent abundance, it does not decrease tick loads on rodents. Furthermore, burning chaparral does not result in a decreased abundance of adult ixodid ticks on vegetation and apparently does not affect argasid or ixodid ticks that are sheltered within soil refugia. © 2009 Entomological Society of America.","author":[{"dropping-particle":"","family":"Padgett","given":"K. A.","non-dropping-particle":"","parse-names":false,"suffix":""},{"dropping-particle":"","family":"Casher","given":"L. E.","non-dropping-particle":"","parse-names":false,"suffix":""},{"dropping-particle":"","family":"Stephens","given":"S. L.","non-dropping-particle":"","parse-names":false,"suffix":""},{"dropping-particle":"","family":"Lane","given":"R. S.","non-dropping-particle":"","parse-names":false,"suffix":""}],"container-title":"Journal of Medical Entomology","id":"ITEM-1","issue":"5","issued":{"date-parts":[["2009"]]},"page":"1138-1145","title":"Effect of prescribed fire for tick control in California chaparral","type":"article-journal","volume":"46"},"uris":["http://www.mendeley.com/documents/?uuid=fe44326d-5e1c-49f8-b867-485ea4ec0485"]}],"mendeley":{"formattedCitation":"(Padgett et al. 2009)","plainTextFormattedCitation":"(Padgett et al. 2009)","previouslyFormattedCitation":"(Padgett et al. 2009)"},"properties":{"noteIndex":0},"schema":"https://github.com/citation-style-language/schema/raw/master/csl-citation.json"}</w:instrText>
      </w:r>
      <w:r w:rsidRPr="00EB19B0">
        <w:rPr>
          <w:rFonts w:ascii="Times New Roman" w:hAnsi="Times New Roman" w:cs="Times New Roman"/>
          <w:sz w:val="24"/>
          <w:szCs w:val="24"/>
        </w:rPr>
        <w:fldChar w:fldCharType="separate"/>
      </w:r>
      <w:r w:rsidRPr="00EB19B0">
        <w:rPr>
          <w:rFonts w:ascii="Times New Roman" w:hAnsi="Times New Roman" w:cs="Times New Roman"/>
          <w:noProof/>
          <w:sz w:val="24"/>
          <w:szCs w:val="24"/>
        </w:rPr>
        <w:t>(Padgett et al. 2009)</w:t>
      </w:r>
      <w:r w:rsidRPr="00EB19B0">
        <w:rPr>
          <w:rFonts w:ascii="Times New Roman" w:hAnsi="Times New Roman" w:cs="Times New Roman"/>
          <w:sz w:val="24"/>
          <w:szCs w:val="24"/>
        </w:rPr>
        <w:fldChar w:fldCharType="end"/>
      </w:r>
      <w:r>
        <w:rPr>
          <w:rFonts w:ascii="Times New Roman" w:hAnsi="Times New Roman" w:cs="Times New Roman"/>
          <w:sz w:val="24"/>
          <w:szCs w:val="24"/>
        </w:rPr>
        <w:t>. Others propose that the methods for controlled burns, such as season, b</w:t>
      </w:r>
      <w:r w:rsidRPr="00EB19B0">
        <w:rPr>
          <w:rFonts w:ascii="Times New Roman" w:hAnsi="Times New Roman" w:cs="Times New Roman"/>
          <w:sz w:val="24"/>
          <w:szCs w:val="24"/>
        </w:rPr>
        <w:t>urning intensity</w:t>
      </w:r>
      <w:r>
        <w:rPr>
          <w:rFonts w:ascii="Times New Roman" w:hAnsi="Times New Roman" w:cs="Times New Roman"/>
          <w:sz w:val="24"/>
          <w:szCs w:val="24"/>
        </w:rPr>
        <w:t>,</w:t>
      </w:r>
      <w:r w:rsidRPr="00EB19B0">
        <w:rPr>
          <w:rFonts w:ascii="Times New Roman" w:hAnsi="Times New Roman" w:cs="Times New Roman"/>
          <w:sz w:val="24"/>
          <w:szCs w:val="24"/>
        </w:rPr>
        <w:t xml:space="preserve"> and frequency could be important factors for </w:t>
      </w:r>
      <w:r>
        <w:rPr>
          <w:rFonts w:ascii="Times New Roman" w:hAnsi="Times New Roman" w:cs="Times New Roman"/>
          <w:sz w:val="24"/>
          <w:szCs w:val="24"/>
        </w:rPr>
        <w:t>managing</w:t>
      </w:r>
      <w:r w:rsidRPr="00EB19B0">
        <w:rPr>
          <w:rFonts w:ascii="Times New Roman" w:hAnsi="Times New Roman" w:cs="Times New Roman"/>
          <w:sz w:val="24"/>
          <w:szCs w:val="24"/>
        </w:rPr>
        <w:t xml:space="preserve"> ticks in prescribed burns </w:t>
      </w:r>
      <w:r w:rsidRPr="00EB19B0">
        <w:rPr>
          <w:rFonts w:ascii="Times New Roman" w:hAnsi="Times New Roman" w:cs="Times New Roman"/>
          <w:sz w:val="24"/>
          <w:szCs w:val="24"/>
        </w:rPr>
        <w:fldChar w:fldCharType="begin" w:fldLock="1"/>
      </w:r>
      <w:r w:rsidRPr="00EB19B0">
        <w:rPr>
          <w:rFonts w:ascii="Times New Roman" w:hAnsi="Times New Roman" w:cs="Times New Roman"/>
          <w:sz w:val="24"/>
          <w:szCs w:val="24"/>
        </w:rPr>
        <w:instrText>ADDIN CSL_CITATION {"citationItems":[{"id":"ITEM-1","itemData":{"author":[{"dropping-particle":"","family":"Scifres","given":"Charles J","non-dropping-particle":"","parse-names":false,"suffix":""},{"dropping-particle":"","family":"Oldham","given":"Thomas W","non-dropping-particle":"","parse-names":false,"suffix":""},{"dropping-particle":"","family":"Teel","given":"Pete D","non-dropping-particle":"","parse-names":false,"suffix":""},{"dropping-particle":"","family":"Drawe","given":"D Lynn","non-dropping-particle":"","parse-names":false,"suffix":""},{"dropping-particle":"","family":"The","given":"Source","non-dropping-particle":"","parse-names":false,"suffix":""},{"dropping-particle":"","family":"Naturalist","given":"Southwestern","non-dropping-particle":"","parse-names":false,"suffix":""},{"dropping-particle":"","family":"Mar","given":"No","non-dropping-particle":"","parse-names":false,"suffix":""},{"dropping-particle":"","family":"Scifres","given":"Charles J","non-dropping-particle":"","parse-names":false,"suffix":""},{"dropping-particle":"","family":"Oldham","given":"Thomas W","non-dropping-particle":"","parse-names":false,"suffix":""},{"dropping-particle":"","family":"Teel","given":"Pete D","non-dropping-particle":"","parse-names":false,"suffix":""},{"dropping-particle":"","family":"Drawe","given":"D Lynn","non-dropping-particle":"","parse-names":false,"suffix":""}],"container-title":"The Southwestern Naturalist","id":"ITEM-1","issue":"1","issued":{"date-parts":[["1988"]]},"page":"55-64","title":"Gulf Coast Tick ( Amblyomma maculatum ) Populations and Responses to Burning of Coastal Prairie Habitats","type":"article-journal","volume":"33"},"uris":["http://www.mendeley.com/documents/?uuid=bfc654d3-0021-4273-8443-9b1d1c774fc9"]}],"mendeley":{"formattedCitation":"(Scifres et al. 1988)","plainTextFormattedCitation":"(Scifres et al. 1988)","previouslyFormattedCitation":"(Scifres et al. 1988)"},"properties":{"noteIndex":0},"schema":"https://github.com/citation-style-language/schema/raw/master/csl-citation.json"}</w:instrText>
      </w:r>
      <w:r w:rsidRPr="00EB19B0">
        <w:rPr>
          <w:rFonts w:ascii="Times New Roman" w:hAnsi="Times New Roman" w:cs="Times New Roman"/>
          <w:sz w:val="24"/>
          <w:szCs w:val="24"/>
        </w:rPr>
        <w:fldChar w:fldCharType="separate"/>
      </w:r>
      <w:r w:rsidRPr="00EB19B0">
        <w:rPr>
          <w:rFonts w:ascii="Times New Roman" w:hAnsi="Times New Roman" w:cs="Times New Roman"/>
          <w:noProof/>
          <w:sz w:val="24"/>
          <w:szCs w:val="24"/>
        </w:rPr>
        <w:t>(Scifres et al. 1988)</w:t>
      </w:r>
      <w:r w:rsidRPr="00EB19B0">
        <w:rPr>
          <w:rFonts w:ascii="Times New Roman" w:hAnsi="Times New Roman" w:cs="Times New Roman"/>
          <w:sz w:val="24"/>
          <w:szCs w:val="24"/>
        </w:rPr>
        <w:fldChar w:fldCharType="end"/>
      </w:r>
      <w:r w:rsidRPr="00EB19B0">
        <w:rPr>
          <w:rFonts w:ascii="Times New Roman" w:hAnsi="Times New Roman" w:cs="Times New Roman"/>
          <w:sz w:val="24"/>
          <w:szCs w:val="24"/>
        </w:rPr>
        <w:t xml:space="preserve">. </w:t>
      </w:r>
      <w:r>
        <w:rPr>
          <w:rFonts w:ascii="Times New Roman" w:hAnsi="Times New Roman" w:cs="Times New Roman"/>
          <w:sz w:val="24"/>
          <w:szCs w:val="24"/>
        </w:rPr>
        <w:t xml:space="preserve">Future research to address the potential of controlled burns in large land management areas to reduce recreational and </w:t>
      </w:r>
      <w:r w:rsidRPr="00BA241E">
        <w:rPr>
          <w:rFonts w:ascii="Times New Roman" w:hAnsi="Times New Roman" w:cs="Times New Roman"/>
          <w:sz w:val="24"/>
          <w:szCs w:val="24"/>
        </w:rPr>
        <w:t xml:space="preserve">work-related tick encounters is warranted. </w:t>
      </w:r>
    </w:p>
    <w:p w14:paraId="2B4486FB" w14:textId="77777777" w:rsidR="00D53BD0" w:rsidRPr="00BA241E" w:rsidRDefault="00D53BD0" w:rsidP="00B45D19">
      <w:pPr>
        <w:spacing w:after="0" w:line="480" w:lineRule="auto"/>
        <w:jc w:val="center"/>
        <w:rPr>
          <w:rFonts w:ascii="Times New Roman" w:hAnsi="Times New Roman" w:cs="Times New Roman"/>
          <w:b/>
          <w:i/>
          <w:iCs/>
          <w:sz w:val="24"/>
          <w:szCs w:val="24"/>
        </w:rPr>
      </w:pPr>
      <w:r w:rsidRPr="00BA241E">
        <w:rPr>
          <w:rFonts w:ascii="Times New Roman" w:hAnsi="Times New Roman" w:cs="Times New Roman"/>
          <w:b/>
          <w:i/>
          <w:iCs/>
          <w:sz w:val="24"/>
          <w:szCs w:val="24"/>
        </w:rPr>
        <w:t>Conclusions</w:t>
      </w:r>
    </w:p>
    <w:p w14:paraId="6F9F81F3" w14:textId="3245A00C" w:rsidR="008A105D" w:rsidRPr="00AE28C6" w:rsidRDefault="00D53BD0" w:rsidP="00AE28C6">
      <w:pPr>
        <w:spacing w:after="0" w:line="480" w:lineRule="auto"/>
        <w:ind w:firstLine="720"/>
        <w:rPr>
          <w:rFonts w:ascii="Times New Roman" w:hAnsi="Times New Roman" w:cs="Times New Roman"/>
          <w:sz w:val="24"/>
          <w:szCs w:val="24"/>
        </w:rPr>
      </w:pPr>
      <w:r w:rsidRPr="00BA241E">
        <w:rPr>
          <w:rFonts w:ascii="Times New Roman" w:hAnsi="Times New Roman" w:cs="Times New Roman"/>
          <w:sz w:val="24"/>
          <w:szCs w:val="24"/>
        </w:rPr>
        <w:t xml:space="preserve">Passive tick surveillance data provided by FIA crews were valuable in delivering descriptions for when and where ticks were likely to be encountered and contributed to supporting our hypothesis. Data confirmed that ticks </w:t>
      </w:r>
      <w:r w:rsidR="00504C1F" w:rsidRPr="00BA241E">
        <w:rPr>
          <w:rFonts w:ascii="Times New Roman" w:hAnsi="Times New Roman" w:cs="Times New Roman"/>
          <w:sz w:val="24"/>
          <w:szCs w:val="24"/>
        </w:rPr>
        <w:t>were</w:t>
      </w:r>
      <w:r w:rsidRPr="00BA241E">
        <w:rPr>
          <w:rFonts w:ascii="Times New Roman" w:hAnsi="Times New Roman" w:cs="Times New Roman"/>
          <w:sz w:val="24"/>
          <w:szCs w:val="24"/>
        </w:rPr>
        <w:t xml:space="preserve"> active year</w:t>
      </w:r>
      <w:r w:rsidRPr="00EB19B0">
        <w:rPr>
          <w:rFonts w:ascii="Times New Roman" w:hAnsi="Times New Roman" w:cs="Times New Roman"/>
          <w:sz w:val="24"/>
          <w:szCs w:val="24"/>
        </w:rPr>
        <w:t xml:space="preserve">-round in the southern US and habitats suitable for encounters can be explained by climatic and topographical features. Regions in the southeast </w:t>
      </w:r>
      <w:r>
        <w:rPr>
          <w:rFonts w:ascii="Times New Roman" w:hAnsi="Times New Roman" w:cs="Times New Roman"/>
          <w:sz w:val="24"/>
          <w:szCs w:val="24"/>
        </w:rPr>
        <w:t>that were</w:t>
      </w:r>
      <w:r w:rsidRPr="00EB19B0">
        <w:rPr>
          <w:rFonts w:ascii="Times New Roman" w:hAnsi="Times New Roman" w:cs="Times New Roman"/>
          <w:sz w:val="24"/>
          <w:szCs w:val="24"/>
        </w:rPr>
        <w:t xml:space="preserve"> least suitable for all three tick species included the Blue Ridge, Mississippi Alluvial Plain, and the Southern Florida Coastal Plain</w:t>
      </w:r>
      <w:r>
        <w:rPr>
          <w:rFonts w:ascii="Times New Roman" w:hAnsi="Times New Roman" w:cs="Times New Roman"/>
          <w:sz w:val="24"/>
          <w:szCs w:val="24"/>
        </w:rPr>
        <w:t>, w</w:t>
      </w:r>
      <w:r w:rsidRPr="00EB19B0">
        <w:rPr>
          <w:rFonts w:ascii="Times New Roman" w:hAnsi="Times New Roman" w:cs="Times New Roman"/>
          <w:sz w:val="24"/>
          <w:szCs w:val="24"/>
        </w:rPr>
        <w:t xml:space="preserve">hereas suitable regions for all tick species included the Interior Plateau, Central Appalachians, Ozark Highlands, Boston Mountains, and the Ouachita Mountains. </w:t>
      </w:r>
      <w:r>
        <w:rPr>
          <w:rFonts w:ascii="Times New Roman" w:hAnsi="Times New Roman" w:cs="Times New Roman"/>
          <w:sz w:val="24"/>
          <w:szCs w:val="24"/>
        </w:rPr>
        <w:t>Temporal periods associated with encountering each tick species</w:t>
      </w:r>
      <w:r w:rsidR="002D74B5">
        <w:rPr>
          <w:rFonts w:ascii="Times New Roman" w:hAnsi="Times New Roman" w:cs="Times New Roman"/>
          <w:sz w:val="24"/>
          <w:szCs w:val="24"/>
        </w:rPr>
        <w:t xml:space="preserve"> in the southeastern US</w:t>
      </w:r>
      <w:r>
        <w:rPr>
          <w:rFonts w:ascii="Times New Roman" w:hAnsi="Times New Roman" w:cs="Times New Roman"/>
          <w:sz w:val="24"/>
          <w:szCs w:val="24"/>
        </w:rPr>
        <w:t xml:space="preserve"> varied; </w:t>
      </w:r>
      <w:r w:rsidRPr="00A9708D">
        <w:rPr>
          <w:rFonts w:ascii="Times New Roman" w:hAnsi="Times New Roman" w:cs="Times New Roman"/>
          <w:i/>
          <w:iCs/>
          <w:sz w:val="24"/>
          <w:szCs w:val="24"/>
        </w:rPr>
        <w:t>I. scapularis</w:t>
      </w:r>
      <w:r>
        <w:rPr>
          <w:rFonts w:ascii="Times New Roman" w:hAnsi="Times New Roman" w:cs="Times New Roman"/>
          <w:sz w:val="24"/>
          <w:szCs w:val="24"/>
        </w:rPr>
        <w:t xml:space="preserve"> was associated with cold seasons (autumn and winter) whereas </w:t>
      </w:r>
      <w:r w:rsidRPr="00A9708D">
        <w:rPr>
          <w:rFonts w:ascii="Times New Roman" w:hAnsi="Times New Roman" w:cs="Times New Roman"/>
          <w:i/>
          <w:iCs/>
          <w:sz w:val="24"/>
          <w:szCs w:val="24"/>
        </w:rPr>
        <w:t>D. variabilis</w:t>
      </w:r>
      <w:r>
        <w:rPr>
          <w:rFonts w:ascii="Times New Roman" w:hAnsi="Times New Roman" w:cs="Times New Roman"/>
          <w:sz w:val="24"/>
          <w:szCs w:val="24"/>
        </w:rPr>
        <w:t xml:space="preserve"> and </w:t>
      </w:r>
      <w:r w:rsidRPr="00A9708D">
        <w:rPr>
          <w:rFonts w:ascii="Times New Roman" w:hAnsi="Times New Roman" w:cs="Times New Roman"/>
          <w:i/>
          <w:iCs/>
          <w:sz w:val="24"/>
          <w:szCs w:val="24"/>
        </w:rPr>
        <w:t>A. americanum</w:t>
      </w:r>
      <w:r>
        <w:rPr>
          <w:rFonts w:ascii="Times New Roman" w:hAnsi="Times New Roman" w:cs="Times New Roman"/>
          <w:sz w:val="24"/>
          <w:szCs w:val="24"/>
        </w:rPr>
        <w:t xml:space="preserve"> were associated with warm seasons (spring and summer). This research provides important information for isolating regions for management of ticks when they are more seasonally active. </w:t>
      </w:r>
      <w:r w:rsidRPr="00EB19B0">
        <w:rPr>
          <w:rFonts w:ascii="Times New Roman" w:hAnsi="Times New Roman" w:cs="Times New Roman"/>
          <w:sz w:val="24"/>
          <w:szCs w:val="24"/>
        </w:rPr>
        <w:t xml:space="preserve">This </w:t>
      </w:r>
      <w:r>
        <w:rPr>
          <w:rFonts w:ascii="Times New Roman" w:hAnsi="Times New Roman" w:cs="Times New Roman"/>
          <w:sz w:val="24"/>
          <w:szCs w:val="24"/>
        </w:rPr>
        <w:t xml:space="preserve">study also helps forestry managers alert field crews about tick activity and new county records of tick species. Additionally, this study provides crews with the opportunity to test management decisions against tick encounters. </w:t>
      </w:r>
      <w:r w:rsidRPr="00EB19B0">
        <w:rPr>
          <w:rFonts w:ascii="Times New Roman" w:hAnsi="Times New Roman" w:cs="Times New Roman"/>
          <w:sz w:val="24"/>
          <w:szCs w:val="24"/>
        </w:rPr>
        <w:t xml:space="preserve">Future studies will aim to combine forest management strategies at high-risk geographic regions to understand associations on human-tick encounters. </w:t>
      </w:r>
      <w:bookmarkEnd w:id="59"/>
    </w:p>
    <w:p w14:paraId="61086910" w14:textId="2EF4C25C" w:rsidR="00D17201" w:rsidRPr="00EB19B0" w:rsidRDefault="00D53BD0" w:rsidP="00BA241E">
      <w:pPr>
        <w:spacing w:after="0" w:line="480" w:lineRule="auto"/>
        <w:jc w:val="center"/>
        <w:rPr>
          <w:rFonts w:ascii="Times New Roman" w:hAnsi="Times New Roman" w:cs="Times New Roman"/>
          <w:b/>
          <w:sz w:val="24"/>
          <w:szCs w:val="24"/>
        </w:rPr>
      </w:pPr>
      <w:r w:rsidRPr="00795D91">
        <w:rPr>
          <w:rFonts w:ascii="Times New Roman" w:hAnsi="Times New Roman" w:cs="Times New Roman"/>
          <w:b/>
          <w:sz w:val="24"/>
          <w:szCs w:val="24"/>
        </w:rPr>
        <w:lastRenderedPageBreak/>
        <w:t>R</w:t>
      </w:r>
      <w:r w:rsidR="005A22CD">
        <w:rPr>
          <w:rFonts w:ascii="Times New Roman" w:hAnsi="Times New Roman" w:cs="Times New Roman"/>
          <w:b/>
          <w:sz w:val="24"/>
          <w:szCs w:val="24"/>
        </w:rPr>
        <w:t>eferences</w:t>
      </w:r>
    </w:p>
    <w:p w14:paraId="1429AAF3" w14:textId="725498AA" w:rsidR="00443D53" w:rsidRPr="00622BA1" w:rsidRDefault="00443D53" w:rsidP="004038DC">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sz w:val="24"/>
          <w:szCs w:val="24"/>
        </w:rPr>
        <w:fldChar w:fldCharType="begin" w:fldLock="1"/>
      </w:r>
      <w:r w:rsidRPr="00622BA1">
        <w:rPr>
          <w:rFonts w:ascii="Times New Roman" w:hAnsi="Times New Roman" w:cs="Times New Roman"/>
          <w:sz w:val="24"/>
          <w:szCs w:val="24"/>
        </w:rPr>
        <w:instrText xml:space="preserve">ADDIN Mendeley Bibliography CSL_BIBLIOGRAPHY </w:instrText>
      </w:r>
      <w:r w:rsidRPr="00622BA1">
        <w:rPr>
          <w:rFonts w:ascii="Times New Roman" w:hAnsi="Times New Roman" w:cs="Times New Roman"/>
          <w:sz w:val="24"/>
          <w:szCs w:val="24"/>
        </w:rPr>
        <w:fldChar w:fldCharType="separate"/>
      </w:r>
      <w:r w:rsidR="004038DC" w:rsidRPr="004038DC">
        <w:rPr>
          <w:rFonts w:ascii="Times New Roman" w:hAnsi="Times New Roman" w:cs="Times New Roman"/>
          <w:noProof/>
          <w:kern w:val="0"/>
          <w:sz w:val="24"/>
          <w:szCs w:val="24"/>
        </w:rPr>
        <w:t xml:space="preserve"> </w:t>
      </w:r>
      <w:r w:rsidR="004038DC" w:rsidRPr="00622BA1">
        <w:rPr>
          <w:rFonts w:ascii="Times New Roman" w:hAnsi="Times New Roman" w:cs="Times New Roman"/>
          <w:noProof/>
          <w:kern w:val="0"/>
          <w:sz w:val="24"/>
          <w:szCs w:val="24"/>
        </w:rPr>
        <w:t>Adams, M B., L. Loughry, and L. L. Plaugher. 2004. Experimental forests and ranges of the USDA forest service, USDA For. Serv. Newtown Square, PA.</w:t>
      </w:r>
    </w:p>
    <w:p w14:paraId="39084661" w14:textId="1674D351"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Alkishe, A., R. K. Raghavan, and A. T. Peterson. 2021. Likely geographic distributional shifts among medically important tick species and tick-associated diseases under climate change in North America: </w:t>
      </w:r>
      <w:r w:rsidR="00147E6C" w:rsidRPr="00622BA1">
        <w:rPr>
          <w:rFonts w:ascii="Times New Roman" w:hAnsi="Times New Roman" w:cs="Times New Roman"/>
          <w:noProof/>
          <w:kern w:val="0"/>
          <w:sz w:val="24"/>
          <w:szCs w:val="24"/>
        </w:rPr>
        <w:t>a</w:t>
      </w:r>
      <w:r w:rsidRPr="00622BA1">
        <w:rPr>
          <w:rFonts w:ascii="Times New Roman" w:hAnsi="Times New Roman" w:cs="Times New Roman"/>
          <w:noProof/>
          <w:kern w:val="0"/>
          <w:sz w:val="24"/>
          <w:szCs w:val="24"/>
        </w:rPr>
        <w:t xml:space="preserve"> review. Insects. 12: 1–28.</w:t>
      </w:r>
    </w:p>
    <w:p w14:paraId="0D80BEB9"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Allan, B. F. 2009. Influence of prescribed burns on the abundance of </w:t>
      </w:r>
      <w:r w:rsidRPr="00622BA1">
        <w:rPr>
          <w:rFonts w:ascii="Times New Roman" w:hAnsi="Times New Roman" w:cs="Times New Roman"/>
          <w:i/>
          <w:iCs/>
          <w:noProof/>
          <w:kern w:val="0"/>
          <w:sz w:val="24"/>
          <w:szCs w:val="24"/>
        </w:rPr>
        <w:t xml:space="preserve">Amblyomma americanum </w:t>
      </w:r>
      <w:r w:rsidRPr="00622BA1">
        <w:rPr>
          <w:rFonts w:ascii="Times New Roman" w:hAnsi="Times New Roman" w:cs="Times New Roman"/>
          <w:noProof/>
          <w:kern w:val="0"/>
          <w:sz w:val="24"/>
          <w:szCs w:val="24"/>
        </w:rPr>
        <w:t>(Acari: Ixodidae) in the Missouri Ozarks. J. Med. Entomol. 46: 1030–1036.</w:t>
      </w:r>
    </w:p>
    <w:p w14:paraId="1F217DA0"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Álvarez-López, D. I., E. Ochoa-Mora, K. N. Heitman, A. M. Binder, G. Álvarez-Hernández, and P. A. Armstrong. 2021. Epidemiology and clinical features of Rocky Mountain spotted fever from enhanced surveillance, Sonora, Mexico: 2015-2018. Am. J. Trop. Med. Hyg. 104: 190–197.</w:t>
      </w:r>
    </w:p>
    <w:p w14:paraId="62DD225D"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Arsnoe, I. M., G. J. Hickling, H. S. Ginsberg, R. McElreath, and J. I. Tsao. 2015. Different populations of blacklegged tick nymphs exhibit differences in questing behavior that have implications for human Lyme disease risk. PLoS One. 10: 1–21.</w:t>
      </w:r>
    </w:p>
    <w:p w14:paraId="587C2F50"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Arsnoe, I., J. I. Tsao, and G. J. Hickling. 2019. Nymphal </w:t>
      </w:r>
      <w:r w:rsidRPr="00622BA1">
        <w:rPr>
          <w:rFonts w:ascii="Times New Roman" w:hAnsi="Times New Roman" w:cs="Times New Roman"/>
          <w:i/>
          <w:iCs/>
          <w:noProof/>
          <w:kern w:val="0"/>
          <w:sz w:val="24"/>
          <w:szCs w:val="24"/>
        </w:rPr>
        <w:t>Ixodes scapularis</w:t>
      </w:r>
      <w:r w:rsidRPr="00622BA1">
        <w:rPr>
          <w:rFonts w:ascii="Times New Roman" w:hAnsi="Times New Roman" w:cs="Times New Roman"/>
          <w:noProof/>
          <w:kern w:val="0"/>
          <w:sz w:val="24"/>
          <w:szCs w:val="24"/>
        </w:rPr>
        <w:t xml:space="preserve"> questing behavior explains geographic variation in Lyme borreliosis risk in the eastern United States. Ticks Tick. Borne. Dis. 10: 553–563.</w:t>
      </w:r>
    </w:p>
    <w:p w14:paraId="2F2FEEA0" w14:textId="11F37A20"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Atwood, T. C., T. J. Deliberto, H. J. Smith, J. S. Stevenson, and K. C. Vercauteren. 2009. Spatial ecology of raccoons related to cattle and bovine tuberculosis in </w:t>
      </w:r>
      <w:r w:rsidR="004038DC">
        <w:rPr>
          <w:rFonts w:ascii="Times New Roman" w:hAnsi="Times New Roman" w:cs="Times New Roman"/>
          <w:noProof/>
          <w:kern w:val="0"/>
          <w:sz w:val="24"/>
          <w:szCs w:val="24"/>
        </w:rPr>
        <w:t>n</w:t>
      </w:r>
      <w:r w:rsidRPr="00622BA1">
        <w:rPr>
          <w:rFonts w:ascii="Times New Roman" w:hAnsi="Times New Roman" w:cs="Times New Roman"/>
          <w:noProof/>
          <w:kern w:val="0"/>
          <w:sz w:val="24"/>
          <w:szCs w:val="24"/>
        </w:rPr>
        <w:t>ortheastern Michigan. J. Wildl. Manage. 73: 647–654.</w:t>
      </w:r>
    </w:p>
    <w:p w14:paraId="5CE22C71"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Bacon, E. A., H. Kopsco, P. Gronemeyer, N. Mateus-Pinilla, and R. L. Smith. 2022. Effects of climate on the variation in abundance of three tick species in Illinois. J. Med. Entomol. 59: </w:t>
      </w:r>
      <w:r w:rsidRPr="00622BA1">
        <w:rPr>
          <w:rFonts w:ascii="Times New Roman" w:hAnsi="Times New Roman" w:cs="Times New Roman"/>
          <w:noProof/>
          <w:kern w:val="0"/>
          <w:sz w:val="24"/>
          <w:szCs w:val="24"/>
        </w:rPr>
        <w:lastRenderedPageBreak/>
        <w:t>700–709.</w:t>
      </w:r>
    </w:p>
    <w:p w14:paraId="6BCFCD5B"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Baldrian, P., V. Merhautová, M. Petránková, T. Cajthaml, and J. Šnajdr. 2010. Distribution of microbial biomass and activity of extracellular enzymes in a hardwood forest soil reflect soil moisture content. Appl. Soil Ecol. 46: 177–182.</w:t>
      </w:r>
    </w:p>
    <w:p w14:paraId="6783359B"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Beard, C. B., L. Eisen, and R. J. Eisen. 2021. The rise of ticks and tickborne diseases in the United States - introduction. J. Med. Entomol. 58: 1487–1489.</w:t>
      </w:r>
    </w:p>
    <w:p w14:paraId="06F1436E"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Beard, C. Ben, J. Occi, D. L. Bonilla, A. M. Egizi, D. M. Fonseca, J. W. Mertins, and P. Bryon. 2018. Multistate infestation with the exotic disease – vector tick </w:t>
      </w:r>
      <w:r w:rsidRPr="00622BA1">
        <w:rPr>
          <w:rFonts w:ascii="Times New Roman" w:hAnsi="Times New Roman" w:cs="Times New Roman"/>
          <w:i/>
          <w:iCs/>
          <w:noProof/>
          <w:kern w:val="0"/>
          <w:sz w:val="24"/>
          <w:szCs w:val="24"/>
        </w:rPr>
        <w:t>Haemaphysalis longicornis</w:t>
      </w:r>
      <w:r w:rsidRPr="00622BA1">
        <w:rPr>
          <w:rFonts w:ascii="Times New Roman" w:hAnsi="Times New Roman" w:cs="Times New Roman"/>
          <w:noProof/>
          <w:kern w:val="0"/>
          <w:sz w:val="24"/>
          <w:szCs w:val="24"/>
        </w:rPr>
        <w:t xml:space="preserve"> — United States , August 2017 – September 2018. Morb. Mortal. Wkly. Rep. 67: 1310–1313.</w:t>
      </w:r>
    </w:p>
    <w:p w14:paraId="70B484B6"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Beatty, W. S., J. C. Beasley, Z. H. Olson, and O. E. Rhodes. 2016. Influence of habitat attributes on density of Virginia opossums (</w:t>
      </w:r>
      <w:r w:rsidRPr="00622BA1">
        <w:rPr>
          <w:rFonts w:ascii="Times New Roman" w:hAnsi="Times New Roman" w:cs="Times New Roman"/>
          <w:i/>
          <w:iCs/>
          <w:noProof/>
          <w:kern w:val="0"/>
          <w:sz w:val="24"/>
          <w:szCs w:val="24"/>
        </w:rPr>
        <w:t>Didelphis virginiana</w:t>
      </w:r>
      <w:r w:rsidRPr="00622BA1">
        <w:rPr>
          <w:rFonts w:ascii="Times New Roman" w:hAnsi="Times New Roman" w:cs="Times New Roman"/>
          <w:noProof/>
          <w:kern w:val="0"/>
          <w:sz w:val="24"/>
          <w:szCs w:val="24"/>
        </w:rPr>
        <w:t>) in agricultural ecosystems. Can. J. Zool. 94: 411–419.</w:t>
      </w:r>
    </w:p>
    <w:p w14:paraId="58542B55" w14:textId="7278F26B"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Bechtold, W.A.</w:t>
      </w:r>
      <w:r w:rsidR="004038DC">
        <w:rPr>
          <w:rFonts w:ascii="Times New Roman" w:hAnsi="Times New Roman" w:cs="Times New Roman"/>
          <w:noProof/>
          <w:kern w:val="0"/>
          <w:sz w:val="24"/>
          <w:szCs w:val="24"/>
        </w:rPr>
        <w:t>,</w:t>
      </w:r>
      <w:r w:rsidRPr="00622BA1">
        <w:rPr>
          <w:rFonts w:ascii="Times New Roman" w:hAnsi="Times New Roman" w:cs="Times New Roman"/>
          <w:noProof/>
          <w:kern w:val="0"/>
          <w:sz w:val="24"/>
          <w:szCs w:val="24"/>
        </w:rPr>
        <w:t xml:space="preserve"> </w:t>
      </w:r>
      <w:r w:rsidR="004038DC" w:rsidRPr="00622BA1">
        <w:rPr>
          <w:rFonts w:ascii="Times New Roman" w:hAnsi="Times New Roman" w:cs="Times New Roman"/>
          <w:noProof/>
          <w:kern w:val="0"/>
          <w:sz w:val="24"/>
          <w:szCs w:val="24"/>
        </w:rPr>
        <w:t>C. T.</w:t>
      </w:r>
      <w:r w:rsidR="004038DC">
        <w:rPr>
          <w:rFonts w:ascii="Times New Roman" w:hAnsi="Times New Roman" w:cs="Times New Roman"/>
          <w:noProof/>
          <w:kern w:val="0"/>
          <w:sz w:val="24"/>
          <w:szCs w:val="24"/>
        </w:rPr>
        <w:t xml:space="preserve"> </w:t>
      </w:r>
      <w:r w:rsidRPr="00622BA1">
        <w:rPr>
          <w:rFonts w:ascii="Times New Roman" w:hAnsi="Times New Roman" w:cs="Times New Roman"/>
          <w:noProof/>
          <w:kern w:val="0"/>
          <w:sz w:val="24"/>
          <w:szCs w:val="24"/>
        </w:rPr>
        <w:t>Scott</w:t>
      </w:r>
      <w:r w:rsidR="004038DC">
        <w:rPr>
          <w:rFonts w:ascii="Times New Roman" w:hAnsi="Times New Roman" w:cs="Times New Roman"/>
          <w:noProof/>
          <w:kern w:val="0"/>
          <w:sz w:val="24"/>
          <w:szCs w:val="24"/>
        </w:rPr>
        <w:t xml:space="preserve">. </w:t>
      </w:r>
      <w:r w:rsidRPr="00622BA1">
        <w:rPr>
          <w:rFonts w:ascii="Times New Roman" w:hAnsi="Times New Roman" w:cs="Times New Roman"/>
          <w:noProof/>
          <w:kern w:val="0"/>
          <w:sz w:val="24"/>
          <w:szCs w:val="24"/>
        </w:rPr>
        <w:t xml:space="preserve">2005. The Forest Inventory and Analysis plot design, pp. 27–42. </w:t>
      </w:r>
      <w:r w:rsidRPr="00622BA1">
        <w:rPr>
          <w:rFonts w:ascii="Times New Roman" w:hAnsi="Times New Roman" w:cs="Times New Roman"/>
          <w:i/>
          <w:iCs/>
          <w:noProof/>
          <w:kern w:val="0"/>
          <w:sz w:val="24"/>
          <w:szCs w:val="24"/>
        </w:rPr>
        <w:t>In</w:t>
      </w:r>
      <w:r w:rsidRPr="00622BA1">
        <w:rPr>
          <w:rFonts w:ascii="Times New Roman" w:hAnsi="Times New Roman" w:cs="Times New Roman"/>
          <w:noProof/>
          <w:kern w:val="0"/>
          <w:sz w:val="24"/>
          <w:szCs w:val="24"/>
        </w:rPr>
        <w:t xml:space="preserve"> Bechtold, W.A.,</w:t>
      </w:r>
      <w:r w:rsidR="005C5FBD">
        <w:rPr>
          <w:rFonts w:ascii="Times New Roman" w:hAnsi="Times New Roman" w:cs="Times New Roman"/>
          <w:noProof/>
          <w:kern w:val="0"/>
          <w:sz w:val="24"/>
          <w:szCs w:val="24"/>
        </w:rPr>
        <w:t xml:space="preserve"> </w:t>
      </w:r>
      <w:r w:rsidRPr="00622BA1">
        <w:rPr>
          <w:rFonts w:ascii="Times New Roman" w:hAnsi="Times New Roman" w:cs="Times New Roman"/>
          <w:noProof/>
          <w:kern w:val="0"/>
          <w:sz w:val="24"/>
          <w:szCs w:val="24"/>
        </w:rPr>
        <w:t>and P.L.P. (ed.), Enhanc. For. Invent. Anal. Program—National Sampl. Des. Estim. Proced. U.S. Department of Agriculture, Forest Service, Gen. Tech. Rep. SRS-80, Southern Research Station, Asheville, NC.</w:t>
      </w:r>
    </w:p>
    <w:p w14:paraId="300F4767"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Bell, J. F. 1945. The infection of ticks (</w:t>
      </w:r>
      <w:r w:rsidRPr="00622BA1">
        <w:rPr>
          <w:rFonts w:ascii="Times New Roman" w:hAnsi="Times New Roman" w:cs="Times New Roman"/>
          <w:i/>
          <w:iCs/>
          <w:noProof/>
          <w:kern w:val="0"/>
          <w:sz w:val="24"/>
          <w:szCs w:val="24"/>
        </w:rPr>
        <w:t>Dermacentor variabilis</w:t>
      </w:r>
      <w:r w:rsidRPr="00622BA1">
        <w:rPr>
          <w:rFonts w:ascii="Times New Roman" w:hAnsi="Times New Roman" w:cs="Times New Roman"/>
          <w:noProof/>
          <w:kern w:val="0"/>
          <w:sz w:val="24"/>
          <w:szCs w:val="24"/>
        </w:rPr>
        <w:t xml:space="preserve">) with </w:t>
      </w:r>
      <w:r w:rsidRPr="00622BA1">
        <w:rPr>
          <w:rFonts w:ascii="Times New Roman" w:hAnsi="Times New Roman" w:cs="Times New Roman"/>
          <w:i/>
          <w:iCs/>
          <w:noProof/>
          <w:kern w:val="0"/>
          <w:sz w:val="24"/>
          <w:szCs w:val="24"/>
        </w:rPr>
        <w:t>Pasteurella tularensis</w:t>
      </w:r>
      <w:r w:rsidRPr="00622BA1">
        <w:rPr>
          <w:rFonts w:ascii="Times New Roman" w:hAnsi="Times New Roman" w:cs="Times New Roman"/>
          <w:noProof/>
          <w:kern w:val="0"/>
          <w:sz w:val="24"/>
          <w:szCs w:val="24"/>
        </w:rPr>
        <w:t>. J. Infect. Dis. 76: 83–95.</w:t>
      </w:r>
    </w:p>
    <w:p w14:paraId="21A0308B"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Bertrand, M. R., and M. L. Wilson. 1996. Microclimate-dependent survival of unfed adult </w:t>
      </w:r>
      <w:r w:rsidRPr="00622BA1">
        <w:rPr>
          <w:rFonts w:ascii="Times New Roman" w:hAnsi="Times New Roman" w:cs="Times New Roman"/>
          <w:i/>
          <w:iCs/>
          <w:noProof/>
          <w:kern w:val="0"/>
          <w:sz w:val="24"/>
          <w:szCs w:val="24"/>
        </w:rPr>
        <w:t>Ixodes scapularis</w:t>
      </w:r>
      <w:r w:rsidRPr="00622BA1">
        <w:rPr>
          <w:rFonts w:ascii="Times New Roman" w:hAnsi="Times New Roman" w:cs="Times New Roman"/>
          <w:noProof/>
          <w:kern w:val="0"/>
          <w:sz w:val="24"/>
          <w:szCs w:val="24"/>
        </w:rPr>
        <w:t xml:space="preserve"> (Acari: Ixodidae) in nature: life cycle and study design implications. J. Med. Entomol. 33: 619–627.</w:t>
      </w:r>
    </w:p>
    <w:p w14:paraId="1972F80D"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Boorgula, G. D. Y., A. Townsend Peterson, D. H. Foley, R. R. Ganta, and R. K. Raghavan. 2020. </w:t>
      </w:r>
      <w:r w:rsidRPr="00622BA1">
        <w:rPr>
          <w:rFonts w:ascii="Times New Roman" w:hAnsi="Times New Roman" w:cs="Times New Roman"/>
          <w:noProof/>
          <w:kern w:val="0"/>
          <w:sz w:val="24"/>
          <w:szCs w:val="24"/>
        </w:rPr>
        <w:lastRenderedPageBreak/>
        <w:t xml:space="preserve">Assessing the current and future potential geographic distribution of the American dog tick, </w:t>
      </w:r>
      <w:r w:rsidRPr="00622BA1">
        <w:rPr>
          <w:rFonts w:ascii="Times New Roman" w:hAnsi="Times New Roman" w:cs="Times New Roman"/>
          <w:i/>
          <w:iCs/>
          <w:noProof/>
          <w:kern w:val="0"/>
          <w:sz w:val="24"/>
          <w:szCs w:val="24"/>
        </w:rPr>
        <w:t>Dermacentor variabilis</w:t>
      </w:r>
      <w:r w:rsidRPr="00622BA1">
        <w:rPr>
          <w:rFonts w:ascii="Times New Roman" w:hAnsi="Times New Roman" w:cs="Times New Roman"/>
          <w:noProof/>
          <w:kern w:val="0"/>
          <w:sz w:val="24"/>
          <w:szCs w:val="24"/>
        </w:rPr>
        <w:t xml:space="preserve"> (Say) (Acari: Ixodidae) in North America. PLoS One. 15: 1–13.</w:t>
      </w:r>
    </w:p>
    <w:p w14:paraId="6AA2BCFF"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Boostrom, A., M. S. Beier, J. A. Macaluso, K. R. Macaluso, D. S. Hayes, S. Radulovic, and A. F. Azad. 2002. Geographic association of </w:t>
      </w:r>
      <w:r w:rsidRPr="00622BA1">
        <w:rPr>
          <w:rFonts w:ascii="Times New Roman" w:hAnsi="Times New Roman" w:cs="Times New Roman"/>
          <w:i/>
          <w:iCs/>
          <w:noProof/>
          <w:kern w:val="0"/>
          <w:sz w:val="24"/>
          <w:szCs w:val="24"/>
        </w:rPr>
        <w:t>Rickettsia felis</w:t>
      </w:r>
      <w:r w:rsidRPr="00622BA1">
        <w:rPr>
          <w:rFonts w:ascii="Times New Roman" w:hAnsi="Times New Roman" w:cs="Times New Roman"/>
          <w:noProof/>
          <w:kern w:val="0"/>
          <w:sz w:val="24"/>
          <w:szCs w:val="24"/>
        </w:rPr>
        <w:t>-infected opossums with human murine typhus, Texas. Emerg. Infect. Dis. 8: 549–554.</w:t>
      </w:r>
    </w:p>
    <w:p w14:paraId="38ADEBAB"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Bradshaw, C. J. A., B. Leroy, C. Bellard, D. Roiz, C. Albert, A. Fournier, M. Barbet-Massin, J. M. Salles, F. Simard, and F. Courchamp. 2016. Massive yet grossly underestimated global costs of invasive insects. Nat. Commun. 7.</w:t>
      </w:r>
    </w:p>
    <w:p w14:paraId="0336C75C"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Bradshaw, L., and D. M. Waller. 2016. Impacts of white-tailed deer on regional patterns of forest tree recruitment. For. Ecol. Manage. 375: 1–11.</w:t>
      </w:r>
    </w:p>
    <w:p w14:paraId="678AB3D1"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Brennan, J. R., S. Boychuck, A. J. Washkwich, H. John-Alder, and D. M. Fonseca. 2023. Tick abundance and diversity are substantially lower in thinned vs. unthinned forests in the New Jersey Pinelands National Reserve, USA. Ticks Tick. Borne. Dis. 14: 102106.</w:t>
      </w:r>
    </w:p>
    <w:p w14:paraId="48438AC4"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Brown, D. G., K. M. Johnson, T. R. Loveland, and D. M. Theobald. 2005. Rural land-use trends in the conterminous United States, 1950-2000. Ecol. Appl. 15: 1851–1863.</w:t>
      </w:r>
    </w:p>
    <w:p w14:paraId="622F550C"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Bunnell, J. E., S. D. Price, A. Das, T. M. Shields, and G. E. Glass. 2003. Geographic information systems and spatial analysis of adult </w:t>
      </w:r>
      <w:r w:rsidRPr="00622BA1">
        <w:rPr>
          <w:rFonts w:ascii="Times New Roman" w:hAnsi="Times New Roman" w:cs="Times New Roman"/>
          <w:i/>
          <w:iCs/>
          <w:noProof/>
          <w:kern w:val="0"/>
          <w:sz w:val="24"/>
          <w:szCs w:val="24"/>
        </w:rPr>
        <w:t>Ixodes scapularis</w:t>
      </w:r>
      <w:r w:rsidRPr="00622BA1">
        <w:rPr>
          <w:rFonts w:ascii="Times New Roman" w:hAnsi="Times New Roman" w:cs="Times New Roman"/>
          <w:noProof/>
          <w:kern w:val="0"/>
          <w:sz w:val="24"/>
          <w:szCs w:val="24"/>
        </w:rPr>
        <w:t xml:space="preserve"> (Acari: Ixodidae) in the Middle Atlantic region of the U.S.A. J. Med. Entomol. 40: 570–576.</w:t>
      </w:r>
    </w:p>
    <w:p w14:paraId="4CDE9103" w14:textId="77777777" w:rsidR="00443D53"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Burg, J. G. 2001. Seasonal activity and spatial distribution of host-seeking adults of the tick </w:t>
      </w:r>
      <w:r w:rsidRPr="00622BA1">
        <w:rPr>
          <w:rFonts w:ascii="Times New Roman" w:hAnsi="Times New Roman" w:cs="Times New Roman"/>
          <w:i/>
          <w:iCs/>
          <w:noProof/>
          <w:kern w:val="0"/>
          <w:sz w:val="24"/>
          <w:szCs w:val="24"/>
        </w:rPr>
        <w:t>Dermacentor variabilis</w:t>
      </w:r>
      <w:r w:rsidRPr="00622BA1">
        <w:rPr>
          <w:rFonts w:ascii="Times New Roman" w:hAnsi="Times New Roman" w:cs="Times New Roman"/>
          <w:noProof/>
          <w:kern w:val="0"/>
          <w:sz w:val="24"/>
          <w:szCs w:val="24"/>
        </w:rPr>
        <w:t>. Med. Vet. Entomol. 15: 413–421.</w:t>
      </w:r>
    </w:p>
    <w:p w14:paraId="3BDDE25B" w14:textId="50BFAD4E" w:rsidR="004038DC" w:rsidRPr="00622BA1" w:rsidRDefault="004038DC" w:rsidP="004038DC">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Burgdorfer, W., A. G. Barbour, S. F. Hayes, J. L. Grunwaldt, E., and J. P. Davis. 1982. Lyme Disease--a tick-borne spirochetosis? Science 216: 1317–1319.</w:t>
      </w:r>
    </w:p>
    <w:p w14:paraId="116E1043" w14:textId="77777777" w:rsidR="00443D53"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Burrill, E. A., A. M. DiTommaso, J. A. Turner, S. A. Pugh, G. Christensen, C. J. Perry, and C. B. </w:t>
      </w:r>
      <w:r w:rsidRPr="00622BA1">
        <w:rPr>
          <w:rFonts w:ascii="Times New Roman" w:hAnsi="Times New Roman" w:cs="Times New Roman"/>
          <w:noProof/>
          <w:kern w:val="0"/>
          <w:sz w:val="24"/>
          <w:szCs w:val="24"/>
        </w:rPr>
        <w:lastRenderedPageBreak/>
        <w:t>L. 2021. The Forest Inventory and Analysis database: database description and user guide for phase 2 (version 9.0.1). USDA For. Serv. 2: 1026.</w:t>
      </w:r>
    </w:p>
    <w:p w14:paraId="298FBD3E" w14:textId="7DEB0593" w:rsidR="004038DC" w:rsidRPr="00622BA1" w:rsidRDefault="004038DC" w:rsidP="004038DC">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Buskirk, J. V., and R. S. Ostfeld. 1995. Controlling Lyme disease by modifying the density and species composition of tick hosts. Ecol. Appl. 5: 1133–1140.</w:t>
      </w:r>
    </w:p>
    <w:p w14:paraId="56A6CFF6"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Butnor, J. R., J. A. Doolittle, L. Kress, S. Cohen, and K. H. Johnsen. 2001. Use of ground-penetrating radar to study tree roots in the southeastern United States. Tree Physiol. 21: 1269–1278.</w:t>
      </w:r>
    </w:p>
    <w:p w14:paraId="016F7E85"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Cascone, S., J. Coma, A. Gagliano, and G. Pérez. 2019. The evapotranspiration process in green roofs: a review. Build. Environ. 147: 337–355.</w:t>
      </w:r>
    </w:p>
    <w:p w14:paraId="2D556B04"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Cawson, J. G., P. Nyman, C. Schunk, G. J. Sheridan, T. J. Duff, K. Gibos, W. D. Bovill, M. Conedera, G. B. Pezzatti, and A. Menzel. 2020. Estimation of surface dead fine fuel moisture using automated fuel moisture sticks across a range of forests worldwide. Int. J. Wildl. Fire. 29: 548–559.</w:t>
      </w:r>
    </w:p>
    <w:p w14:paraId="68CCBF0F"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Clinton, B. D. 2003. Light, temperature, and soil moisture responses to elevation, evergreen understory, and small canopy gaps in the southern Appalachians. For. Ecol. Manage. 186: 243–255.</w:t>
      </w:r>
    </w:p>
    <w:p w14:paraId="11CA8F66"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Cohen, S. B., M. J. Yabsley, J. D. Freye, B. G. Dunlap, M. E. Rowland, J. Huang, J. R. Dunn, T. F. Jones, and A. C. Moncayo. 2010. Prevalence of </w:t>
      </w:r>
      <w:r w:rsidRPr="00622BA1">
        <w:rPr>
          <w:rFonts w:ascii="Times New Roman" w:hAnsi="Times New Roman" w:cs="Times New Roman"/>
          <w:i/>
          <w:iCs/>
          <w:noProof/>
          <w:kern w:val="0"/>
          <w:sz w:val="24"/>
          <w:szCs w:val="24"/>
        </w:rPr>
        <w:t>Ehrlichia chaffeensis</w:t>
      </w:r>
      <w:r w:rsidRPr="00622BA1">
        <w:rPr>
          <w:rFonts w:ascii="Times New Roman" w:hAnsi="Times New Roman" w:cs="Times New Roman"/>
          <w:noProof/>
          <w:kern w:val="0"/>
          <w:sz w:val="24"/>
          <w:szCs w:val="24"/>
        </w:rPr>
        <w:t xml:space="preserve"> and </w:t>
      </w:r>
      <w:r w:rsidRPr="00622BA1">
        <w:rPr>
          <w:rFonts w:ascii="Times New Roman" w:hAnsi="Times New Roman" w:cs="Times New Roman"/>
          <w:i/>
          <w:iCs/>
          <w:noProof/>
          <w:kern w:val="0"/>
          <w:sz w:val="24"/>
          <w:szCs w:val="24"/>
        </w:rPr>
        <w:t>Ehrlichia ewingii</w:t>
      </w:r>
      <w:r w:rsidRPr="00622BA1">
        <w:rPr>
          <w:rFonts w:ascii="Times New Roman" w:hAnsi="Times New Roman" w:cs="Times New Roman"/>
          <w:noProof/>
          <w:kern w:val="0"/>
          <w:sz w:val="24"/>
          <w:szCs w:val="24"/>
        </w:rPr>
        <w:t xml:space="preserve"> in ticks from Tennessee. Vector-Borne Zoonotic Dis. 10: 435–440.</w:t>
      </w:r>
    </w:p>
    <w:p w14:paraId="22EBF394"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Collins, S. D., J. C. Abbott, and N. E. McIntyre. 2017. Quantifying the degree of bias from using county-scale data in species distribution modeling: can increasing sample size or using county-averaged environmental data reduce distributional overprediction? Ecol. Evol. 7: 6012–6022.</w:t>
      </w:r>
    </w:p>
    <w:p w14:paraId="50EC3F18"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lastRenderedPageBreak/>
        <w:t>Converse, S. J., W. M. Block, and G. C. White. 2006. Small mammal population and habitat responses to forest thinning and prescribed fire. For. Ecol. Manage. 228: 263–273.</w:t>
      </w:r>
    </w:p>
    <w:p w14:paraId="123D5CC1" w14:textId="17BA811E" w:rsidR="00443D53" w:rsidRPr="00622BA1" w:rsidRDefault="00AE28C6"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Pr>
          <w:rFonts w:ascii="Times New Roman" w:hAnsi="Times New Roman" w:cs="Times New Roman"/>
          <w:noProof/>
          <w:kern w:val="0"/>
          <w:sz w:val="24"/>
          <w:szCs w:val="24"/>
        </w:rPr>
        <w:t xml:space="preserve">(CEC), </w:t>
      </w:r>
      <w:r w:rsidRPr="00AE28C6">
        <w:rPr>
          <w:rFonts w:ascii="Times New Roman" w:hAnsi="Times New Roman" w:cs="Times New Roman"/>
          <w:noProof/>
          <w:kern w:val="0"/>
          <w:sz w:val="24"/>
          <w:szCs w:val="24"/>
        </w:rPr>
        <w:t>Commission for Environmental Cooperation</w:t>
      </w:r>
      <w:r w:rsidR="00443D53" w:rsidRPr="00622BA1">
        <w:rPr>
          <w:rFonts w:ascii="Times New Roman" w:hAnsi="Times New Roman" w:cs="Times New Roman"/>
          <w:noProof/>
          <w:kern w:val="0"/>
          <w:sz w:val="24"/>
          <w:szCs w:val="24"/>
        </w:rPr>
        <w:t>. 1997. Ecological regions of North America: toward a common perspective. Commission for Environmental Cooperation, Montreal, Quebec, Canada.</w:t>
      </w:r>
    </w:p>
    <w:p w14:paraId="571C1434"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Coyle, D. R., M. W. Murphy, S. M. Paskewitz, J. L. Orrock, X. Lee, R. J. Murphy, M. A. McGeehin, and K. F. Raffa. 2013. Belowground herbivory in red pine stands initiates a cascade that increases abundance of Lyme disease vectors. For. Ecol. Manage. 302: 354–362.</w:t>
      </w:r>
    </w:p>
    <w:p w14:paraId="6B4002A7"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Crist, S. D., H. Kopsco, A. Miller, P. Gronemeyer, N. Mateus-Pinilla, and R. L. Smith. 2022. Knowledge, attitudes, and practices of veterinary professionals towards ticks and tick-borne diseases in Illinois. One Heal. 14: 100391.</w:t>
      </w:r>
    </w:p>
    <w:p w14:paraId="11B2B2DD"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Cuervo, P. F., F. S. Flores, J. M. Venzal, and S. Nava. 2021. Niche divergence among closely related taxa provides insight on evolutionary patterns of ticks. J. Biogeogr. 48: 2865–2876.</w:t>
      </w:r>
    </w:p>
    <w:p w14:paraId="67844568"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Dahlgren, F. S., E. J. Mandel, J. W. Krebs, R. F. Massung, and J. H. McQuiston. 2011. Increasing incidence of </w:t>
      </w:r>
      <w:r w:rsidRPr="00622BA1">
        <w:rPr>
          <w:rFonts w:ascii="Times New Roman" w:hAnsi="Times New Roman" w:cs="Times New Roman"/>
          <w:i/>
          <w:iCs/>
          <w:noProof/>
          <w:kern w:val="0"/>
          <w:sz w:val="24"/>
          <w:szCs w:val="24"/>
        </w:rPr>
        <w:t>Ehrlichia chaffeensis</w:t>
      </w:r>
      <w:r w:rsidRPr="00622BA1">
        <w:rPr>
          <w:rFonts w:ascii="Times New Roman" w:hAnsi="Times New Roman" w:cs="Times New Roman"/>
          <w:noProof/>
          <w:kern w:val="0"/>
          <w:sz w:val="24"/>
          <w:szCs w:val="24"/>
        </w:rPr>
        <w:t xml:space="preserve"> and </w:t>
      </w:r>
      <w:r w:rsidRPr="00622BA1">
        <w:rPr>
          <w:rFonts w:ascii="Times New Roman" w:hAnsi="Times New Roman" w:cs="Times New Roman"/>
          <w:i/>
          <w:iCs/>
          <w:noProof/>
          <w:kern w:val="0"/>
          <w:sz w:val="24"/>
          <w:szCs w:val="24"/>
        </w:rPr>
        <w:t>Anaplasma phagocytophilum</w:t>
      </w:r>
      <w:r w:rsidRPr="00622BA1">
        <w:rPr>
          <w:rFonts w:ascii="Times New Roman" w:hAnsi="Times New Roman" w:cs="Times New Roman"/>
          <w:noProof/>
          <w:kern w:val="0"/>
          <w:sz w:val="24"/>
          <w:szCs w:val="24"/>
        </w:rPr>
        <w:t xml:space="preserve"> in the United States, 2000-2007. Am. J. Trop. Med. Hyg. 85: 124–131.</w:t>
      </w:r>
    </w:p>
    <w:p w14:paraId="5867A20A"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Dewage, B. G., S. Little, M. Payton, M. Beall, J. Braff, D. Szlosek, J. Buch, and A. Knupp. 2019. Trends in canine seroprevalence to </w:t>
      </w:r>
      <w:r w:rsidRPr="00622BA1">
        <w:rPr>
          <w:rFonts w:ascii="Times New Roman" w:hAnsi="Times New Roman" w:cs="Times New Roman"/>
          <w:i/>
          <w:iCs/>
          <w:noProof/>
          <w:kern w:val="0"/>
          <w:sz w:val="24"/>
          <w:szCs w:val="24"/>
        </w:rPr>
        <w:t>Borrelia burgdorferi</w:t>
      </w:r>
      <w:r w:rsidRPr="00622BA1">
        <w:rPr>
          <w:rFonts w:ascii="Times New Roman" w:hAnsi="Times New Roman" w:cs="Times New Roman"/>
          <w:noProof/>
          <w:kern w:val="0"/>
          <w:sz w:val="24"/>
          <w:szCs w:val="24"/>
        </w:rPr>
        <w:t xml:space="preserve"> and </w:t>
      </w:r>
      <w:r w:rsidRPr="00622BA1">
        <w:rPr>
          <w:rFonts w:ascii="Times New Roman" w:hAnsi="Times New Roman" w:cs="Times New Roman"/>
          <w:i/>
          <w:iCs/>
          <w:noProof/>
          <w:kern w:val="0"/>
          <w:sz w:val="24"/>
          <w:szCs w:val="24"/>
        </w:rPr>
        <w:t>Anaplasma</w:t>
      </w:r>
      <w:r w:rsidRPr="00622BA1">
        <w:rPr>
          <w:rFonts w:ascii="Times New Roman" w:hAnsi="Times New Roman" w:cs="Times New Roman"/>
          <w:noProof/>
          <w:kern w:val="0"/>
          <w:sz w:val="24"/>
          <w:szCs w:val="24"/>
        </w:rPr>
        <w:t xml:space="preserve"> spp. In the eastern USA, 2010-2017. Parasites and Vectors. 12: 1–13.</w:t>
      </w:r>
    </w:p>
    <w:p w14:paraId="595B67F3"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Diuk-Wasser, M. A., A. G. Hoen, P. Cislo, R. Brinkerhoff, S. A. Hamer, M. Rowland, R. Cortinas, G. Vourc’h, F. Melton, G. J. Hickling, J. I. Tsao, J. Bunikis, A. G. Barbour, U. Kitron, J. Piesman, and D. Fish. 2012. Human risk of infection with </w:t>
      </w:r>
      <w:r w:rsidRPr="00622BA1">
        <w:rPr>
          <w:rFonts w:ascii="Times New Roman" w:hAnsi="Times New Roman" w:cs="Times New Roman"/>
          <w:i/>
          <w:iCs/>
          <w:noProof/>
          <w:kern w:val="0"/>
          <w:sz w:val="24"/>
          <w:szCs w:val="24"/>
        </w:rPr>
        <w:t>Borrelia burgdorferi</w:t>
      </w:r>
      <w:r w:rsidRPr="00622BA1">
        <w:rPr>
          <w:rFonts w:ascii="Times New Roman" w:hAnsi="Times New Roman" w:cs="Times New Roman"/>
          <w:noProof/>
          <w:kern w:val="0"/>
          <w:sz w:val="24"/>
          <w:szCs w:val="24"/>
        </w:rPr>
        <w:t xml:space="preserve">, </w:t>
      </w:r>
      <w:r w:rsidRPr="00622BA1">
        <w:rPr>
          <w:rFonts w:ascii="Times New Roman" w:hAnsi="Times New Roman" w:cs="Times New Roman"/>
          <w:noProof/>
          <w:kern w:val="0"/>
          <w:sz w:val="24"/>
          <w:szCs w:val="24"/>
        </w:rPr>
        <w:lastRenderedPageBreak/>
        <w:t>the Lyme disease agent, in Eastern United States. Am. J. Trop. Med. Hyg. 86: 320–327.</w:t>
      </w:r>
    </w:p>
    <w:p w14:paraId="492B8014"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Dupuch, A., and D. Fortin. 2013. The extent of edge effects increases during post-harvesting forest succession. Biol. Conserv. 162: 9–16.</w:t>
      </w:r>
    </w:p>
    <w:p w14:paraId="24DD5C7A"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Durden, L. A. 1996. Nymphs of the genus </w:t>
      </w:r>
      <w:r w:rsidRPr="00622BA1">
        <w:rPr>
          <w:rFonts w:ascii="Times New Roman" w:hAnsi="Times New Roman" w:cs="Times New Roman"/>
          <w:i/>
          <w:iCs/>
          <w:noProof/>
          <w:kern w:val="0"/>
          <w:sz w:val="24"/>
          <w:szCs w:val="24"/>
        </w:rPr>
        <w:t>Ixodes</w:t>
      </w:r>
      <w:r w:rsidRPr="00622BA1">
        <w:rPr>
          <w:rFonts w:ascii="Times New Roman" w:hAnsi="Times New Roman" w:cs="Times New Roman"/>
          <w:noProof/>
          <w:kern w:val="0"/>
          <w:sz w:val="24"/>
          <w:szCs w:val="24"/>
        </w:rPr>
        <w:t xml:space="preserve"> (Acari: Ixodidae) of the United States: taxonomy, identification key, distribution, hosts, and medical/veterinary importance (Thomas Say publications in entomology). Entomological Society of America.</w:t>
      </w:r>
    </w:p>
    <w:p w14:paraId="5B318CA9"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Dyer, R. E., L. F. Badger, and A. Rumreich. 1931. Rocky Mountain Spotted Fever (Eastern Type): transmission by the American Dog Tick (</w:t>
      </w:r>
      <w:r w:rsidRPr="00622BA1">
        <w:rPr>
          <w:rFonts w:ascii="Times New Roman" w:hAnsi="Times New Roman" w:cs="Times New Roman"/>
          <w:i/>
          <w:iCs/>
          <w:noProof/>
          <w:kern w:val="0"/>
          <w:sz w:val="24"/>
          <w:szCs w:val="24"/>
        </w:rPr>
        <w:t>Dermacentor variabilis</w:t>
      </w:r>
      <w:r w:rsidRPr="00622BA1">
        <w:rPr>
          <w:rFonts w:ascii="Times New Roman" w:hAnsi="Times New Roman" w:cs="Times New Roman"/>
          <w:noProof/>
          <w:kern w:val="0"/>
          <w:sz w:val="24"/>
          <w:szCs w:val="24"/>
        </w:rPr>
        <w:t>). Public Heal. Reports. 46: 1403.</w:t>
      </w:r>
    </w:p>
    <w:p w14:paraId="45C82A40"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Eisen, R. J., and L. Eisen. 2018a. The blacklegged tick, </w:t>
      </w:r>
      <w:r w:rsidRPr="00622BA1">
        <w:rPr>
          <w:rFonts w:ascii="Times New Roman" w:hAnsi="Times New Roman" w:cs="Times New Roman"/>
          <w:i/>
          <w:iCs/>
          <w:noProof/>
          <w:kern w:val="0"/>
          <w:sz w:val="24"/>
          <w:szCs w:val="24"/>
        </w:rPr>
        <w:t>Ixodes scapularis</w:t>
      </w:r>
      <w:r w:rsidRPr="00622BA1">
        <w:rPr>
          <w:rFonts w:ascii="Times New Roman" w:hAnsi="Times New Roman" w:cs="Times New Roman"/>
          <w:noProof/>
          <w:kern w:val="0"/>
          <w:sz w:val="24"/>
          <w:szCs w:val="24"/>
        </w:rPr>
        <w:t>: an increasing public health concern. Trends Parasitol. 34: 295–309.</w:t>
      </w:r>
    </w:p>
    <w:p w14:paraId="2B09C659"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Eisen, R. J., and L. Eisen. 2018b. The blacklegged tick, </w:t>
      </w:r>
      <w:r w:rsidRPr="00622BA1">
        <w:rPr>
          <w:rFonts w:ascii="Times New Roman" w:hAnsi="Times New Roman" w:cs="Times New Roman"/>
          <w:i/>
          <w:iCs/>
          <w:noProof/>
          <w:kern w:val="0"/>
          <w:sz w:val="24"/>
          <w:szCs w:val="24"/>
        </w:rPr>
        <w:t>Ixodes scapularis</w:t>
      </w:r>
      <w:r w:rsidRPr="00622BA1">
        <w:rPr>
          <w:rFonts w:ascii="Times New Roman" w:hAnsi="Times New Roman" w:cs="Times New Roman"/>
          <w:noProof/>
          <w:kern w:val="0"/>
          <w:sz w:val="24"/>
          <w:szCs w:val="24"/>
        </w:rPr>
        <w:t>: an increasing public health concern. Trends Parasitol. 34: 295–309.</w:t>
      </w:r>
    </w:p>
    <w:p w14:paraId="310B09CB"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Eisen, R. J., L. Eisen, and C. B. Beard. 2016. County-scale distribution of </w:t>
      </w:r>
      <w:r w:rsidRPr="00622BA1">
        <w:rPr>
          <w:rFonts w:ascii="Times New Roman" w:hAnsi="Times New Roman" w:cs="Times New Roman"/>
          <w:i/>
          <w:iCs/>
          <w:noProof/>
          <w:kern w:val="0"/>
          <w:sz w:val="24"/>
          <w:szCs w:val="24"/>
        </w:rPr>
        <w:t xml:space="preserve">Ixodes scapularis </w:t>
      </w:r>
      <w:r w:rsidRPr="00622BA1">
        <w:rPr>
          <w:rFonts w:ascii="Times New Roman" w:hAnsi="Times New Roman" w:cs="Times New Roman"/>
          <w:noProof/>
          <w:kern w:val="0"/>
          <w:sz w:val="24"/>
          <w:szCs w:val="24"/>
        </w:rPr>
        <w:t xml:space="preserve">and </w:t>
      </w:r>
      <w:r w:rsidRPr="00622BA1">
        <w:rPr>
          <w:rFonts w:ascii="Times New Roman" w:hAnsi="Times New Roman" w:cs="Times New Roman"/>
          <w:i/>
          <w:iCs/>
          <w:noProof/>
          <w:kern w:val="0"/>
          <w:sz w:val="24"/>
          <w:szCs w:val="24"/>
        </w:rPr>
        <w:t>Ixodes pacificus</w:t>
      </w:r>
      <w:r w:rsidRPr="00622BA1">
        <w:rPr>
          <w:rFonts w:ascii="Times New Roman" w:hAnsi="Times New Roman" w:cs="Times New Roman"/>
          <w:noProof/>
          <w:kern w:val="0"/>
          <w:sz w:val="24"/>
          <w:szCs w:val="24"/>
        </w:rPr>
        <w:t xml:space="preserve"> (Acari: Ixodidae) in the continental United States. J. Med. Entomol. 53: 349–386.</w:t>
      </w:r>
    </w:p>
    <w:p w14:paraId="0F8372D6"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Eisen, R. J., and C. D. Paddock. 2021. Tick and tickborne pathogen surveillance as a public health tool in the United States. J. Med. Entomol. 58: 1490–1502.</w:t>
      </w:r>
    </w:p>
    <w:p w14:paraId="40D93729"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Elith, J., S. J. Phillips, T. Hastie, M. Dudík, Y. E. Chee, and C. J. Yates. 2011. A statistical explanation of MaxEnt for ecologists. Divers. Distrib. 17: 43–57.</w:t>
      </w:r>
    </w:p>
    <w:p w14:paraId="6825FB4E"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Esser, H. J., J. E. Foley, F. Bongers, E. A. Herre, M. J. Miller, H. H. T. Prins, and P. A. Jansen. 2016. Host body size and the diversity of tick assemblages on neotropical vertebrates. Int. J. Parasitol. Parasites Wildl. 5: 295–304.</w:t>
      </w:r>
    </w:p>
    <w:p w14:paraId="1426D042"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lastRenderedPageBreak/>
        <w:t>Esteve-Gassent, M. D., I. Castro-Arellano, T. P. Feria-Arroyo, R. Patino, A. Y. Li, R. F. Medina, A. A. P. de León, and R. I. Rodríguez-Vivas. 2016. Translating ecology, physiology, biochemistry, and population genetics research to meet the challenge of tick and tick-borne diseases in North America. Arch. Insect Biochem. Physiol. 92: 38–64.</w:t>
      </w:r>
    </w:p>
    <w:p w14:paraId="30101D30"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Estrada-Peña, A. 2008. Climate, niche, ticks, and models: what they are and how we should interpret them. Parasitol. Res. 103: 87–95.</w:t>
      </w:r>
    </w:p>
    <w:p w14:paraId="753C9087"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Estrada-Peña, A., N. Ayllón, and J. de la Fuente. 2012. Impact of climate trends on tick-borne pathogen transmission. Front. Physiol. 3: 1–12.</w:t>
      </w:r>
    </w:p>
    <w:p w14:paraId="1615B517" w14:textId="7A7A563D"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Bishopp</w:t>
      </w:r>
      <w:r w:rsidR="00AE28C6">
        <w:rPr>
          <w:rFonts w:ascii="Times New Roman" w:hAnsi="Times New Roman" w:cs="Times New Roman"/>
          <w:noProof/>
          <w:kern w:val="0"/>
          <w:sz w:val="24"/>
          <w:szCs w:val="24"/>
        </w:rPr>
        <w:t xml:space="preserve">, </w:t>
      </w:r>
      <w:r w:rsidR="00AE28C6" w:rsidRPr="00622BA1">
        <w:rPr>
          <w:rFonts w:ascii="Times New Roman" w:hAnsi="Times New Roman" w:cs="Times New Roman"/>
          <w:noProof/>
          <w:kern w:val="0"/>
          <w:sz w:val="24"/>
          <w:szCs w:val="24"/>
        </w:rPr>
        <w:t>F. C.</w:t>
      </w:r>
      <w:r w:rsidR="00AE28C6">
        <w:rPr>
          <w:rFonts w:ascii="Times New Roman" w:hAnsi="Times New Roman" w:cs="Times New Roman"/>
          <w:noProof/>
          <w:kern w:val="0"/>
          <w:sz w:val="24"/>
          <w:szCs w:val="24"/>
        </w:rPr>
        <w:t>,</w:t>
      </w:r>
      <w:r w:rsidRPr="00622BA1">
        <w:rPr>
          <w:rFonts w:ascii="Times New Roman" w:hAnsi="Times New Roman" w:cs="Times New Roman"/>
          <w:noProof/>
          <w:kern w:val="0"/>
          <w:sz w:val="24"/>
          <w:szCs w:val="24"/>
        </w:rPr>
        <w:t xml:space="preserve"> and H</w:t>
      </w:r>
      <w:r w:rsidR="00AE28C6">
        <w:rPr>
          <w:rFonts w:ascii="Times New Roman" w:hAnsi="Times New Roman" w:cs="Times New Roman"/>
          <w:noProof/>
          <w:kern w:val="0"/>
          <w:sz w:val="24"/>
          <w:szCs w:val="24"/>
        </w:rPr>
        <w:t>.</w:t>
      </w:r>
      <w:r w:rsidRPr="00622BA1">
        <w:rPr>
          <w:rFonts w:ascii="Times New Roman" w:hAnsi="Times New Roman" w:cs="Times New Roman"/>
          <w:noProof/>
          <w:kern w:val="0"/>
          <w:sz w:val="24"/>
          <w:szCs w:val="24"/>
        </w:rPr>
        <w:t xml:space="preserve"> L</w:t>
      </w:r>
      <w:r w:rsidR="00AE28C6">
        <w:rPr>
          <w:rFonts w:ascii="Times New Roman" w:hAnsi="Times New Roman" w:cs="Times New Roman"/>
          <w:noProof/>
          <w:kern w:val="0"/>
          <w:sz w:val="24"/>
          <w:szCs w:val="24"/>
        </w:rPr>
        <w:t>.</w:t>
      </w:r>
      <w:r w:rsidRPr="00622BA1">
        <w:rPr>
          <w:rFonts w:ascii="Times New Roman" w:hAnsi="Times New Roman" w:cs="Times New Roman"/>
          <w:noProof/>
          <w:kern w:val="0"/>
          <w:sz w:val="24"/>
          <w:szCs w:val="24"/>
        </w:rPr>
        <w:t xml:space="preserve"> Trembley. 1945. Distribution and hosts of certain North American ticks. J. Parasitol. 31: 1–54.</w:t>
      </w:r>
    </w:p>
    <w:p w14:paraId="59D0EED9"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Faulkner, S., W. Barrow, B. Keeland, S. Walls, and D. Telesco. 2011. Effects of conservation practices on wetland ecosystem services in the Mississippi Alluvial Valley. Ecol. Appl. 21: 31–48.</w:t>
      </w:r>
    </w:p>
    <w:p w14:paraId="3F67DD37"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Ferrell, A. M., and R. J. Brinkerhoff. 2018. Using landscape analysis to test hypotheses about drivers of tick abundance and infection prevalence with </w:t>
      </w:r>
      <w:r w:rsidRPr="00622BA1">
        <w:rPr>
          <w:rFonts w:ascii="Times New Roman" w:hAnsi="Times New Roman" w:cs="Times New Roman"/>
          <w:i/>
          <w:iCs/>
          <w:noProof/>
          <w:kern w:val="0"/>
          <w:sz w:val="24"/>
          <w:szCs w:val="24"/>
        </w:rPr>
        <w:t>Borrelia burgdorferi</w:t>
      </w:r>
      <w:r w:rsidRPr="00622BA1">
        <w:rPr>
          <w:rFonts w:ascii="Times New Roman" w:hAnsi="Times New Roman" w:cs="Times New Roman"/>
          <w:noProof/>
          <w:kern w:val="0"/>
          <w:sz w:val="24"/>
          <w:szCs w:val="24"/>
        </w:rPr>
        <w:t>. Int. J. Environ. Res. Public Health. 15: 18–20.</w:t>
      </w:r>
    </w:p>
    <w:p w14:paraId="0E9E4D6B"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Fielden, L. J., L. M. Knolhoff, S. M. Villarreal, and P. Ryan. 2011. Underwater survival in the dog tick </w:t>
      </w:r>
      <w:r w:rsidRPr="00622BA1">
        <w:rPr>
          <w:rFonts w:ascii="Times New Roman" w:hAnsi="Times New Roman" w:cs="Times New Roman"/>
          <w:i/>
          <w:iCs/>
          <w:noProof/>
          <w:kern w:val="0"/>
          <w:sz w:val="24"/>
          <w:szCs w:val="24"/>
        </w:rPr>
        <w:t>Dermacentor variabilis</w:t>
      </w:r>
      <w:r w:rsidRPr="00622BA1">
        <w:rPr>
          <w:rFonts w:ascii="Times New Roman" w:hAnsi="Times New Roman" w:cs="Times New Roman"/>
          <w:noProof/>
          <w:kern w:val="0"/>
          <w:sz w:val="24"/>
          <w:szCs w:val="24"/>
        </w:rPr>
        <w:t xml:space="preserve"> (Acari:Ixodidae). J. Insect Physiol. 57: 21–26.</w:t>
      </w:r>
    </w:p>
    <w:p w14:paraId="6A0CAB74"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Ford, K., R. Nadolny, E. Stromdahl, and G. Hickling. 2015. Tick surveillance and disease prevention on the Appalachian trail. Park Sci. 32: 36–41.</w:t>
      </w:r>
    </w:p>
    <w:p w14:paraId="29CA0B30"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Foster, G. W., M. B. Main, J. M. Kinsella, L. M. Dixon, S. P. Terrell, and D. J. Forrester. 2003. Parasitic helminths and arthropods of coyotes (</w:t>
      </w:r>
      <w:r w:rsidRPr="00622BA1">
        <w:rPr>
          <w:rFonts w:ascii="Times New Roman" w:hAnsi="Times New Roman" w:cs="Times New Roman"/>
          <w:i/>
          <w:iCs/>
          <w:noProof/>
          <w:kern w:val="0"/>
          <w:sz w:val="24"/>
          <w:szCs w:val="24"/>
        </w:rPr>
        <w:t>Canis latrans</w:t>
      </w:r>
      <w:r w:rsidRPr="00622BA1">
        <w:rPr>
          <w:rFonts w:ascii="Times New Roman" w:hAnsi="Times New Roman" w:cs="Times New Roman"/>
          <w:noProof/>
          <w:kern w:val="0"/>
          <w:sz w:val="24"/>
          <w:szCs w:val="24"/>
        </w:rPr>
        <w:t>) from Florida, U.S.A. Comp. Parasitol. 70: 162–166.</w:t>
      </w:r>
    </w:p>
    <w:p w14:paraId="471BF393"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lastRenderedPageBreak/>
        <w:t>Friedl, M., Sulla-Menashe, D. 2019. MCD12Q1 MODIS/Terra+Aqua Land Cover Type Yearly L3 Global 500m SIN Grid V006. NASA EOSDIS L. Process. DAAC. (https://doi.org/10.5067/MODIS/MCD12Q1.006).</w:t>
      </w:r>
    </w:p>
    <w:p w14:paraId="165C35A8"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Fulk, A., W. Huang, F. Agusto, and E. Biology. 2022. Exploring the effects of prescribed fire on ticks spread and propagation in a spatial setting. 1–24.</w:t>
      </w:r>
    </w:p>
    <w:p w14:paraId="6A832D0B"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Gallagher, M. R., J. K. Kreye, E. T. Machtinger, A. Everland, N. Schmidt, and N. S. Skowronski. 202AD. Can restoration of fire-dependent ecosystems reduce ticks and tick-borne disease prevalence in the eastern United States? Ecol. Appl. 32: 1–22.</w:t>
      </w:r>
    </w:p>
    <w:p w14:paraId="4563F5FB"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Gallagher, M. R., J. Kreye, E. Machtinger, A. Everland, N. Schmidt, and N. S. Skowronski. 2022. Can restoration of fire‐dependent ecosystems reduce ticks and tick‐borne disease prevalence in the eastern United States? Ecol. Appl. 1–22.</w:t>
      </w:r>
    </w:p>
    <w:p w14:paraId="0EF8B25E"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Genne, D., A. Sarr, A. Gomez-Chamorro, J. Durand, C. Cayol, O. Rais, and M. J. Voordouw. 2018. Competition between strains of </w:t>
      </w:r>
      <w:r w:rsidRPr="00622BA1">
        <w:rPr>
          <w:rFonts w:ascii="Times New Roman" w:hAnsi="Times New Roman" w:cs="Times New Roman"/>
          <w:i/>
          <w:iCs/>
          <w:noProof/>
          <w:kern w:val="0"/>
          <w:sz w:val="24"/>
          <w:szCs w:val="24"/>
        </w:rPr>
        <w:t>Borrelia afzelii</w:t>
      </w:r>
      <w:r w:rsidRPr="00622BA1">
        <w:rPr>
          <w:rFonts w:ascii="Times New Roman" w:hAnsi="Times New Roman" w:cs="Times New Roman"/>
          <w:noProof/>
          <w:kern w:val="0"/>
          <w:sz w:val="24"/>
          <w:szCs w:val="24"/>
        </w:rPr>
        <w:t xml:space="preserve"> inside the rodent host and the tick vector. Proc. R. Soc. B Biol. Sci. 285: 17–20.</w:t>
      </w:r>
    </w:p>
    <w:p w14:paraId="75DF86A7"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Gilliam, M. E., W. T. Rechkemmer, K. W. McCravy, and S. E. Jenkins. 2018. The influence of prescribed fire, habitat, and weather on </w:t>
      </w:r>
      <w:r w:rsidRPr="00622BA1">
        <w:rPr>
          <w:rFonts w:ascii="Times New Roman" w:hAnsi="Times New Roman" w:cs="Times New Roman"/>
          <w:i/>
          <w:iCs/>
          <w:noProof/>
          <w:kern w:val="0"/>
          <w:sz w:val="24"/>
          <w:szCs w:val="24"/>
        </w:rPr>
        <w:t>Amblyomma americanum</w:t>
      </w:r>
      <w:r w:rsidRPr="00622BA1">
        <w:rPr>
          <w:rFonts w:ascii="Times New Roman" w:hAnsi="Times New Roman" w:cs="Times New Roman"/>
          <w:noProof/>
          <w:kern w:val="0"/>
          <w:sz w:val="24"/>
          <w:szCs w:val="24"/>
        </w:rPr>
        <w:t xml:space="preserve"> (Ixodida: Ixodidae) in west-central Illinois, USA. Insects. 9: 36.</w:t>
      </w:r>
    </w:p>
    <w:p w14:paraId="1B3DB1F3"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Ginsberg, H. S., G. J. Hickling, R. L. Burke, N. H. Ogden, L. Beati, R. A. LeBrun, I. M. Arsnoe, R. Gerhold, S. Han, K. Jackson, L. Maestas, T. Moody, G. Pang, B. Ross, E. L. Rulison, and J. I. Tsao. 2021. Why Lyme disease is common in the northern US, but rare in the south: the roles of host choice, host-seeking behavior, and tick density. PLoS Biol. 19: 1–20.</w:t>
      </w:r>
    </w:p>
    <w:p w14:paraId="28E085BB"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Ginsberg, H. S., E. L. Rulison, J. L. Miller, G. Pang, I. M. Arsnoe, G. J. Hickling, N. H. Ogden, </w:t>
      </w:r>
      <w:r w:rsidRPr="00622BA1">
        <w:rPr>
          <w:rFonts w:ascii="Times New Roman" w:hAnsi="Times New Roman" w:cs="Times New Roman"/>
          <w:noProof/>
          <w:kern w:val="0"/>
          <w:sz w:val="24"/>
          <w:szCs w:val="24"/>
        </w:rPr>
        <w:lastRenderedPageBreak/>
        <w:t xml:space="preserve">R. A. LeBrun, and J. I. Tsao. 2020. Local abundance of </w:t>
      </w:r>
      <w:r w:rsidRPr="00622BA1">
        <w:rPr>
          <w:rFonts w:ascii="Times New Roman" w:hAnsi="Times New Roman" w:cs="Times New Roman"/>
          <w:i/>
          <w:iCs/>
          <w:noProof/>
          <w:kern w:val="0"/>
          <w:sz w:val="24"/>
          <w:szCs w:val="24"/>
        </w:rPr>
        <w:t>Ixodes scapularis</w:t>
      </w:r>
      <w:r w:rsidRPr="00622BA1">
        <w:rPr>
          <w:rFonts w:ascii="Times New Roman" w:hAnsi="Times New Roman" w:cs="Times New Roman"/>
          <w:noProof/>
          <w:kern w:val="0"/>
          <w:sz w:val="24"/>
          <w:szCs w:val="24"/>
        </w:rPr>
        <w:t xml:space="preserve"> in forests: effects of environmental moisture, vegetation characteristics, and host abundance. Ticks Tick. Borne. Dis. 11: 101271.</w:t>
      </w:r>
    </w:p>
    <w:p w14:paraId="4877113A"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Gleim, E. R., L. M. Conner, R. D. Berghaus, M. L. Levin, G. E. Zemtsova, and M. J. Yabsley. 2014. The phenology of ticks and the effects of long-term prescribed burning on tick population dynamics in southwestern Georgia and Northwestern Florida. PLoS One. 9: 13–16.</w:t>
      </w:r>
    </w:p>
    <w:p w14:paraId="1ADCC40D"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Gleim, E. R., G. E. Zemtsova, R. D. Berghaus, M. L. Levin, M. Conner, and M. J. Yabsley. 2019. Frequent prescribed fires can reduce risk of tick-borne diseases. Sci. Rep. 9: 1–10.</w:t>
      </w:r>
    </w:p>
    <w:p w14:paraId="2259E25E"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Godsey, M. S., D. Rose, K. L. Burkhalter, N. Breuner, A. M. Bosco-Lauth, O. I. Kosoy, and H. M. Savage. 2021. Experimental infection of </w:t>
      </w:r>
      <w:r w:rsidRPr="00622BA1">
        <w:rPr>
          <w:rFonts w:ascii="Times New Roman" w:hAnsi="Times New Roman" w:cs="Times New Roman"/>
          <w:i/>
          <w:iCs/>
          <w:noProof/>
          <w:kern w:val="0"/>
          <w:sz w:val="24"/>
          <w:szCs w:val="24"/>
        </w:rPr>
        <w:t>Amblyomma americanum</w:t>
      </w:r>
      <w:r w:rsidRPr="00622BA1">
        <w:rPr>
          <w:rFonts w:ascii="Times New Roman" w:hAnsi="Times New Roman" w:cs="Times New Roman"/>
          <w:noProof/>
          <w:kern w:val="0"/>
          <w:sz w:val="24"/>
          <w:szCs w:val="24"/>
        </w:rPr>
        <w:t xml:space="preserve"> (Acari: Ixodidae) with Bourbon virus (Orthomyxoviridae: Thogotovirus). J. Med. Entomol. 58: 873–879.</w:t>
      </w:r>
    </w:p>
    <w:p w14:paraId="6D4DFA1A"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Godsey, M. S., H. M. Savage, K. L. Burkhalter, A. M. Bosco-Lauth, and M. J. Delorey. 2016. Transmission of Heartland virus (Bunyaviridae: Phlebovirus) by experimentally infected </w:t>
      </w:r>
      <w:r w:rsidRPr="00622BA1">
        <w:rPr>
          <w:rFonts w:ascii="Times New Roman" w:hAnsi="Times New Roman" w:cs="Times New Roman"/>
          <w:i/>
          <w:iCs/>
          <w:noProof/>
          <w:kern w:val="0"/>
          <w:sz w:val="24"/>
          <w:szCs w:val="24"/>
        </w:rPr>
        <w:t>Amblyomma americanum</w:t>
      </w:r>
      <w:r w:rsidRPr="00622BA1">
        <w:rPr>
          <w:rFonts w:ascii="Times New Roman" w:hAnsi="Times New Roman" w:cs="Times New Roman"/>
          <w:noProof/>
          <w:kern w:val="0"/>
          <w:sz w:val="24"/>
          <w:szCs w:val="24"/>
        </w:rPr>
        <w:t xml:space="preserve"> (Acari: Ixodidae). J. Med. Entomol. 53: 1226–1233.</w:t>
      </w:r>
    </w:p>
    <w:p w14:paraId="63809BFF"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Gomathinayagam, S., K. R. Cradock, and G. R. Needham. 2002. Pathogenicity of the fungus </w:t>
      </w:r>
      <w:r w:rsidRPr="00622BA1">
        <w:rPr>
          <w:rFonts w:ascii="Times New Roman" w:hAnsi="Times New Roman" w:cs="Times New Roman"/>
          <w:i/>
          <w:iCs/>
          <w:noProof/>
          <w:kern w:val="0"/>
          <w:sz w:val="24"/>
          <w:szCs w:val="24"/>
        </w:rPr>
        <w:t>Beauveria bassiana</w:t>
      </w:r>
      <w:r w:rsidRPr="00622BA1">
        <w:rPr>
          <w:rFonts w:ascii="Times New Roman" w:hAnsi="Times New Roman" w:cs="Times New Roman"/>
          <w:noProof/>
          <w:kern w:val="0"/>
          <w:sz w:val="24"/>
          <w:szCs w:val="24"/>
        </w:rPr>
        <w:t xml:space="preserve"> (balsamo) to </w:t>
      </w:r>
      <w:r w:rsidRPr="00622BA1">
        <w:rPr>
          <w:rFonts w:ascii="Times New Roman" w:hAnsi="Times New Roman" w:cs="Times New Roman"/>
          <w:i/>
          <w:iCs/>
          <w:noProof/>
          <w:kern w:val="0"/>
          <w:sz w:val="24"/>
          <w:szCs w:val="24"/>
        </w:rPr>
        <w:t>Amblyomma americanum</w:t>
      </w:r>
      <w:r w:rsidRPr="00622BA1">
        <w:rPr>
          <w:rFonts w:ascii="Times New Roman" w:hAnsi="Times New Roman" w:cs="Times New Roman"/>
          <w:noProof/>
          <w:kern w:val="0"/>
          <w:sz w:val="24"/>
          <w:szCs w:val="24"/>
        </w:rPr>
        <w:t xml:space="preserve"> (l.) and </w:t>
      </w:r>
      <w:r w:rsidRPr="00622BA1">
        <w:rPr>
          <w:rFonts w:ascii="Times New Roman" w:hAnsi="Times New Roman" w:cs="Times New Roman"/>
          <w:i/>
          <w:iCs/>
          <w:noProof/>
          <w:kern w:val="0"/>
          <w:sz w:val="24"/>
          <w:szCs w:val="24"/>
        </w:rPr>
        <w:t>Dermacentor variabilis</w:t>
      </w:r>
      <w:r w:rsidRPr="00622BA1">
        <w:rPr>
          <w:rFonts w:ascii="Times New Roman" w:hAnsi="Times New Roman" w:cs="Times New Roman"/>
          <w:noProof/>
          <w:kern w:val="0"/>
          <w:sz w:val="24"/>
          <w:szCs w:val="24"/>
        </w:rPr>
        <w:t xml:space="preserve"> (say) ticks (acari: Ixodidae). Int. J. Acarol. 28: 395–397.</w:t>
      </w:r>
    </w:p>
    <w:p w14:paraId="57ED7CD9"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Grayson, A. C. and M. A. 1996. Experimental transmission of Powassan virus (Flaviviridae) by </w:t>
      </w:r>
      <w:r w:rsidRPr="00622BA1">
        <w:rPr>
          <w:rFonts w:ascii="Times New Roman" w:hAnsi="Times New Roman" w:cs="Times New Roman"/>
          <w:i/>
          <w:iCs/>
          <w:noProof/>
          <w:kern w:val="0"/>
          <w:sz w:val="24"/>
          <w:szCs w:val="24"/>
        </w:rPr>
        <w:t>Ixodes scapularis</w:t>
      </w:r>
      <w:r w:rsidRPr="00622BA1">
        <w:rPr>
          <w:rFonts w:ascii="Times New Roman" w:hAnsi="Times New Roman" w:cs="Times New Roman"/>
          <w:noProof/>
          <w:kern w:val="0"/>
          <w:sz w:val="24"/>
          <w:szCs w:val="24"/>
        </w:rPr>
        <w:t xml:space="preserve"> ticks (Acari:Ixodidae). Am. J. Trop. Med. Hyg. 55: 536–546.</w:t>
      </w:r>
    </w:p>
    <w:p w14:paraId="4CDB6A4C"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Green, R. G. 1931. The occurrence of Bact. Tularense in the eastern wood tick, </w:t>
      </w:r>
      <w:r w:rsidRPr="00622BA1">
        <w:rPr>
          <w:rFonts w:ascii="Times New Roman" w:hAnsi="Times New Roman" w:cs="Times New Roman"/>
          <w:i/>
          <w:iCs/>
          <w:noProof/>
          <w:kern w:val="0"/>
          <w:sz w:val="24"/>
          <w:szCs w:val="24"/>
        </w:rPr>
        <w:t>Dermacentor variabilis</w:t>
      </w:r>
      <w:r w:rsidRPr="00622BA1">
        <w:rPr>
          <w:rFonts w:ascii="Times New Roman" w:hAnsi="Times New Roman" w:cs="Times New Roman"/>
          <w:noProof/>
          <w:kern w:val="0"/>
          <w:sz w:val="24"/>
          <w:szCs w:val="24"/>
        </w:rPr>
        <w:t>. Am. J. Epidemiol. 14: 600–613.</w:t>
      </w:r>
    </w:p>
    <w:p w14:paraId="1889BACE"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Gubler, D. J., P. Reiter, K. L. Ebi, W. Yap, R. Nasci, and J. A. Patz. 2001. Climate variability </w:t>
      </w:r>
      <w:r w:rsidRPr="00622BA1">
        <w:rPr>
          <w:rFonts w:ascii="Times New Roman" w:hAnsi="Times New Roman" w:cs="Times New Roman"/>
          <w:noProof/>
          <w:kern w:val="0"/>
          <w:sz w:val="24"/>
          <w:szCs w:val="24"/>
        </w:rPr>
        <w:lastRenderedPageBreak/>
        <w:t>and change in the United States: potential impacts on vector- and rodent-borne diseases. Environ. Health Perspect. 109: 223–233.</w:t>
      </w:r>
    </w:p>
    <w:p w14:paraId="76D03877"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Hahn, M. B., C. S. Jarnevich, A. J. Monaghan, and R. J. Eisen. 2016. Modeling the geographic distribution of </w:t>
      </w:r>
      <w:r w:rsidRPr="00622BA1">
        <w:rPr>
          <w:rFonts w:ascii="Times New Roman" w:hAnsi="Times New Roman" w:cs="Times New Roman"/>
          <w:i/>
          <w:iCs/>
          <w:noProof/>
          <w:kern w:val="0"/>
          <w:sz w:val="24"/>
          <w:szCs w:val="24"/>
        </w:rPr>
        <w:t>Ixodes scapularis</w:t>
      </w:r>
      <w:r w:rsidRPr="00622BA1">
        <w:rPr>
          <w:rFonts w:ascii="Times New Roman" w:hAnsi="Times New Roman" w:cs="Times New Roman"/>
          <w:noProof/>
          <w:kern w:val="0"/>
          <w:sz w:val="24"/>
          <w:szCs w:val="24"/>
        </w:rPr>
        <w:t xml:space="preserve"> and </w:t>
      </w:r>
      <w:r w:rsidRPr="00622BA1">
        <w:rPr>
          <w:rFonts w:ascii="Times New Roman" w:hAnsi="Times New Roman" w:cs="Times New Roman"/>
          <w:i/>
          <w:iCs/>
          <w:noProof/>
          <w:kern w:val="0"/>
          <w:sz w:val="24"/>
          <w:szCs w:val="24"/>
        </w:rPr>
        <w:t>Ixodes pacificus</w:t>
      </w:r>
      <w:r w:rsidRPr="00622BA1">
        <w:rPr>
          <w:rFonts w:ascii="Times New Roman" w:hAnsi="Times New Roman" w:cs="Times New Roman"/>
          <w:noProof/>
          <w:kern w:val="0"/>
          <w:sz w:val="24"/>
          <w:szCs w:val="24"/>
        </w:rPr>
        <w:t xml:space="preserve"> (Acari: Ixodidae) in the contiguous United States. J. Med. Entomol. 53: 1176–1191.</w:t>
      </w:r>
    </w:p>
    <w:p w14:paraId="2D131FF2"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Hamer, S. A., J. I. Tsao, E. D. Walker, and G. J. Hickling. 2010. Invasion of the Lyme disease vector </w:t>
      </w:r>
      <w:r w:rsidRPr="00622BA1">
        <w:rPr>
          <w:rFonts w:ascii="Times New Roman" w:hAnsi="Times New Roman" w:cs="Times New Roman"/>
          <w:i/>
          <w:iCs/>
          <w:noProof/>
          <w:kern w:val="0"/>
          <w:sz w:val="24"/>
          <w:szCs w:val="24"/>
        </w:rPr>
        <w:t>Ixodes scapularis</w:t>
      </w:r>
      <w:r w:rsidRPr="00622BA1">
        <w:rPr>
          <w:rFonts w:ascii="Times New Roman" w:hAnsi="Times New Roman" w:cs="Times New Roman"/>
          <w:noProof/>
          <w:kern w:val="0"/>
          <w:sz w:val="24"/>
          <w:szCs w:val="24"/>
        </w:rPr>
        <w:t xml:space="preserve">: implications for </w:t>
      </w:r>
      <w:r w:rsidRPr="00622BA1">
        <w:rPr>
          <w:rFonts w:ascii="Times New Roman" w:hAnsi="Times New Roman" w:cs="Times New Roman"/>
          <w:i/>
          <w:iCs/>
          <w:noProof/>
          <w:kern w:val="0"/>
          <w:sz w:val="24"/>
          <w:szCs w:val="24"/>
        </w:rPr>
        <w:t>Borrelia burgdorferi</w:t>
      </w:r>
      <w:r w:rsidRPr="00622BA1">
        <w:rPr>
          <w:rFonts w:ascii="Times New Roman" w:hAnsi="Times New Roman" w:cs="Times New Roman"/>
          <w:noProof/>
          <w:kern w:val="0"/>
          <w:sz w:val="24"/>
          <w:szCs w:val="24"/>
        </w:rPr>
        <w:t xml:space="preserve"> endemicity. Ecohealth. 7: 47–63.</w:t>
      </w:r>
    </w:p>
    <w:p w14:paraId="51BD6459"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Hamilton, H., R. L. Smyth, B. E. Young, T. G. Howard, C. Tracey, S. Breyer, D. R. Cameron, A. Chazal, A. K. Conley, C. Frye, and C. Schloss. 2022. Increasing taxonomic diversity and spatial resolution clarifies opportunities for protecting US imperiled species. Ecol. Appl. 32: 1–19.</w:t>
      </w:r>
    </w:p>
    <w:p w14:paraId="69BF9793"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Hamilton, W. J. 1941. The food of small forest mammals in eastern United States. J. Mammal. 22: 250.</w:t>
      </w:r>
    </w:p>
    <w:p w14:paraId="4BD8F11A"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Harmon, J. R., M. C. Scott, E. M. Baker, C. J. Jones, and G. J. Hickling. 2015. Molecular identification of </w:t>
      </w:r>
      <w:r w:rsidRPr="00622BA1">
        <w:rPr>
          <w:rFonts w:ascii="Times New Roman" w:hAnsi="Times New Roman" w:cs="Times New Roman"/>
          <w:i/>
          <w:iCs/>
          <w:noProof/>
          <w:kern w:val="0"/>
          <w:sz w:val="24"/>
          <w:szCs w:val="24"/>
        </w:rPr>
        <w:t>Ehrlichia</w:t>
      </w:r>
      <w:r w:rsidRPr="00622BA1">
        <w:rPr>
          <w:rFonts w:ascii="Times New Roman" w:hAnsi="Times New Roman" w:cs="Times New Roman"/>
          <w:noProof/>
          <w:kern w:val="0"/>
          <w:sz w:val="24"/>
          <w:szCs w:val="24"/>
        </w:rPr>
        <w:t xml:space="preserve"> species and host bloodmeal source in </w:t>
      </w:r>
      <w:r w:rsidRPr="00622BA1">
        <w:rPr>
          <w:rFonts w:ascii="Times New Roman" w:hAnsi="Times New Roman" w:cs="Times New Roman"/>
          <w:i/>
          <w:iCs/>
          <w:noProof/>
          <w:kern w:val="0"/>
          <w:sz w:val="24"/>
          <w:szCs w:val="24"/>
        </w:rPr>
        <w:t>Amblyomma americanum</w:t>
      </w:r>
      <w:r w:rsidRPr="00622BA1">
        <w:rPr>
          <w:rFonts w:ascii="Times New Roman" w:hAnsi="Times New Roman" w:cs="Times New Roman"/>
          <w:noProof/>
          <w:kern w:val="0"/>
          <w:sz w:val="24"/>
          <w:szCs w:val="24"/>
        </w:rPr>
        <w:t xml:space="preserve"> L. from two locations in Tennessee, United States. Ticks Tick. Borne. Dis. 6: 246–252.</w:t>
      </w:r>
    </w:p>
    <w:p w14:paraId="5CA654F9"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Heitman, N., F. Scott Dahlgren, N. A. Drexler, R. F. Massung, and C. B. Behravesh. 2016. Increasing incidence of ehrlichiosis in the United States: a summary of national surveillance of </w:t>
      </w:r>
      <w:r w:rsidRPr="00622BA1">
        <w:rPr>
          <w:rFonts w:ascii="Times New Roman" w:hAnsi="Times New Roman" w:cs="Times New Roman"/>
          <w:i/>
          <w:iCs/>
          <w:noProof/>
          <w:kern w:val="0"/>
          <w:sz w:val="24"/>
          <w:szCs w:val="24"/>
        </w:rPr>
        <w:t>Ehrlichia chaffeensis</w:t>
      </w:r>
      <w:r w:rsidRPr="00622BA1">
        <w:rPr>
          <w:rFonts w:ascii="Times New Roman" w:hAnsi="Times New Roman" w:cs="Times New Roman"/>
          <w:noProof/>
          <w:kern w:val="0"/>
          <w:sz w:val="24"/>
          <w:szCs w:val="24"/>
        </w:rPr>
        <w:t xml:space="preserve"> and </w:t>
      </w:r>
      <w:r w:rsidRPr="00622BA1">
        <w:rPr>
          <w:rFonts w:ascii="Times New Roman" w:hAnsi="Times New Roman" w:cs="Times New Roman"/>
          <w:i/>
          <w:iCs/>
          <w:noProof/>
          <w:kern w:val="0"/>
          <w:sz w:val="24"/>
          <w:szCs w:val="24"/>
        </w:rPr>
        <w:t>Ehrlichia ewingii</w:t>
      </w:r>
      <w:r w:rsidRPr="00622BA1">
        <w:rPr>
          <w:rFonts w:ascii="Times New Roman" w:hAnsi="Times New Roman" w:cs="Times New Roman"/>
          <w:noProof/>
          <w:kern w:val="0"/>
          <w:sz w:val="24"/>
          <w:szCs w:val="24"/>
        </w:rPr>
        <w:t xml:space="preserve"> infections in the United States, 2008-2012. Am. J. Trop. Med. Hyg. 94: 52–60.</w:t>
      </w:r>
    </w:p>
    <w:p w14:paraId="7416CF30"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Hertz, J. C., B. C. Ferree Clemons, C. C. Lord, S. A. Allan, and P. E. Kaufman. 2017. Distribution and host associations of ixodid ticks collected from wildlife in Florida, USA. </w:t>
      </w:r>
      <w:r w:rsidRPr="00622BA1">
        <w:rPr>
          <w:rFonts w:ascii="Times New Roman" w:hAnsi="Times New Roman" w:cs="Times New Roman"/>
          <w:noProof/>
          <w:kern w:val="0"/>
          <w:sz w:val="24"/>
          <w:szCs w:val="24"/>
        </w:rPr>
        <w:lastRenderedPageBreak/>
        <w:t>Exp. Appl. Acarol. 73: 223–236.</w:t>
      </w:r>
    </w:p>
    <w:p w14:paraId="2A175282"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Hickling, G. J., Kelly, J. R., Auckland, L. D., and Hamer, S. A. 2018. Increasing prevalence of </w:t>
      </w:r>
      <w:r w:rsidRPr="00622BA1">
        <w:rPr>
          <w:rFonts w:ascii="Times New Roman" w:hAnsi="Times New Roman" w:cs="Times New Roman"/>
          <w:i/>
          <w:iCs/>
          <w:noProof/>
          <w:kern w:val="0"/>
          <w:sz w:val="24"/>
          <w:szCs w:val="24"/>
        </w:rPr>
        <w:t>Borrelia burgdorferi</w:t>
      </w:r>
      <w:r w:rsidRPr="00622BA1">
        <w:rPr>
          <w:rFonts w:ascii="Times New Roman" w:hAnsi="Times New Roman" w:cs="Times New Roman"/>
          <w:noProof/>
          <w:kern w:val="0"/>
          <w:sz w:val="24"/>
          <w:szCs w:val="24"/>
        </w:rPr>
        <w:t xml:space="preserve"> sensu stricto–infected blacklegged ticks in Tennessee Valley, Tennessee, USA. Emerg. Infect. Dis. 24: 1713–1716.</w:t>
      </w:r>
    </w:p>
    <w:p w14:paraId="5BC5189F"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Horsley, S. B., S. L. Stout, and D. S. DeCalesta. 2003. White-tailed deer impact on the vegetation dynamics of a northern hardwood forest. Ecol. Appl. 13: 98–118.</w:t>
      </w:r>
    </w:p>
    <w:p w14:paraId="334E6BF9" w14:textId="77777777" w:rsidR="00443D53"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Huang, M., A. Jones, A. Sabet, J. Masters, N. Dearing, S. F. Ward, and J. Goddard. 2021. Questing behavior of adult </w:t>
      </w:r>
      <w:r w:rsidRPr="00622BA1">
        <w:rPr>
          <w:rFonts w:ascii="Times New Roman" w:hAnsi="Times New Roman" w:cs="Times New Roman"/>
          <w:i/>
          <w:iCs/>
          <w:noProof/>
          <w:kern w:val="0"/>
          <w:sz w:val="24"/>
          <w:szCs w:val="24"/>
        </w:rPr>
        <w:t>Amblyomma americanum</w:t>
      </w:r>
      <w:r w:rsidRPr="00622BA1">
        <w:rPr>
          <w:rFonts w:ascii="Times New Roman" w:hAnsi="Times New Roman" w:cs="Times New Roman"/>
          <w:noProof/>
          <w:kern w:val="0"/>
          <w:sz w:val="24"/>
          <w:szCs w:val="24"/>
        </w:rPr>
        <w:t xml:space="preserve"> (L.) in a laboratory setting. Syst. Appl. Acarol. 26: 2303–2310.</w:t>
      </w:r>
    </w:p>
    <w:p w14:paraId="2E12BF64" w14:textId="1972C685" w:rsidR="0016681F" w:rsidRPr="00622BA1" w:rsidRDefault="0016681F" w:rsidP="0016681F">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Ismail, </w:t>
      </w:r>
      <w:r>
        <w:rPr>
          <w:rFonts w:ascii="Times New Roman" w:hAnsi="Times New Roman" w:cs="Times New Roman"/>
          <w:noProof/>
          <w:kern w:val="0"/>
          <w:sz w:val="24"/>
          <w:szCs w:val="24"/>
        </w:rPr>
        <w:t xml:space="preserve">N., </w:t>
      </w:r>
      <w:r w:rsidRPr="00622BA1">
        <w:rPr>
          <w:rFonts w:ascii="Times New Roman" w:hAnsi="Times New Roman" w:cs="Times New Roman"/>
          <w:noProof/>
          <w:kern w:val="0"/>
          <w:sz w:val="24"/>
          <w:szCs w:val="24"/>
        </w:rPr>
        <w:t>K</w:t>
      </w:r>
      <w:r>
        <w:rPr>
          <w:rFonts w:ascii="Times New Roman" w:hAnsi="Times New Roman" w:cs="Times New Roman"/>
          <w:noProof/>
          <w:kern w:val="0"/>
          <w:sz w:val="24"/>
          <w:szCs w:val="24"/>
        </w:rPr>
        <w:t>.</w:t>
      </w:r>
      <w:r w:rsidRPr="00622BA1">
        <w:rPr>
          <w:rFonts w:ascii="Times New Roman" w:hAnsi="Times New Roman" w:cs="Times New Roman"/>
          <w:noProof/>
          <w:kern w:val="0"/>
          <w:sz w:val="24"/>
          <w:szCs w:val="24"/>
        </w:rPr>
        <w:t xml:space="preserve"> C. Bloch,</w:t>
      </w:r>
      <w:r>
        <w:rPr>
          <w:rFonts w:ascii="Times New Roman" w:hAnsi="Times New Roman" w:cs="Times New Roman"/>
          <w:noProof/>
          <w:kern w:val="0"/>
          <w:sz w:val="24"/>
          <w:szCs w:val="24"/>
        </w:rPr>
        <w:t xml:space="preserve"> </w:t>
      </w:r>
      <w:r w:rsidRPr="00622BA1">
        <w:rPr>
          <w:rFonts w:ascii="Times New Roman" w:hAnsi="Times New Roman" w:cs="Times New Roman"/>
          <w:noProof/>
          <w:kern w:val="0"/>
          <w:sz w:val="24"/>
          <w:szCs w:val="24"/>
        </w:rPr>
        <w:t>and J. W. M</w:t>
      </w:r>
      <w:r>
        <w:rPr>
          <w:rFonts w:ascii="Times New Roman" w:hAnsi="Times New Roman" w:cs="Times New Roman"/>
          <w:noProof/>
          <w:kern w:val="0"/>
          <w:sz w:val="24"/>
          <w:szCs w:val="24"/>
        </w:rPr>
        <w:t>cBride</w:t>
      </w:r>
      <w:r w:rsidRPr="00622BA1">
        <w:rPr>
          <w:rFonts w:ascii="Times New Roman" w:hAnsi="Times New Roman" w:cs="Times New Roman"/>
          <w:noProof/>
          <w:kern w:val="0"/>
          <w:sz w:val="24"/>
          <w:szCs w:val="24"/>
        </w:rPr>
        <w:t>. 2010. Ehrlichiosis and anaplasmosis. Clin Lab Med. 30: 261–292.</w:t>
      </w:r>
    </w:p>
    <w:p w14:paraId="6290EB9F"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Iverson, L. R., and T. F. Hutchinson. 2002. Soil temperature and moisture fluctuations during and after prescribed fire in mixed-oak forests, USA. Nat. Areas J. 22: 296–304.</w:t>
      </w:r>
    </w:p>
    <w:p w14:paraId="245A28D8"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Jenkins, M. A., and G. R. Parker. 1998. Composition and diversity of woody vegetation in silvicultural openings of southern Indiana forests. For. Ecol. Manage. 109: 57–74.</w:t>
      </w:r>
    </w:p>
    <w:p w14:paraId="31DDB9DD"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Jenson, S. K., and J. O. Domingue. 1988. Extracting topographic structure from digital elevation data for geographic information system analysis. Photogramm. Eng. Remote Sensing. 54: 1593–1600.</w:t>
      </w:r>
    </w:p>
    <w:p w14:paraId="2E344B4E" w14:textId="088935FB"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Jesus, C. E., C. Ganser, W. H. Kessler, Z. S. White, C. R. Bhosale, G. E. Glass, and S. M. Wisely. 2019. A survey of tick-borne bacterial pathogens in Florida. Insects. 10: 1–13.</w:t>
      </w:r>
    </w:p>
    <w:p w14:paraId="2739C3B5" w14:textId="7AC911B8"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Johnson, J. L., H. S. Ginsberg, E. Zhioua, U. G. Whitworth, JR., D. Markowski, K. E. Hyland,</w:t>
      </w:r>
      <w:r w:rsidR="005C5FBD">
        <w:rPr>
          <w:rFonts w:ascii="Times New Roman" w:hAnsi="Times New Roman" w:cs="Times New Roman"/>
          <w:noProof/>
          <w:kern w:val="0"/>
          <w:sz w:val="24"/>
          <w:szCs w:val="24"/>
        </w:rPr>
        <w:t xml:space="preserve"> </w:t>
      </w:r>
      <w:r w:rsidRPr="00622BA1">
        <w:rPr>
          <w:rFonts w:ascii="Times New Roman" w:hAnsi="Times New Roman" w:cs="Times New Roman"/>
          <w:noProof/>
          <w:kern w:val="0"/>
          <w:sz w:val="24"/>
          <w:szCs w:val="24"/>
        </w:rPr>
        <w:t>and R. H. 2004. Passive tick surveillance, dog seropositivity, and incidence of human Lyme disease. Vectorborne Zoonotic Dis. 4: 137–142.</w:t>
      </w:r>
    </w:p>
    <w:p w14:paraId="6E15BE75"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lastRenderedPageBreak/>
        <w:t xml:space="preserve">Johnson, D. K. H., E. K. Schiffman, J. P. Davis, D. F. Neitzel, L. M. Sloan, W. L. Nicholson, T. R. Fritsche, C. R. Steward, J. A. Ray, T. K. Miller, M. A. Feist, T. S. Uphoff, J. J. Franson, A. L. Livermore, A. K. Deedon, E. S. Theel, and B. S. Pritt. 2015. Human infection with </w:t>
      </w:r>
      <w:r w:rsidRPr="00622BA1">
        <w:rPr>
          <w:rFonts w:ascii="Times New Roman" w:hAnsi="Times New Roman" w:cs="Times New Roman"/>
          <w:i/>
          <w:iCs/>
          <w:noProof/>
          <w:kern w:val="0"/>
          <w:sz w:val="24"/>
          <w:szCs w:val="24"/>
        </w:rPr>
        <w:t>Ehrlichia muris</w:t>
      </w:r>
      <w:r w:rsidRPr="00622BA1">
        <w:rPr>
          <w:rFonts w:ascii="Times New Roman" w:hAnsi="Times New Roman" w:cs="Times New Roman"/>
          <w:noProof/>
          <w:kern w:val="0"/>
          <w:sz w:val="24"/>
          <w:szCs w:val="24"/>
        </w:rPr>
        <w:t>–like pathogen, United States, 2007–2013. Emerg. Infect. Dis. 21: 1794–1799.</w:t>
      </w:r>
    </w:p>
    <w:p w14:paraId="53388830"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Jordan, R. A., and A. Egizi. 2019. The growing importance of lone star ticks in a Lyme disease endemic county: Passive tick surveillance in Monmouth County, NJ, 2006-2016. PLoS One. 14: 2006–2016.</w:t>
      </w:r>
    </w:p>
    <w:p w14:paraId="3ACD72AE"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Juliano, S. A., and L. Philip Lounibos. 2005. Ecology of invasive mosquitoes: effects on resident species and on human health. Ecol. Lett. 8: 558–574.</w:t>
      </w:r>
    </w:p>
    <w:p w14:paraId="76B53D7F"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Kambly, Steven, and Moreland, T. R. 2009. Land cover trends in the southern Florida Coastal Plain: U.S. Geological Survey scientific investigations Report 2009–5054. Reston, Virginia.</w:t>
      </w:r>
    </w:p>
    <w:p w14:paraId="22052B7F"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Keesing, F., D. J. McHenry, M. Hersh, M. Tibbetts, J. L. Brunner, M. Killilea, K. LoGiudice, K. A. Schmidt, and R. S. Ostfeld. 2014. Prevalence of human-active and variant 1 strains of the tick-borne pathogen </w:t>
      </w:r>
      <w:r w:rsidRPr="00622BA1">
        <w:rPr>
          <w:rFonts w:ascii="Times New Roman" w:hAnsi="Times New Roman" w:cs="Times New Roman"/>
          <w:i/>
          <w:iCs/>
          <w:noProof/>
          <w:kern w:val="0"/>
          <w:sz w:val="24"/>
          <w:szCs w:val="24"/>
        </w:rPr>
        <w:t>Anaplasma phagocytophilum</w:t>
      </w:r>
      <w:r w:rsidRPr="00622BA1">
        <w:rPr>
          <w:rFonts w:ascii="Times New Roman" w:hAnsi="Times New Roman" w:cs="Times New Roman"/>
          <w:noProof/>
          <w:kern w:val="0"/>
          <w:sz w:val="24"/>
          <w:szCs w:val="24"/>
        </w:rPr>
        <w:t xml:space="preserve"> in hosts and forests of Eastern North America. Am. J. Trop. Med. Hyg. 91: 302–309.</w:t>
      </w:r>
    </w:p>
    <w:p w14:paraId="3B627271" w14:textId="5E2A7EA1"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Keirans, J.</w:t>
      </w:r>
      <w:r w:rsidR="00AE28C6">
        <w:rPr>
          <w:rFonts w:ascii="Times New Roman" w:hAnsi="Times New Roman" w:cs="Times New Roman"/>
          <w:noProof/>
          <w:kern w:val="0"/>
          <w:sz w:val="24"/>
          <w:szCs w:val="24"/>
        </w:rPr>
        <w:t xml:space="preserve"> </w:t>
      </w:r>
      <w:r w:rsidRPr="00622BA1">
        <w:rPr>
          <w:rFonts w:ascii="Times New Roman" w:hAnsi="Times New Roman" w:cs="Times New Roman"/>
          <w:noProof/>
          <w:kern w:val="0"/>
          <w:sz w:val="24"/>
          <w:szCs w:val="24"/>
        </w:rPr>
        <w:t xml:space="preserve">E. and </w:t>
      </w:r>
      <w:r w:rsidR="00AE28C6">
        <w:rPr>
          <w:rFonts w:ascii="Times New Roman" w:hAnsi="Times New Roman" w:cs="Times New Roman"/>
          <w:noProof/>
          <w:kern w:val="0"/>
          <w:sz w:val="24"/>
          <w:szCs w:val="24"/>
        </w:rPr>
        <w:t xml:space="preserve">L. </w:t>
      </w:r>
      <w:r w:rsidRPr="00622BA1">
        <w:rPr>
          <w:rFonts w:ascii="Times New Roman" w:hAnsi="Times New Roman" w:cs="Times New Roman"/>
          <w:noProof/>
          <w:kern w:val="0"/>
          <w:sz w:val="24"/>
          <w:szCs w:val="24"/>
        </w:rPr>
        <w:t xml:space="preserve">Durden. 1998. Illustrated key to nymphs of the tick genus </w:t>
      </w:r>
      <w:r w:rsidRPr="00622BA1">
        <w:rPr>
          <w:rFonts w:ascii="Times New Roman" w:hAnsi="Times New Roman" w:cs="Times New Roman"/>
          <w:i/>
          <w:iCs/>
          <w:noProof/>
          <w:kern w:val="0"/>
          <w:sz w:val="24"/>
          <w:szCs w:val="24"/>
        </w:rPr>
        <w:t>Amblyomma</w:t>
      </w:r>
      <w:r w:rsidRPr="00622BA1">
        <w:rPr>
          <w:rFonts w:ascii="Times New Roman" w:hAnsi="Times New Roman" w:cs="Times New Roman"/>
          <w:noProof/>
          <w:kern w:val="0"/>
          <w:sz w:val="24"/>
          <w:szCs w:val="24"/>
        </w:rPr>
        <w:t xml:space="preserve"> (Acari: Ixodidae) found in the United States. J. Med. Entomol. 35: 489–495.</w:t>
      </w:r>
    </w:p>
    <w:p w14:paraId="4ACD2195"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Kerr, S. M., J. O. Rayner, R. R. Wood, S. Schultze, and J. McCreadie. 2022. Ticks of Alabama: the fauna and spatial distribution of medically important species across the state. J. Vector Ecol. 47: 38–50.</w:t>
      </w:r>
    </w:p>
    <w:p w14:paraId="3A8E2460"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Kocan, K. M., J. De la Fuente, A. A. Guglielmone, and R. D. Meléndez. 2003. Antigens and alternatives for control of </w:t>
      </w:r>
      <w:r w:rsidRPr="00622BA1">
        <w:rPr>
          <w:rFonts w:ascii="Times New Roman" w:hAnsi="Times New Roman" w:cs="Times New Roman"/>
          <w:i/>
          <w:iCs/>
          <w:noProof/>
          <w:kern w:val="0"/>
          <w:sz w:val="24"/>
          <w:szCs w:val="24"/>
        </w:rPr>
        <w:t>Anaplasma marginale</w:t>
      </w:r>
      <w:r w:rsidRPr="00622BA1">
        <w:rPr>
          <w:rFonts w:ascii="Times New Roman" w:hAnsi="Times New Roman" w:cs="Times New Roman"/>
          <w:noProof/>
          <w:kern w:val="0"/>
          <w:sz w:val="24"/>
          <w:szCs w:val="24"/>
        </w:rPr>
        <w:t xml:space="preserve"> infection in cattle. Clin. Microbiol. Rev. </w:t>
      </w:r>
      <w:r w:rsidRPr="00622BA1">
        <w:rPr>
          <w:rFonts w:ascii="Times New Roman" w:hAnsi="Times New Roman" w:cs="Times New Roman"/>
          <w:noProof/>
          <w:kern w:val="0"/>
          <w:sz w:val="24"/>
          <w:szCs w:val="24"/>
        </w:rPr>
        <w:lastRenderedPageBreak/>
        <w:t>16: 698–712.</w:t>
      </w:r>
    </w:p>
    <w:p w14:paraId="7A164925"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Koch, H. G. 1981. Suitability of birds and mammals as hosts for immature stages of the lone star tick, </w:t>
      </w:r>
      <w:r w:rsidRPr="00622BA1">
        <w:rPr>
          <w:rFonts w:ascii="Times New Roman" w:hAnsi="Times New Roman" w:cs="Times New Roman"/>
          <w:i/>
          <w:iCs/>
          <w:noProof/>
          <w:kern w:val="0"/>
          <w:sz w:val="24"/>
          <w:szCs w:val="24"/>
        </w:rPr>
        <w:t>Amblyomma americanum</w:t>
      </w:r>
      <w:r w:rsidRPr="00622BA1">
        <w:rPr>
          <w:rFonts w:ascii="Times New Roman" w:hAnsi="Times New Roman" w:cs="Times New Roman"/>
          <w:noProof/>
          <w:kern w:val="0"/>
          <w:sz w:val="24"/>
          <w:szCs w:val="24"/>
        </w:rPr>
        <w:t xml:space="preserve"> (Acari: Ixodidae). J. Med. Entomol. 18: 93–98.</w:t>
      </w:r>
    </w:p>
    <w:p w14:paraId="74B240AC"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Kollars, T. M. 1993. Ticks (Acari: Ixodidae) infesting medium-sized wild mammals in southwestern Tennessee. J. Med. Entomol. 30: 896–900.</w:t>
      </w:r>
    </w:p>
    <w:p w14:paraId="75680290"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Kollars, T. M., J. H. Oliver, E. J. Masters, P. G. Kollars, and L. A. Durden. 2000. Host utilization and seasonal occurrence of </w:t>
      </w:r>
      <w:r w:rsidRPr="00622BA1">
        <w:rPr>
          <w:rFonts w:ascii="Times New Roman" w:hAnsi="Times New Roman" w:cs="Times New Roman"/>
          <w:i/>
          <w:iCs/>
          <w:noProof/>
          <w:kern w:val="0"/>
          <w:sz w:val="24"/>
          <w:szCs w:val="24"/>
        </w:rPr>
        <w:t>Dermacentor</w:t>
      </w:r>
      <w:r w:rsidRPr="00622BA1">
        <w:rPr>
          <w:rFonts w:ascii="Times New Roman" w:hAnsi="Times New Roman" w:cs="Times New Roman"/>
          <w:noProof/>
          <w:kern w:val="0"/>
          <w:sz w:val="24"/>
          <w:szCs w:val="24"/>
        </w:rPr>
        <w:t xml:space="preserve"> species (Acari: Ixodidae) in Missouri, USA. Exp. Appl. Acarol. 24: 631–643.</w:t>
      </w:r>
    </w:p>
    <w:p w14:paraId="323746B9"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Kopsco, H. L., G. Xu, C. Y. Luo, S. M. Rich, and T. N. Mather. 2020. Crowdsourced photographs as an effective method for large-scale passivetick surveillance. J. Med. Entomol. 57: 1955–1963.</w:t>
      </w:r>
    </w:p>
    <w:p w14:paraId="0DA0FD27"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Krasnov, B. R., S. Morand, H. Hawlena, I. S. Khokhlova, and G. I. Shenbrot. 2005. Sex-biased parasitism, seasonality and sexual size dimorphism in desert rodents. Oecologia. 146: 209–217.</w:t>
      </w:r>
    </w:p>
    <w:p w14:paraId="04AAB8FC"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Lado, P., M. G. Glon, and H. Klompen. 2021. Integrative taxonomy of </w:t>
      </w:r>
      <w:r w:rsidRPr="00622BA1">
        <w:rPr>
          <w:rFonts w:ascii="Times New Roman" w:hAnsi="Times New Roman" w:cs="Times New Roman"/>
          <w:i/>
          <w:iCs/>
          <w:noProof/>
          <w:kern w:val="0"/>
          <w:sz w:val="24"/>
          <w:szCs w:val="24"/>
        </w:rPr>
        <w:t xml:space="preserve">Dermacentor variabilis </w:t>
      </w:r>
      <w:r w:rsidRPr="00622BA1">
        <w:rPr>
          <w:rFonts w:ascii="Times New Roman" w:hAnsi="Times New Roman" w:cs="Times New Roman"/>
          <w:noProof/>
          <w:kern w:val="0"/>
          <w:sz w:val="24"/>
          <w:szCs w:val="24"/>
        </w:rPr>
        <w:t xml:space="preserve">(ixodida: Ixodidae) with description of a new species, </w:t>
      </w:r>
      <w:r w:rsidRPr="00622BA1">
        <w:rPr>
          <w:rFonts w:ascii="Times New Roman" w:hAnsi="Times New Roman" w:cs="Times New Roman"/>
          <w:i/>
          <w:iCs/>
          <w:noProof/>
          <w:kern w:val="0"/>
          <w:sz w:val="24"/>
          <w:szCs w:val="24"/>
        </w:rPr>
        <w:t>Dermacentor similis</w:t>
      </w:r>
      <w:r w:rsidRPr="00622BA1">
        <w:rPr>
          <w:rFonts w:ascii="Times New Roman" w:hAnsi="Times New Roman" w:cs="Times New Roman"/>
          <w:noProof/>
          <w:kern w:val="0"/>
          <w:sz w:val="24"/>
          <w:szCs w:val="24"/>
        </w:rPr>
        <w:t xml:space="preserve"> n. sp. J. Med. Entomol. 58: 2216–2227.</w:t>
      </w:r>
    </w:p>
    <w:p w14:paraId="2487565E"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Lehane, A., C. Parise, C. Evans, L. Beati, W. L. Nicholson, R. J. Eisen, and S. Hamer. 2020. Reported county-level distribution of the American dog tick (Acari: Ixodidae) in the contiguous United States. J. Med. Entomol. 57: 131–155.</w:t>
      </w:r>
    </w:p>
    <w:p w14:paraId="10525220" w14:textId="2E946AAD" w:rsidR="004038DC" w:rsidRDefault="00443D53" w:rsidP="0016681F">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Leland Russell, F., D. B. Zippin, and N. L. Fowler. 2001. Effects of white-tailed deer (</w:t>
      </w:r>
      <w:r w:rsidRPr="00622BA1">
        <w:rPr>
          <w:rFonts w:ascii="Times New Roman" w:hAnsi="Times New Roman" w:cs="Times New Roman"/>
          <w:i/>
          <w:iCs/>
          <w:noProof/>
          <w:kern w:val="0"/>
          <w:sz w:val="24"/>
          <w:szCs w:val="24"/>
        </w:rPr>
        <w:t>Odocoileus virginianus</w:t>
      </w:r>
      <w:r w:rsidRPr="00622BA1">
        <w:rPr>
          <w:rFonts w:ascii="Times New Roman" w:hAnsi="Times New Roman" w:cs="Times New Roman"/>
          <w:noProof/>
          <w:kern w:val="0"/>
          <w:sz w:val="24"/>
          <w:szCs w:val="24"/>
        </w:rPr>
        <w:t>) on plants, plant populations and communities: a review. Am. Midl. Nat. 146: 1–26.</w:t>
      </w:r>
    </w:p>
    <w:p w14:paraId="34922E9D" w14:textId="5EA9EBDA" w:rsidR="0016681F" w:rsidRPr="00622BA1" w:rsidRDefault="0016681F" w:rsidP="0016681F">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lastRenderedPageBreak/>
        <w:t>Levin, M</w:t>
      </w:r>
      <w:r>
        <w:rPr>
          <w:rFonts w:ascii="Times New Roman" w:hAnsi="Times New Roman" w:cs="Times New Roman"/>
          <w:noProof/>
          <w:kern w:val="0"/>
          <w:sz w:val="24"/>
          <w:szCs w:val="24"/>
        </w:rPr>
        <w:t>.</w:t>
      </w:r>
      <w:r w:rsidRPr="00622BA1">
        <w:rPr>
          <w:rFonts w:ascii="Times New Roman" w:hAnsi="Times New Roman" w:cs="Times New Roman"/>
          <w:noProof/>
          <w:kern w:val="0"/>
          <w:sz w:val="24"/>
          <w:szCs w:val="24"/>
        </w:rPr>
        <w:t xml:space="preserve"> L.</w:t>
      </w:r>
      <w:r>
        <w:rPr>
          <w:rFonts w:ascii="Times New Roman" w:hAnsi="Times New Roman" w:cs="Times New Roman"/>
          <w:noProof/>
          <w:kern w:val="0"/>
          <w:sz w:val="24"/>
          <w:szCs w:val="24"/>
        </w:rPr>
        <w:t>,</w:t>
      </w:r>
      <w:r w:rsidRPr="00622BA1">
        <w:rPr>
          <w:rFonts w:ascii="Times New Roman" w:hAnsi="Times New Roman" w:cs="Times New Roman"/>
          <w:noProof/>
          <w:kern w:val="0"/>
          <w:sz w:val="24"/>
          <w:szCs w:val="24"/>
        </w:rPr>
        <w:t xml:space="preserve"> W</w:t>
      </w:r>
      <w:r>
        <w:rPr>
          <w:rFonts w:ascii="Times New Roman" w:hAnsi="Times New Roman" w:cs="Times New Roman"/>
          <w:noProof/>
          <w:kern w:val="0"/>
          <w:sz w:val="24"/>
          <w:szCs w:val="24"/>
        </w:rPr>
        <w:t>.</w:t>
      </w:r>
      <w:r w:rsidRPr="00622BA1">
        <w:rPr>
          <w:rFonts w:ascii="Times New Roman" w:hAnsi="Times New Roman" w:cs="Times New Roman"/>
          <w:noProof/>
          <w:kern w:val="0"/>
          <w:sz w:val="24"/>
          <w:szCs w:val="24"/>
        </w:rPr>
        <w:t xml:space="preserve"> L. Nicholson, R</w:t>
      </w:r>
      <w:r>
        <w:rPr>
          <w:rFonts w:ascii="Times New Roman" w:hAnsi="Times New Roman" w:cs="Times New Roman"/>
          <w:noProof/>
          <w:kern w:val="0"/>
          <w:sz w:val="24"/>
          <w:szCs w:val="24"/>
        </w:rPr>
        <w:t>.</w:t>
      </w:r>
      <w:r w:rsidRPr="00622BA1">
        <w:rPr>
          <w:rFonts w:ascii="Times New Roman" w:hAnsi="Times New Roman" w:cs="Times New Roman"/>
          <w:noProof/>
          <w:kern w:val="0"/>
          <w:sz w:val="24"/>
          <w:szCs w:val="24"/>
        </w:rPr>
        <w:t xml:space="preserve"> F. Massung, J</w:t>
      </w:r>
      <w:r>
        <w:rPr>
          <w:rFonts w:ascii="Times New Roman" w:hAnsi="Times New Roman" w:cs="Times New Roman"/>
          <w:noProof/>
          <w:kern w:val="0"/>
          <w:sz w:val="24"/>
          <w:szCs w:val="24"/>
        </w:rPr>
        <w:t>.</w:t>
      </w:r>
      <w:r w:rsidRPr="00622BA1">
        <w:rPr>
          <w:rFonts w:ascii="Times New Roman" w:hAnsi="Times New Roman" w:cs="Times New Roman"/>
          <w:noProof/>
          <w:kern w:val="0"/>
          <w:sz w:val="24"/>
          <w:szCs w:val="24"/>
        </w:rPr>
        <w:t xml:space="preserve"> W. Sumner, and D. F</w:t>
      </w:r>
      <w:r>
        <w:rPr>
          <w:rFonts w:ascii="Times New Roman" w:hAnsi="Times New Roman" w:cs="Times New Roman"/>
          <w:noProof/>
          <w:kern w:val="0"/>
          <w:sz w:val="24"/>
          <w:szCs w:val="24"/>
        </w:rPr>
        <w:t>ish</w:t>
      </w:r>
      <w:r w:rsidRPr="00622BA1">
        <w:rPr>
          <w:rFonts w:ascii="Times New Roman" w:hAnsi="Times New Roman" w:cs="Times New Roman"/>
          <w:noProof/>
          <w:kern w:val="0"/>
          <w:sz w:val="24"/>
          <w:szCs w:val="24"/>
        </w:rPr>
        <w:t xml:space="preserve">. 2002. Comparison of the reservoir competence of medium-sized mammals and </w:t>
      </w:r>
      <w:r w:rsidRPr="00622BA1">
        <w:rPr>
          <w:rFonts w:ascii="Times New Roman" w:hAnsi="Times New Roman" w:cs="Times New Roman"/>
          <w:i/>
          <w:iCs/>
          <w:noProof/>
          <w:kern w:val="0"/>
          <w:sz w:val="24"/>
          <w:szCs w:val="24"/>
        </w:rPr>
        <w:t>Peromyscus leucopus</w:t>
      </w:r>
      <w:r w:rsidRPr="00622BA1">
        <w:rPr>
          <w:rFonts w:ascii="Times New Roman" w:hAnsi="Times New Roman" w:cs="Times New Roman"/>
          <w:noProof/>
          <w:kern w:val="0"/>
          <w:sz w:val="24"/>
          <w:szCs w:val="24"/>
        </w:rPr>
        <w:t xml:space="preserve"> for </w:t>
      </w:r>
      <w:r w:rsidRPr="00622BA1">
        <w:rPr>
          <w:rFonts w:ascii="Times New Roman" w:hAnsi="Times New Roman" w:cs="Times New Roman"/>
          <w:i/>
          <w:iCs/>
          <w:noProof/>
          <w:kern w:val="0"/>
          <w:sz w:val="24"/>
          <w:szCs w:val="24"/>
        </w:rPr>
        <w:t>Anaplasma phagocytophilum</w:t>
      </w:r>
      <w:r w:rsidRPr="00622BA1">
        <w:rPr>
          <w:rFonts w:ascii="Times New Roman" w:hAnsi="Times New Roman" w:cs="Times New Roman"/>
          <w:noProof/>
          <w:kern w:val="0"/>
          <w:sz w:val="24"/>
          <w:szCs w:val="24"/>
        </w:rPr>
        <w:t xml:space="preserve"> in Connecticut. Vectorborne zoonotic Dis. 2: 125–136.</w:t>
      </w:r>
    </w:p>
    <w:p w14:paraId="33D78FDF" w14:textId="77777777" w:rsidR="00443D53"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Levin, M. L., and D. E. Ross. 2004. Acquisition of different isolates of </w:t>
      </w:r>
      <w:r w:rsidRPr="00622BA1">
        <w:rPr>
          <w:rFonts w:ascii="Times New Roman" w:hAnsi="Times New Roman" w:cs="Times New Roman"/>
          <w:i/>
          <w:iCs/>
          <w:noProof/>
          <w:kern w:val="0"/>
          <w:sz w:val="24"/>
          <w:szCs w:val="24"/>
        </w:rPr>
        <w:t>Anaplasma phagocytophilum</w:t>
      </w:r>
      <w:r w:rsidRPr="00622BA1">
        <w:rPr>
          <w:rFonts w:ascii="Times New Roman" w:hAnsi="Times New Roman" w:cs="Times New Roman"/>
          <w:noProof/>
          <w:kern w:val="0"/>
          <w:sz w:val="24"/>
          <w:szCs w:val="24"/>
        </w:rPr>
        <w:t xml:space="preserve"> by </w:t>
      </w:r>
      <w:r w:rsidRPr="00622BA1">
        <w:rPr>
          <w:rFonts w:ascii="Times New Roman" w:hAnsi="Times New Roman" w:cs="Times New Roman"/>
          <w:i/>
          <w:iCs/>
          <w:noProof/>
          <w:kern w:val="0"/>
          <w:sz w:val="24"/>
          <w:szCs w:val="24"/>
        </w:rPr>
        <w:t>Ixodes scapularis</w:t>
      </w:r>
      <w:r w:rsidRPr="00622BA1">
        <w:rPr>
          <w:rFonts w:ascii="Times New Roman" w:hAnsi="Times New Roman" w:cs="Times New Roman"/>
          <w:noProof/>
          <w:kern w:val="0"/>
          <w:sz w:val="24"/>
          <w:szCs w:val="24"/>
        </w:rPr>
        <w:t xml:space="preserve"> from a model animal. Vector-Borne Zoonotic Dis. 4: 53–59.</w:t>
      </w:r>
    </w:p>
    <w:p w14:paraId="4BCF8021" w14:textId="05F28ABB" w:rsidR="004038DC" w:rsidRDefault="004038DC" w:rsidP="004038DC">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Lingren, M, W. A. Rowley, C. Thompson,</w:t>
      </w:r>
      <w:r w:rsidR="005C5FBD">
        <w:rPr>
          <w:rFonts w:ascii="Times New Roman" w:hAnsi="Times New Roman" w:cs="Times New Roman"/>
          <w:noProof/>
          <w:kern w:val="0"/>
          <w:sz w:val="24"/>
          <w:szCs w:val="24"/>
        </w:rPr>
        <w:t xml:space="preserve"> </w:t>
      </w:r>
      <w:r w:rsidRPr="00622BA1">
        <w:rPr>
          <w:rFonts w:ascii="Times New Roman" w:hAnsi="Times New Roman" w:cs="Times New Roman"/>
          <w:noProof/>
          <w:kern w:val="0"/>
          <w:sz w:val="24"/>
          <w:szCs w:val="24"/>
        </w:rPr>
        <w:t xml:space="preserve">and M. Gilchrist. 2005. Geographic distribution of ticks (Acari: Ixodidae) in Iowa with emphasis on </w:t>
      </w:r>
      <w:r w:rsidRPr="00622BA1">
        <w:rPr>
          <w:rFonts w:ascii="Times New Roman" w:hAnsi="Times New Roman" w:cs="Times New Roman"/>
          <w:i/>
          <w:iCs/>
          <w:noProof/>
          <w:kern w:val="0"/>
          <w:sz w:val="24"/>
          <w:szCs w:val="24"/>
        </w:rPr>
        <w:t>Ixodes scapularis</w:t>
      </w:r>
      <w:r w:rsidRPr="00622BA1">
        <w:rPr>
          <w:rFonts w:ascii="Times New Roman" w:hAnsi="Times New Roman" w:cs="Times New Roman"/>
          <w:noProof/>
          <w:kern w:val="0"/>
          <w:sz w:val="24"/>
          <w:szCs w:val="24"/>
        </w:rPr>
        <w:t xml:space="preserve"> and their infection with </w:t>
      </w:r>
      <w:r w:rsidRPr="00622BA1">
        <w:rPr>
          <w:rFonts w:ascii="Times New Roman" w:hAnsi="Times New Roman" w:cs="Times New Roman"/>
          <w:i/>
          <w:iCs/>
          <w:noProof/>
          <w:kern w:val="0"/>
          <w:sz w:val="24"/>
          <w:szCs w:val="24"/>
        </w:rPr>
        <w:t>Borrelia burgdorferi</w:t>
      </w:r>
      <w:r w:rsidRPr="00622BA1">
        <w:rPr>
          <w:rFonts w:ascii="Times New Roman" w:hAnsi="Times New Roman" w:cs="Times New Roman"/>
          <w:noProof/>
          <w:kern w:val="0"/>
          <w:sz w:val="24"/>
          <w:szCs w:val="24"/>
        </w:rPr>
        <w:t>. Vector-borne Zoonotic Dis. 5: 219–226.</w:t>
      </w:r>
    </w:p>
    <w:p w14:paraId="711E3B44" w14:textId="088935BE" w:rsidR="0016681F" w:rsidRPr="00622BA1" w:rsidRDefault="0016681F" w:rsidP="0016681F">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Linske, </w:t>
      </w:r>
      <w:r>
        <w:rPr>
          <w:rFonts w:ascii="Times New Roman" w:hAnsi="Times New Roman" w:cs="Times New Roman"/>
          <w:noProof/>
          <w:kern w:val="0"/>
          <w:sz w:val="24"/>
          <w:szCs w:val="24"/>
        </w:rPr>
        <w:t xml:space="preserve">M. A., </w:t>
      </w:r>
      <w:r w:rsidRPr="00622BA1">
        <w:rPr>
          <w:rFonts w:ascii="Times New Roman" w:hAnsi="Times New Roman" w:cs="Times New Roman"/>
          <w:noProof/>
          <w:kern w:val="0"/>
          <w:sz w:val="24"/>
          <w:szCs w:val="24"/>
        </w:rPr>
        <w:t>S</w:t>
      </w:r>
      <w:r>
        <w:rPr>
          <w:rFonts w:ascii="Times New Roman" w:hAnsi="Times New Roman" w:cs="Times New Roman"/>
          <w:noProof/>
          <w:kern w:val="0"/>
          <w:sz w:val="24"/>
          <w:szCs w:val="24"/>
        </w:rPr>
        <w:t>.</w:t>
      </w:r>
      <w:r w:rsidRPr="00622BA1">
        <w:rPr>
          <w:rFonts w:ascii="Times New Roman" w:hAnsi="Times New Roman" w:cs="Times New Roman"/>
          <w:noProof/>
          <w:kern w:val="0"/>
          <w:sz w:val="24"/>
          <w:szCs w:val="24"/>
        </w:rPr>
        <w:t xml:space="preserve"> C. Williams, K</w:t>
      </w:r>
      <w:r>
        <w:rPr>
          <w:rFonts w:ascii="Times New Roman" w:hAnsi="Times New Roman" w:cs="Times New Roman"/>
          <w:noProof/>
          <w:kern w:val="0"/>
          <w:sz w:val="24"/>
          <w:szCs w:val="24"/>
        </w:rPr>
        <w:t>.</w:t>
      </w:r>
      <w:r w:rsidRPr="00622BA1">
        <w:rPr>
          <w:rFonts w:ascii="Times New Roman" w:hAnsi="Times New Roman" w:cs="Times New Roman"/>
          <w:noProof/>
          <w:kern w:val="0"/>
          <w:sz w:val="24"/>
          <w:szCs w:val="24"/>
        </w:rPr>
        <w:t xml:space="preserve"> C. Stafford III, C. B. L</w:t>
      </w:r>
      <w:r>
        <w:rPr>
          <w:rFonts w:ascii="Times New Roman" w:hAnsi="Times New Roman" w:cs="Times New Roman"/>
          <w:noProof/>
          <w:kern w:val="0"/>
          <w:sz w:val="24"/>
          <w:szCs w:val="24"/>
        </w:rPr>
        <w:t>ubelczyk</w:t>
      </w:r>
      <w:r w:rsidRPr="00622BA1">
        <w:rPr>
          <w:rFonts w:ascii="Times New Roman" w:hAnsi="Times New Roman" w:cs="Times New Roman"/>
          <w:noProof/>
          <w:kern w:val="0"/>
          <w:sz w:val="24"/>
          <w:szCs w:val="24"/>
        </w:rPr>
        <w:t>,</w:t>
      </w:r>
      <w:r>
        <w:rPr>
          <w:rFonts w:ascii="Times New Roman" w:hAnsi="Times New Roman" w:cs="Times New Roman"/>
          <w:noProof/>
          <w:kern w:val="0"/>
          <w:sz w:val="24"/>
          <w:szCs w:val="24"/>
        </w:rPr>
        <w:t xml:space="preserve"> </w:t>
      </w:r>
      <w:r w:rsidRPr="00622BA1">
        <w:rPr>
          <w:rFonts w:ascii="Times New Roman" w:hAnsi="Times New Roman" w:cs="Times New Roman"/>
          <w:noProof/>
          <w:kern w:val="0"/>
          <w:sz w:val="24"/>
          <w:szCs w:val="24"/>
        </w:rPr>
        <w:t>E</w:t>
      </w:r>
      <w:r>
        <w:rPr>
          <w:rFonts w:ascii="Times New Roman" w:hAnsi="Times New Roman" w:cs="Times New Roman"/>
          <w:noProof/>
          <w:kern w:val="0"/>
          <w:sz w:val="24"/>
          <w:szCs w:val="24"/>
        </w:rPr>
        <w:t>.</w:t>
      </w:r>
      <w:r w:rsidRPr="00622BA1">
        <w:rPr>
          <w:rFonts w:ascii="Times New Roman" w:hAnsi="Times New Roman" w:cs="Times New Roman"/>
          <w:noProof/>
          <w:kern w:val="0"/>
          <w:sz w:val="24"/>
          <w:szCs w:val="24"/>
        </w:rPr>
        <w:t xml:space="preserve"> F. Henderson, M</w:t>
      </w:r>
      <w:r>
        <w:rPr>
          <w:rFonts w:ascii="Times New Roman" w:hAnsi="Times New Roman" w:cs="Times New Roman"/>
          <w:noProof/>
          <w:kern w:val="0"/>
          <w:sz w:val="24"/>
          <w:szCs w:val="24"/>
        </w:rPr>
        <w:t>.</w:t>
      </w:r>
      <w:r w:rsidRPr="00622BA1">
        <w:rPr>
          <w:rFonts w:ascii="Times New Roman" w:hAnsi="Times New Roman" w:cs="Times New Roman"/>
          <w:noProof/>
          <w:kern w:val="0"/>
          <w:sz w:val="24"/>
          <w:szCs w:val="24"/>
        </w:rPr>
        <w:t xml:space="preserve"> Welch</w:t>
      </w:r>
      <w:r>
        <w:rPr>
          <w:rFonts w:ascii="Times New Roman" w:hAnsi="Times New Roman" w:cs="Times New Roman"/>
          <w:noProof/>
          <w:kern w:val="0"/>
          <w:sz w:val="24"/>
          <w:szCs w:val="24"/>
        </w:rPr>
        <w:t>, and P. D. Teel</w:t>
      </w:r>
      <w:r w:rsidRPr="00622BA1">
        <w:rPr>
          <w:rFonts w:ascii="Times New Roman" w:hAnsi="Times New Roman" w:cs="Times New Roman"/>
          <w:noProof/>
          <w:kern w:val="0"/>
          <w:sz w:val="24"/>
          <w:szCs w:val="24"/>
        </w:rPr>
        <w:t xml:space="preserve">. 2020. Determining effects of winter weather conditions on adult </w:t>
      </w:r>
      <w:r w:rsidRPr="00622BA1">
        <w:rPr>
          <w:rFonts w:ascii="Times New Roman" w:hAnsi="Times New Roman" w:cs="Times New Roman"/>
          <w:i/>
          <w:iCs/>
          <w:noProof/>
          <w:kern w:val="0"/>
          <w:sz w:val="24"/>
          <w:szCs w:val="24"/>
        </w:rPr>
        <w:t>Amblyomma americanum</w:t>
      </w:r>
      <w:r w:rsidRPr="00622BA1">
        <w:rPr>
          <w:rFonts w:ascii="Times New Roman" w:hAnsi="Times New Roman" w:cs="Times New Roman"/>
          <w:noProof/>
          <w:kern w:val="0"/>
          <w:sz w:val="24"/>
          <w:szCs w:val="24"/>
        </w:rPr>
        <w:t xml:space="preserve"> (Acari: Ixodidae) survival in Connecticut and Maine, USA. Insects. 11: 13.</w:t>
      </w:r>
    </w:p>
    <w:p w14:paraId="6FB72AA9"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Lockwood, B. H., I. Stasiak, M. A. Pfaff, C. A. Cleveland, and M. J. Yabsley. 2018. Widespread distribution of ticks and selected tick-borne pathogens in Kentucky (USA). Ticks Tick. Borne. Dis. 9: 738–741.</w:t>
      </w:r>
    </w:p>
    <w:p w14:paraId="6E288C6E"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Lounibos, L. P. 2002. Invasions by insect vectors of human disease. Annu. Rev. Entomol. Rev. Entomol. 47: 233–266.</w:t>
      </w:r>
    </w:p>
    <w:p w14:paraId="24A03EEA"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Ma, D., X. Lun, C. Li, R. Zhou, Z. Zhao, J. Wang, Q. Zhang, and Q. Liu. 2021. Predicting the potential global distribution of </w:t>
      </w:r>
      <w:r w:rsidRPr="00622BA1">
        <w:rPr>
          <w:rFonts w:ascii="Times New Roman" w:hAnsi="Times New Roman" w:cs="Times New Roman"/>
          <w:i/>
          <w:iCs/>
          <w:noProof/>
          <w:kern w:val="0"/>
          <w:sz w:val="24"/>
          <w:szCs w:val="24"/>
        </w:rPr>
        <w:t>Amblyomma americanum</w:t>
      </w:r>
      <w:r w:rsidRPr="00622BA1">
        <w:rPr>
          <w:rFonts w:ascii="Times New Roman" w:hAnsi="Times New Roman" w:cs="Times New Roman"/>
          <w:noProof/>
          <w:kern w:val="0"/>
          <w:sz w:val="24"/>
          <w:szCs w:val="24"/>
        </w:rPr>
        <w:t xml:space="preserve"> (Acari: Ixodidae) under near current and future climatic conditions, using the maximum entropy model. Biology (Basel). 10.</w:t>
      </w:r>
    </w:p>
    <w:p w14:paraId="329A60AA"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Madhav, N. K., J. S. Brownstein, J. I. Tsao, and D. Fish. 2004. A dispersal model for the range </w:t>
      </w:r>
      <w:r w:rsidRPr="00622BA1">
        <w:rPr>
          <w:rFonts w:ascii="Times New Roman" w:hAnsi="Times New Roman" w:cs="Times New Roman"/>
          <w:noProof/>
          <w:kern w:val="0"/>
          <w:sz w:val="24"/>
          <w:szCs w:val="24"/>
        </w:rPr>
        <w:lastRenderedPageBreak/>
        <w:t>expansion of blacklegged tick (Acari: Ixodidae). J. Med. Entomol. 41: 842–852.</w:t>
      </w:r>
    </w:p>
    <w:p w14:paraId="677B2270"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Mahachi, K., E. Kontowicz, B. Anderson, A. J. Toepp, A. L. Lima, M. Larson, G. Wilson, T. Grinnage-Pulley, C. Bennett, M. Ozanne, M. Anderson, H. Fowler, M. Parrish, J. Saucier, P. Tyrrell, Z. Palmer, J. Buch, R. Chandrashekar, B. Scorza, G. Brown, J. J. Oleson, and C. A. Petersen. 2020. Predominant risk factors for tick-borne co-infections in hunting dogs from the USA. Parasites and Vectors. 13: 1–12.</w:t>
      </w:r>
    </w:p>
    <w:p w14:paraId="61D24C0A"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Mangan, M. J., S. A. Foré, and H. J. Kim. 2022. Seasonal changes in questing efficiency of wild </w:t>
      </w:r>
      <w:r w:rsidRPr="00622BA1">
        <w:rPr>
          <w:rFonts w:ascii="Times New Roman" w:hAnsi="Times New Roman" w:cs="Times New Roman"/>
          <w:i/>
          <w:iCs/>
          <w:noProof/>
          <w:kern w:val="0"/>
          <w:sz w:val="24"/>
          <w:szCs w:val="24"/>
        </w:rPr>
        <w:t>Amblyomma americanum</w:t>
      </w:r>
      <w:r w:rsidRPr="00622BA1">
        <w:rPr>
          <w:rFonts w:ascii="Times New Roman" w:hAnsi="Times New Roman" w:cs="Times New Roman"/>
          <w:noProof/>
          <w:kern w:val="0"/>
          <w:sz w:val="24"/>
          <w:szCs w:val="24"/>
        </w:rPr>
        <w:t xml:space="preserve"> (Acari: Ixodidae) nymphs. Ticks Tick. Borne. Dis. 13.</w:t>
      </w:r>
    </w:p>
    <w:p w14:paraId="01B47ED2"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Mather, T. N., D. C. Duffy, and S. R. Campbell. 1993. An unexpected result from burning vegetation to reduce Lyme disease transmission risks. J. Med. Entomol. 30: 642–645.</w:t>
      </w:r>
    </w:p>
    <w:p w14:paraId="0471F092"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Mays, S. E., B. M. Hendricks, D. J. Paulsen, A. E. Houston, and R. T. T. Fryxell. 2014. Prevalence of five tick-borne bacterial genera in adult </w:t>
      </w:r>
      <w:r w:rsidRPr="00622BA1">
        <w:rPr>
          <w:rFonts w:ascii="Times New Roman" w:hAnsi="Times New Roman" w:cs="Times New Roman"/>
          <w:i/>
          <w:iCs/>
          <w:noProof/>
          <w:kern w:val="0"/>
          <w:sz w:val="24"/>
          <w:szCs w:val="24"/>
        </w:rPr>
        <w:t>Ixodes scapularis</w:t>
      </w:r>
      <w:r w:rsidRPr="00622BA1">
        <w:rPr>
          <w:rFonts w:ascii="Times New Roman" w:hAnsi="Times New Roman" w:cs="Times New Roman"/>
          <w:noProof/>
          <w:kern w:val="0"/>
          <w:sz w:val="24"/>
          <w:szCs w:val="24"/>
        </w:rPr>
        <w:t xml:space="preserve"> removed from white-tailed deer in western Tennessee. Parasites and Vectors. 7: 1–7.</w:t>
      </w:r>
    </w:p>
    <w:p w14:paraId="2226BFF3"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McLean, R. G., S. R. Ubico, and L. M. Cooksey. 1993. Experimental infection of the eastern chipmunk (</w:t>
      </w:r>
      <w:r w:rsidRPr="00622BA1">
        <w:rPr>
          <w:rFonts w:ascii="Times New Roman" w:hAnsi="Times New Roman" w:cs="Times New Roman"/>
          <w:i/>
          <w:iCs/>
          <w:noProof/>
          <w:kern w:val="0"/>
          <w:sz w:val="24"/>
          <w:szCs w:val="24"/>
        </w:rPr>
        <w:t>Tamias striatus</w:t>
      </w:r>
      <w:r w:rsidRPr="00622BA1">
        <w:rPr>
          <w:rFonts w:ascii="Times New Roman" w:hAnsi="Times New Roman" w:cs="Times New Roman"/>
          <w:noProof/>
          <w:kern w:val="0"/>
          <w:sz w:val="24"/>
          <w:szCs w:val="24"/>
        </w:rPr>
        <w:t>) with the Lyme disease spirochete (</w:t>
      </w:r>
      <w:r w:rsidRPr="00622BA1">
        <w:rPr>
          <w:rFonts w:ascii="Times New Roman" w:hAnsi="Times New Roman" w:cs="Times New Roman"/>
          <w:i/>
          <w:iCs/>
          <w:noProof/>
          <w:kern w:val="0"/>
          <w:sz w:val="24"/>
          <w:szCs w:val="24"/>
        </w:rPr>
        <w:t>Borrelia burgdorferi</w:t>
      </w:r>
      <w:r w:rsidRPr="00622BA1">
        <w:rPr>
          <w:rFonts w:ascii="Times New Roman" w:hAnsi="Times New Roman" w:cs="Times New Roman"/>
          <w:noProof/>
          <w:kern w:val="0"/>
          <w:sz w:val="24"/>
          <w:szCs w:val="24"/>
        </w:rPr>
        <w:t>). J. Wildl. Dis. 29: 527–532.</w:t>
      </w:r>
    </w:p>
    <w:p w14:paraId="439E8C82"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McMahon, G., S. M. Gregonis, S. W. Waltman, J. M. Omernik, T. D. Thorson, J. A. Freeouf, A. H. Rorick, and J. E. Keys. 2001. Developing a spatial framework of common ecological regions for the conterminous United States. Environ. Manage.</w:t>
      </w:r>
    </w:p>
    <w:p w14:paraId="34812D82"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McNab, W. H. 1990. Predicting forest type in Bent Creek Experimental Forest from topographic variables, pp. 496–504. </w:t>
      </w:r>
      <w:r w:rsidRPr="00622BA1">
        <w:rPr>
          <w:rFonts w:ascii="Times New Roman" w:hAnsi="Times New Roman" w:cs="Times New Roman"/>
          <w:i/>
          <w:iCs/>
          <w:noProof/>
          <w:kern w:val="0"/>
          <w:sz w:val="24"/>
          <w:szCs w:val="24"/>
        </w:rPr>
        <w:t>In</w:t>
      </w:r>
      <w:r w:rsidRPr="00622BA1">
        <w:rPr>
          <w:rFonts w:ascii="Times New Roman" w:hAnsi="Times New Roman" w:cs="Times New Roman"/>
          <w:noProof/>
          <w:kern w:val="0"/>
          <w:sz w:val="24"/>
          <w:szCs w:val="24"/>
        </w:rPr>
        <w:t xml:space="preserve"> Proc. Sixth Bienn. South. Silvic. Res. Conf. Mmephis, Tennessee.</w:t>
      </w:r>
    </w:p>
    <w:p w14:paraId="5ABBA0F4"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Medlock, J. M., K. M. Hansford, A. Bormane, M. Derdakova, A. Estrada-peña, J. George, I. </w:t>
      </w:r>
      <w:r w:rsidRPr="00622BA1">
        <w:rPr>
          <w:rFonts w:ascii="Times New Roman" w:hAnsi="Times New Roman" w:cs="Times New Roman"/>
          <w:noProof/>
          <w:kern w:val="0"/>
          <w:sz w:val="24"/>
          <w:szCs w:val="24"/>
        </w:rPr>
        <w:lastRenderedPageBreak/>
        <w:t xml:space="preserve">Golovljova, T. G. T. Jaenson, J. Jensen, P. M. Jensen, M. Kazimirova, J. A. Oteo, A. Papa, K. Pfister, O. Plantard, and S. E. Randolph. 2013. Artikel </w:t>
      </w:r>
      <w:r w:rsidRPr="00622BA1">
        <w:rPr>
          <w:rFonts w:ascii="Times New Roman" w:hAnsi="Times New Roman" w:cs="Times New Roman"/>
          <w:i/>
          <w:iCs/>
          <w:noProof/>
          <w:kern w:val="0"/>
          <w:sz w:val="24"/>
          <w:szCs w:val="24"/>
        </w:rPr>
        <w:t xml:space="preserve">Ixodes Ricinus </w:t>
      </w:r>
      <w:r w:rsidRPr="00622BA1">
        <w:rPr>
          <w:rFonts w:ascii="Times New Roman" w:hAnsi="Times New Roman" w:cs="Times New Roman"/>
          <w:noProof/>
          <w:kern w:val="0"/>
          <w:sz w:val="24"/>
          <w:szCs w:val="24"/>
        </w:rPr>
        <w:t>Europa, 2013. Parasites and Vectors. 6: 1–11.</w:t>
      </w:r>
    </w:p>
    <w:p w14:paraId="743F625A"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Merten, H. . and L. A. D. 2000. A state-by-state survey of ticks recorded from humans in the United States. J. Vector Ecol. 25: 102–113.</w:t>
      </w:r>
    </w:p>
    <w:p w14:paraId="1148C7D2"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Miller, D. A., T. B. Wigley, and K. V. Miller. 2009. Managed forests and conservation of terrestrial biodiversity in the southern United States. J. For. 107: 197–203.</w:t>
      </w:r>
    </w:p>
    <w:p w14:paraId="30268DC5"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Miller, J. H., B. R. Zutter, R. A. Newbold, M. Boyd Edwards, and S. M. Zedaker. 2003. Stand dynamics and plant associates of loblolly pine plantations to midrotation after early intensive vegetation management - a southeastern United States regional study. South. J. Appl. For. 27: 221–236.</w:t>
      </w:r>
    </w:p>
    <w:p w14:paraId="5219872C"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Mills, J. N., K. L. Gage, and A. S. Khan. 2010. Potential influence of climate change on vector-borne and zoonotic diseases: a review and proposed research plan. Environ. Health Perspect. 118: 1507–1514.</w:t>
      </w:r>
    </w:p>
    <w:p w14:paraId="38637D33"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Minigan, J. N., H. A. Hager, A. S. Peregrine, and J. A. Newman. 2018. Current and potential future distribution of the American dog tick (</w:t>
      </w:r>
      <w:r w:rsidRPr="00622BA1">
        <w:rPr>
          <w:rFonts w:ascii="Times New Roman" w:hAnsi="Times New Roman" w:cs="Times New Roman"/>
          <w:i/>
          <w:iCs/>
          <w:noProof/>
          <w:kern w:val="0"/>
          <w:sz w:val="24"/>
          <w:szCs w:val="24"/>
        </w:rPr>
        <w:t>Dermacentor variabilis</w:t>
      </w:r>
      <w:r w:rsidRPr="00622BA1">
        <w:rPr>
          <w:rFonts w:ascii="Times New Roman" w:hAnsi="Times New Roman" w:cs="Times New Roman"/>
          <w:noProof/>
          <w:kern w:val="0"/>
          <w:sz w:val="24"/>
          <w:szCs w:val="24"/>
        </w:rPr>
        <w:t>, Say) in North America. Ticks Tick. Borne. Dis. 9: 354–362.</w:t>
      </w:r>
    </w:p>
    <w:p w14:paraId="5BC6DBAD"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Mirrahimi, S., B. Perthame, and J. Y. Wakano. 2014. Direct competition results from strong competition for limited resource. J. Math. Biol. 68: 931–949.</w:t>
      </w:r>
    </w:p>
    <w:p w14:paraId="76E666FE"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Mitchell, C. L., F. C. Lin, M. Vaughn, C. S. Apperson, S. R. Meshnick, and S. P. Commins. 2020. Association between lone star tick bites and increased alpha-gal sensitization: evidence from a prospective cohort of outdoor workers. Parasites and Vectors. 13: 1–4.</w:t>
      </w:r>
    </w:p>
    <w:p w14:paraId="000A14BD"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Modarelli, J. J., M. M. Borst, J. Piccione, and M. D. Esteve-Gasent. 2019. Molecular </w:t>
      </w:r>
      <w:r w:rsidRPr="00622BA1">
        <w:rPr>
          <w:rFonts w:ascii="Times New Roman" w:hAnsi="Times New Roman" w:cs="Times New Roman"/>
          <w:noProof/>
          <w:kern w:val="0"/>
          <w:sz w:val="24"/>
          <w:szCs w:val="24"/>
        </w:rPr>
        <w:lastRenderedPageBreak/>
        <w:t xml:space="preserve">identification of </w:t>
      </w:r>
      <w:r w:rsidRPr="00622BA1">
        <w:rPr>
          <w:rFonts w:ascii="Times New Roman" w:hAnsi="Times New Roman" w:cs="Times New Roman"/>
          <w:i/>
          <w:iCs/>
          <w:noProof/>
          <w:kern w:val="0"/>
          <w:sz w:val="24"/>
          <w:szCs w:val="24"/>
        </w:rPr>
        <w:t>Ehrlichia ewingii</w:t>
      </w:r>
      <w:r w:rsidRPr="00622BA1">
        <w:rPr>
          <w:rFonts w:ascii="Times New Roman" w:hAnsi="Times New Roman" w:cs="Times New Roman"/>
          <w:noProof/>
          <w:kern w:val="0"/>
          <w:sz w:val="24"/>
          <w:szCs w:val="24"/>
        </w:rPr>
        <w:t xml:space="preserve"> in a polyarthritic Texas dog. Vet. Clin. Pathol. 48: 96–99.</w:t>
      </w:r>
    </w:p>
    <w:p w14:paraId="758DA6BF"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Morris, G., J. A. Hostetler, M. K. Oli, and L. M. Conner. 2011. Effects of predation, fire, and supplemental feeding on populations of two species of </w:t>
      </w:r>
      <w:r w:rsidRPr="00622BA1">
        <w:rPr>
          <w:rFonts w:ascii="Times New Roman" w:hAnsi="Times New Roman" w:cs="Times New Roman"/>
          <w:i/>
          <w:iCs/>
          <w:noProof/>
          <w:kern w:val="0"/>
          <w:sz w:val="24"/>
          <w:szCs w:val="24"/>
        </w:rPr>
        <w:t xml:space="preserve">Peromyscus </w:t>
      </w:r>
      <w:r w:rsidRPr="00622BA1">
        <w:rPr>
          <w:rFonts w:ascii="Times New Roman" w:hAnsi="Times New Roman" w:cs="Times New Roman"/>
          <w:noProof/>
          <w:kern w:val="0"/>
          <w:sz w:val="24"/>
          <w:szCs w:val="24"/>
        </w:rPr>
        <w:t>mice. J. Mammal. 92: 934–944.</w:t>
      </w:r>
    </w:p>
    <w:p w14:paraId="5642E126"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Myneni, R., Knyazikhin, Y. 2018. VIIRS/NPP Leaf Area Index/FPAR 8-Day L4 Global 500m SIN Grid V001. NASA EOSDIS L. Process. DAAC. (https://doi.org/10.5067/VIIRS/VNP15A2H.001).</w:t>
      </w:r>
    </w:p>
    <w:p w14:paraId="2ECCC974"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Napton, D. E., R. F. Auch, R. Headley, and J. L. Taylor. 2010. Land changes and their driving forces in the southeastern United States. Reg. Environ. Chang. 10: 37–53.</w:t>
      </w:r>
    </w:p>
    <w:p w14:paraId="01593FC9" w14:textId="516185DB"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Needham, G. 1991. Off-host physiological ecology of </w:t>
      </w:r>
      <w:r w:rsidR="00297760" w:rsidRPr="00622BA1">
        <w:rPr>
          <w:rFonts w:ascii="Times New Roman" w:hAnsi="Times New Roman" w:cs="Times New Roman"/>
          <w:noProof/>
          <w:kern w:val="0"/>
          <w:sz w:val="24"/>
          <w:szCs w:val="24"/>
        </w:rPr>
        <w:t>i</w:t>
      </w:r>
      <w:r w:rsidRPr="00622BA1">
        <w:rPr>
          <w:rFonts w:ascii="Times New Roman" w:hAnsi="Times New Roman" w:cs="Times New Roman"/>
          <w:noProof/>
          <w:kern w:val="0"/>
          <w:sz w:val="24"/>
          <w:szCs w:val="24"/>
        </w:rPr>
        <w:t>xodid ticks. Annu. Rev. Entomol. 36: 659–681.</w:t>
      </w:r>
    </w:p>
    <w:p w14:paraId="57F0B0EC"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Nieto, N. C., W. Tanner Porter, J. C. Wachara, T. J. Lowrey, L. Martin, P. J. Motyka, and D. J. Salkeld. 2018. Using citizen science to describe the prevalence and distribution of tick bite and exposure to tick-borne diseases in the United States. PLoS One. 13: 1–14.</w:t>
      </w:r>
    </w:p>
    <w:p w14:paraId="5FE1AEEC"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Ogden, N. H., M. Bigras-Poulin, C. J. O’Callaghan, I. K. Barker, L. R. Lindsay, A. Maarouf, K. E. Smoyer-Tomic, D. Waltner-Toews, and D. Charron. 2005. A dynamic population model to investigate effects of climate on geographic range and seasonality of the tick</w:t>
      </w:r>
      <w:r w:rsidRPr="00622BA1">
        <w:rPr>
          <w:rFonts w:ascii="Times New Roman" w:hAnsi="Times New Roman" w:cs="Times New Roman"/>
          <w:i/>
          <w:iCs/>
          <w:noProof/>
          <w:kern w:val="0"/>
          <w:sz w:val="24"/>
          <w:szCs w:val="24"/>
        </w:rPr>
        <w:t xml:space="preserve"> Ixodes scapularis</w:t>
      </w:r>
      <w:r w:rsidRPr="00622BA1">
        <w:rPr>
          <w:rFonts w:ascii="Times New Roman" w:hAnsi="Times New Roman" w:cs="Times New Roman"/>
          <w:noProof/>
          <w:kern w:val="0"/>
          <w:sz w:val="24"/>
          <w:szCs w:val="24"/>
        </w:rPr>
        <w:t>. Int. J. Parasitol. 35: 375–389.</w:t>
      </w:r>
    </w:p>
    <w:p w14:paraId="70008C24"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Ogden, N. H., L. R. Lindsay, G. Beauchamp, D. Charron, A. Maarouf, C. J. O’Callaghan, D. Waltner-Toews, and I. K. Barker. 2004. Investigation of relationships between temperature and developmental rates of tick </w:t>
      </w:r>
      <w:r w:rsidRPr="00622BA1">
        <w:rPr>
          <w:rFonts w:ascii="Times New Roman" w:hAnsi="Times New Roman" w:cs="Times New Roman"/>
          <w:i/>
          <w:iCs/>
          <w:noProof/>
          <w:kern w:val="0"/>
          <w:sz w:val="24"/>
          <w:szCs w:val="24"/>
        </w:rPr>
        <w:t>Ixodes scapularis</w:t>
      </w:r>
      <w:r w:rsidRPr="00622BA1">
        <w:rPr>
          <w:rFonts w:ascii="Times New Roman" w:hAnsi="Times New Roman" w:cs="Times New Roman"/>
          <w:noProof/>
          <w:kern w:val="0"/>
          <w:sz w:val="24"/>
          <w:szCs w:val="24"/>
        </w:rPr>
        <w:t xml:space="preserve"> (Acari: Ixodidae) in the laboratory and field. J. Med. Entomol. 41: 622–633.</w:t>
      </w:r>
    </w:p>
    <w:p w14:paraId="600D3D4F"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Ogée, J., and Y. Brunet. 2002. A forest floor model for heat and moisture including a litter layer. </w:t>
      </w:r>
      <w:r w:rsidRPr="00622BA1">
        <w:rPr>
          <w:rFonts w:ascii="Times New Roman" w:hAnsi="Times New Roman" w:cs="Times New Roman"/>
          <w:noProof/>
          <w:kern w:val="0"/>
          <w:sz w:val="24"/>
          <w:szCs w:val="24"/>
        </w:rPr>
        <w:lastRenderedPageBreak/>
        <w:t>J. Hydrol. 255: 212–233.</w:t>
      </w:r>
    </w:p>
    <w:p w14:paraId="76F5DFD4"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Ogée, J., E. Lamaud, Y. Brunet, P. Berbigier, and J. M. Bonnefond. 2001. A long-term study of soil heat flux under a forest canopy. Agric. For. Meteorol. 106: 173–186.</w:t>
      </w:r>
    </w:p>
    <w:p w14:paraId="1924ED4B"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Omernik, J. . 1987. Ecoregions of the conterminous United States. Map (scale 1:7,500,000). Ecoregions conterminous United States. Map (scale 17,500,000). 77: 118–125.</w:t>
      </w:r>
    </w:p>
    <w:p w14:paraId="38B0060D"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Omernik, J. M. 1995. Ecoregions: a spatial framework for environmental management., pp. 49–62. </w:t>
      </w:r>
      <w:r w:rsidRPr="00622BA1">
        <w:rPr>
          <w:rFonts w:ascii="Times New Roman" w:hAnsi="Times New Roman" w:cs="Times New Roman"/>
          <w:i/>
          <w:iCs/>
          <w:noProof/>
          <w:kern w:val="0"/>
          <w:sz w:val="24"/>
          <w:szCs w:val="24"/>
        </w:rPr>
        <w:t>In</w:t>
      </w:r>
      <w:r w:rsidRPr="00622BA1">
        <w:rPr>
          <w:rFonts w:ascii="Times New Roman" w:hAnsi="Times New Roman" w:cs="Times New Roman"/>
          <w:noProof/>
          <w:kern w:val="0"/>
          <w:sz w:val="24"/>
          <w:szCs w:val="24"/>
        </w:rPr>
        <w:t xml:space="preserve"> Davis, W.S. and T.P.S. (ed.), Biol. assess. criteria tools water resour. plan. decis. making. Lewis Publishers, Boca Raton, FL.</w:t>
      </w:r>
    </w:p>
    <w:p w14:paraId="53E4F637"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Omernik, J. M. 2004. Perspectives on the nature and definition of ecological regions. Environ. Manage.</w:t>
      </w:r>
    </w:p>
    <w:p w14:paraId="11C67F7D"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Omernik, J. M., and G. E. Griffith. 2014. Ecoregions of the conterminous United States: evolution of a hierarchical spatial framework. Environ. Manage. 54: 1249–1266.</w:t>
      </w:r>
    </w:p>
    <w:p w14:paraId="07159A48"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Openshaw, J. J., D. L. Swerdlow, J. W. Krebs, R. C. Holman, E. Mandel, A. Harvey, D. Haberling, R. F. Massung, and J. H. McQuiston. 2010. Rocky Mountain spotted fever in the United States, 2000-2007: interpreting contemporary increases in incidence. Am. J. Trop. Med. Hyg. 83: 174–182.</w:t>
      </w:r>
    </w:p>
    <w:p w14:paraId="58A402DB"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Padgett, K. A., L. E. Casher, S. L. Stephens, and R. S. Lane. 2009. Effect of prescribed fire for tick control in California chaparral. J. Med. Entomol. 46: 1138–1145.</w:t>
      </w:r>
    </w:p>
    <w:p w14:paraId="270E83BF"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Pandey, M., N. P. Piedmonte, V. C. Vinci, R. C. Falco, T. J. Daniels, and J. A. Clark. 2022. First detection of the invasive Asian longhorned tick (Acari: Ixodidae) on migratory passerines in the Americas. J. Med. Entomol. 59: 2176–2181.</w:t>
      </w:r>
    </w:p>
    <w:p w14:paraId="72E0F759"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Pascoe, E. L., B. T. Plourde, A. M. Lopéz-Perez, and J. E. Foley. 2020. Response of small mammal and tick communities to a catastrophic wildfire and implications for tick-borne </w:t>
      </w:r>
      <w:r w:rsidRPr="00622BA1">
        <w:rPr>
          <w:rFonts w:ascii="Times New Roman" w:hAnsi="Times New Roman" w:cs="Times New Roman"/>
          <w:noProof/>
          <w:kern w:val="0"/>
          <w:sz w:val="24"/>
          <w:szCs w:val="24"/>
        </w:rPr>
        <w:lastRenderedPageBreak/>
        <w:t>pathogens. J. Vector Ecol. 45: 269–284.</w:t>
      </w:r>
    </w:p>
    <w:p w14:paraId="3B7DFDAE"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Paul, M., L. King, and E. P. Carlin. 2010. Zoonoses of people and their pets: a US perspective on significant pet-associated parasitic diseases. Trends Parasitol. 26: 153–154.</w:t>
      </w:r>
    </w:p>
    <w:p w14:paraId="6B79C8DC"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Pearce, J., and L. Venier. 2005. Small mammals as bioindicators of sustainable boreal forest management. For. Ecol. Manage. 208: 153–175.</w:t>
      </w:r>
    </w:p>
    <w:p w14:paraId="3A1B9928"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Peterson, A. T. 2006. Uses and requirements of ecological niche models and related distributional models. Biodivers. informatics. 3: 59–72.</w:t>
      </w:r>
    </w:p>
    <w:p w14:paraId="4FCF6979"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Peterson, A. T., and R. K. Raghavan. 2017. The geographic distribution of </w:t>
      </w:r>
      <w:r w:rsidRPr="00622BA1">
        <w:rPr>
          <w:rFonts w:ascii="Times New Roman" w:hAnsi="Times New Roman" w:cs="Times New Roman"/>
          <w:i/>
          <w:iCs/>
          <w:noProof/>
          <w:kern w:val="0"/>
          <w:sz w:val="24"/>
          <w:szCs w:val="24"/>
        </w:rPr>
        <w:t xml:space="preserve">Ixodes scapularis </w:t>
      </w:r>
      <w:r w:rsidRPr="00622BA1">
        <w:rPr>
          <w:rFonts w:ascii="Times New Roman" w:hAnsi="Times New Roman" w:cs="Times New Roman"/>
          <w:noProof/>
          <w:kern w:val="0"/>
          <w:sz w:val="24"/>
          <w:szCs w:val="24"/>
        </w:rPr>
        <w:t>(Acari: Ixodidae) revisited: the importance of assumptions about error balance. J. Med. Entomol. 54: 1080–1084.</w:t>
      </w:r>
    </w:p>
    <w:p w14:paraId="630E2DE8"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Petry, W. K., S. A. Foré, L. J. Fielden, and H. J. Kim. 2010. A quantitative comparison of two sample methods for collecting </w:t>
      </w:r>
      <w:r w:rsidRPr="00622BA1">
        <w:rPr>
          <w:rFonts w:ascii="Times New Roman" w:hAnsi="Times New Roman" w:cs="Times New Roman"/>
          <w:i/>
          <w:iCs/>
          <w:noProof/>
          <w:kern w:val="0"/>
          <w:sz w:val="24"/>
          <w:szCs w:val="24"/>
        </w:rPr>
        <w:t>Amblyomma americanum</w:t>
      </w:r>
      <w:r w:rsidRPr="00622BA1">
        <w:rPr>
          <w:rFonts w:ascii="Times New Roman" w:hAnsi="Times New Roman" w:cs="Times New Roman"/>
          <w:noProof/>
          <w:kern w:val="0"/>
          <w:sz w:val="24"/>
          <w:szCs w:val="24"/>
        </w:rPr>
        <w:t xml:space="preserve"> and </w:t>
      </w:r>
      <w:r w:rsidRPr="00622BA1">
        <w:rPr>
          <w:rFonts w:ascii="Times New Roman" w:hAnsi="Times New Roman" w:cs="Times New Roman"/>
          <w:i/>
          <w:iCs/>
          <w:noProof/>
          <w:kern w:val="0"/>
          <w:sz w:val="24"/>
          <w:szCs w:val="24"/>
        </w:rPr>
        <w:t>Dermacentor variabilis</w:t>
      </w:r>
      <w:r w:rsidRPr="00622BA1">
        <w:rPr>
          <w:rFonts w:ascii="Times New Roman" w:hAnsi="Times New Roman" w:cs="Times New Roman"/>
          <w:noProof/>
          <w:kern w:val="0"/>
          <w:sz w:val="24"/>
          <w:szCs w:val="24"/>
        </w:rPr>
        <w:t xml:space="preserve"> (Acari: Ixodidae) in Missouri. Exp. Appl. Acarol. 52: 427–438.</w:t>
      </w:r>
    </w:p>
    <w:p w14:paraId="32040D26"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Phillips, S. B., V. P. Aneja, D. Kang, and S. P. Arya. 2006. Modelling and analysis of the atmospheric nitrogen deposition in North Carolina. Int. J. Glob. Environ. Issues. 6: 231–252.</w:t>
      </w:r>
    </w:p>
    <w:p w14:paraId="60794BE9"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Phillips, S. J., and M. Dudík. 2008. Modeling of species distributions with Maxent: new extensions and a comprehensive evaluation. Ecography (Cop.). 31: 161–175.</w:t>
      </w:r>
    </w:p>
    <w:p w14:paraId="28621312"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Piesman, J., and A. Spielman. 1979. Host-associations and seasonal abundance of immature </w:t>
      </w:r>
      <w:r w:rsidRPr="00622BA1">
        <w:rPr>
          <w:rFonts w:ascii="Times New Roman" w:hAnsi="Times New Roman" w:cs="Times New Roman"/>
          <w:i/>
          <w:iCs/>
          <w:noProof/>
          <w:kern w:val="0"/>
          <w:sz w:val="24"/>
          <w:szCs w:val="24"/>
        </w:rPr>
        <w:t>Ixodes dammini</w:t>
      </w:r>
      <w:r w:rsidRPr="00622BA1">
        <w:rPr>
          <w:rFonts w:ascii="Times New Roman" w:hAnsi="Times New Roman" w:cs="Times New Roman"/>
          <w:noProof/>
          <w:kern w:val="0"/>
          <w:sz w:val="24"/>
          <w:szCs w:val="24"/>
        </w:rPr>
        <w:t xml:space="preserve"> in southeastern Massachusetts. Ann. Entomol. Soc. Am. 72: 829–832.</w:t>
      </w:r>
    </w:p>
    <w:p w14:paraId="0615DE7F"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Portmann, R. W., S. Solomon, and G. C. Hegerl. 2009. Spatial and seasonal patterns in climate change, temperatures, and precipitation across the United States. Proc. Natl. Acad. Sci. U. S. A. 106: 7324–7329.</w:t>
      </w:r>
    </w:p>
    <w:p w14:paraId="37EF07AF"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lastRenderedPageBreak/>
        <w:t>Pugliese, A., and R. Rosà. 2008. Effect of host populations on the intensity of ticks and the prevalence of tick-borne pathogens: how to interpret the results of deer exclosure experiments. Parasitology. 135: 1531–1544.</w:t>
      </w:r>
    </w:p>
    <w:p w14:paraId="60823F7B"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Raghavan, R. K., S. C. Barker, M. E. Cobos, D. Barker, E. J. M. Teo, D. H. Foley, R. Nakao, K. Lawrence, A. C. G. Heath, and A. T. Peterson. 2019. Potential spatial distribution of the newly introduced long-horned tick, </w:t>
      </w:r>
      <w:r w:rsidRPr="00622BA1">
        <w:rPr>
          <w:rFonts w:ascii="Times New Roman" w:hAnsi="Times New Roman" w:cs="Times New Roman"/>
          <w:i/>
          <w:iCs/>
          <w:noProof/>
          <w:kern w:val="0"/>
          <w:sz w:val="24"/>
          <w:szCs w:val="24"/>
        </w:rPr>
        <w:t>Haemaphysalis longicornis</w:t>
      </w:r>
      <w:r w:rsidRPr="00622BA1">
        <w:rPr>
          <w:rFonts w:ascii="Times New Roman" w:hAnsi="Times New Roman" w:cs="Times New Roman"/>
          <w:noProof/>
          <w:kern w:val="0"/>
          <w:sz w:val="24"/>
          <w:szCs w:val="24"/>
        </w:rPr>
        <w:t xml:space="preserve"> in North America. Sci. Rep. 1–8.</w:t>
      </w:r>
    </w:p>
    <w:p w14:paraId="7FCA3A94"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Raghavan, R. K., A. Townsend Peterson, M. E. Cobos, R. Ganta, and D. Foley. 2019. Current and future distribution of the lone star tick, </w:t>
      </w:r>
      <w:r w:rsidRPr="00622BA1">
        <w:rPr>
          <w:rFonts w:ascii="Times New Roman" w:hAnsi="Times New Roman" w:cs="Times New Roman"/>
          <w:i/>
          <w:iCs/>
          <w:noProof/>
          <w:kern w:val="0"/>
          <w:sz w:val="24"/>
          <w:szCs w:val="24"/>
        </w:rPr>
        <w:t>Amblyomma americanum</w:t>
      </w:r>
      <w:r w:rsidRPr="00622BA1">
        <w:rPr>
          <w:rFonts w:ascii="Times New Roman" w:hAnsi="Times New Roman" w:cs="Times New Roman"/>
          <w:noProof/>
          <w:kern w:val="0"/>
          <w:sz w:val="24"/>
          <w:szCs w:val="24"/>
        </w:rPr>
        <w:t xml:space="preserve"> (L.) (Acari: Ixodidae) in North America. PLoS One. 14: 1–13.</w:t>
      </w:r>
    </w:p>
    <w:p w14:paraId="19F5CB30"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Randolph, S. E., L. Gern, and P. A. Nuttall. 1996. Co-feeding ticks: epidemiological significance for tick-borne pathogen transmission. Parasitol. Today. 12: 472–479.</w:t>
      </w:r>
    </w:p>
    <w:p w14:paraId="05809DD9"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Reams, G.A.; Smith, W.D.; Hansen, M.H.; Bechtold, W.A.; Roesch, F.A.; Moisen, G. G. 2005. The enhanced Forest Inventory and Analysis program—national sampling design and estimation procedures. U.S. Department of Agriculture, Forest Service, Gen. Tech. Rep. SRS-80, Southern Research Station, Asheville, NC.</w:t>
      </w:r>
    </w:p>
    <w:p w14:paraId="32344428"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Refsland, T., and J. Fraterrigo. 2018. Fire increases drought vulnerability of </w:t>
      </w:r>
      <w:r w:rsidRPr="00622BA1">
        <w:rPr>
          <w:rFonts w:ascii="Times New Roman" w:hAnsi="Times New Roman" w:cs="Times New Roman"/>
          <w:i/>
          <w:iCs/>
          <w:noProof/>
          <w:kern w:val="0"/>
          <w:sz w:val="24"/>
          <w:szCs w:val="24"/>
        </w:rPr>
        <w:t>Quercus alba</w:t>
      </w:r>
      <w:r w:rsidRPr="00622BA1">
        <w:rPr>
          <w:rFonts w:ascii="Times New Roman" w:hAnsi="Times New Roman" w:cs="Times New Roman"/>
          <w:noProof/>
          <w:kern w:val="0"/>
          <w:sz w:val="24"/>
          <w:szCs w:val="24"/>
        </w:rPr>
        <w:t xml:space="preserve"> juveniles by altering forest microclimate and nitrogen availability. Funct. Ecol. 32: 2298–2309.</w:t>
      </w:r>
    </w:p>
    <w:p w14:paraId="1A278076"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Riffell, S., J. Verschuyl, D. Miller, and T. B. Wigley. 2011. Biofuel harvests, coarse woody debris, and biodiversity - a meta-analysis. For. Ecol. Manage. 261: 878–887.</w:t>
      </w:r>
    </w:p>
    <w:p w14:paraId="7877DEBE"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Ritz, B. W., and E. M. Gardner. 2006. Malnutrition and energy restriction differentially affect viral immunity. J. Nutr. 136: 1141–1144.</w:t>
      </w:r>
    </w:p>
    <w:p w14:paraId="29A921DA"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lastRenderedPageBreak/>
        <w:t>Robinson, S. J., D. F. Neitzel, R. A. Moen, M. E. Craft, K. E. Hamilton, L. B. Johnson, D. J. Mulla, U. G. Munderloh, P. T. Redig, K. E. Smith, C. L. Turner, J. K. Umber, and K. M. Pelican. 2015. Disease risk in a dynamic environment: the spread of tick-borne pathogens in Minnesota, USA. Ecohealth. 12: 152–163.</w:t>
      </w:r>
    </w:p>
    <w:p w14:paraId="5884615D"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Rochlin, I., A. Egizi, and H. S. Ginsberg. 2022. Modeling of historical and current distributions of lone star tick, </w:t>
      </w:r>
      <w:r w:rsidRPr="00622BA1">
        <w:rPr>
          <w:rFonts w:ascii="Times New Roman" w:hAnsi="Times New Roman" w:cs="Times New Roman"/>
          <w:i/>
          <w:iCs/>
          <w:noProof/>
          <w:kern w:val="0"/>
          <w:sz w:val="24"/>
          <w:szCs w:val="24"/>
        </w:rPr>
        <w:t xml:space="preserve">Amblyomma americanum </w:t>
      </w:r>
      <w:r w:rsidRPr="00622BA1">
        <w:rPr>
          <w:rFonts w:ascii="Times New Roman" w:hAnsi="Times New Roman" w:cs="Times New Roman"/>
          <w:noProof/>
          <w:kern w:val="0"/>
          <w:sz w:val="24"/>
          <w:szCs w:val="24"/>
        </w:rPr>
        <w:t>(Acari: Ixodidae), is consistent with ancestral range recovery. Exp. Appl. Acarol. 8: 1–19.</w:t>
      </w:r>
    </w:p>
    <w:p w14:paraId="69981D53"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Rochlin, I., A. Egizi, and H. S. Ginsberg. 2023. Modeling of historical and current distributions of lone star tick, </w:t>
      </w:r>
      <w:r w:rsidRPr="00622BA1">
        <w:rPr>
          <w:rFonts w:ascii="Times New Roman" w:hAnsi="Times New Roman" w:cs="Times New Roman"/>
          <w:i/>
          <w:iCs/>
          <w:noProof/>
          <w:kern w:val="0"/>
          <w:sz w:val="24"/>
          <w:szCs w:val="24"/>
        </w:rPr>
        <w:t>Amblyomma americanum</w:t>
      </w:r>
      <w:r w:rsidRPr="00622BA1">
        <w:rPr>
          <w:rFonts w:ascii="Times New Roman" w:hAnsi="Times New Roman" w:cs="Times New Roman"/>
          <w:noProof/>
          <w:kern w:val="0"/>
          <w:sz w:val="24"/>
          <w:szCs w:val="24"/>
        </w:rPr>
        <w:t xml:space="preserve"> (Acari: Ixodidae), is consistent with ancestral range recovery. Exp. Appl. Acarol. 89: 85–103.</w:t>
      </w:r>
    </w:p>
    <w:p w14:paraId="0BA9F29D"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Rochlin, I., A. Egizi, and A. Lindström. 2022a. The original scientific description of the lone star tick (</w:t>
      </w:r>
      <w:r w:rsidRPr="00622BA1">
        <w:rPr>
          <w:rFonts w:ascii="Times New Roman" w:hAnsi="Times New Roman" w:cs="Times New Roman"/>
          <w:i/>
          <w:iCs/>
          <w:noProof/>
          <w:kern w:val="0"/>
          <w:sz w:val="24"/>
          <w:szCs w:val="24"/>
        </w:rPr>
        <w:t>Amblyomma americanum</w:t>
      </w:r>
      <w:r w:rsidRPr="00622BA1">
        <w:rPr>
          <w:rFonts w:ascii="Times New Roman" w:hAnsi="Times New Roman" w:cs="Times New Roman"/>
          <w:noProof/>
          <w:kern w:val="0"/>
          <w:sz w:val="24"/>
          <w:szCs w:val="24"/>
        </w:rPr>
        <w:t>, Acari: Ixodidae) and implications for the species’ past and future geographic distributions. J. Med. Entomol.</w:t>
      </w:r>
    </w:p>
    <w:p w14:paraId="11CD355F"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Rochlin, I., A. Egizi, and A. Lindström. 2022a. The original scientific description of the lone star tick (</w:t>
      </w:r>
      <w:r w:rsidRPr="00622BA1">
        <w:rPr>
          <w:rFonts w:ascii="Times New Roman" w:hAnsi="Times New Roman" w:cs="Times New Roman"/>
          <w:i/>
          <w:iCs/>
          <w:noProof/>
          <w:kern w:val="0"/>
          <w:sz w:val="24"/>
          <w:szCs w:val="24"/>
        </w:rPr>
        <w:t>Amblyomma americanum</w:t>
      </w:r>
      <w:r w:rsidRPr="00622BA1">
        <w:rPr>
          <w:rFonts w:ascii="Times New Roman" w:hAnsi="Times New Roman" w:cs="Times New Roman"/>
          <w:noProof/>
          <w:kern w:val="0"/>
          <w:sz w:val="24"/>
          <w:szCs w:val="24"/>
        </w:rPr>
        <w:t>, Acari: Ixodidae) and implications for the species’ past and future geographic distributions. J. Med. Entomol.</w:t>
      </w:r>
    </w:p>
    <w:p w14:paraId="08854A2B"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Rockett, J. M. C. &amp; C. L. 1982. Ecological investigations of the American dog tick, </w:t>
      </w:r>
      <w:r w:rsidRPr="00622BA1">
        <w:rPr>
          <w:rFonts w:ascii="Times New Roman" w:hAnsi="Times New Roman" w:cs="Times New Roman"/>
          <w:i/>
          <w:iCs/>
          <w:noProof/>
          <w:kern w:val="0"/>
          <w:sz w:val="24"/>
          <w:szCs w:val="24"/>
        </w:rPr>
        <w:t>Dermacentor variabilis</w:t>
      </w:r>
      <w:r w:rsidRPr="00622BA1">
        <w:rPr>
          <w:rFonts w:ascii="Times New Roman" w:hAnsi="Times New Roman" w:cs="Times New Roman"/>
          <w:noProof/>
          <w:kern w:val="0"/>
          <w:sz w:val="24"/>
          <w:szCs w:val="24"/>
        </w:rPr>
        <w:t xml:space="preserve"> (say), in Northwest Ohio (Acari: Ixodidae). Int. J. Acarol. 8: 125–131.</w:t>
      </w:r>
    </w:p>
    <w:p w14:paraId="7C7B0020"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Rohm, J. H., C. K. Nielsen, and A. Woolf. 2007. Survival of white-tailed deer fawns in southern Illinois. J. Wildl. Manage. 71: 851–860.</w:t>
      </w:r>
    </w:p>
    <w:p w14:paraId="15C0C7C9"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Ronai, I., D. M. Tufts, and M. A. Diuk-Wasser. 2020. Aversion of the invasive Asian longhorned tick to the white-footed mouse, the dominant reservoir of tick-borne pathogens in the </w:t>
      </w:r>
      <w:r w:rsidRPr="00622BA1">
        <w:rPr>
          <w:rFonts w:ascii="Times New Roman" w:hAnsi="Times New Roman" w:cs="Times New Roman"/>
          <w:noProof/>
          <w:kern w:val="0"/>
          <w:sz w:val="24"/>
          <w:szCs w:val="24"/>
        </w:rPr>
        <w:lastRenderedPageBreak/>
        <w:t>U.S.A. Med. Vet. Entomol. 34: 369–373.</w:t>
      </w:r>
    </w:p>
    <w:p w14:paraId="1FBD1CC0"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Runkle, J. R. 1981. Gap regeneration in some old-growth forests of the eastern United States. Ecology. 62: 1041–1051.</w:t>
      </w:r>
    </w:p>
    <w:p w14:paraId="3504A41A"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Running, S., Mu, Q., Zhao, M. 2015. MYD17A2H MODIS/Aqua Gross Primary Productivity 8-Day L4 Global 500m SIN Grid V006. NASA EOSDIS L. Process. DAAC.</w:t>
      </w:r>
    </w:p>
    <w:p w14:paraId="0E1855AF"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Running, S., Mu, Q., Zhao, M. 2017. MOD16A2 MODIS/Terra Net Evapotranspiration 8-Day L4 Global 500m SIN Grid V006. NASA EOSDIS L. Process. DAAC. (https://doi.org/10.5067/MODIS/MOD16A2.006).</w:t>
      </w:r>
    </w:p>
    <w:p w14:paraId="569BE50D"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Safari, S., A. Baratloo, M. Elfil, and A. Negida. 2016. Evidence based emergency medicine; part 5 receiver operating curve and area under the curve. Emerg. (Tehran, Iran). 4: 111–3.</w:t>
      </w:r>
    </w:p>
    <w:p w14:paraId="35AF12B1"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Sagurova, I., A. Ludwig, N. H. Ogden, Y. Pelcat, G. Dueymes, and P. Gachon. 2019. Predicted northward expansion of the geographic range of the tick vector </w:t>
      </w:r>
      <w:r w:rsidRPr="00622BA1">
        <w:rPr>
          <w:rFonts w:ascii="Times New Roman" w:hAnsi="Times New Roman" w:cs="Times New Roman"/>
          <w:i/>
          <w:iCs/>
          <w:noProof/>
          <w:kern w:val="0"/>
          <w:sz w:val="24"/>
          <w:szCs w:val="24"/>
        </w:rPr>
        <w:t>Amblyomma americanum</w:t>
      </w:r>
      <w:r w:rsidRPr="00622BA1">
        <w:rPr>
          <w:rFonts w:ascii="Times New Roman" w:hAnsi="Times New Roman" w:cs="Times New Roman"/>
          <w:noProof/>
          <w:kern w:val="0"/>
          <w:sz w:val="24"/>
          <w:szCs w:val="24"/>
        </w:rPr>
        <w:t xml:space="preserve"> in North America under future climate conditions. Environ. Health Perspect. 127: 1–14.</w:t>
      </w:r>
    </w:p>
    <w:p w14:paraId="186CEA84"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Samish, M., A. Rot, D. Ment, S. Barel, I. Glazer, and G. Gindin. 2014. Efficacy of the entomopathogenic fungus </w:t>
      </w:r>
      <w:r w:rsidRPr="00622BA1">
        <w:rPr>
          <w:rFonts w:ascii="Times New Roman" w:hAnsi="Times New Roman" w:cs="Times New Roman"/>
          <w:i/>
          <w:iCs/>
          <w:noProof/>
          <w:kern w:val="0"/>
          <w:sz w:val="24"/>
          <w:szCs w:val="24"/>
        </w:rPr>
        <w:t>Metarhizium brunneum</w:t>
      </w:r>
      <w:r w:rsidRPr="00622BA1">
        <w:rPr>
          <w:rFonts w:ascii="Times New Roman" w:hAnsi="Times New Roman" w:cs="Times New Roman"/>
          <w:noProof/>
          <w:kern w:val="0"/>
          <w:sz w:val="24"/>
          <w:szCs w:val="24"/>
        </w:rPr>
        <w:t xml:space="preserve"> in controlling the tick </w:t>
      </w:r>
      <w:r w:rsidRPr="00622BA1">
        <w:rPr>
          <w:rFonts w:ascii="Times New Roman" w:hAnsi="Times New Roman" w:cs="Times New Roman"/>
          <w:i/>
          <w:iCs/>
          <w:noProof/>
          <w:kern w:val="0"/>
          <w:sz w:val="24"/>
          <w:szCs w:val="24"/>
        </w:rPr>
        <w:t>Rhipicephalus annulatus</w:t>
      </w:r>
      <w:r w:rsidRPr="00622BA1">
        <w:rPr>
          <w:rFonts w:ascii="Times New Roman" w:hAnsi="Times New Roman" w:cs="Times New Roman"/>
          <w:noProof/>
          <w:kern w:val="0"/>
          <w:sz w:val="24"/>
          <w:szCs w:val="24"/>
        </w:rPr>
        <w:t xml:space="preserve"> under field conditions. Vet. Parasitol. 206: 258–266.</w:t>
      </w:r>
    </w:p>
    <w:p w14:paraId="256D981B"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Sardans, J., and J. Peñuelas. 2005. Drought decreases soil enzyme activity in a Mediterranean </w:t>
      </w:r>
      <w:r w:rsidRPr="00622BA1">
        <w:rPr>
          <w:rFonts w:ascii="Times New Roman" w:hAnsi="Times New Roman" w:cs="Times New Roman"/>
          <w:i/>
          <w:iCs/>
          <w:noProof/>
          <w:kern w:val="0"/>
          <w:sz w:val="24"/>
          <w:szCs w:val="24"/>
        </w:rPr>
        <w:t xml:space="preserve">Quercus ilex </w:t>
      </w:r>
      <w:r w:rsidRPr="00622BA1">
        <w:rPr>
          <w:rFonts w:ascii="Times New Roman" w:hAnsi="Times New Roman" w:cs="Times New Roman"/>
          <w:noProof/>
          <w:kern w:val="0"/>
          <w:sz w:val="24"/>
          <w:szCs w:val="24"/>
        </w:rPr>
        <w:t>L. forest. Soil Biol. Biochem. 37: 455–461.</w:t>
      </w:r>
    </w:p>
    <w:p w14:paraId="78710897"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Sayler, K.L., Acevedo, W., and Taylor, J.L., E. 2016. Status and trends of land change in the eastern United States—1973 to 2000U.S. Geological Survey Professional Paper 1794–D. Reston, Virginia:</w:t>
      </w:r>
    </w:p>
    <w:p w14:paraId="23637F52"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Schillberg, E., D. Lunny, L. R. Lindsay, M. P. Nelder, C. Russell, M. Mackie, D. Coats, A. Berry, and K. N. Y. Hoon. 2018. Distribution of </w:t>
      </w:r>
      <w:r w:rsidRPr="00622BA1">
        <w:rPr>
          <w:rFonts w:ascii="Times New Roman" w:hAnsi="Times New Roman" w:cs="Times New Roman"/>
          <w:i/>
          <w:iCs/>
          <w:noProof/>
          <w:kern w:val="0"/>
          <w:sz w:val="24"/>
          <w:szCs w:val="24"/>
        </w:rPr>
        <w:t>Ixodes scapularis</w:t>
      </w:r>
      <w:r w:rsidRPr="00622BA1">
        <w:rPr>
          <w:rFonts w:ascii="Times New Roman" w:hAnsi="Times New Roman" w:cs="Times New Roman"/>
          <w:noProof/>
          <w:kern w:val="0"/>
          <w:sz w:val="24"/>
          <w:szCs w:val="24"/>
        </w:rPr>
        <w:t xml:space="preserve"> in northwestern Ontario: </w:t>
      </w:r>
      <w:r w:rsidRPr="00622BA1">
        <w:rPr>
          <w:rFonts w:ascii="Times New Roman" w:hAnsi="Times New Roman" w:cs="Times New Roman"/>
          <w:noProof/>
          <w:kern w:val="0"/>
          <w:sz w:val="24"/>
          <w:szCs w:val="24"/>
        </w:rPr>
        <w:lastRenderedPageBreak/>
        <w:t>results from active and passive surveillance activities in the northwestern health unit catchment area. Int. J. Environ. Res. Public Health. 15.</w:t>
      </w:r>
    </w:p>
    <w:p w14:paraId="289D56BD"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Schulze, T. L., and R. A. Jordan. 2005. Influence of meso- and microscale habitat structure on focal distribution of sympatric </w:t>
      </w:r>
      <w:r w:rsidRPr="00622BA1">
        <w:rPr>
          <w:rFonts w:ascii="Times New Roman" w:hAnsi="Times New Roman" w:cs="Times New Roman"/>
          <w:i/>
          <w:iCs/>
          <w:noProof/>
          <w:kern w:val="0"/>
          <w:sz w:val="24"/>
          <w:szCs w:val="24"/>
        </w:rPr>
        <w:t>Ixodes scapularis</w:t>
      </w:r>
      <w:r w:rsidRPr="00622BA1">
        <w:rPr>
          <w:rFonts w:ascii="Times New Roman" w:hAnsi="Times New Roman" w:cs="Times New Roman"/>
          <w:noProof/>
          <w:kern w:val="0"/>
          <w:sz w:val="24"/>
          <w:szCs w:val="24"/>
        </w:rPr>
        <w:t xml:space="preserve"> and </w:t>
      </w:r>
      <w:r w:rsidRPr="00622BA1">
        <w:rPr>
          <w:rFonts w:ascii="Times New Roman" w:hAnsi="Times New Roman" w:cs="Times New Roman"/>
          <w:i/>
          <w:iCs/>
          <w:noProof/>
          <w:kern w:val="0"/>
          <w:sz w:val="24"/>
          <w:szCs w:val="24"/>
        </w:rPr>
        <w:t>Amblyomma americanum</w:t>
      </w:r>
      <w:r w:rsidRPr="00622BA1">
        <w:rPr>
          <w:rFonts w:ascii="Times New Roman" w:hAnsi="Times New Roman" w:cs="Times New Roman"/>
          <w:noProof/>
          <w:kern w:val="0"/>
          <w:sz w:val="24"/>
          <w:szCs w:val="24"/>
        </w:rPr>
        <w:t xml:space="preserve"> (Acari: Ixodidae). J. Med. Entomol. 42: 285–294.</w:t>
      </w:r>
    </w:p>
    <w:p w14:paraId="3715506D"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Schulze, T. L., R. A. Jordan, and R. W. Hung. 1997. Biases associated with several sampling methods used to estimate abundance of </w:t>
      </w:r>
      <w:r w:rsidRPr="00622BA1">
        <w:rPr>
          <w:rFonts w:ascii="Times New Roman" w:hAnsi="Times New Roman" w:cs="Times New Roman"/>
          <w:i/>
          <w:iCs/>
          <w:noProof/>
          <w:kern w:val="0"/>
          <w:sz w:val="24"/>
          <w:szCs w:val="24"/>
        </w:rPr>
        <w:t>Ixodes scapularis</w:t>
      </w:r>
      <w:r w:rsidRPr="00622BA1">
        <w:rPr>
          <w:rFonts w:ascii="Times New Roman" w:hAnsi="Times New Roman" w:cs="Times New Roman"/>
          <w:noProof/>
          <w:kern w:val="0"/>
          <w:sz w:val="24"/>
          <w:szCs w:val="24"/>
        </w:rPr>
        <w:t xml:space="preserve"> and </w:t>
      </w:r>
      <w:r w:rsidRPr="00622BA1">
        <w:rPr>
          <w:rFonts w:ascii="Times New Roman" w:hAnsi="Times New Roman" w:cs="Times New Roman"/>
          <w:i/>
          <w:iCs/>
          <w:noProof/>
          <w:kern w:val="0"/>
          <w:sz w:val="24"/>
          <w:szCs w:val="24"/>
        </w:rPr>
        <w:t>Amblyomma americanum</w:t>
      </w:r>
      <w:r w:rsidRPr="00622BA1">
        <w:rPr>
          <w:rFonts w:ascii="Times New Roman" w:hAnsi="Times New Roman" w:cs="Times New Roman"/>
          <w:noProof/>
          <w:kern w:val="0"/>
          <w:sz w:val="24"/>
          <w:szCs w:val="24"/>
        </w:rPr>
        <w:t xml:space="preserve"> (Acari: Ixodidae). J. Med. Entomol. 34: 615–623.</w:t>
      </w:r>
    </w:p>
    <w:p w14:paraId="708F4989"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Schwartz, A. M., A. F. Hinckley, P. S. Mead, S. A. Hook, and K. J. Kugeler. 2017. Surveillance for Lyme disease - United States, 2008-2015. MMWR Surveill. Summ. 66: 1–12.</w:t>
      </w:r>
    </w:p>
    <w:p w14:paraId="0E629A24"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Scott Dahlgren, F., C. D. Paddock, Y. P. Springer, R. J. Eisen, and C. B. Behravesh. 2016. Expanding range of </w:t>
      </w:r>
      <w:r w:rsidRPr="00622BA1">
        <w:rPr>
          <w:rFonts w:ascii="Times New Roman" w:hAnsi="Times New Roman" w:cs="Times New Roman"/>
          <w:i/>
          <w:iCs/>
          <w:noProof/>
          <w:kern w:val="0"/>
          <w:sz w:val="24"/>
          <w:szCs w:val="24"/>
        </w:rPr>
        <w:t>Amblyomma americanum</w:t>
      </w:r>
      <w:r w:rsidRPr="00622BA1">
        <w:rPr>
          <w:rFonts w:ascii="Times New Roman" w:hAnsi="Times New Roman" w:cs="Times New Roman"/>
          <w:noProof/>
          <w:kern w:val="0"/>
          <w:sz w:val="24"/>
          <w:szCs w:val="24"/>
        </w:rPr>
        <w:t xml:space="preserve"> and simultaneous changes in the epidemiology of spotted fever group rickettsiosis in the United States. Am. J. Trop. Med. Hyg. 94: 35–42.</w:t>
      </w:r>
    </w:p>
    <w:p w14:paraId="77C018DD"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Seagle, M. P., M. R. Vierling, R. J. Almeida, D. J. Clary, W. Hidell, E. V. Scott, C. Vargas, and K. G. Smith. 2021. Low abundance of three tick species in the piedmont of North Carolina. J. Med. Entomol. 58: 489–492.</w:t>
      </w:r>
    </w:p>
    <w:p w14:paraId="1F86C28F"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Seagle, S. W., and S. Y. Liang. 2001. Application of a forest gap model for prediction of browsing effects on riparian forest succession. Ecol. Modell. 144: 213–229.</w:t>
      </w:r>
    </w:p>
    <w:p w14:paraId="062916FA"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Semtner, P. J., D. E. Howell, A., and J. A. Hair. 1971. The ecology and behavior of the lone star tick (Acarina: Ixodidae) V. Abundance and seasonal distribution in different habitat types. J. Med. Entomol. 8: 329–335.</w:t>
      </w:r>
    </w:p>
    <w:p w14:paraId="716327FE" w14:textId="45431B8D" w:rsidR="00443D53" w:rsidRPr="00622BA1" w:rsidRDefault="00622BA1"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(USFS), United States Forest Service</w:t>
      </w:r>
      <w:r w:rsidR="00443D53" w:rsidRPr="00622BA1">
        <w:rPr>
          <w:rFonts w:ascii="Times New Roman" w:hAnsi="Times New Roman" w:cs="Times New Roman"/>
          <w:noProof/>
          <w:kern w:val="0"/>
          <w:sz w:val="24"/>
          <w:szCs w:val="24"/>
        </w:rPr>
        <w:t xml:space="preserve">. 2016. Forest Inventory and Analysis national core field </w:t>
      </w:r>
      <w:r w:rsidR="00443D53" w:rsidRPr="00622BA1">
        <w:rPr>
          <w:rFonts w:ascii="Times New Roman" w:hAnsi="Times New Roman" w:cs="Times New Roman"/>
          <w:noProof/>
          <w:kern w:val="0"/>
          <w:sz w:val="24"/>
          <w:szCs w:val="24"/>
        </w:rPr>
        <w:lastRenderedPageBreak/>
        <w:t>guide. Vol. 1 F. data Collect. Proced. phase 2 plots. SRS Version 7.0, Updat. July 2016. Washington, D.C. U.S. Dep. Agric. For. Serv. (https://www.fia.fs.fed.us/library/field-guides-methods-proc/index.php.).</w:t>
      </w:r>
    </w:p>
    <w:p w14:paraId="3E10E404"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Sonenshine, D. E. and R. M. R. 1993. Biology of ticks. Oxford University Press., New York, NY.</w:t>
      </w:r>
    </w:p>
    <w:p w14:paraId="29083F0D"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Spare, M., G. D. Boorgula, D. Thomson, J. Bai, D. Goodin, G. Anderson, R. W. Stich, A. Hroobi, S. Wilson, A. Staggs, A. Bowers, A. Hamm, J. Tatman, and R. K. Raghavan. 2021. Surveillance of host-seeking ticks in the Flint Hills region (USA) and associations with environmental determinants. Parasitologia. 1: 137–147.</w:t>
      </w:r>
    </w:p>
    <w:p w14:paraId="3C67A825"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Spielman, A. 1976. Human babesiosis on Nantucket Island: transmission by nymphal</w:t>
      </w:r>
      <w:r w:rsidRPr="00622BA1">
        <w:rPr>
          <w:rFonts w:ascii="Times New Roman" w:hAnsi="Times New Roman" w:cs="Times New Roman"/>
          <w:i/>
          <w:iCs/>
          <w:noProof/>
          <w:kern w:val="0"/>
          <w:sz w:val="24"/>
          <w:szCs w:val="24"/>
        </w:rPr>
        <w:t xml:space="preserve"> Ixodes</w:t>
      </w:r>
      <w:r w:rsidRPr="00622BA1">
        <w:rPr>
          <w:rFonts w:ascii="Times New Roman" w:hAnsi="Times New Roman" w:cs="Times New Roman"/>
          <w:noProof/>
          <w:kern w:val="0"/>
          <w:sz w:val="24"/>
          <w:szCs w:val="24"/>
        </w:rPr>
        <w:t xml:space="preserve"> ticks. Am. J. Trop. Med. Hyg. 25: 784–787.</w:t>
      </w:r>
    </w:p>
    <w:p w14:paraId="6FAA65C9"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Springer, Y. P., L. Eisen, L. Beati, A. M. James, and R. J. Eisen. 2014. Spatial distribution of counties in the continental United States with records of occurrence of </w:t>
      </w:r>
      <w:r w:rsidRPr="00622BA1">
        <w:rPr>
          <w:rFonts w:ascii="Times New Roman" w:hAnsi="Times New Roman" w:cs="Times New Roman"/>
          <w:i/>
          <w:iCs/>
          <w:noProof/>
          <w:kern w:val="0"/>
          <w:sz w:val="24"/>
          <w:szCs w:val="24"/>
        </w:rPr>
        <w:t>Amblyomma americanum</w:t>
      </w:r>
      <w:r w:rsidRPr="00622BA1">
        <w:rPr>
          <w:rFonts w:ascii="Times New Roman" w:hAnsi="Times New Roman" w:cs="Times New Roman"/>
          <w:noProof/>
          <w:kern w:val="0"/>
          <w:sz w:val="24"/>
          <w:szCs w:val="24"/>
        </w:rPr>
        <w:t xml:space="preserve"> (Ixodida: Ixodidae). J. Med. Entomol. 51: 342–351.</w:t>
      </w:r>
    </w:p>
    <w:p w14:paraId="770FC1C2"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Springer, Y. P., C. S. Jarnevich, D. T. Barnett, A. J. Monaghan, and R. J. Eisen. 2015. Modeling the present and future geographic distribution of the lone star tick, </w:t>
      </w:r>
      <w:r w:rsidRPr="00622BA1">
        <w:rPr>
          <w:rFonts w:ascii="Times New Roman" w:hAnsi="Times New Roman" w:cs="Times New Roman"/>
          <w:i/>
          <w:iCs/>
          <w:noProof/>
          <w:kern w:val="0"/>
          <w:sz w:val="24"/>
          <w:szCs w:val="24"/>
        </w:rPr>
        <w:t>Amblyomma americanum</w:t>
      </w:r>
      <w:r w:rsidRPr="00622BA1">
        <w:rPr>
          <w:rFonts w:ascii="Times New Roman" w:hAnsi="Times New Roman" w:cs="Times New Roman"/>
          <w:noProof/>
          <w:kern w:val="0"/>
          <w:sz w:val="24"/>
          <w:szCs w:val="24"/>
        </w:rPr>
        <w:t xml:space="preserve"> (ixodida: Ixodidae), in the continental United States. Am. J. Trop. Med. Hyg. 93: 875–890.</w:t>
      </w:r>
    </w:p>
    <w:p w14:paraId="3289257D"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Stafford, K. C., J. S. Ward, and L. A. Magnarelli. 1998. Impact of controlled burns on the abundance of </w:t>
      </w:r>
      <w:r w:rsidRPr="00622BA1">
        <w:rPr>
          <w:rFonts w:ascii="Times New Roman" w:hAnsi="Times New Roman" w:cs="Times New Roman"/>
          <w:i/>
          <w:iCs/>
          <w:noProof/>
          <w:kern w:val="0"/>
          <w:sz w:val="24"/>
          <w:szCs w:val="24"/>
        </w:rPr>
        <w:t>Ixodes scapularis</w:t>
      </w:r>
      <w:r w:rsidRPr="00622BA1">
        <w:rPr>
          <w:rFonts w:ascii="Times New Roman" w:hAnsi="Times New Roman" w:cs="Times New Roman"/>
          <w:noProof/>
          <w:kern w:val="0"/>
          <w:sz w:val="24"/>
          <w:szCs w:val="24"/>
        </w:rPr>
        <w:t xml:space="preserve"> (Acari: Ixodidae). J. Med. Entomol. 35: 510–513.</w:t>
      </w:r>
    </w:p>
    <w:p w14:paraId="5270098C"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Stafford, K. C., S. C. Williams, and G. Molaei. 2017. Integrated pest management in controlling ticks and tick-associated diseases. J. Integr. Pest Manag. 8: 28.</w:t>
      </w:r>
    </w:p>
    <w:p w14:paraId="2240E851"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Starkey, L. A., A. W. Barrett, M. J. Beall, R. Chandrashekar, B. Thatcher, P. Tyrrell, and S. E. Little. 2015. Persistent </w:t>
      </w:r>
      <w:r w:rsidRPr="00622BA1">
        <w:rPr>
          <w:rFonts w:ascii="Times New Roman" w:hAnsi="Times New Roman" w:cs="Times New Roman"/>
          <w:i/>
          <w:iCs/>
          <w:noProof/>
          <w:kern w:val="0"/>
          <w:sz w:val="24"/>
          <w:szCs w:val="24"/>
        </w:rPr>
        <w:t>Ehrlichia ewingii</w:t>
      </w:r>
      <w:r w:rsidRPr="00622BA1">
        <w:rPr>
          <w:rFonts w:ascii="Times New Roman" w:hAnsi="Times New Roman" w:cs="Times New Roman"/>
          <w:noProof/>
          <w:kern w:val="0"/>
          <w:sz w:val="24"/>
          <w:szCs w:val="24"/>
        </w:rPr>
        <w:t xml:space="preserve"> infection in dogs after natural tick infestation. J. </w:t>
      </w:r>
      <w:r w:rsidRPr="00622BA1">
        <w:rPr>
          <w:rFonts w:ascii="Times New Roman" w:hAnsi="Times New Roman" w:cs="Times New Roman"/>
          <w:noProof/>
          <w:kern w:val="0"/>
          <w:sz w:val="24"/>
          <w:szCs w:val="24"/>
        </w:rPr>
        <w:lastRenderedPageBreak/>
        <w:t>Vet. Intern. Med. 29: 552–555.</w:t>
      </w:r>
    </w:p>
    <w:p w14:paraId="2F1D23C6"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Stein, K. J., M. Waterman, and J. L. Waldon. 2008. The effects of vegetation density and habitat disturbance on the spatial distribution of ixodid ticks (acari: Ixodidae). Geospat. Health. 2: 241–252.</w:t>
      </w:r>
    </w:p>
    <w:p w14:paraId="0BF22D30"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Steinke, J. W., T. A. E. Platts-Mills, and S. P. Commins. 2015. The alpha-gal story: lessons learned from connecting the dots. J. Allergy Clin. Immunol. 135: 589–596.</w:t>
      </w:r>
    </w:p>
    <w:p w14:paraId="64BC3E23"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Stephens, S. S., and M. R. Wagner. 2007. Forest plantations and biodiversity: a fresh perspective. J. For. 105: 307–313.</w:t>
      </w:r>
    </w:p>
    <w:p w14:paraId="75C02945"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Stokland, J. N. 2001. The coarse woody debris profile: an archive of recent history and an important biodiversity. Ecol. Bull. 49: 71–83.</w:t>
      </w:r>
    </w:p>
    <w:p w14:paraId="67FC31C7"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Strong, W. L. 2002. Assessing species abundance unevenness within and between plant communities. Community Ecol. 3: 237–246.</w:t>
      </w:r>
    </w:p>
    <w:p w14:paraId="510E86EB"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Sun, M., Q. Ren, Z. Liu, G. Guan, H. Gou, M. Ma, Y. Li, A. Liu, J. Yang, H. Yin, and J. Luo. 2011. </w:t>
      </w:r>
      <w:r w:rsidRPr="00622BA1">
        <w:rPr>
          <w:rFonts w:ascii="Times New Roman" w:hAnsi="Times New Roman" w:cs="Times New Roman"/>
          <w:i/>
          <w:iCs/>
          <w:noProof/>
          <w:kern w:val="0"/>
          <w:sz w:val="24"/>
          <w:szCs w:val="24"/>
        </w:rPr>
        <w:t>Beauveria bassiana</w:t>
      </w:r>
      <w:r w:rsidRPr="00622BA1">
        <w:rPr>
          <w:rFonts w:ascii="Times New Roman" w:hAnsi="Times New Roman" w:cs="Times New Roman"/>
          <w:noProof/>
          <w:kern w:val="0"/>
          <w:sz w:val="24"/>
          <w:szCs w:val="24"/>
        </w:rPr>
        <w:t xml:space="preserve">: synergistic effect with acaricides against the tick </w:t>
      </w:r>
      <w:r w:rsidRPr="00622BA1">
        <w:rPr>
          <w:rFonts w:ascii="Times New Roman" w:hAnsi="Times New Roman" w:cs="Times New Roman"/>
          <w:i/>
          <w:iCs/>
          <w:noProof/>
          <w:kern w:val="0"/>
          <w:sz w:val="24"/>
          <w:szCs w:val="24"/>
        </w:rPr>
        <w:t>Hyalomma anatolicum</w:t>
      </w:r>
      <w:r w:rsidRPr="00622BA1">
        <w:rPr>
          <w:rFonts w:ascii="Times New Roman" w:hAnsi="Times New Roman" w:cs="Times New Roman"/>
          <w:noProof/>
          <w:kern w:val="0"/>
          <w:sz w:val="24"/>
          <w:szCs w:val="24"/>
        </w:rPr>
        <w:t xml:space="preserve"> </w:t>
      </w:r>
      <w:r w:rsidRPr="00622BA1">
        <w:rPr>
          <w:rFonts w:ascii="Times New Roman" w:hAnsi="Times New Roman" w:cs="Times New Roman"/>
          <w:i/>
          <w:iCs/>
          <w:noProof/>
          <w:kern w:val="0"/>
          <w:sz w:val="24"/>
          <w:szCs w:val="24"/>
        </w:rPr>
        <w:t>anatolicum</w:t>
      </w:r>
      <w:r w:rsidRPr="00622BA1">
        <w:rPr>
          <w:rFonts w:ascii="Times New Roman" w:hAnsi="Times New Roman" w:cs="Times New Roman"/>
          <w:noProof/>
          <w:kern w:val="0"/>
          <w:sz w:val="24"/>
          <w:szCs w:val="24"/>
        </w:rPr>
        <w:t xml:space="preserve"> (Acari: Ixodidae). Exp. Parasitol. 128: 192–195.</w:t>
      </w:r>
    </w:p>
    <w:p w14:paraId="355AC73A"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Sundstrom, K. D., M. W. Lineberry, A. N. Grant, K. T. Duncan, M. M. Ientile, and S. E. Little. 2021. Equine attachment site preferences and seasonality of common North American ticks: </w:t>
      </w:r>
      <w:r w:rsidRPr="00622BA1">
        <w:rPr>
          <w:rFonts w:ascii="Times New Roman" w:hAnsi="Times New Roman" w:cs="Times New Roman"/>
          <w:i/>
          <w:iCs/>
          <w:noProof/>
          <w:kern w:val="0"/>
          <w:sz w:val="24"/>
          <w:szCs w:val="24"/>
        </w:rPr>
        <w:t>Amblyomma americanum</w:t>
      </w:r>
      <w:r w:rsidRPr="00622BA1">
        <w:rPr>
          <w:rFonts w:ascii="Times New Roman" w:hAnsi="Times New Roman" w:cs="Times New Roman"/>
          <w:noProof/>
          <w:kern w:val="0"/>
          <w:sz w:val="24"/>
          <w:szCs w:val="24"/>
        </w:rPr>
        <w:t xml:space="preserve">, </w:t>
      </w:r>
      <w:r w:rsidRPr="00622BA1">
        <w:rPr>
          <w:rFonts w:ascii="Times New Roman" w:hAnsi="Times New Roman" w:cs="Times New Roman"/>
          <w:i/>
          <w:iCs/>
          <w:noProof/>
          <w:kern w:val="0"/>
          <w:sz w:val="24"/>
          <w:szCs w:val="24"/>
        </w:rPr>
        <w:t>Dermacentor albipictus</w:t>
      </w:r>
      <w:r w:rsidRPr="00622BA1">
        <w:rPr>
          <w:rFonts w:ascii="Times New Roman" w:hAnsi="Times New Roman" w:cs="Times New Roman"/>
          <w:noProof/>
          <w:kern w:val="0"/>
          <w:sz w:val="24"/>
          <w:szCs w:val="24"/>
        </w:rPr>
        <w:t xml:space="preserve">, and </w:t>
      </w:r>
      <w:r w:rsidRPr="00622BA1">
        <w:rPr>
          <w:rFonts w:ascii="Times New Roman" w:hAnsi="Times New Roman" w:cs="Times New Roman"/>
          <w:i/>
          <w:iCs/>
          <w:noProof/>
          <w:kern w:val="0"/>
          <w:sz w:val="24"/>
          <w:szCs w:val="24"/>
        </w:rPr>
        <w:t>Ixodes scapularis</w:t>
      </w:r>
      <w:r w:rsidRPr="00622BA1">
        <w:rPr>
          <w:rFonts w:ascii="Times New Roman" w:hAnsi="Times New Roman" w:cs="Times New Roman"/>
          <w:noProof/>
          <w:kern w:val="0"/>
          <w:sz w:val="24"/>
          <w:szCs w:val="24"/>
        </w:rPr>
        <w:t>. Parasites and Vectors. 14: 1–7.</w:t>
      </w:r>
    </w:p>
    <w:p w14:paraId="7699DE73"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Swank, W. T. and D. A. Crossley, J. 2012. Forest hydrology and ecology at Coweeta, vol. 66. ed, Suparyanto Dan Rosad. 2015. Springer Science &amp; Business Media.</w:t>
      </w:r>
    </w:p>
    <w:p w14:paraId="07F7CE94"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Swisher, S., and R. Pesapane. 2022. Reconsidering the role of state animal import requirements in controlling invasive ticks and tick-borne disease. Prev. Vet. Med. 207: 105718.</w:t>
      </w:r>
    </w:p>
    <w:p w14:paraId="5BF0CD9B"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lastRenderedPageBreak/>
        <w:t xml:space="preserve">Thompson, A. T., S. White, D. Shaw, A. Egizi, K. Lahmers, M. G. Ruder, and M. J. Yabsley. 2020. </w:t>
      </w:r>
      <w:r w:rsidRPr="00622BA1">
        <w:rPr>
          <w:rFonts w:ascii="Times New Roman" w:hAnsi="Times New Roman" w:cs="Times New Roman"/>
          <w:i/>
          <w:iCs/>
          <w:noProof/>
          <w:kern w:val="0"/>
          <w:sz w:val="24"/>
          <w:szCs w:val="24"/>
        </w:rPr>
        <w:t>Theileria orientalis</w:t>
      </w:r>
      <w:r w:rsidRPr="00622BA1">
        <w:rPr>
          <w:rFonts w:ascii="Times New Roman" w:hAnsi="Times New Roman" w:cs="Times New Roman"/>
          <w:noProof/>
          <w:kern w:val="0"/>
          <w:sz w:val="24"/>
          <w:szCs w:val="24"/>
        </w:rPr>
        <w:t xml:space="preserve"> Ikeda in host-seeking </w:t>
      </w:r>
      <w:r w:rsidRPr="00622BA1">
        <w:rPr>
          <w:rFonts w:ascii="Times New Roman" w:hAnsi="Times New Roman" w:cs="Times New Roman"/>
          <w:i/>
          <w:iCs/>
          <w:noProof/>
          <w:kern w:val="0"/>
          <w:sz w:val="24"/>
          <w:szCs w:val="24"/>
        </w:rPr>
        <w:t>Haemaphysalis longicornis</w:t>
      </w:r>
      <w:r w:rsidRPr="00622BA1">
        <w:rPr>
          <w:rFonts w:ascii="Times New Roman" w:hAnsi="Times New Roman" w:cs="Times New Roman"/>
          <w:noProof/>
          <w:kern w:val="0"/>
          <w:sz w:val="24"/>
          <w:szCs w:val="24"/>
        </w:rPr>
        <w:t xml:space="preserve"> in Virginia, U.S.A. Ticks Tick. Borne. Dis. 11: 101450.</w:t>
      </w:r>
    </w:p>
    <w:p w14:paraId="400CA1D4" w14:textId="345DCBF3"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Thornton, M.M., R. Shrestha, Y. Wei, P.E. Thornton, S. Kao,</w:t>
      </w:r>
      <w:r w:rsidR="005C5FBD">
        <w:rPr>
          <w:rFonts w:ascii="Times New Roman" w:hAnsi="Times New Roman" w:cs="Times New Roman"/>
          <w:noProof/>
          <w:kern w:val="0"/>
          <w:sz w:val="24"/>
          <w:szCs w:val="24"/>
        </w:rPr>
        <w:t xml:space="preserve"> </w:t>
      </w:r>
      <w:r w:rsidRPr="00622BA1">
        <w:rPr>
          <w:rFonts w:ascii="Times New Roman" w:hAnsi="Times New Roman" w:cs="Times New Roman"/>
          <w:noProof/>
          <w:kern w:val="0"/>
          <w:sz w:val="24"/>
          <w:szCs w:val="24"/>
        </w:rPr>
        <w:t>and B. E. W. 2020. Daymet: daily surface weather data on a 1-km grid for North America, version 4. ORNL DAAC, Oak Ridge, Tennessee, USA. (https://doi.org/10.3334/ORNLDAAC/1840).</w:t>
      </w:r>
    </w:p>
    <w:p w14:paraId="3FA918C8"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Titcomb, G., B. F. Allan, T. Ainsworth, L. Henson, T. Hedlund, R. M. Pringle, T. M. Palmer, L. Njoroge, M. G. Campana, R. C. Fleischer, J. N. Mantas, and H. S. Young. 2017. Interacting effects of wildlife loss and climate on ticks and tick-borne disease. Proc. R. Soc. B Biol. Sci. 284.</w:t>
      </w:r>
    </w:p>
    <w:p w14:paraId="55289788"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Tran, T., M. A. Prusinski, J. L. White, R. C. Falco, V. Vinci, W. K. Gall, K. Tober, J. A. Oliver, L. A. Sporn, L. Meehan, E. Banker, P. B. Backenson, S. T. Jensen, and D. Brisson. 2021. Spatio-temporal variation in environmental features predicts the distribution and abundance of </w:t>
      </w:r>
      <w:r w:rsidRPr="00622BA1">
        <w:rPr>
          <w:rFonts w:ascii="Times New Roman" w:hAnsi="Times New Roman" w:cs="Times New Roman"/>
          <w:i/>
          <w:iCs/>
          <w:noProof/>
          <w:kern w:val="0"/>
          <w:sz w:val="24"/>
          <w:szCs w:val="24"/>
        </w:rPr>
        <w:t>Ixodes scapularis</w:t>
      </w:r>
      <w:r w:rsidRPr="00622BA1">
        <w:rPr>
          <w:rFonts w:ascii="Times New Roman" w:hAnsi="Times New Roman" w:cs="Times New Roman"/>
          <w:noProof/>
          <w:kern w:val="0"/>
          <w:sz w:val="24"/>
          <w:szCs w:val="24"/>
        </w:rPr>
        <w:t>. Int. J. Parasitol. 51: 311–320.</w:t>
      </w:r>
    </w:p>
    <w:p w14:paraId="114A254F"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Trout Fryxell, R. T., B. M. Hendricks, K. Pompo, S. E. Mays, D. J. Paulsen, D. J. Operario, and A. E. Houston. 2017. Investigating the adult ixodid tick populations and their associated </w:t>
      </w:r>
      <w:r w:rsidRPr="00622BA1">
        <w:rPr>
          <w:rFonts w:ascii="Times New Roman" w:hAnsi="Times New Roman" w:cs="Times New Roman"/>
          <w:i/>
          <w:iCs/>
          <w:noProof/>
          <w:kern w:val="0"/>
          <w:sz w:val="24"/>
          <w:szCs w:val="24"/>
        </w:rPr>
        <w:t>Anaplasma</w:t>
      </w:r>
      <w:r w:rsidRPr="00622BA1">
        <w:rPr>
          <w:rFonts w:ascii="Times New Roman" w:hAnsi="Times New Roman" w:cs="Times New Roman"/>
          <w:noProof/>
          <w:kern w:val="0"/>
          <w:sz w:val="24"/>
          <w:szCs w:val="24"/>
        </w:rPr>
        <w:t xml:space="preserve">, </w:t>
      </w:r>
      <w:r w:rsidRPr="00622BA1">
        <w:rPr>
          <w:rFonts w:ascii="Times New Roman" w:hAnsi="Times New Roman" w:cs="Times New Roman"/>
          <w:i/>
          <w:iCs/>
          <w:noProof/>
          <w:kern w:val="0"/>
          <w:sz w:val="24"/>
          <w:szCs w:val="24"/>
        </w:rPr>
        <w:t>Ehrlichia</w:t>
      </w:r>
      <w:r w:rsidRPr="00622BA1">
        <w:rPr>
          <w:rFonts w:ascii="Times New Roman" w:hAnsi="Times New Roman" w:cs="Times New Roman"/>
          <w:noProof/>
          <w:kern w:val="0"/>
          <w:sz w:val="24"/>
          <w:szCs w:val="24"/>
        </w:rPr>
        <w:t xml:space="preserve">, and </w:t>
      </w:r>
      <w:r w:rsidRPr="00622BA1">
        <w:rPr>
          <w:rFonts w:ascii="Times New Roman" w:hAnsi="Times New Roman" w:cs="Times New Roman"/>
          <w:i/>
          <w:iCs/>
          <w:noProof/>
          <w:kern w:val="0"/>
          <w:sz w:val="24"/>
          <w:szCs w:val="24"/>
        </w:rPr>
        <w:t>Rickettsia</w:t>
      </w:r>
      <w:r w:rsidRPr="00622BA1">
        <w:rPr>
          <w:rFonts w:ascii="Times New Roman" w:hAnsi="Times New Roman" w:cs="Times New Roman"/>
          <w:noProof/>
          <w:kern w:val="0"/>
          <w:sz w:val="24"/>
          <w:szCs w:val="24"/>
        </w:rPr>
        <w:t xml:space="preserve"> bacteria at a Rocky Mountain spotted fever Hotspot in western Tennessee. Vector-Borne Zoonotic Dis. 17: 527–538.</w:t>
      </w:r>
    </w:p>
    <w:p w14:paraId="64860690"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Trout Fryxell, R. T., J. E. Moore, M. D. Collins, Y. Kwon, S. R. Jean-Philippe, S. M. Schaeffer, A. Odoi, M. Kennedy, and A. E. Houston. 2015. Habitat and vegetation variables are not enough when predicting tick populations in the southeastern United States. PLoS One. 10: 1–17.</w:t>
      </w:r>
    </w:p>
    <w:p w14:paraId="04B6AB5E"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Trout Fryxell, R. T., and J. T. Vogt. 2019. Collaborative-tick surveillance works: an academic </w:t>
      </w:r>
      <w:r w:rsidRPr="00622BA1">
        <w:rPr>
          <w:rFonts w:ascii="Times New Roman" w:hAnsi="Times New Roman" w:cs="Times New Roman"/>
          <w:noProof/>
          <w:kern w:val="0"/>
          <w:sz w:val="24"/>
          <w:szCs w:val="24"/>
        </w:rPr>
        <w:lastRenderedPageBreak/>
        <w:t>and government partnership for tick surveillance in the southeastern United States (Acari: Ixodidae). J. Med. Entomol. 56: 1411–1419.</w:t>
      </w:r>
    </w:p>
    <w:p w14:paraId="4E3F577C"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Varela-Stokes, A. S. 2007. Transmission of </w:t>
      </w:r>
      <w:r w:rsidRPr="00622BA1">
        <w:rPr>
          <w:rFonts w:ascii="Times New Roman" w:hAnsi="Times New Roman" w:cs="Times New Roman"/>
          <w:i/>
          <w:iCs/>
          <w:noProof/>
          <w:kern w:val="0"/>
          <w:sz w:val="24"/>
          <w:szCs w:val="24"/>
        </w:rPr>
        <w:t>Ehrlichia chaffeensis</w:t>
      </w:r>
      <w:r w:rsidRPr="00622BA1">
        <w:rPr>
          <w:rFonts w:ascii="Times New Roman" w:hAnsi="Times New Roman" w:cs="Times New Roman"/>
          <w:noProof/>
          <w:kern w:val="0"/>
          <w:sz w:val="24"/>
          <w:szCs w:val="24"/>
        </w:rPr>
        <w:t xml:space="preserve"> from lone star ticks (</w:t>
      </w:r>
      <w:r w:rsidRPr="00622BA1">
        <w:rPr>
          <w:rFonts w:ascii="Times New Roman" w:hAnsi="Times New Roman" w:cs="Times New Roman"/>
          <w:i/>
          <w:iCs/>
          <w:noProof/>
          <w:kern w:val="0"/>
          <w:sz w:val="24"/>
          <w:szCs w:val="24"/>
        </w:rPr>
        <w:t>Amblyomma americanum</w:t>
      </w:r>
      <w:r w:rsidRPr="00622BA1">
        <w:rPr>
          <w:rFonts w:ascii="Times New Roman" w:hAnsi="Times New Roman" w:cs="Times New Roman"/>
          <w:noProof/>
          <w:kern w:val="0"/>
          <w:sz w:val="24"/>
          <w:szCs w:val="24"/>
        </w:rPr>
        <w:t>) to white-tailed deer (</w:t>
      </w:r>
      <w:r w:rsidRPr="00622BA1">
        <w:rPr>
          <w:rFonts w:ascii="Times New Roman" w:hAnsi="Times New Roman" w:cs="Times New Roman"/>
          <w:i/>
          <w:iCs/>
          <w:noProof/>
          <w:kern w:val="0"/>
          <w:sz w:val="24"/>
          <w:szCs w:val="24"/>
        </w:rPr>
        <w:t>Odocoileus virginianus</w:t>
      </w:r>
      <w:r w:rsidRPr="00622BA1">
        <w:rPr>
          <w:rFonts w:ascii="Times New Roman" w:hAnsi="Times New Roman" w:cs="Times New Roman"/>
          <w:noProof/>
          <w:kern w:val="0"/>
          <w:sz w:val="24"/>
          <w:szCs w:val="24"/>
        </w:rPr>
        <w:t>). J. Wildl. Dis. 43: 376–381.</w:t>
      </w:r>
    </w:p>
    <w:p w14:paraId="3B2383CD" w14:textId="77777777" w:rsidR="00443D53"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Wan, Z., Hook, S., Hulley, G. 2015. MOD11A2 MODIS/Terra Land Surface Temperature/Emissivity 8-Day L3 Global 1km SIN Grid V006. NASA EOSDIS L. Process. DAAC. (https://doi.org/10.5067/MODIS/MOD11A2.006).</w:t>
      </w:r>
    </w:p>
    <w:p w14:paraId="5D01E8C2" w14:textId="3D4A693F" w:rsidR="004038DC" w:rsidRPr="00622BA1" w:rsidRDefault="004038DC" w:rsidP="004038DC">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Wolff</w:t>
      </w:r>
      <w:r>
        <w:rPr>
          <w:rFonts w:ascii="Times New Roman" w:hAnsi="Times New Roman" w:cs="Times New Roman"/>
          <w:noProof/>
          <w:kern w:val="0"/>
          <w:sz w:val="24"/>
          <w:szCs w:val="24"/>
        </w:rPr>
        <w:t xml:space="preserve">, </w:t>
      </w:r>
      <w:r w:rsidRPr="00622BA1">
        <w:rPr>
          <w:rFonts w:ascii="Times New Roman" w:hAnsi="Times New Roman" w:cs="Times New Roman"/>
          <w:noProof/>
          <w:kern w:val="0"/>
          <w:sz w:val="24"/>
          <w:szCs w:val="24"/>
        </w:rPr>
        <w:t>J</w:t>
      </w:r>
      <w:r>
        <w:rPr>
          <w:rFonts w:ascii="Times New Roman" w:hAnsi="Times New Roman" w:cs="Times New Roman"/>
          <w:noProof/>
          <w:kern w:val="0"/>
          <w:sz w:val="24"/>
          <w:szCs w:val="24"/>
        </w:rPr>
        <w:t>.</w:t>
      </w:r>
      <w:r w:rsidRPr="00622BA1">
        <w:rPr>
          <w:rFonts w:ascii="Times New Roman" w:hAnsi="Times New Roman" w:cs="Times New Roman"/>
          <w:noProof/>
          <w:kern w:val="0"/>
          <w:sz w:val="24"/>
          <w:szCs w:val="24"/>
        </w:rPr>
        <w:t xml:space="preserve"> O.</w:t>
      </w:r>
      <w:r>
        <w:rPr>
          <w:rFonts w:ascii="Times New Roman" w:hAnsi="Times New Roman" w:cs="Times New Roman"/>
          <w:noProof/>
          <w:kern w:val="0"/>
          <w:sz w:val="24"/>
          <w:szCs w:val="24"/>
        </w:rPr>
        <w:t>,</w:t>
      </w:r>
      <w:r w:rsidRPr="00622BA1">
        <w:rPr>
          <w:rFonts w:ascii="Times New Roman" w:hAnsi="Times New Roman" w:cs="Times New Roman"/>
          <w:noProof/>
          <w:kern w:val="0"/>
          <w:sz w:val="24"/>
          <w:szCs w:val="24"/>
        </w:rPr>
        <w:t xml:space="preserve"> and B</w:t>
      </w:r>
      <w:r>
        <w:rPr>
          <w:rFonts w:ascii="Times New Roman" w:hAnsi="Times New Roman" w:cs="Times New Roman"/>
          <w:noProof/>
          <w:kern w:val="0"/>
          <w:sz w:val="24"/>
          <w:szCs w:val="24"/>
        </w:rPr>
        <w:t>.</w:t>
      </w:r>
      <w:r w:rsidRPr="00622BA1">
        <w:rPr>
          <w:rFonts w:ascii="Times New Roman" w:hAnsi="Times New Roman" w:cs="Times New Roman"/>
          <w:noProof/>
          <w:kern w:val="0"/>
          <w:sz w:val="24"/>
          <w:szCs w:val="24"/>
        </w:rPr>
        <w:t xml:space="preserve"> Hurlbutt. 1982. Day refuges of </w:t>
      </w:r>
      <w:r w:rsidRPr="00622BA1">
        <w:rPr>
          <w:rFonts w:ascii="Times New Roman" w:hAnsi="Times New Roman" w:cs="Times New Roman"/>
          <w:i/>
          <w:iCs/>
          <w:noProof/>
          <w:kern w:val="0"/>
          <w:sz w:val="24"/>
          <w:szCs w:val="24"/>
        </w:rPr>
        <w:t>Peromyscus leucopus</w:t>
      </w:r>
      <w:r w:rsidRPr="00622BA1">
        <w:rPr>
          <w:rFonts w:ascii="Times New Roman" w:hAnsi="Times New Roman" w:cs="Times New Roman"/>
          <w:noProof/>
          <w:kern w:val="0"/>
          <w:sz w:val="24"/>
          <w:szCs w:val="24"/>
        </w:rPr>
        <w:t xml:space="preserve"> and </w:t>
      </w:r>
      <w:r w:rsidRPr="00622BA1">
        <w:rPr>
          <w:rFonts w:ascii="Times New Roman" w:hAnsi="Times New Roman" w:cs="Times New Roman"/>
          <w:i/>
          <w:iCs/>
          <w:noProof/>
          <w:kern w:val="0"/>
          <w:sz w:val="24"/>
          <w:szCs w:val="24"/>
        </w:rPr>
        <w:t>Peromyscus maniculatus</w:t>
      </w:r>
      <w:r w:rsidRPr="00622BA1">
        <w:rPr>
          <w:rFonts w:ascii="Times New Roman" w:hAnsi="Times New Roman" w:cs="Times New Roman"/>
          <w:noProof/>
          <w:kern w:val="0"/>
          <w:sz w:val="24"/>
          <w:szCs w:val="24"/>
        </w:rPr>
        <w:t>. J. Mammal. 63: 666–668.</w:t>
      </w:r>
    </w:p>
    <w:p w14:paraId="6E969DA0"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Xu, G., B. Wielstra, and S. M. Rich. 2020. Northern and southern blacklegged (deer) ticks are genetically distinct with different histories and Lyme spirochete infection rates. Sci. Rep. 10: 1–9.</w:t>
      </w:r>
    </w:p>
    <w:p w14:paraId="1CC60B2A" w14:textId="1B05E4EE"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Yu, Y., S.S. Saatchi, B.F. Walters, S. Ganguly, S. Li, S. Hagen, L. Melendy, R.R. Nemani, G.M. Domke,</w:t>
      </w:r>
      <w:r w:rsidR="005C5FBD">
        <w:rPr>
          <w:rFonts w:ascii="Times New Roman" w:hAnsi="Times New Roman" w:cs="Times New Roman"/>
          <w:noProof/>
          <w:kern w:val="0"/>
          <w:sz w:val="24"/>
          <w:szCs w:val="24"/>
        </w:rPr>
        <w:t xml:space="preserve"> </w:t>
      </w:r>
      <w:r w:rsidRPr="00622BA1">
        <w:rPr>
          <w:rFonts w:ascii="Times New Roman" w:hAnsi="Times New Roman" w:cs="Times New Roman"/>
          <w:noProof/>
          <w:kern w:val="0"/>
          <w:sz w:val="24"/>
          <w:szCs w:val="24"/>
        </w:rPr>
        <w:t>and C. W. W. 2021. Carbon pools across CONUS using the MaxEnt Model, 2005, 2010, 2015, 2016, and 2017. ORNL DAAC, Oak Ridge, Tennessee, USA. (https://doi.org/10.3334/ORNLDAAC/1752).</w:t>
      </w:r>
    </w:p>
    <w:p w14:paraId="74A6FFC1"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 xml:space="preserve">Yunker, C. E, Keirans, J. E, Clifford, C. M., Easton, E. R. 1986. </w:t>
      </w:r>
      <w:r w:rsidRPr="00622BA1">
        <w:rPr>
          <w:rFonts w:ascii="Times New Roman" w:hAnsi="Times New Roman" w:cs="Times New Roman"/>
          <w:i/>
          <w:iCs/>
          <w:noProof/>
          <w:kern w:val="0"/>
          <w:sz w:val="24"/>
          <w:szCs w:val="24"/>
        </w:rPr>
        <w:t>Dermacentor</w:t>
      </w:r>
      <w:r w:rsidRPr="00622BA1">
        <w:rPr>
          <w:rFonts w:ascii="Times New Roman" w:hAnsi="Times New Roman" w:cs="Times New Roman"/>
          <w:noProof/>
          <w:kern w:val="0"/>
          <w:sz w:val="24"/>
          <w:szCs w:val="24"/>
        </w:rPr>
        <w:t xml:space="preserve"> ticks (Acari: Ixodoidae: Ixodidae) of the new world: a scanning electron microscope atlas. Proc. Entomol. Soc. Washingt. 88: 609–627.</w:t>
      </w:r>
    </w:p>
    <w:p w14:paraId="45AE837A"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622BA1">
        <w:rPr>
          <w:rFonts w:ascii="Times New Roman" w:hAnsi="Times New Roman" w:cs="Times New Roman"/>
          <w:noProof/>
          <w:kern w:val="0"/>
          <w:sz w:val="24"/>
          <w:szCs w:val="24"/>
        </w:rPr>
        <w:t>Zalakeviciute, R., J. López-Villada, and Y. Rybarczyk. 2018. Contrasted effects of relative humidity and precipitation on urban PM2.5 pollution in high elevation urban areas. Sustain. 10.</w:t>
      </w:r>
    </w:p>
    <w:p w14:paraId="5EAE659E" w14:textId="77777777" w:rsidR="00443D53" w:rsidRPr="00622BA1" w:rsidRDefault="00443D53" w:rsidP="00443D53">
      <w:pPr>
        <w:widowControl w:val="0"/>
        <w:autoSpaceDE w:val="0"/>
        <w:autoSpaceDN w:val="0"/>
        <w:adjustRightInd w:val="0"/>
        <w:spacing w:after="0" w:line="480" w:lineRule="auto"/>
        <w:ind w:left="480" w:hanging="480"/>
        <w:rPr>
          <w:rFonts w:ascii="Times New Roman" w:hAnsi="Times New Roman" w:cs="Times New Roman"/>
          <w:noProof/>
          <w:sz w:val="24"/>
        </w:rPr>
      </w:pPr>
      <w:r w:rsidRPr="00622BA1">
        <w:rPr>
          <w:rFonts w:ascii="Times New Roman" w:hAnsi="Times New Roman" w:cs="Times New Roman"/>
          <w:noProof/>
          <w:kern w:val="0"/>
          <w:sz w:val="24"/>
          <w:szCs w:val="24"/>
        </w:rPr>
        <w:lastRenderedPageBreak/>
        <w:t xml:space="preserve">Zimmerman, R. H., G. R. McWherter, and S. R. Bloemer. 1988. Medium-sized mammal hosts of </w:t>
      </w:r>
      <w:r w:rsidRPr="00622BA1">
        <w:rPr>
          <w:rFonts w:ascii="Times New Roman" w:hAnsi="Times New Roman" w:cs="Times New Roman"/>
          <w:i/>
          <w:iCs/>
          <w:noProof/>
          <w:kern w:val="0"/>
          <w:sz w:val="24"/>
          <w:szCs w:val="24"/>
        </w:rPr>
        <w:t>Amblyomma americanum</w:t>
      </w:r>
      <w:r w:rsidRPr="00622BA1">
        <w:rPr>
          <w:rFonts w:ascii="Times New Roman" w:hAnsi="Times New Roman" w:cs="Times New Roman"/>
          <w:noProof/>
          <w:kern w:val="0"/>
          <w:sz w:val="24"/>
          <w:szCs w:val="24"/>
        </w:rPr>
        <w:t xml:space="preserve"> and </w:t>
      </w:r>
      <w:r w:rsidRPr="00622BA1">
        <w:rPr>
          <w:rFonts w:ascii="Times New Roman" w:hAnsi="Times New Roman" w:cs="Times New Roman"/>
          <w:i/>
          <w:iCs/>
          <w:noProof/>
          <w:kern w:val="0"/>
          <w:sz w:val="24"/>
          <w:szCs w:val="24"/>
        </w:rPr>
        <w:t>Dermacentor variabilis</w:t>
      </w:r>
      <w:r w:rsidRPr="00622BA1">
        <w:rPr>
          <w:rFonts w:ascii="Times New Roman" w:hAnsi="Times New Roman" w:cs="Times New Roman"/>
          <w:noProof/>
          <w:kern w:val="0"/>
          <w:sz w:val="24"/>
          <w:szCs w:val="24"/>
        </w:rPr>
        <w:t xml:space="preserve"> (Acari: Ixodidae) at Land Between the Lakes, Tennessee, and effects of integrated tick management on host infestations. J. Med. Entomol. 25: 461–466.</w:t>
      </w:r>
    </w:p>
    <w:p w14:paraId="6AA8C35F" w14:textId="637D3A09" w:rsidR="00D53BD0" w:rsidRDefault="00443D53" w:rsidP="00443D53">
      <w:pPr>
        <w:spacing w:after="0" w:line="480" w:lineRule="auto"/>
        <w:rPr>
          <w:rFonts w:ascii="Times New Roman" w:hAnsi="Times New Roman" w:cs="Times New Roman"/>
          <w:sz w:val="24"/>
          <w:szCs w:val="24"/>
        </w:rPr>
      </w:pPr>
      <w:r w:rsidRPr="00622BA1">
        <w:rPr>
          <w:rFonts w:ascii="Times New Roman" w:hAnsi="Times New Roman" w:cs="Times New Roman"/>
          <w:sz w:val="24"/>
          <w:szCs w:val="24"/>
        </w:rPr>
        <w:fldChar w:fldCharType="end"/>
      </w:r>
    </w:p>
    <w:p w14:paraId="62C7AB24" w14:textId="77777777" w:rsidR="00443D53" w:rsidRDefault="00443D53" w:rsidP="00443D53">
      <w:pPr>
        <w:spacing w:after="0" w:line="480" w:lineRule="auto"/>
        <w:rPr>
          <w:rFonts w:ascii="Times New Roman" w:hAnsi="Times New Roman" w:cs="Times New Roman"/>
          <w:sz w:val="24"/>
          <w:szCs w:val="24"/>
        </w:rPr>
      </w:pPr>
    </w:p>
    <w:p w14:paraId="3863F45B" w14:textId="77777777" w:rsidR="00443D53" w:rsidRDefault="00443D53" w:rsidP="00443D53">
      <w:pPr>
        <w:spacing w:after="0" w:line="480" w:lineRule="auto"/>
        <w:rPr>
          <w:rFonts w:ascii="Times New Roman" w:hAnsi="Times New Roman" w:cs="Times New Roman"/>
          <w:sz w:val="24"/>
          <w:szCs w:val="24"/>
        </w:rPr>
      </w:pPr>
    </w:p>
    <w:p w14:paraId="7E6219E8" w14:textId="77777777" w:rsidR="00443D53" w:rsidRPr="005A22CD" w:rsidRDefault="00443D53" w:rsidP="00443D53">
      <w:pPr>
        <w:spacing w:after="0" w:line="480" w:lineRule="auto"/>
        <w:rPr>
          <w:rFonts w:ascii="Times New Roman" w:hAnsi="Times New Roman" w:cs="Times New Roman"/>
          <w:bCs/>
          <w:color w:val="000000"/>
          <w:sz w:val="24"/>
          <w:szCs w:val="24"/>
        </w:rPr>
      </w:pPr>
    </w:p>
    <w:p w14:paraId="09462B83" w14:textId="3AA8EC0D" w:rsidR="00A64CF2" w:rsidRPr="005A22CD" w:rsidRDefault="00A64CF2" w:rsidP="00A64CF2">
      <w:pPr>
        <w:spacing w:after="0" w:line="480" w:lineRule="auto"/>
        <w:rPr>
          <w:rFonts w:ascii="Times New Roman" w:hAnsi="Times New Roman" w:cs="Times New Roman"/>
          <w:bCs/>
          <w:i/>
          <w:iCs/>
          <w:sz w:val="24"/>
          <w:szCs w:val="24"/>
        </w:rPr>
      </w:pPr>
    </w:p>
    <w:p w14:paraId="7452556E" w14:textId="77777777" w:rsidR="00A64CF2" w:rsidRPr="005A22CD" w:rsidRDefault="00A64CF2" w:rsidP="00A64CF2">
      <w:pPr>
        <w:tabs>
          <w:tab w:val="left" w:pos="3675"/>
        </w:tabs>
        <w:jc w:val="center"/>
        <w:rPr>
          <w:rFonts w:ascii="Times New Roman" w:eastAsia="Arial" w:hAnsi="Times New Roman" w:cs="Times New Roman"/>
          <w:bCs/>
          <w:sz w:val="24"/>
          <w:szCs w:val="24"/>
        </w:rPr>
      </w:pPr>
    </w:p>
    <w:p w14:paraId="1356CB77" w14:textId="77777777" w:rsidR="00D53BD0" w:rsidRDefault="00D53BD0" w:rsidP="00D53BD0">
      <w:pPr>
        <w:rPr>
          <w:rFonts w:ascii="Times New Roman" w:eastAsia="Arial" w:hAnsi="Times New Roman" w:cs="Times New Roman"/>
          <w:bCs/>
          <w:sz w:val="24"/>
          <w:szCs w:val="24"/>
        </w:rPr>
      </w:pPr>
    </w:p>
    <w:p w14:paraId="13C9F3AB" w14:textId="77777777" w:rsidR="00622BA1" w:rsidRDefault="00622BA1" w:rsidP="00D53BD0">
      <w:pPr>
        <w:rPr>
          <w:rFonts w:ascii="Times New Roman" w:eastAsia="Arial" w:hAnsi="Times New Roman" w:cs="Times New Roman"/>
          <w:bCs/>
          <w:sz w:val="24"/>
          <w:szCs w:val="24"/>
        </w:rPr>
      </w:pPr>
    </w:p>
    <w:p w14:paraId="183BC70A" w14:textId="77777777" w:rsidR="00622BA1" w:rsidRDefault="00622BA1" w:rsidP="00D53BD0">
      <w:pPr>
        <w:rPr>
          <w:rFonts w:ascii="Times New Roman" w:eastAsia="Arial" w:hAnsi="Times New Roman" w:cs="Times New Roman"/>
          <w:bCs/>
          <w:sz w:val="24"/>
          <w:szCs w:val="24"/>
        </w:rPr>
      </w:pPr>
    </w:p>
    <w:p w14:paraId="2F88889C" w14:textId="77777777" w:rsidR="00622BA1" w:rsidRPr="005A22CD" w:rsidRDefault="00622BA1" w:rsidP="00D53BD0">
      <w:pPr>
        <w:rPr>
          <w:rFonts w:ascii="Times New Roman" w:eastAsia="Arial" w:hAnsi="Times New Roman" w:cs="Times New Roman"/>
          <w:bCs/>
          <w:sz w:val="24"/>
          <w:szCs w:val="24"/>
        </w:rPr>
      </w:pPr>
    </w:p>
    <w:p w14:paraId="34CD03ED" w14:textId="77777777" w:rsidR="00D53BD0" w:rsidRDefault="00D53BD0" w:rsidP="00D53BD0">
      <w:pPr>
        <w:rPr>
          <w:rFonts w:ascii="Times New Roman" w:eastAsia="Arial" w:hAnsi="Times New Roman" w:cs="Times New Roman"/>
          <w:bCs/>
          <w:sz w:val="24"/>
          <w:szCs w:val="24"/>
        </w:rPr>
      </w:pPr>
    </w:p>
    <w:p w14:paraId="2E0F43E1" w14:textId="77777777" w:rsidR="006E0D9E" w:rsidRDefault="006E0D9E" w:rsidP="00D53BD0">
      <w:pPr>
        <w:rPr>
          <w:rFonts w:ascii="Times New Roman" w:eastAsia="Arial" w:hAnsi="Times New Roman" w:cs="Times New Roman"/>
          <w:bCs/>
          <w:sz w:val="24"/>
          <w:szCs w:val="24"/>
        </w:rPr>
      </w:pPr>
    </w:p>
    <w:p w14:paraId="4C6B90F3" w14:textId="77777777" w:rsidR="006E0D9E" w:rsidRDefault="006E0D9E" w:rsidP="00D53BD0">
      <w:pPr>
        <w:rPr>
          <w:rFonts w:ascii="Times New Roman" w:eastAsia="Arial" w:hAnsi="Times New Roman" w:cs="Times New Roman"/>
          <w:bCs/>
          <w:sz w:val="24"/>
          <w:szCs w:val="24"/>
        </w:rPr>
      </w:pPr>
    </w:p>
    <w:p w14:paraId="2DAD110E" w14:textId="77777777" w:rsidR="006E0D9E" w:rsidRDefault="006E0D9E" w:rsidP="00D53BD0">
      <w:pPr>
        <w:rPr>
          <w:rFonts w:ascii="Times New Roman" w:eastAsia="Arial" w:hAnsi="Times New Roman" w:cs="Times New Roman"/>
          <w:bCs/>
          <w:sz w:val="24"/>
          <w:szCs w:val="24"/>
        </w:rPr>
      </w:pPr>
    </w:p>
    <w:p w14:paraId="3433B09D" w14:textId="77777777" w:rsidR="006E0D9E" w:rsidRDefault="006E0D9E" w:rsidP="00D53BD0">
      <w:pPr>
        <w:rPr>
          <w:rFonts w:ascii="Times New Roman" w:eastAsia="Arial" w:hAnsi="Times New Roman" w:cs="Times New Roman"/>
          <w:bCs/>
          <w:sz w:val="24"/>
          <w:szCs w:val="24"/>
        </w:rPr>
      </w:pPr>
    </w:p>
    <w:p w14:paraId="43D77B23" w14:textId="77777777" w:rsidR="0016681F" w:rsidRDefault="0016681F" w:rsidP="00D53BD0">
      <w:pPr>
        <w:rPr>
          <w:rFonts w:ascii="Times New Roman" w:eastAsia="Arial" w:hAnsi="Times New Roman" w:cs="Times New Roman"/>
          <w:bCs/>
          <w:sz w:val="24"/>
          <w:szCs w:val="24"/>
        </w:rPr>
      </w:pPr>
    </w:p>
    <w:p w14:paraId="3DB6B61B" w14:textId="77777777" w:rsidR="0016681F" w:rsidRDefault="0016681F" w:rsidP="00D53BD0">
      <w:pPr>
        <w:rPr>
          <w:rFonts w:ascii="Times New Roman" w:eastAsia="Arial" w:hAnsi="Times New Roman" w:cs="Times New Roman"/>
          <w:bCs/>
          <w:sz w:val="24"/>
          <w:szCs w:val="24"/>
        </w:rPr>
      </w:pPr>
    </w:p>
    <w:p w14:paraId="1405D565" w14:textId="77777777" w:rsidR="0016681F" w:rsidRDefault="0016681F" w:rsidP="00D53BD0">
      <w:pPr>
        <w:rPr>
          <w:rFonts w:ascii="Times New Roman" w:eastAsia="Arial" w:hAnsi="Times New Roman" w:cs="Times New Roman"/>
          <w:bCs/>
          <w:sz w:val="24"/>
          <w:szCs w:val="24"/>
        </w:rPr>
      </w:pPr>
    </w:p>
    <w:p w14:paraId="0983EA61" w14:textId="77777777" w:rsidR="0016681F" w:rsidRDefault="0016681F" w:rsidP="00D53BD0">
      <w:pPr>
        <w:rPr>
          <w:rFonts w:ascii="Times New Roman" w:eastAsia="Arial" w:hAnsi="Times New Roman" w:cs="Times New Roman"/>
          <w:bCs/>
          <w:sz w:val="24"/>
          <w:szCs w:val="24"/>
        </w:rPr>
      </w:pPr>
    </w:p>
    <w:p w14:paraId="7D22E770" w14:textId="77777777" w:rsidR="006E0D9E" w:rsidRDefault="006E0D9E" w:rsidP="00D53BD0">
      <w:pPr>
        <w:rPr>
          <w:rFonts w:ascii="Times New Roman" w:eastAsia="Arial" w:hAnsi="Times New Roman" w:cs="Times New Roman"/>
          <w:bCs/>
          <w:sz w:val="24"/>
          <w:szCs w:val="24"/>
        </w:rPr>
      </w:pPr>
    </w:p>
    <w:p w14:paraId="35FCEE2E" w14:textId="77777777" w:rsidR="006E0D9E" w:rsidRDefault="006E0D9E" w:rsidP="00D53BD0">
      <w:pPr>
        <w:rPr>
          <w:rFonts w:ascii="Times New Roman" w:eastAsia="Arial" w:hAnsi="Times New Roman" w:cs="Times New Roman"/>
          <w:bCs/>
          <w:sz w:val="24"/>
          <w:szCs w:val="24"/>
        </w:rPr>
      </w:pPr>
    </w:p>
    <w:p w14:paraId="4C77AA72" w14:textId="77777777" w:rsidR="00BF0AF4" w:rsidRDefault="00BF0AF4" w:rsidP="00BF0AF4">
      <w:pPr>
        <w:pStyle w:val="NoSpacing"/>
        <w:spacing w:line="480" w:lineRule="auto"/>
        <w:rPr>
          <w:rFonts w:ascii="Times New Roman" w:hAnsi="Times New Roman" w:cs="Times New Roman"/>
          <w:b/>
          <w:bCs/>
          <w:sz w:val="24"/>
          <w:szCs w:val="24"/>
        </w:rPr>
      </w:pPr>
      <w:bookmarkStart w:id="61" w:name="_Hlk133236359"/>
    </w:p>
    <w:p w14:paraId="12F0F630" w14:textId="131FF7F2" w:rsidR="00BF0AF4" w:rsidRDefault="00BF0AF4" w:rsidP="00BF0AF4">
      <w:pPr>
        <w:pStyle w:val="NoSpacing"/>
        <w:spacing w:line="480" w:lineRule="auto"/>
        <w:jc w:val="center"/>
        <w:rPr>
          <w:rFonts w:ascii="Times New Roman" w:hAnsi="Times New Roman" w:cs="Times New Roman"/>
          <w:b/>
          <w:bCs/>
          <w:sz w:val="24"/>
          <w:szCs w:val="24"/>
        </w:rPr>
      </w:pPr>
      <w:r w:rsidRPr="00BF0AF4">
        <w:rPr>
          <w:rFonts w:ascii="Times New Roman" w:hAnsi="Times New Roman" w:cs="Times New Roman"/>
          <w:b/>
          <w:bCs/>
          <w:sz w:val="24"/>
          <w:szCs w:val="24"/>
        </w:rPr>
        <w:lastRenderedPageBreak/>
        <w:t>Appendix</w:t>
      </w:r>
    </w:p>
    <w:p w14:paraId="46C3361C" w14:textId="1EEA05E5" w:rsidR="00730878" w:rsidRPr="00C94E45" w:rsidRDefault="00D53BD0" w:rsidP="005A22CD">
      <w:pPr>
        <w:tabs>
          <w:tab w:val="left" w:pos="4155"/>
        </w:tabs>
        <w:spacing w:line="240" w:lineRule="auto"/>
        <w:rPr>
          <w:rFonts w:ascii="Times New Roman" w:hAnsi="Times New Roman" w:cs="Times New Roman"/>
          <w:sz w:val="24"/>
          <w:szCs w:val="24"/>
        </w:rPr>
      </w:pPr>
      <w:r w:rsidRPr="00A63A3B">
        <w:rPr>
          <w:rFonts w:ascii="Times New Roman" w:hAnsi="Times New Roman" w:cs="Times New Roman"/>
          <w:sz w:val="24"/>
          <w:szCs w:val="24"/>
        </w:rPr>
        <w:t>Table 2.1</w:t>
      </w:r>
      <w:r w:rsidRPr="00D53BD0">
        <w:rPr>
          <w:rFonts w:ascii="Times New Roman" w:hAnsi="Times New Roman" w:cs="Times New Roman"/>
          <w:b/>
          <w:bCs/>
          <w:sz w:val="24"/>
          <w:szCs w:val="24"/>
        </w:rPr>
        <w:t xml:space="preserve">. </w:t>
      </w:r>
      <w:r w:rsidRPr="00F42F15">
        <w:rPr>
          <w:rFonts w:ascii="Times New Roman" w:hAnsi="Times New Roman" w:cs="Times New Roman"/>
          <w:sz w:val="24"/>
          <w:szCs w:val="24"/>
        </w:rPr>
        <w:t>Spatial variables used in environmental niche modeling for common ticks in the</w:t>
      </w:r>
      <w:r w:rsidR="008D7388">
        <w:rPr>
          <w:rFonts w:ascii="Times New Roman" w:hAnsi="Times New Roman" w:cs="Times New Roman"/>
          <w:sz w:val="24"/>
          <w:szCs w:val="24"/>
        </w:rPr>
        <w:t xml:space="preserve"> </w:t>
      </w:r>
      <w:r w:rsidRPr="00F42F15">
        <w:rPr>
          <w:rFonts w:ascii="Times New Roman" w:hAnsi="Times New Roman" w:cs="Times New Roman"/>
          <w:sz w:val="24"/>
          <w:szCs w:val="24"/>
        </w:rPr>
        <w:t xml:space="preserve">southeastern US. </w:t>
      </w:r>
      <w:bookmarkEnd w:id="61"/>
    </w:p>
    <w:tbl>
      <w:tblPr>
        <w:tblStyle w:val="TableGrid"/>
        <w:tblW w:w="702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340"/>
        <w:gridCol w:w="3060"/>
        <w:gridCol w:w="1620"/>
      </w:tblGrid>
      <w:tr w:rsidR="00D53BD0" w:rsidRPr="003B7BBA" w14:paraId="081C25AB" w14:textId="77777777" w:rsidTr="006E0D9E">
        <w:trPr>
          <w:trHeight w:val="654"/>
          <w:jc w:val="center"/>
        </w:trPr>
        <w:tc>
          <w:tcPr>
            <w:tcW w:w="2340" w:type="dxa"/>
            <w:vAlign w:val="center"/>
          </w:tcPr>
          <w:p w14:paraId="7FF29C36" w14:textId="77777777" w:rsidR="00D53BD0" w:rsidRPr="002E5959" w:rsidRDefault="00D53BD0" w:rsidP="002E5959">
            <w:pPr>
              <w:pStyle w:val="NoSpacing"/>
              <w:jc w:val="center"/>
              <w:rPr>
                <w:rFonts w:ascii="Times New Roman" w:hAnsi="Times New Roman" w:cs="Times New Roman"/>
                <w:b/>
                <w:bCs/>
                <w:sz w:val="24"/>
                <w:szCs w:val="24"/>
              </w:rPr>
            </w:pPr>
            <w:r w:rsidRPr="002E5959">
              <w:rPr>
                <w:rFonts w:ascii="Times New Roman" w:hAnsi="Times New Roman" w:cs="Times New Roman"/>
                <w:b/>
                <w:bCs/>
                <w:sz w:val="24"/>
                <w:szCs w:val="24"/>
              </w:rPr>
              <w:t>Environmental Variable</w:t>
            </w:r>
          </w:p>
        </w:tc>
        <w:tc>
          <w:tcPr>
            <w:tcW w:w="3060" w:type="dxa"/>
            <w:vAlign w:val="center"/>
          </w:tcPr>
          <w:p w14:paraId="195FB80F" w14:textId="77777777" w:rsidR="00D53BD0" w:rsidRPr="003B7BBA" w:rsidRDefault="00D53BD0" w:rsidP="003E68D5">
            <w:pPr>
              <w:spacing w:line="480" w:lineRule="auto"/>
              <w:jc w:val="center"/>
              <w:rPr>
                <w:rFonts w:ascii="Times New Roman" w:hAnsi="Times New Roman" w:cs="Times New Roman"/>
                <w:b/>
                <w:bCs/>
                <w:sz w:val="24"/>
                <w:szCs w:val="24"/>
              </w:rPr>
            </w:pPr>
            <w:r w:rsidRPr="003B7BBA">
              <w:rPr>
                <w:rFonts w:ascii="Times New Roman" w:hAnsi="Times New Roman" w:cs="Times New Roman"/>
                <w:b/>
                <w:bCs/>
                <w:sz w:val="24"/>
                <w:szCs w:val="24"/>
              </w:rPr>
              <w:t>Definition</w:t>
            </w:r>
          </w:p>
        </w:tc>
        <w:tc>
          <w:tcPr>
            <w:tcW w:w="1620" w:type="dxa"/>
            <w:vAlign w:val="center"/>
          </w:tcPr>
          <w:p w14:paraId="0824D56B" w14:textId="77777777" w:rsidR="00D53BD0" w:rsidRPr="003B7BBA" w:rsidRDefault="00D53BD0" w:rsidP="003E68D5">
            <w:pPr>
              <w:spacing w:line="480" w:lineRule="auto"/>
              <w:jc w:val="center"/>
              <w:rPr>
                <w:rFonts w:ascii="Times New Roman" w:hAnsi="Times New Roman" w:cs="Times New Roman"/>
                <w:b/>
                <w:bCs/>
                <w:sz w:val="24"/>
                <w:szCs w:val="24"/>
              </w:rPr>
            </w:pPr>
            <w:r w:rsidRPr="003B7BBA">
              <w:rPr>
                <w:rFonts w:ascii="Times New Roman" w:hAnsi="Times New Roman" w:cs="Times New Roman"/>
                <w:b/>
                <w:bCs/>
                <w:sz w:val="24"/>
                <w:szCs w:val="24"/>
              </w:rPr>
              <w:t>Reference</w:t>
            </w:r>
          </w:p>
        </w:tc>
      </w:tr>
      <w:tr w:rsidR="00D53BD0" w:rsidRPr="003B7BBA" w14:paraId="74C57F03" w14:textId="77777777" w:rsidTr="006E0D9E">
        <w:trPr>
          <w:jc w:val="center"/>
        </w:trPr>
        <w:tc>
          <w:tcPr>
            <w:tcW w:w="2340" w:type="dxa"/>
            <w:shd w:val="clear" w:color="auto" w:fill="FFFFFF" w:themeFill="background1"/>
            <w:vAlign w:val="center"/>
          </w:tcPr>
          <w:p w14:paraId="3ADDC2A6" w14:textId="77777777" w:rsidR="00D53BD0" w:rsidRPr="002E5959" w:rsidRDefault="00D53BD0" w:rsidP="002E5959">
            <w:pPr>
              <w:pStyle w:val="NoSpacing"/>
              <w:jc w:val="center"/>
              <w:rPr>
                <w:rFonts w:ascii="Times New Roman" w:hAnsi="Times New Roman" w:cs="Times New Roman"/>
                <w:sz w:val="24"/>
                <w:szCs w:val="24"/>
              </w:rPr>
            </w:pPr>
            <w:r w:rsidRPr="002E5959">
              <w:rPr>
                <w:rFonts w:ascii="Times New Roman" w:hAnsi="Times New Roman" w:cs="Times New Roman"/>
                <w:color w:val="000000" w:themeColor="text1"/>
                <w:sz w:val="24"/>
                <w:szCs w:val="24"/>
              </w:rPr>
              <w:t xml:space="preserve">Elevation </w:t>
            </w:r>
            <w:r w:rsidRPr="002E5959">
              <w:rPr>
                <w:rFonts w:ascii="Times New Roman" w:hAnsi="Times New Roman" w:cs="Times New Roman"/>
                <w:color w:val="000000" w:themeColor="text1"/>
                <w:sz w:val="24"/>
                <w:szCs w:val="24"/>
                <w:vertAlign w:val="superscript"/>
              </w:rPr>
              <w:t>a</w:t>
            </w:r>
          </w:p>
        </w:tc>
        <w:tc>
          <w:tcPr>
            <w:tcW w:w="3060" w:type="dxa"/>
            <w:shd w:val="clear" w:color="auto" w:fill="FFFFFF" w:themeFill="background1"/>
            <w:vAlign w:val="center"/>
          </w:tcPr>
          <w:p w14:paraId="6881369D" w14:textId="77777777" w:rsidR="00D53BD0" w:rsidRPr="002E5959" w:rsidRDefault="00D53BD0" w:rsidP="002E5959">
            <w:pPr>
              <w:pStyle w:val="NoSpacing"/>
              <w:jc w:val="center"/>
              <w:rPr>
                <w:rFonts w:ascii="Times New Roman" w:hAnsi="Times New Roman" w:cs="Times New Roman"/>
                <w:sz w:val="24"/>
                <w:szCs w:val="24"/>
              </w:rPr>
            </w:pPr>
            <w:r w:rsidRPr="002E5959">
              <w:rPr>
                <w:rFonts w:ascii="Times New Roman" w:hAnsi="Times New Roman" w:cs="Times New Roman"/>
                <w:sz w:val="24"/>
                <w:szCs w:val="24"/>
              </w:rPr>
              <w:t>Height above sea level</w:t>
            </w:r>
          </w:p>
        </w:tc>
        <w:tc>
          <w:tcPr>
            <w:tcW w:w="1620" w:type="dxa"/>
            <w:shd w:val="clear" w:color="auto" w:fill="FFFFFF" w:themeFill="background1"/>
            <w:vAlign w:val="center"/>
          </w:tcPr>
          <w:p w14:paraId="40191CD9" w14:textId="77777777" w:rsidR="00D53BD0" w:rsidRPr="002E5959" w:rsidRDefault="00D53BD0" w:rsidP="002E5959">
            <w:pPr>
              <w:pStyle w:val="NoSpacing"/>
              <w:jc w:val="center"/>
              <w:rPr>
                <w:rFonts w:ascii="Times New Roman" w:hAnsi="Times New Roman" w:cs="Times New Roman"/>
                <w:noProof/>
                <w:sz w:val="24"/>
                <w:szCs w:val="24"/>
              </w:rPr>
            </w:pPr>
            <w:r w:rsidRPr="002E5959">
              <w:rPr>
                <w:rFonts w:ascii="Times New Roman" w:hAnsi="Times New Roman" w:cs="Times New Roman"/>
                <w:sz w:val="24"/>
                <w:szCs w:val="24"/>
              </w:rPr>
              <w:fldChar w:fldCharType="begin" w:fldLock="1"/>
            </w:r>
            <w:r w:rsidRPr="002E5959">
              <w:rPr>
                <w:rFonts w:ascii="Times New Roman" w:hAnsi="Times New Roman" w:cs="Times New Roman"/>
                <w:sz w:val="24"/>
                <w:szCs w:val="24"/>
              </w:rPr>
              <w:instrText>ADDIN CSL_CITATION {"citationItems":[{"id":"ITEM-1","itemData":{"ISSN":"00991112","author":[{"dropping-particle":"","family":"Jenson","given":"S. K.","non-dropping-particle":"","parse-names":false,"suffix":""},{"dropping-particle":"","family":"Domingue","given":"J. O.","non-dropping-particle":"","parse-names":false,"suffix":""}],"container-title":"Photogrammetric Engineering and Remote Sensing","id":"ITEM-1","issue":"11","issued":{"date-parts":[["1988"]]},"page":"1593-1600","title":"Extracting topographic structure from digital elevation data for geographic information system analysis","type":"article-journal","volume":"54"},"uris":["http://www.mendeley.com/documents/?uuid=6d1cd9f5-62e2-48ef-a541-da04e7722f30"]}],"mendeley":{"formattedCitation":"(Jenson and Domingue 1988)","manualFormatting":"Jenson and Domingue\r(1988)","plainTextFormattedCitation":"(Jenson and Domingue 1988)","previouslyFormattedCitation":"(Jenson and Domingue 1988)"},"properties":{"noteIndex":0},"schema":"https://github.com/citation-style-language/schema/raw/master/csl-citation.json"}</w:instrText>
            </w:r>
            <w:r w:rsidRPr="002E5959">
              <w:rPr>
                <w:rFonts w:ascii="Times New Roman" w:hAnsi="Times New Roman" w:cs="Times New Roman"/>
                <w:sz w:val="24"/>
                <w:szCs w:val="24"/>
              </w:rPr>
              <w:fldChar w:fldCharType="separate"/>
            </w:r>
            <w:r w:rsidRPr="002E5959">
              <w:rPr>
                <w:rFonts w:ascii="Times New Roman" w:hAnsi="Times New Roman" w:cs="Times New Roman"/>
                <w:noProof/>
                <w:sz w:val="24"/>
                <w:szCs w:val="24"/>
              </w:rPr>
              <w:t>Jenson and Domingue</w:t>
            </w:r>
          </w:p>
          <w:p w14:paraId="1E747552" w14:textId="77777777" w:rsidR="00D53BD0" w:rsidRPr="002E5959" w:rsidRDefault="00D53BD0" w:rsidP="002E5959">
            <w:pPr>
              <w:pStyle w:val="NoSpacing"/>
              <w:jc w:val="center"/>
              <w:rPr>
                <w:rFonts w:ascii="Times New Roman" w:hAnsi="Times New Roman" w:cs="Times New Roman"/>
                <w:b/>
                <w:bCs/>
                <w:sz w:val="24"/>
                <w:szCs w:val="24"/>
              </w:rPr>
            </w:pPr>
            <w:r w:rsidRPr="002E5959">
              <w:rPr>
                <w:rFonts w:ascii="Times New Roman" w:hAnsi="Times New Roman" w:cs="Times New Roman"/>
                <w:noProof/>
                <w:sz w:val="24"/>
                <w:szCs w:val="24"/>
              </w:rPr>
              <w:t>(1988)</w:t>
            </w:r>
            <w:r w:rsidRPr="002E5959">
              <w:rPr>
                <w:rFonts w:ascii="Times New Roman" w:hAnsi="Times New Roman" w:cs="Times New Roman"/>
                <w:sz w:val="24"/>
                <w:szCs w:val="24"/>
              </w:rPr>
              <w:fldChar w:fldCharType="end"/>
            </w:r>
          </w:p>
        </w:tc>
      </w:tr>
      <w:tr w:rsidR="00D53BD0" w:rsidRPr="003B7BBA" w14:paraId="6B226705" w14:textId="77777777" w:rsidTr="006E0D9E">
        <w:trPr>
          <w:trHeight w:val="637"/>
          <w:jc w:val="center"/>
        </w:trPr>
        <w:tc>
          <w:tcPr>
            <w:tcW w:w="2340" w:type="dxa"/>
            <w:shd w:val="clear" w:color="auto" w:fill="FFFFFF" w:themeFill="background1"/>
            <w:vAlign w:val="center"/>
          </w:tcPr>
          <w:p w14:paraId="57A68715" w14:textId="77777777" w:rsidR="00D53BD0" w:rsidRPr="002E5959" w:rsidRDefault="00D53BD0" w:rsidP="002E5959">
            <w:pPr>
              <w:pStyle w:val="NoSpacing"/>
              <w:jc w:val="center"/>
              <w:rPr>
                <w:rFonts w:ascii="Times New Roman" w:hAnsi="Times New Roman" w:cs="Times New Roman"/>
                <w:sz w:val="24"/>
                <w:szCs w:val="24"/>
              </w:rPr>
            </w:pPr>
            <w:r w:rsidRPr="002E5959">
              <w:rPr>
                <w:rFonts w:ascii="Times New Roman" w:hAnsi="Times New Roman" w:cs="Times New Roman"/>
                <w:color w:val="000000" w:themeColor="text1"/>
                <w:sz w:val="24"/>
                <w:szCs w:val="24"/>
              </w:rPr>
              <w:t xml:space="preserve">Gross primary productivity </w:t>
            </w:r>
            <w:r w:rsidRPr="002E5959">
              <w:rPr>
                <w:rFonts w:ascii="Times New Roman" w:hAnsi="Times New Roman" w:cs="Times New Roman"/>
                <w:color w:val="000000" w:themeColor="text1"/>
                <w:sz w:val="24"/>
                <w:szCs w:val="24"/>
                <w:vertAlign w:val="superscript"/>
              </w:rPr>
              <w:t>b</w:t>
            </w:r>
          </w:p>
        </w:tc>
        <w:tc>
          <w:tcPr>
            <w:tcW w:w="3060" w:type="dxa"/>
            <w:shd w:val="clear" w:color="auto" w:fill="FFFFFF" w:themeFill="background1"/>
            <w:vAlign w:val="center"/>
          </w:tcPr>
          <w:p w14:paraId="2A99072C" w14:textId="77777777" w:rsidR="00D53BD0" w:rsidRPr="002E5959" w:rsidRDefault="00D53BD0" w:rsidP="002E5959">
            <w:pPr>
              <w:pStyle w:val="NoSpacing"/>
              <w:jc w:val="center"/>
              <w:rPr>
                <w:rFonts w:ascii="Times New Roman" w:hAnsi="Times New Roman" w:cs="Times New Roman"/>
                <w:sz w:val="24"/>
                <w:szCs w:val="24"/>
              </w:rPr>
            </w:pPr>
            <w:r w:rsidRPr="002E5959">
              <w:rPr>
                <w:rFonts w:ascii="Times New Roman" w:hAnsi="Times New Roman" w:cs="Times New Roman"/>
                <w:sz w:val="24"/>
                <w:szCs w:val="24"/>
              </w:rPr>
              <w:t>Total amount of carbon produced by plants during photosynthesis</w:t>
            </w:r>
          </w:p>
        </w:tc>
        <w:tc>
          <w:tcPr>
            <w:tcW w:w="1620" w:type="dxa"/>
            <w:vMerge w:val="restart"/>
            <w:shd w:val="clear" w:color="auto" w:fill="FFFFFF" w:themeFill="background1"/>
            <w:vAlign w:val="center"/>
          </w:tcPr>
          <w:p w14:paraId="4BB4F4F5" w14:textId="77777777" w:rsidR="00D53BD0" w:rsidRPr="002E5959" w:rsidRDefault="00D53BD0" w:rsidP="002E5959">
            <w:pPr>
              <w:pStyle w:val="NoSpacing"/>
              <w:jc w:val="center"/>
              <w:rPr>
                <w:rFonts w:ascii="Times New Roman" w:hAnsi="Times New Roman" w:cs="Times New Roman"/>
                <w:noProof/>
                <w:sz w:val="24"/>
                <w:szCs w:val="24"/>
              </w:rPr>
            </w:pPr>
            <w:r w:rsidRPr="002E5959">
              <w:rPr>
                <w:rFonts w:ascii="Times New Roman" w:hAnsi="Times New Roman" w:cs="Times New Roman"/>
                <w:sz w:val="24"/>
                <w:szCs w:val="24"/>
              </w:rPr>
              <w:fldChar w:fldCharType="begin" w:fldLock="1"/>
            </w:r>
            <w:r w:rsidRPr="002E5959">
              <w:rPr>
                <w:rFonts w:ascii="Times New Roman" w:hAnsi="Times New Roman" w:cs="Times New Roman"/>
                <w:sz w:val="24"/>
                <w:szCs w:val="24"/>
              </w:rPr>
              <w:instrText>ADDIN CSL_CITATION {"citationItems":[{"id":"ITEM-1","itemData":{"author":[{"dropping-particle":"","family":"Running, S., Mu, Q., Zhao","given":"M.","non-dropping-particle":"","parse-names":false,"suffix":""}],"container-title":"NASA EOSDIS Land Processes DAAC","id":"ITEM-1","issued":{"date-parts":[["2015"]]},"title":"MYD17A2H MODIS/Aqua Gross Primary Productivity 8-Day L4 Global 500m SIN Grid V006.","type":"webpage"},"uris":["http://www.mendeley.com/documents/?uuid=ee1a79f1-264a-4944-8157-827b8ec016ec"]}],"mendeley":{"formattedCitation":"(Running, S., Mu, Q., Zhao 2015)","manualFormatting":"Running and Zhao\r(2015)","plainTextFormattedCitation":"(Running, S., Mu, Q., Zhao 2015)","previouslyFormattedCitation":"(Running, S., Mu, Q., Zhao 2015)"},"properties":{"noteIndex":0},"schema":"https://github.com/citation-style-language/schema/raw/master/csl-citation.json"}</w:instrText>
            </w:r>
            <w:r w:rsidRPr="002E5959">
              <w:rPr>
                <w:rFonts w:ascii="Times New Roman" w:hAnsi="Times New Roman" w:cs="Times New Roman"/>
                <w:sz w:val="24"/>
                <w:szCs w:val="24"/>
              </w:rPr>
              <w:fldChar w:fldCharType="separate"/>
            </w:r>
            <w:r w:rsidRPr="002E5959">
              <w:rPr>
                <w:rFonts w:ascii="Times New Roman" w:hAnsi="Times New Roman" w:cs="Times New Roman"/>
                <w:noProof/>
                <w:sz w:val="24"/>
                <w:szCs w:val="24"/>
              </w:rPr>
              <w:t>Running and Zhao</w:t>
            </w:r>
          </w:p>
          <w:p w14:paraId="782629E6" w14:textId="77777777" w:rsidR="00D53BD0" w:rsidRPr="002E5959" w:rsidRDefault="00D53BD0" w:rsidP="002E5959">
            <w:pPr>
              <w:pStyle w:val="NoSpacing"/>
              <w:jc w:val="center"/>
              <w:rPr>
                <w:rFonts w:ascii="Times New Roman" w:hAnsi="Times New Roman" w:cs="Times New Roman"/>
                <w:b/>
                <w:bCs/>
                <w:sz w:val="24"/>
                <w:szCs w:val="24"/>
              </w:rPr>
            </w:pPr>
            <w:r w:rsidRPr="002E5959">
              <w:rPr>
                <w:rFonts w:ascii="Times New Roman" w:hAnsi="Times New Roman" w:cs="Times New Roman"/>
                <w:noProof/>
                <w:sz w:val="24"/>
                <w:szCs w:val="24"/>
              </w:rPr>
              <w:t>(2015)</w:t>
            </w:r>
            <w:r w:rsidRPr="002E5959">
              <w:rPr>
                <w:rFonts w:ascii="Times New Roman" w:hAnsi="Times New Roman" w:cs="Times New Roman"/>
                <w:sz w:val="24"/>
                <w:szCs w:val="24"/>
              </w:rPr>
              <w:fldChar w:fldCharType="end"/>
            </w:r>
          </w:p>
        </w:tc>
      </w:tr>
      <w:tr w:rsidR="00D53BD0" w:rsidRPr="003B7BBA" w14:paraId="582C6AFD" w14:textId="77777777" w:rsidTr="006E0D9E">
        <w:trPr>
          <w:trHeight w:val="1231"/>
          <w:jc w:val="center"/>
        </w:trPr>
        <w:tc>
          <w:tcPr>
            <w:tcW w:w="2340" w:type="dxa"/>
            <w:shd w:val="clear" w:color="auto" w:fill="FFFFFF" w:themeFill="background1"/>
            <w:vAlign w:val="center"/>
          </w:tcPr>
          <w:p w14:paraId="21D71E6F" w14:textId="77777777" w:rsidR="00D53BD0" w:rsidRPr="002E5959" w:rsidRDefault="00D53BD0" w:rsidP="002E5959">
            <w:pPr>
              <w:pStyle w:val="NoSpacing"/>
              <w:jc w:val="center"/>
              <w:rPr>
                <w:rFonts w:ascii="Times New Roman" w:hAnsi="Times New Roman" w:cs="Times New Roman"/>
                <w:sz w:val="24"/>
                <w:szCs w:val="24"/>
              </w:rPr>
            </w:pPr>
            <w:r w:rsidRPr="002E5959">
              <w:rPr>
                <w:rFonts w:ascii="Times New Roman" w:hAnsi="Times New Roman" w:cs="Times New Roman"/>
                <w:color w:val="000000" w:themeColor="text1"/>
                <w:sz w:val="24"/>
                <w:szCs w:val="24"/>
              </w:rPr>
              <w:t xml:space="preserve">Net primary productivity </w:t>
            </w:r>
            <w:r w:rsidRPr="002E5959">
              <w:rPr>
                <w:rFonts w:ascii="Times New Roman" w:hAnsi="Times New Roman" w:cs="Times New Roman"/>
                <w:color w:val="000000" w:themeColor="text1"/>
                <w:sz w:val="24"/>
                <w:szCs w:val="24"/>
                <w:vertAlign w:val="superscript"/>
              </w:rPr>
              <w:t>b</w:t>
            </w:r>
          </w:p>
        </w:tc>
        <w:tc>
          <w:tcPr>
            <w:tcW w:w="3060" w:type="dxa"/>
            <w:shd w:val="clear" w:color="auto" w:fill="FFFFFF" w:themeFill="background1"/>
            <w:vAlign w:val="center"/>
          </w:tcPr>
          <w:p w14:paraId="54B7464A" w14:textId="77777777" w:rsidR="00D53BD0" w:rsidRPr="002E5959" w:rsidRDefault="00D53BD0" w:rsidP="002E5959">
            <w:pPr>
              <w:pStyle w:val="NoSpacing"/>
              <w:jc w:val="center"/>
              <w:rPr>
                <w:rStyle w:val="hgkelc"/>
                <w:rFonts w:ascii="Times New Roman" w:hAnsi="Times New Roman" w:cs="Times New Roman"/>
                <w:sz w:val="24"/>
                <w:szCs w:val="24"/>
              </w:rPr>
            </w:pPr>
            <w:r w:rsidRPr="002E5959">
              <w:rPr>
                <w:rStyle w:val="hgkelc"/>
                <w:rFonts w:ascii="Times New Roman" w:hAnsi="Times New Roman" w:cs="Times New Roman"/>
                <w:sz w:val="24"/>
                <w:szCs w:val="24"/>
              </w:rPr>
              <w:t>The difference between</w:t>
            </w:r>
          </w:p>
          <w:p w14:paraId="1610670B" w14:textId="77777777" w:rsidR="00D53BD0" w:rsidRPr="002E5959" w:rsidRDefault="00D53BD0" w:rsidP="002E5959">
            <w:pPr>
              <w:pStyle w:val="NoSpacing"/>
              <w:jc w:val="center"/>
              <w:rPr>
                <w:rFonts w:ascii="Times New Roman" w:hAnsi="Times New Roman" w:cs="Times New Roman"/>
                <w:sz w:val="24"/>
                <w:szCs w:val="24"/>
              </w:rPr>
            </w:pPr>
            <w:r w:rsidRPr="002E5959">
              <w:rPr>
                <w:rStyle w:val="hgkelc"/>
                <w:rFonts w:ascii="Times New Roman" w:hAnsi="Times New Roman" w:cs="Times New Roman"/>
                <w:sz w:val="24"/>
                <w:szCs w:val="24"/>
              </w:rPr>
              <w:t>carbon dioxide vegetation intakes during photosynthesis and the amount released during respiration</w:t>
            </w:r>
          </w:p>
        </w:tc>
        <w:tc>
          <w:tcPr>
            <w:tcW w:w="1620" w:type="dxa"/>
            <w:vMerge/>
            <w:shd w:val="clear" w:color="auto" w:fill="FFFFFF" w:themeFill="background1"/>
            <w:vAlign w:val="center"/>
          </w:tcPr>
          <w:p w14:paraId="0E4DC287" w14:textId="77777777" w:rsidR="00D53BD0" w:rsidRPr="002E5959" w:rsidRDefault="00D53BD0" w:rsidP="002E5959">
            <w:pPr>
              <w:pStyle w:val="NoSpacing"/>
              <w:jc w:val="center"/>
              <w:rPr>
                <w:rFonts w:ascii="Times New Roman" w:hAnsi="Times New Roman" w:cs="Times New Roman"/>
                <w:b/>
                <w:bCs/>
                <w:sz w:val="24"/>
                <w:szCs w:val="24"/>
              </w:rPr>
            </w:pPr>
          </w:p>
        </w:tc>
      </w:tr>
      <w:tr w:rsidR="00D53BD0" w:rsidRPr="003B7BBA" w14:paraId="207EE975" w14:textId="77777777" w:rsidTr="006E0D9E">
        <w:trPr>
          <w:trHeight w:val="709"/>
          <w:jc w:val="center"/>
        </w:trPr>
        <w:tc>
          <w:tcPr>
            <w:tcW w:w="2340" w:type="dxa"/>
            <w:shd w:val="clear" w:color="auto" w:fill="FFFFFF" w:themeFill="background1"/>
            <w:vAlign w:val="center"/>
          </w:tcPr>
          <w:p w14:paraId="3B1163B9" w14:textId="77777777" w:rsidR="00D53BD0" w:rsidRPr="002E5959" w:rsidRDefault="00D53BD0" w:rsidP="002E5959">
            <w:pPr>
              <w:pStyle w:val="NoSpacing"/>
              <w:jc w:val="center"/>
              <w:rPr>
                <w:rFonts w:ascii="Times New Roman" w:hAnsi="Times New Roman" w:cs="Times New Roman"/>
                <w:sz w:val="24"/>
                <w:szCs w:val="24"/>
              </w:rPr>
            </w:pPr>
            <w:r w:rsidRPr="002E5959">
              <w:rPr>
                <w:rFonts w:ascii="Times New Roman" w:hAnsi="Times New Roman" w:cs="Times New Roman"/>
                <w:color w:val="000000" w:themeColor="text1"/>
                <w:sz w:val="24"/>
                <w:szCs w:val="24"/>
              </w:rPr>
              <w:t xml:space="preserve">Leaf area index </w:t>
            </w:r>
            <w:r w:rsidRPr="002E5959">
              <w:rPr>
                <w:rFonts w:ascii="Times New Roman" w:hAnsi="Times New Roman" w:cs="Times New Roman"/>
                <w:color w:val="000000" w:themeColor="text1"/>
                <w:sz w:val="24"/>
                <w:szCs w:val="24"/>
                <w:vertAlign w:val="superscript"/>
              </w:rPr>
              <w:t>b</w:t>
            </w:r>
          </w:p>
        </w:tc>
        <w:tc>
          <w:tcPr>
            <w:tcW w:w="3060" w:type="dxa"/>
            <w:shd w:val="clear" w:color="auto" w:fill="FFFFFF" w:themeFill="background1"/>
            <w:vAlign w:val="center"/>
          </w:tcPr>
          <w:p w14:paraId="252B74B2" w14:textId="77777777" w:rsidR="00D53BD0" w:rsidRPr="002E5959" w:rsidRDefault="00D53BD0" w:rsidP="002E5959">
            <w:pPr>
              <w:pStyle w:val="NoSpacing"/>
              <w:jc w:val="center"/>
              <w:rPr>
                <w:rFonts w:ascii="Times New Roman" w:hAnsi="Times New Roman" w:cs="Times New Roman"/>
                <w:sz w:val="24"/>
                <w:szCs w:val="24"/>
              </w:rPr>
            </w:pPr>
            <w:r w:rsidRPr="002E5959">
              <w:rPr>
                <w:rFonts w:ascii="Times New Roman" w:hAnsi="Times New Roman" w:cs="Times New Roman"/>
                <w:sz w:val="24"/>
                <w:szCs w:val="24"/>
              </w:rPr>
              <w:t>Quantification of total canopy greenness</w:t>
            </w:r>
          </w:p>
        </w:tc>
        <w:tc>
          <w:tcPr>
            <w:tcW w:w="1620" w:type="dxa"/>
            <w:shd w:val="clear" w:color="auto" w:fill="FFFFFF" w:themeFill="background1"/>
            <w:vAlign w:val="center"/>
          </w:tcPr>
          <w:p w14:paraId="0F2884E4" w14:textId="77777777" w:rsidR="00D53BD0" w:rsidRPr="002E5959" w:rsidRDefault="00D53BD0" w:rsidP="002E5959">
            <w:pPr>
              <w:pStyle w:val="NoSpacing"/>
              <w:jc w:val="center"/>
              <w:rPr>
                <w:rFonts w:ascii="Times New Roman" w:hAnsi="Times New Roman" w:cs="Times New Roman"/>
                <w:b/>
                <w:bCs/>
                <w:sz w:val="24"/>
                <w:szCs w:val="24"/>
              </w:rPr>
            </w:pPr>
            <w:r w:rsidRPr="002E5959">
              <w:rPr>
                <w:rFonts w:ascii="Times New Roman" w:hAnsi="Times New Roman" w:cs="Times New Roman"/>
                <w:sz w:val="24"/>
                <w:szCs w:val="24"/>
              </w:rPr>
              <w:fldChar w:fldCharType="begin" w:fldLock="1"/>
            </w:r>
            <w:r w:rsidRPr="002E5959">
              <w:rPr>
                <w:rFonts w:ascii="Times New Roman" w:hAnsi="Times New Roman" w:cs="Times New Roman"/>
                <w:sz w:val="24"/>
                <w:szCs w:val="24"/>
              </w:rPr>
              <w:instrText>ADDIN CSL_CITATION {"citationItems":[{"id":"ITEM-1","itemData":{"URL":"https://doi.org/10.5067/VIIRS/VNP15A2H.001","accessed":{"date-parts":[["2022","4","2"]]},"author":[{"dropping-particle":"","family":"Myneni, R., Knyazikhin","given":"Y","non-dropping-particle":"","parse-names":false,"suffix":""}],"container-title":"NASA EOSDIS Land Processes DAAC","id":"ITEM-1","issued":{"date-parts":[["2018"]]},"title":"VIIRS/NPP Leaf Area Index/FPAR 8-Day L4 Global 500m SIN Grid V001","type":"webpage"},"uris":["http://www.mendeley.com/documents/?uuid=ac90e2dd-4eb2-41f1-8c15-2f63bbd12d9e"]}],"mendeley":{"formattedCitation":"(Myneni, R., Knyazikhin 2018)","manualFormatting":"Myneni and Knyazikhin (2018)","plainTextFormattedCitation":"(Myneni, R., Knyazikhin 2018)","previouslyFormattedCitation":"(Myneni, R., Knyazikhin 2018)"},"properties":{"noteIndex":0},"schema":"https://github.com/citation-style-language/schema/raw/master/csl-citation.json"}</w:instrText>
            </w:r>
            <w:r w:rsidRPr="002E5959">
              <w:rPr>
                <w:rFonts w:ascii="Times New Roman" w:hAnsi="Times New Roman" w:cs="Times New Roman"/>
                <w:sz w:val="24"/>
                <w:szCs w:val="24"/>
              </w:rPr>
              <w:fldChar w:fldCharType="separate"/>
            </w:r>
            <w:r w:rsidRPr="002E5959">
              <w:rPr>
                <w:rFonts w:ascii="Times New Roman" w:hAnsi="Times New Roman" w:cs="Times New Roman"/>
                <w:noProof/>
                <w:sz w:val="24"/>
                <w:szCs w:val="24"/>
              </w:rPr>
              <w:t>Myneni and Knyazikhin (2018)</w:t>
            </w:r>
            <w:r w:rsidRPr="002E5959">
              <w:rPr>
                <w:rFonts w:ascii="Times New Roman" w:hAnsi="Times New Roman" w:cs="Times New Roman"/>
                <w:sz w:val="24"/>
                <w:szCs w:val="24"/>
              </w:rPr>
              <w:fldChar w:fldCharType="end"/>
            </w:r>
          </w:p>
        </w:tc>
      </w:tr>
      <w:tr w:rsidR="00D53BD0" w:rsidRPr="003B7BBA" w14:paraId="6F5F5765" w14:textId="77777777" w:rsidTr="006E0D9E">
        <w:trPr>
          <w:trHeight w:val="592"/>
          <w:jc w:val="center"/>
        </w:trPr>
        <w:tc>
          <w:tcPr>
            <w:tcW w:w="2340" w:type="dxa"/>
            <w:shd w:val="clear" w:color="auto" w:fill="FFFFFF" w:themeFill="background1"/>
            <w:vAlign w:val="center"/>
          </w:tcPr>
          <w:p w14:paraId="3FCF040C" w14:textId="77777777" w:rsidR="00D53BD0" w:rsidRPr="002E5959" w:rsidRDefault="00D53BD0" w:rsidP="002E5959">
            <w:pPr>
              <w:pStyle w:val="NoSpacing"/>
              <w:jc w:val="center"/>
              <w:rPr>
                <w:rFonts w:ascii="Times New Roman" w:hAnsi="Times New Roman" w:cs="Times New Roman"/>
                <w:sz w:val="24"/>
                <w:szCs w:val="24"/>
              </w:rPr>
            </w:pPr>
            <w:r w:rsidRPr="002E5959">
              <w:rPr>
                <w:rFonts w:ascii="Times New Roman" w:hAnsi="Times New Roman" w:cs="Times New Roman"/>
                <w:color w:val="000000" w:themeColor="text1"/>
                <w:sz w:val="24"/>
                <w:szCs w:val="24"/>
              </w:rPr>
              <w:t xml:space="preserve">Land cover </w:t>
            </w:r>
            <w:r w:rsidRPr="002E5959">
              <w:rPr>
                <w:rFonts w:ascii="Times New Roman" w:hAnsi="Times New Roman" w:cs="Times New Roman"/>
                <w:color w:val="000000" w:themeColor="text1"/>
                <w:sz w:val="24"/>
                <w:szCs w:val="24"/>
                <w:vertAlign w:val="superscript"/>
              </w:rPr>
              <w:t>b</w:t>
            </w:r>
          </w:p>
        </w:tc>
        <w:tc>
          <w:tcPr>
            <w:tcW w:w="3060" w:type="dxa"/>
            <w:shd w:val="clear" w:color="auto" w:fill="FFFFFF" w:themeFill="background1"/>
            <w:vAlign w:val="center"/>
          </w:tcPr>
          <w:p w14:paraId="03DB1256" w14:textId="77777777" w:rsidR="00D53BD0" w:rsidRPr="002E5959" w:rsidRDefault="00D53BD0" w:rsidP="002E5959">
            <w:pPr>
              <w:pStyle w:val="NoSpacing"/>
              <w:jc w:val="center"/>
              <w:rPr>
                <w:rFonts w:ascii="Times New Roman" w:hAnsi="Times New Roman" w:cs="Times New Roman"/>
                <w:sz w:val="24"/>
                <w:szCs w:val="24"/>
              </w:rPr>
            </w:pPr>
            <w:r w:rsidRPr="002E5959">
              <w:rPr>
                <w:rFonts w:ascii="Times New Roman" w:hAnsi="Times New Roman" w:cs="Times New Roman"/>
                <w:sz w:val="24"/>
                <w:szCs w:val="24"/>
              </w:rPr>
              <w:t>Surface contents of within the visible landscape</w:t>
            </w:r>
          </w:p>
        </w:tc>
        <w:tc>
          <w:tcPr>
            <w:tcW w:w="1620" w:type="dxa"/>
            <w:shd w:val="clear" w:color="auto" w:fill="FFFFFF" w:themeFill="background1"/>
            <w:vAlign w:val="center"/>
          </w:tcPr>
          <w:p w14:paraId="065B15C8" w14:textId="77777777" w:rsidR="00D53BD0" w:rsidRPr="002E5959" w:rsidRDefault="00D53BD0" w:rsidP="002E5959">
            <w:pPr>
              <w:pStyle w:val="NoSpacing"/>
              <w:jc w:val="center"/>
              <w:rPr>
                <w:rFonts w:ascii="Times New Roman" w:hAnsi="Times New Roman" w:cs="Times New Roman"/>
                <w:b/>
                <w:bCs/>
                <w:sz w:val="24"/>
                <w:szCs w:val="24"/>
              </w:rPr>
            </w:pPr>
            <w:r w:rsidRPr="002E5959">
              <w:rPr>
                <w:rFonts w:ascii="Times New Roman" w:hAnsi="Times New Roman" w:cs="Times New Roman"/>
                <w:sz w:val="24"/>
                <w:szCs w:val="24"/>
              </w:rPr>
              <w:fldChar w:fldCharType="begin" w:fldLock="1"/>
            </w:r>
            <w:r w:rsidRPr="002E5959">
              <w:rPr>
                <w:rFonts w:ascii="Times New Roman" w:hAnsi="Times New Roman" w:cs="Times New Roman"/>
                <w:sz w:val="24"/>
                <w:szCs w:val="24"/>
              </w:rPr>
              <w:instrText>ADDIN CSL_CITATION {"citationItems":[{"id":"ITEM-1","itemData":{"URL":"https://doi.org/10.5067/MODIS/MCD12Q1.006","accessed":{"date-parts":[["2022","4","2"]]},"author":[{"dropping-particle":"","family":"Friedl, M., Sulla-Menashe","given":"D","non-dropping-particle":"","parse-names":false,"suffix":""}],"container-title":"NASA EOSDIS Land Processes DAAC","id":"ITEM-1","issued":{"date-parts":[["2019"]]},"title":"MCD12Q1 MODIS/Terra+Aqua Land Cover Type Yearly L3 Global 500m SIN Grid V006","type":"webpage"},"uris":["http://www.mendeley.com/documents/?uuid=35c958d0-bcd9-4e78-a2ca-87a0a247836d"]}],"mendeley":{"formattedCitation":"(Friedl, M., Sulla-Menashe 2019)","manualFormatting":"Friedl and Sulla-Menashe (2019)","plainTextFormattedCitation":"(Friedl, M., Sulla-Menashe 2019)","previouslyFormattedCitation":"(Friedl, M., Sulla-Menashe 2019)"},"properties":{"noteIndex":0},"schema":"https://github.com/citation-style-language/schema/raw/master/csl-citation.json"}</w:instrText>
            </w:r>
            <w:r w:rsidRPr="002E5959">
              <w:rPr>
                <w:rFonts w:ascii="Times New Roman" w:hAnsi="Times New Roman" w:cs="Times New Roman"/>
                <w:sz w:val="24"/>
                <w:szCs w:val="24"/>
              </w:rPr>
              <w:fldChar w:fldCharType="separate"/>
            </w:r>
            <w:r w:rsidRPr="002E5959">
              <w:rPr>
                <w:rFonts w:ascii="Times New Roman" w:hAnsi="Times New Roman" w:cs="Times New Roman"/>
                <w:noProof/>
                <w:sz w:val="24"/>
                <w:szCs w:val="24"/>
              </w:rPr>
              <w:t>Friedl and Sulla-Menashe (2019)</w:t>
            </w:r>
            <w:r w:rsidRPr="002E5959">
              <w:rPr>
                <w:rFonts w:ascii="Times New Roman" w:hAnsi="Times New Roman" w:cs="Times New Roman"/>
                <w:sz w:val="24"/>
                <w:szCs w:val="24"/>
              </w:rPr>
              <w:fldChar w:fldCharType="end"/>
            </w:r>
          </w:p>
        </w:tc>
      </w:tr>
      <w:tr w:rsidR="00D53BD0" w:rsidRPr="003B7BBA" w14:paraId="44C4A0E6" w14:textId="77777777" w:rsidTr="006E0D9E">
        <w:trPr>
          <w:trHeight w:val="709"/>
          <w:jc w:val="center"/>
        </w:trPr>
        <w:tc>
          <w:tcPr>
            <w:tcW w:w="2340" w:type="dxa"/>
            <w:shd w:val="clear" w:color="auto" w:fill="FFFFFF" w:themeFill="background1"/>
            <w:vAlign w:val="center"/>
          </w:tcPr>
          <w:p w14:paraId="37A8B14E" w14:textId="77777777" w:rsidR="00D53BD0" w:rsidRPr="002E5959" w:rsidRDefault="00D53BD0" w:rsidP="002E5959">
            <w:pPr>
              <w:pStyle w:val="NoSpacing"/>
              <w:jc w:val="center"/>
              <w:rPr>
                <w:rFonts w:ascii="Times New Roman" w:hAnsi="Times New Roman" w:cs="Times New Roman"/>
                <w:sz w:val="24"/>
                <w:szCs w:val="24"/>
              </w:rPr>
            </w:pPr>
            <w:r w:rsidRPr="002E5959">
              <w:rPr>
                <w:rFonts w:ascii="Times New Roman" w:hAnsi="Times New Roman" w:cs="Times New Roman"/>
                <w:color w:val="000000" w:themeColor="text1"/>
                <w:sz w:val="24"/>
                <w:szCs w:val="24"/>
              </w:rPr>
              <w:t xml:space="preserve">Land surface temperature </w:t>
            </w:r>
            <w:r w:rsidRPr="002E5959">
              <w:rPr>
                <w:rFonts w:ascii="Times New Roman" w:hAnsi="Times New Roman" w:cs="Times New Roman"/>
                <w:color w:val="000000" w:themeColor="text1"/>
                <w:sz w:val="24"/>
                <w:szCs w:val="24"/>
                <w:vertAlign w:val="superscript"/>
              </w:rPr>
              <w:t>b</w:t>
            </w:r>
          </w:p>
        </w:tc>
        <w:tc>
          <w:tcPr>
            <w:tcW w:w="3060" w:type="dxa"/>
            <w:shd w:val="clear" w:color="auto" w:fill="FFFFFF" w:themeFill="background1"/>
            <w:vAlign w:val="center"/>
          </w:tcPr>
          <w:p w14:paraId="5DA6E1AA" w14:textId="77777777" w:rsidR="00D53BD0" w:rsidRPr="002E5959" w:rsidRDefault="00D53BD0" w:rsidP="002E5959">
            <w:pPr>
              <w:pStyle w:val="NoSpacing"/>
              <w:jc w:val="center"/>
              <w:rPr>
                <w:rFonts w:ascii="Times New Roman" w:hAnsi="Times New Roman" w:cs="Times New Roman"/>
                <w:sz w:val="24"/>
                <w:szCs w:val="24"/>
              </w:rPr>
            </w:pPr>
            <w:r w:rsidRPr="002E5959">
              <w:rPr>
                <w:rFonts w:ascii="Times New Roman" w:hAnsi="Times New Roman" w:cs="Times New Roman"/>
                <w:sz w:val="24"/>
                <w:szCs w:val="24"/>
              </w:rPr>
              <w:t>Earth surface temperature at a particular location</w:t>
            </w:r>
          </w:p>
        </w:tc>
        <w:tc>
          <w:tcPr>
            <w:tcW w:w="1620" w:type="dxa"/>
            <w:shd w:val="clear" w:color="auto" w:fill="FFFFFF" w:themeFill="background1"/>
            <w:vAlign w:val="center"/>
          </w:tcPr>
          <w:p w14:paraId="662C18E9" w14:textId="63BF5A2F" w:rsidR="00D53BD0" w:rsidRPr="002E5959" w:rsidRDefault="00D53BD0" w:rsidP="002E5959">
            <w:pPr>
              <w:pStyle w:val="NoSpacing"/>
              <w:jc w:val="center"/>
              <w:rPr>
                <w:rFonts w:ascii="Times New Roman" w:hAnsi="Times New Roman" w:cs="Times New Roman"/>
                <w:b/>
                <w:bCs/>
                <w:sz w:val="24"/>
                <w:szCs w:val="24"/>
              </w:rPr>
            </w:pPr>
            <w:r w:rsidRPr="002E5959">
              <w:rPr>
                <w:rFonts w:ascii="Times New Roman" w:hAnsi="Times New Roman" w:cs="Times New Roman"/>
                <w:b/>
                <w:bCs/>
                <w:sz w:val="24"/>
                <w:szCs w:val="24"/>
              </w:rPr>
              <w:fldChar w:fldCharType="begin" w:fldLock="1"/>
            </w:r>
            <w:r w:rsidRPr="002E5959">
              <w:rPr>
                <w:rFonts w:ascii="Times New Roman" w:hAnsi="Times New Roman" w:cs="Times New Roman"/>
                <w:b/>
                <w:bCs/>
                <w:sz w:val="24"/>
                <w:szCs w:val="24"/>
              </w:rPr>
              <w:instrText>ADDIN CSL_CITATION {"citationItems":[{"id":"ITEM-1","itemData":{"URL":"https://doi.org/10.5067/MODIS/MOD11A2.006","accessed":{"date-parts":[["2022","4","2"]]},"author":[{"dropping-particle":"","family":"Wan, Z., Hook, S., Hulley","given":"G.","non-dropping-particle":"","parse-names":false,"suffix":""}],"container-title":"NASA EOSDIS Land Processes DAAC","id":"ITEM-1","issued":{"date-parts":[["2015"]]},"title":"MOD11A2 MODIS/Terra Land Surface Temperature/Emissivity 8-Day L3 Global 1km SIN Grid V006","type":"webpage"},"uris":["http://www.mendeley.com/documents/?uuid=53787786-1c5b-493f-adf4-4ba78012cc01"]}],"mendeley":{"formattedCitation":"(Wan, Z., Hook, S., Hulley 2015)","manualFormatting":"Wan,zz., Hook, S., Hulley (2015)","plainTextFormattedCitation":"(Wan, Z., Hook, S., Hulley 2015)","previouslyFormattedCitation":"(Wan, Z., Hook, S., Hulley 2015)"},"properties":{"noteIndex":0},"schema":"https://github.com/citation-style-language/schema/raw/master/csl-citation.json"}</w:instrText>
            </w:r>
            <w:r w:rsidRPr="002E5959">
              <w:rPr>
                <w:rFonts w:ascii="Times New Roman" w:hAnsi="Times New Roman" w:cs="Times New Roman"/>
                <w:b/>
                <w:bCs/>
                <w:sz w:val="24"/>
                <w:szCs w:val="24"/>
              </w:rPr>
              <w:fldChar w:fldCharType="separate"/>
            </w:r>
            <w:r w:rsidRPr="002E5959">
              <w:rPr>
                <w:rFonts w:ascii="Times New Roman" w:hAnsi="Times New Roman" w:cs="Times New Roman"/>
                <w:bCs/>
                <w:noProof/>
                <w:sz w:val="24"/>
                <w:szCs w:val="24"/>
              </w:rPr>
              <w:t>Wan</w:t>
            </w:r>
            <w:r w:rsidR="00A72440">
              <w:rPr>
                <w:rFonts w:ascii="Times New Roman" w:hAnsi="Times New Roman" w:cs="Times New Roman"/>
                <w:bCs/>
                <w:noProof/>
                <w:sz w:val="24"/>
                <w:szCs w:val="24"/>
              </w:rPr>
              <w:t xml:space="preserve"> et al. </w:t>
            </w:r>
            <w:r w:rsidRPr="002E5959">
              <w:rPr>
                <w:rFonts w:ascii="Times New Roman" w:hAnsi="Times New Roman" w:cs="Times New Roman"/>
                <w:bCs/>
                <w:noProof/>
                <w:sz w:val="24"/>
                <w:szCs w:val="24"/>
              </w:rPr>
              <w:t>(2015)</w:t>
            </w:r>
            <w:r w:rsidRPr="002E5959">
              <w:rPr>
                <w:rFonts w:ascii="Times New Roman" w:hAnsi="Times New Roman" w:cs="Times New Roman"/>
                <w:b/>
                <w:bCs/>
                <w:sz w:val="24"/>
                <w:szCs w:val="24"/>
              </w:rPr>
              <w:fldChar w:fldCharType="end"/>
            </w:r>
          </w:p>
        </w:tc>
      </w:tr>
      <w:tr w:rsidR="00D53BD0" w:rsidRPr="003B7BBA" w14:paraId="55ACB143" w14:textId="77777777" w:rsidTr="006E0D9E">
        <w:trPr>
          <w:trHeight w:val="619"/>
          <w:jc w:val="center"/>
        </w:trPr>
        <w:tc>
          <w:tcPr>
            <w:tcW w:w="2340" w:type="dxa"/>
            <w:shd w:val="clear" w:color="auto" w:fill="FFFFFF" w:themeFill="background1"/>
            <w:vAlign w:val="center"/>
          </w:tcPr>
          <w:p w14:paraId="465D73DE" w14:textId="77777777" w:rsidR="00D53BD0" w:rsidRPr="002E5959" w:rsidRDefault="00D53BD0" w:rsidP="002E5959">
            <w:pPr>
              <w:pStyle w:val="NoSpacing"/>
              <w:jc w:val="center"/>
              <w:rPr>
                <w:rFonts w:ascii="Times New Roman" w:hAnsi="Times New Roman" w:cs="Times New Roman"/>
                <w:sz w:val="24"/>
                <w:szCs w:val="24"/>
              </w:rPr>
            </w:pPr>
            <w:r w:rsidRPr="002E5959">
              <w:rPr>
                <w:rFonts w:ascii="Times New Roman" w:hAnsi="Times New Roman" w:cs="Times New Roman"/>
                <w:color w:val="000000" w:themeColor="text1"/>
                <w:sz w:val="24"/>
                <w:szCs w:val="24"/>
              </w:rPr>
              <w:t xml:space="preserve">Evapotranspiration </w:t>
            </w:r>
            <w:r w:rsidRPr="002E5959">
              <w:rPr>
                <w:rFonts w:ascii="Times New Roman" w:hAnsi="Times New Roman" w:cs="Times New Roman"/>
                <w:color w:val="000000" w:themeColor="text1"/>
                <w:sz w:val="24"/>
                <w:szCs w:val="24"/>
                <w:vertAlign w:val="superscript"/>
              </w:rPr>
              <w:t>b</w:t>
            </w:r>
          </w:p>
        </w:tc>
        <w:tc>
          <w:tcPr>
            <w:tcW w:w="3060" w:type="dxa"/>
            <w:shd w:val="clear" w:color="auto" w:fill="FFFFFF" w:themeFill="background1"/>
            <w:vAlign w:val="center"/>
          </w:tcPr>
          <w:p w14:paraId="0A32DD19" w14:textId="77777777" w:rsidR="00D53BD0" w:rsidRPr="002E5959" w:rsidRDefault="00D53BD0" w:rsidP="002E5959">
            <w:pPr>
              <w:pStyle w:val="NoSpacing"/>
              <w:jc w:val="center"/>
              <w:rPr>
                <w:rFonts w:ascii="Times New Roman" w:hAnsi="Times New Roman" w:cs="Times New Roman"/>
                <w:sz w:val="24"/>
                <w:szCs w:val="24"/>
              </w:rPr>
            </w:pPr>
            <w:r w:rsidRPr="002E5959">
              <w:rPr>
                <w:rFonts w:ascii="Times New Roman" w:hAnsi="Times New Roman" w:cs="Times New Roman"/>
                <w:sz w:val="24"/>
                <w:szCs w:val="24"/>
              </w:rPr>
              <w:t>All forms of evaporation and transpiration</w:t>
            </w:r>
          </w:p>
        </w:tc>
        <w:tc>
          <w:tcPr>
            <w:tcW w:w="1620" w:type="dxa"/>
            <w:shd w:val="clear" w:color="auto" w:fill="FFFFFF" w:themeFill="background1"/>
            <w:vAlign w:val="center"/>
          </w:tcPr>
          <w:p w14:paraId="5C58CC91" w14:textId="4D4BDAF5" w:rsidR="00D53BD0" w:rsidRPr="002E5959" w:rsidRDefault="00D53BD0" w:rsidP="002E5959">
            <w:pPr>
              <w:pStyle w:val="NoSpacing"/>
              <w:jc w:val="center"/>
              <w:rPr>
                <w:rFonts w:ascii="Times New Roman" w:hAnsi="Times New Roman" w:cs="Times New Roman"/>
                <w:b/>
                <w:bCs/>
                <w:sz w:val="24"/>
                <w:szCs w:val="24"/>
              </w:rPr>
            </w:pPr>
            <w:r w:rsidRPr="002E5959">
              <w:rPr>
                <w:rFonts w:ascii="Times New Roman" w:hAnsi="Times New Roman" w:cs="Times New Roman"/>
                <w:sz w:val="24"/>
                <w:szCs w:val="24"/>
              </w:rPr>
              <w:fldChar w:fldCharType="begin" w:fldLock="1"/>
            </w:r>
            <w:r w:rsidRPr="002E5959">
              <w:rPr>
                <w:rFonts w:ascii="Times New Roman" w:hAnsi="Times New Roman" w:cs="Times New Roman"/>
                <w:sz w:val="24"/>
                <w:szCs w:val="24"/>
              </w:rPr>
              <w:instrText>ADDIN CSL_CITATION {"citationItems":[{"id":"ITEM-1","itemData":{"URL":"https://doi.org/10.5067/MODIS/MOD16A2.006","accessed":{"date-parts":[["2022","4","2"]]},"author":[{"dropping-particle":"","family":"Running, S., Mu, Q., Zhao","given":"M","non-dropping-particle":"","parse-names":false,"suffix":""}],"container-title":"NASA EOSDIS Land Processes DAAC","id":"ITEM-1","issued":{"date-parts":[["2017"]]},"title":"MOD16A2 MODIS/Terra Net Evapotranspiration 8-Day L4 Global 500m SIN Grid V006","type":"webpage"},"uris":["http://www.mendeley.com/documents/?uuid=ba4b48e1-7a68-4f70-ad25-531dbfb1746b"]}],"mendeley":{"formattedCitation":"(Running, S., Mu, Q., Zhao 2017)","manualFormatting":"Running, S., Mu, Q., Zhao (2017)","plainTextFormattedCitation":"(Running, S., Mu, Q., Zhao 2017)","previouslyFormattedCitation":"(Running, S., Mu, Q., Zhao 2017)"},"properties":{"noteIndex":0},"schema":"https://github.com/citation-style-language/schema/raw/master/csl-citation.json"}</w:instrText>
            </w:r>
            <w:r w:rsidRPr="002E5959">
              <w:rPr>
                <w:rFonts w:ascii="Times New Roman" w:hAnsi="Times New Roman" w:cs="Times New Roman"/>
                <w:sz w:val="24"/>
                <w:szCs w:val="24"/>
              </w:rPr>
              <w:fldChar w:fldCharType="separate"/>
            </w:r>
            <w:r w:rsidRPr="002E5959">
              <w:rPr>
                <w:rFonts w:ascii="Times New Roman" w:hAnsi="Times New Roman" w:cs="Times New Roman"/>
                <w:noProof/>
                <w:sz w:val="24"/>
                <w:szCs w:val="24"/>
              </w:rPr>
              <w:t xml:space="preserve">Running </w:t>
            </w:r>
            <w:r w:rsidR="00A72440">
              <w:rPr>
                <w:rFonts w:ascii="Times New Roman" w:hAnsi="Times New Roman" w:cs="Times New Roman"/>
                <w:noProof/>
                <w:sz w:val="24"/>
                <w:szCs w:val="24"/>
              </w:rPr>
              <w:t xml:space="preserve">et al. </w:t>
            </w:r>
            <w:r w:rsidRPr="002E5959">
              <w:rPr>
                <w:rFonts w:ascii="Times New Roman" w:hAnsi="Times New Roman" w:cs="Times New Roman"/>
                <w:noProof/>
                <w:sz w:val="24"/>
                <w:szCs w:val="24"/>
              </w:rPr>
              <w:t>(2017)</w:t>
            </w:r>
            <w:r w:rsidRPr="002E5959">
              <w:rPr>
                <w:rFonts w:ascii="Times New Roman" w:hAnsi="Times New Roman" w:cs="Times New Roman"/>
                <w:sz w:val="24"/>
                <w:szCs w:val="24"/>
              </w:rPr>
              <w:fldChar w:fldCharType="end"/>
            </w:r>
          </w:p>
        </w:tc>
      </w:tr>
      <w:tr w:rsidR="00D53BD0" w:rsidRPr="003B7BBA" w14:paraId="021DF028" w14:textId="77777777" w:rsidTr="006E0D9E">
        <w:trPr>
          <w:jc w:val="center"/>
        </w:trPr>
        <w:tc>
          <w:tcPr>
            <w:tcW w:w="2340" w:type="dxa"/>
            <w:shd w:val="clear" w:color="auto" w:fill="FFFFFF" w:themeFill="background1"/>
            <w:vAlign w:val="center"/>
          </w:tcPr>
          <w:p w14:paraId="5D194855" w14:textId="77777777" w:rsidR="00D53BD0" w:rsidRPr="002E5959" w:rsidRDefault="00D53BD0" w:rsidP="002E5959">
            <w:pPr>
              <w:pStyle w:val="NoSpacing"/>
              <w:jc w:val="center"/>
              <w:rPr>
                <w:rFonts w:ascii="Times New Roman" w:hAnsi="Times New Roman" w:cs="Times New Roman"/>
                <w:sz w:val="24"/>
                <w:szCs w:val="24"/>
              </w:rPr>
            </w:pPr>
            <w:r w:rsidRPr="002E5959">
              <w:rPr>
                <w:rFonts w:ascii="Times New Roman" w:hAnsi="Times New Roman" w:cs="Times New Roman"/>
                <w:color w:val="000000" w:themeColor="text1"/>
                <w:sz w:val="24"/>
                <w:szCs w:val="24"/>
              </w:rPr>
              <w:t xml:space="preserve">Vegetation indices </w:t>
            </w:r>
            <w:r w:rsidRPr="002E5959">
              <w:rPr>
                <w:rFonts w:ascii="Times New Roman" w:hAnsi="Times New Roman" w:cs="Times New Roman"/>
                <w:color w:val="000000" w:themeColor="text1"/>
                <w:sz w:val="24"/>
                <w:szCs w:val="24"/>
                <w:vertAlign w:val="superscript"/>
              </w:rPr>
              <w:t>b</w:t>
            </w:r>
          </w:p>
        </w:tc>
        <w:tc>
          <w:tcPr>
            <w:tcW w:w="3060" w:type="dxa"/>
            <w:shd w:val="clear" w:color="auto" w:fill="FFFFFF" w:themeFill="background1"/>
            <w:vAlign w:val="center"/>
          </w:tcPr>
          <w:p w14:paraId="2DF8BB6C" w14:textId="77777777" w:rsidR="00D53BD0" w:rsidRPr="002E5959" w:rsidRDefault="00D53BD0" w:rsidP="002E5959">
            <w:pPr>
              <w:pStyle w:val="NoSpacing"/>
              <w:jc w:val="center"/>
              <w:rPr>
                <w:rFonts w:ascii="Times New Roman" w:hAnsi="Times New Roman" w:cs="Times New Roman"/>
                <w:sz w:val="24"/>
                <w:szCs w:val="24"/>
              </w:rPr>
            </w:pPr>
            <w:r w:rsidRPr="002E5959">
              <w:rPr>
                <w:rFonts w:ascii="Times New Roman" w:hAnsi="Times New Roman" w:cs="Times New Roman"/>
                <w:sz w:val="24"/>
                <w:szCs w:val="24"/>
              </w:rPr>
              <w:t>A measure of greenness</w:t>
            </w:r>
          </w:p>
        </w:tc>
        <w:tc>
          <w:tcPr>
            <w:tcW w:w="1620" w:type="dxa"/>
            <w:shd w:val="clear" w:color="auto" w:fill="FFFFFF" w:themeFill="background1"/>
            <w:vAlign w:val="center"/>
          </w:tcPr>
          <w:p w14:paraId="3A3AF035" w14:textId="6D1CAD1A" w:rsidR="00D53BD0" w:rsidRPr="002E5959" w:rsidRDefault="00D53BD0" w:rsidP="002E5959">
            <w:pPr>
              <w:pStyle w:val="NoSpacing"/>
              <w:jc w:val="center"/>
              <w:rPr>
                <w:rFonts w:ascii="Times New Roman" w:hAnsi="Times New Roman" w:cs="Times New Roman"/>
                <w:b/>
                <w:bCs/>
                <w:sz w:val="24"/>
                <w:szCs w:val="24"/>
              </w:rPr>
            </w:pPr>
            <w:r w:rsidRPr="002E5959">
              <w:rPr>
                <w:rFonts w:ascii="Times New Roman" w:hAnsi="Times New Roman" w:cs="Times New Roman"/>
                <w:sz w:val="24"/>
                <w:szCs w:val="24"/>
              </w:rPr>
              <w:fldChar w:fldCharType="begin" w:fldLock="1"/>
            </w:r>
            <w:r w:rsidRPr="002E5959">
              <w:rPr>
                <w:rFonts w:ascii="Times New Roman" w:hAnsi="Times New Roman" w:cs="Times New Roman"/>
                <w:sz w:val="24"/>
                <w:szCs w:val="24"/>
              </w:rPr>
              <w:instrText>ADDIN CSL_CITATION {"citationItems":[{"id":"ITEM-1","itemData":{"URL":"https://doi.org/10.5067/VIIRS/VNP15A2H.001","accessed":{"date-parts":[["2022","4","2"]]},"author":[{"dropping-particle":"","family":"Myneni, R., Knyazikhin","given":"Y","non-dropping-particle":"","parse-names":false,"suffix":""}],"container-title":"NASA EOSDIS Land Processes DAAC","id":"ITEM-1","issued":{"date-parts":[["2018"]]},"title":"VIIRS/NPP Leaf Area Index/FPAR 8-Day L4 Global 500m SIN Grid V001","type":"webpage"},"uris":["http://www.mendeley.com/documents/?uuid=ac90e2dd-4eb2-41f1-8c15-2f63bbd12d9e"]}],"mendeley":{"formattedCitation":"(Myneni, R., Knyazikhin 2018)","manualFormatting":"Myneni, R., Knyazikhin (2018)","plainTextFormattedCitation":"(Myneni, R., Knyazikhin 2018)","previouslyFormattedCitation":"(Myneni, R., Knyazikhin 2018)"},"properties":{"noteIndex":0},"schema":"https://github.com/citation-style-language/schema/raw/master/csl-citation.json"}</w:instrText>
            </w:r>
            <w:r w:rsidRPr="002E5959">
              <w:rPr>
                <w:rFonts w:ascii="Times New Roman" w:hAnsi="Times New Roman" w:cs="Times New Roman"/>
                <w:sz w:val="24"/>
                <w:szCs w:val="24"/>
              </w:rPr>
              <w:fldChar w:fldCharType="separate"/>
            </w:r>
            <w:r w:rsidRPr="002E5959">
              <w:rPr>
                <w:rFonts w:ascii="Times New Roman" w:hAnsi="Times New Roman" w:cs="Times New Roman"/>
                <w:noProof/>
                <w:sz w:val="24"/>
                <w:szCs w:val="24"/>
              </w:rPr>
              <w:t>Myneni</w:t>
            </w:r>
            <w:r w:rsidR="00A72440">
              <w:rPr>
                <w:rFonts w:ascii="Times New Roman" w:hAnsi="Times New Roman" w:cs="Times New Roman"/>
                <w:noProof/>
                <w:sz w:val="24"/>
                <w:szCs w:val="24"/>
              </w:rPr>
              <w:t xml:space="preserve"> and </w:t>
            </w:r>
            <w:r w:rsidRPr="002E5959">
              <w:rPr>
                <w:rFonts w:ascii="Times New Roman" w:hAnsi="Times New Roman" w:cs="Times New Roman"/>
                <w:noProof/>
                <w:sz w:val="24"/>
                <w:szCs w:val="24"/>
              </w:rPr>
              <w:t>Knyazikhin (2018)</w:t>
            </w:r>
            <w:r w:rsidRPr="002E5959">
              <w:rPr>
                <w:rFonts w:ascii="Times New Roman" w:hAnsi="Times New Roman" w:cs="Times New Roman"/>
                <w:sz w:val="24"/>
                <w:szCs w:val="24"/>
              </w:rPr>
              <w:fldChar w:fldCharType="end"/>
            </w:r>
          </w:p>
        </w:tc>
      </w:tr>
      <w:tr w:rsidR="00D53BD0" w:rsidRPr="003B7BBA" w14:paraId="0DF1DE52" w14:textId="77777777" w:rsidTr="006E0D9E">
        <w:trPr>
          <w:trHeight w:val="673"/>
          <w:jc w:val="center"/>
        </w:trPr>
        <w:tc>
          <w:tcPr>
            <w:tcW w:w="2340" w:type="dxa"/>
            <w:shd w:val="clear" w:color="auto" w:fill="FFFFFF" w:themeFill="background1"/>
            <w:vAlign w:val="center"/>
          </w:tcPr>
          <w:p w14:paraId="5192EC45" w14:textId="77777777" w:rsidR="00D53BD0" w:rsidRPr="002E5959" w:rsidRDefault="00D53BD0" w:rsidP="002E5959">
            <w:pPr>
              <w:pStyle w:val="NoSpacing"/>
              <w:jc w:val="center"/>
              <w:rPr>
                <w:rFonts w:ascii="Times New Roman" w:hAnsi="Times New Roman" w:cs="Times New Roman"/>
                <w:sz w:val="24"/>
                <w:szCs w:val="24"/>
              </w:rPr>
            </w:pPr>
            <w:r w:rsidRPr="002E5959">
              <w:rPr>
                <w:rFonts w:ascii="Times New Roman" w:hAnsi="Times New Roman" w:cs="Times New Roman"/>
                <w:color w:val="000000" w:themeColor="text1"/>
                <w:sz w:val="24"/>
                <w:szCs w:val="24"/>
              </w:rPr>
              <w:t xml:space="preserve">Precipitation </w:t>
            </w:r>
            <w:r w:rsidRPr="002E5959">
              <w:rPr>
                <w:rFonts w:ascii="Times New Roman" w:hAnsi="Times New Roman" w:cs="Times New Roman"/>
                <w:color w:val="000000" w:themeColor="text1"/>
                <w:sz w:val="24"/>
                <w:szCs w:val="24"/>
                <w:vertAlign w:val="superscript"/>
              </w:rPr>
              <w:t>b</w:t>
            </w:r>
          </w:p>
        </w:tc>
        <w:tc>
          <w:tcPr>
            <w:tcW w:w="3060" w:type="dxa"/>
            <w:shd w:val="clear" w:color="auto" w:fill="FFFFFF" w:themeFill="background1"/>
            <w:vAlign w:val="center"/>
          </w:tcPr>
          <w:p w14:paraId="0C7F06B0" w14:textId="77777777" w:rsidR="00D53BD0" w:rsidRPr="002E5959" w:rsidRDefault="00D53BD0" w:rsidP="002E5959">
            <w:pPr>
              <w:pStyle w:val="NoSpacing"/>
              <w:jc w:val="center"/>
              <w:rPr>
                <w:rFonts w:ascii="Times New Roman" w:hAnsi="Times New Roman" w:cs="Times New Roman"/>
                <w:sz w:val="24"/>
                <w:szCs w:val="24"/>
              </w:rPr>
            </w:pPr>
            <w:r w:rsidRPr="002E5959">
              <w:rPr>
                <w:rFonts w:ascii="Times New Roman" w:hAnsi="Times New Roman" w:cs="Times New Roman"/>
                <w:sz w:val="24"/>
                <w:szCs w:val="24"/>
              </w:rPr>
              <w:t>Condensation of atmospheric water vapor affected by gravitational pull</w:t>
            </w:r>
          </w:p>
        </w:tc>
        <w:tc>
          <w:tcPr>
            <w:tcW w:w="1620" w:type="dxa"/>
            <w:vMerge w:val="restart"/>
            <w:shd w:val="clear" w:color="auto" w:fill="FFFFFF" w:themeFill="background1"/>
            <w:vAlign w:val="center"/>
          </w:tcPr>
          <w:p w14:paraId="00303C79" w14:textId="77777777" w:rsidR="00D53BD0" w:rsidRPr="002E5959" w:rsidRDefault="00D53BD0" w:rsidP="002E5959">
            <w:pPr>
              <w:pStyle w:val="NoSpacing"/>
              <w:jc w:val="center"/>
              <w:rPr>
                <w:rFonts w:ascii="Times New Roman" w:hAnsi="Times New Roman" w:cs="Times New Roman"/>
                <w:noProof/>
                <w:sz w:val="24"/>
                <w:szCs w:val="24"/>
              </w:rPr>
            </w:pPr>
            <w:r w:rsidRPr="002E5959">
              <w:rPr>
                <w:rFonts w:ascii="Times New Roman" w:hAnsi="Times New Roman" w:cs="Times New Roman"/>
                <w:sz w:val="24"/>
                <w:szCs w:val="24"/>
              </w:rPr>
              <w:fldChar w:fldCharType="begin" w:fldLock="1"/>
            </w:r>
            <w:r w:rsidRPr="002E5959">
              <w:rPr>
                <w:rFonts w:ascii="Times New Roman" w:hAnsi="Times New Roman" w:cs="Times New Roman"/>
                <w:sz w:val="24"/>
                <w:szCs w:val="24"/>
              </w:rPr>
              <w:instrText>ADDIN CSL_CITATION {"citationItems":[{"id":"ITEM-1","itemData":{"URL":"https://doi.org/10.3334/ORNLDAAC/1840","accessed":{"date-parts":[["2022","12","4"]]},"author":[{"dropping-particle":"","family":"Thornton, M.M., R. Shrestha, Y. Wei, P.E. Thornton, S. Kao","given":"and B.E. Wilson.","non-dropping-particle":"","parse-names":false,"suffix":""}],"container-title":"ORNL DAAC, Oak Ridge, Tennessee, USA.","id":"ITEM-1","issued":{"date-parts":[["2020"]]},"title":"Daymet: Daily Surface Weather Data on a 1-km Grid for North America, Version 4","type":"webpage"},"uris":["http://www.mendeley.com/documents/?uuid=cf2ef479-4322-4a83-99cc-c35027161cc6"]}],"mendeley":{"formattedCitation":"(Thornton, M.M., R. Shrestha, Y. Wei, P.E. Thornton, S. Kao 2020)","manualFormatting":"Thornton et al.\r(2020)","plainTextFormattedCitation":"(Thornton, M.M., R. Shrestha, Y. Wei, P.E. Thornton, S. Kao 2020)","previouslyFormattedCitation":"(Thornton, M.M., R. Shrestha, Y. Wei, P.E. Thornton, S. Kao 2020)"},"properties":{"noteIndex":0},"schema":"https://github.com/citation-style-language/schema/raw/master/csl-citation.json"}</w:instrText>
            </w:r>
            <w:r w:rsidRPr="002E5959">
              <w:rPr>
                <w:rFonts w:ascii="Times New Roman" w:hAnsi="Times New Roman" w:cs="Times New Roman"/>
                <w:sz w:val="24"/>
                <w:szCs w:val="24"/>
              </w:rPr>
              <w:fldChar w:fldCharType="separate"/>
            </w:r>
            <w:r w:rsidRPr="002E5959">
              <w:rPr>
                <w:rFonts w:ascii="Times New Roman" w:hAnsi="Times New Roman" w:cs="Times New Roman"/>
                <w:noProof/>
                <w:sz w:val="24"/>
                <w:szCs w:val="24"/>
              </w:rPr>
              <w:t>Thornton et al.</w:t>
            </w:r>
          </w:p>
          <w:p w14:paraId="558C99B7" w14:textId="77777777" w:rsidR="00D53BD0" w:rsidRPr="002E5959" w:rsidRDefault="00D53BD0" w:rsidP="002E5959">
            <w:pPr>
              <w:pStyle w:val="NoSpacing"/>
              <w:jc w:val="center"/>
              <w:rPr>
                <w:rFonts w:ascii="Times New Roman" w:hAnsi="Times New Roman" w:cs="Times New Roman"/>
                <w:b/>
                <w:bCs/>
                <w:sz w:val="24"/>
                <w:szCs w:val="24"/>
              </w:rPr>
            </w:pPr>
            <w:r w:rsidRPr="002E5959">
              <w:rPr>
                <w:rFonts w:ascii="Times New Roman" w:hAnsi="Times New Roman" w:cs="Times New Roman"/>
                <w:noProof/>
                <w:sz w:val="24"/>
                <w:szCs w:val="24"/>
              </w:rPr>
              <w:t>(2020)</w:t>
            </w:r>
            <w:r w:rsidRPr="002E5959">
              <w:rPr>
                <w:rFonts w:ascii="Times New Roman" w:hAnsi="Times New Roman" w:cs="Times New Roman"/>
                <w:sz w:val="24"/>
                <w:szCs w:val="24"/>
              </w:rPr>
              <w:fldChar w:fldCharType="end"/>
            </w:r>
          </w:p>
        </w:tc>
      </w:tr>
      <w:tr w:rsidR="00D53BD0" w:rsidRPr="003B7BBA" w14:paraId="17A42856" w14:textId="77777777" w:rsidTr="006E0D9E">
        <w:trPr>
          <w:trHeight w:val="691"/>
          <w:jc w:val="center"/>
        </w:trPr>
        <w:tc>
          <w:tcPr>
            <w:tcW w:w="2340" w:type="dxa"/>
            <w:shd w:val="clear" w:color="auto" w:fill="FFFFFF" w:themeFill="background1"/>
            <w:vAlign w:val="center"/>
          </w:tcPr>
          <w:p w14:paraId="12EAB3AD" w14:textId="77777777" w:rsidR="00D53BD0" w:rsidRPr="002E5959" w:rsidRDefault="00D53BD0" w:rsidP="002E5959">
            <w:pPr>
              <w:pStyle w:val="NoSpacing"/>
              <w:jc w:val="center"/>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 xml:space="preserve">Vapor pressure </w:t>
            </w:r>
            <w:r w:rsidRPr="002E5959">
              <w:rPr>
                <w:rFonts w:ascii="Times New Roman" w:hAnsi="Times New Roman" w:cs="Times New Roman"/>
                <w:color w:val="000000" w:themeColor="text1"/>
                <w:sz w:val="24"/>
                <w:szCs w:val="24"/>
                <w:vertAlign w:val="superscript"/>
              </w:rPr>
              <w:t>b</w:t>
            </w:r>
          </w:p>
        </w:tc>
        <w:tc>
          <w:tcPr>
            <w:tcW w:w="3060" w:type="dxa"/>
            <w:shd w:val="clear" w:color="auto" w:fill="FFFFFF" w:themeFill="background1"/>
            <w:vAlign w:val="center"/>
          </w:tcPr>
          <w:p w14:paraId="50FBBD0D" w14:textId="77777777" w:rsidR="00D53BD0" w:rsidRPr="002E5959" w:rsidRDefault="00D53BD0" w:rsidP="002E5959">
            <w:pPr>
              <w:pStyle w:val="NoSpacing"/>
              <w:jc w:val="center"/>
              <w:rPr>
                <w:rFonts w:ascii="Times New Roman" w:hAnsi="Times New Roman" w:cs="Times New Roman"/>
                <w:sz w:val="24"/>
                <w:szCs w:val="24"/>
              </w:rPr>
            </w:pPr>
            <w:r w:rsidRPr="002E5959">
              <w:rPr>
                <w:rFonts w:ascii="Times New Roman" w:hAnsi="Times New Roman" w:cs="Times New Roman"/>
                <w:sz w:val="24"/>
                <w:szCs w:val="24"/>
              </w:rPr>
              <w:t>Point at which equilibrium pressure is acquired in a closed container</w:t>
            </w:r>
          </w:p>
        </w:tc>
        <w:tc>
          <w:tcPr>
            <w:tcW w:w="1620" w:type="dxa"/>
            <w:vMerge/>
            <w:shd w:val="clear" w:color="auto" w:fill="FFFFFF" w:themeFill="background1"/>
            <w:vAlign w:val="center"/>
          </w:tcPr>
          <w:p w14:paraId="64908751" w14:textId="77777777" w:rsidR="00D53BD0" w:rsidRPr="002E5959" w:rsidRDefault="00D53BD0" w:rsidP="002E5959">
            <w:pPr>
              <w:pStyle w:val="NoSpacing"/>
              <w:jc w:val="center"/>
              <w:rPr>
                <w:rFonts w:ascii="Times New Roman" w:hAnsi="Times New Roman" w:cs="Times New Roman"/>
                <w:b/>
                <w:bCs/>
                <w:sz w:val="24"/>
                <w:szCs w:val="24"/>
              </w:rPr>
            </w:pPr>
          </w:p>
        </w:tc>
      </w:tr>
      <w:tr w:rsidR="00D53BD0" w:rsidRPr="003B7BBA" w14:paraId="0BFA7C26" w14:textId="77777777" w:rsidTr="006E0D9E">
        <w:trPr>
          <w:trHeight w:val="619"/>
          <w:jc w:val="center"/>
        </w:trPr>
        <w:tc>
          <w:tcPr>
            <w:tcW w:w="2340" w:type="dxa"/>
            <w:shd w:val="clear" w:color="auto" w:fill="FFFFFF" w:themeFill="background1"/>
            <w:vAlign w:val="center"/>
          </w:tcPr>
          <w:p w14:paraId="0FAC3307" w14:textId="77777777" w:rsidR="00D53BD0" w:rsidRPr="002E5959" w:rsidRDefault="00D53BD0" w:rsidP="002E5959">
            <w:pPr>
              <w:pStyle w:val="NoSpacing"/>
              <w:jc w:val="center"/>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 xml:space="preserve">Minimum temperature </w:t>
            </w:r>
            <w:r w:rsidRPr="002E5959">
              <w:rPr>
                <w:rFonts w:ascii="Times New Roman" w:hAnsi="Times New Roman" w:cs="Times New Roman"/>
                <w:color w:val="000000" w:themeColor="text1"/>
                <w:sz w:val="24"/>
                <w:szCs w:val="24"/>
                <w:vertAlign w:val="superscript"/>
              </w:rPr>
              <w:t>b</w:t>
            </w:r>
          </w:p>
        </w:tc>
        <w:tc>
          <w:tcPr>
            <w:tcW w:w="3060" w:type="dxa"/>
            <w:shd w:val="clear" w:color="auto" w:fill="FFFFFF" w:themeFill="background1"/>
            <w:vAlign w:val="center"/>
          </w:tcPr>
          <w:p w14:paraId="5C2E4778" w14:textId="77777777" w:rsidR="00D53BD0" w:rsidRPr="002E5959" w:rsidRDefault="00D53BD0" w:rsidP="002E5959">
            <w:pPr>
              <w:pStyle w:val="NoSpacing"/>
              <w:jc w:val="center"/>
              <w:rPr>
                <w:rFonts w:ascii="Times New Roman" w:hAnsi="Times New Roman" w:cs="Times New Roman"/>
                <w:sz w:val="24"/>
                <w:szCs w:val="24"/>
              </w:rPr>
            </w:pPr>
            <w:r w:rsidRPr="002E5959">
              <w:rPr>
                <w:rFonts w:ascii="Times New Roman" w:hAnsi="Times New Roman" w:cs="Times New Roman"/>
                <w:sz w:val="24"/>
                <w:szCs w:val="24"/>
              </w:rPr>
              <w:t>Lowest temperature recorded over a given amount of time</w:t>
            </w:r>
          </w:p>
        </w:tc>
        <w:tc>
          <w:tcPr>
            <w:tcW w:w="1620" w:type="dxa"/>
            <w:vMerge/>
            <w:shd w:val="clear" w:color="auto" w:fill="FFFFFF" w:themeFill="background1"/>
            <w:vAlign w:val="center"/>
          </w:tcPr>
          <w:p w14:paraId="76789BB6" w14:textId="77777777" w:rsidR="00D53BD0" w:rsidRPr="002E5959" w:rsidRDefault="00D53BD0" w:rsidP="002E5959">
            <w:pPr>
              <w:pStyle w:val="NoSpacing"/>
              <w:jc w:val="center"/>
              <w:rPr>
                <w:rFonts w:ascii="Times New Roman" w:hAnsi="Times New Roman" w:cs="Times New Roman"/>
                <w:b/>
                <w:bCs/>
                <w:sz w:val="24"/>
                <w:szCs w:val="24"/>
              </w:rPr>
            </w:pPr>
          </w:p>
        </w:tc>
      </w:tr>
      <w:tr w:rsidR="00D53BD0" w:rsidRPr="003B7BBA" w14:paraId="0D6DD8DE" w14:textId="77777777" w:rsidTr="006E0D9E">
        <w:trPr>
          <w:trHeight w:val="610"/>
          <w:jc w:val="center"/>
        </w:trPr>
        <w:tc>
          <w:tcPr>
            <w:tcW w:w="2340" w:type="dxa"/>
            <w:shd w:val="clear" w:color="auto" w:fill="FFFFFF" w:themeFill="background1"/>
            <w:vAlign w:val="center"/>
          </w:tcPr>
          <w:p w14:paraId="237967FE" w14:textId="77777777" w:rsidR="00D53BD0" w:rsidRPr="002E5959" w:rsidRDefault="00D53BD0" w:rsidP="002E5959">
            <w:pPr>
              <w:pStyle w:val="NoSpacing"/>
              <w:jc w:val="center"/>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 xml:space="preserve">Maximum temperature </w:t>
            </w:r>
            <w:r w:rsidRPr="002E5959">
              <w:rPr>
                <w:rFonts w:ascii="Times New Roman" w:hAnsi="Times New Roman" w:cs="Times New Roman"/>
                <w:color w:val="000000" w:themeColor="text1"/>
                <w:sz w:val="24"/>
                <w:szCs w:val="24"/>
                <w:vertAlign w:val="superscript"/>
              </w:rPr>
              <w:t>b</w:t>
            </w:r>
          </w:p>
        </w:tc>
        <w:tc>
          <w:tcPr>
            <w:tcW w:w="3060" w:type="dxa"/>
            <w:shd w:val="clear" w:color="auto" w:fill="FFFFFF" w:themeFill="background1"/>
            <w:vAlign w:val="center"/>
          </w:tcPr>
          <w:p w14:paraId="039738DE" w14:textId="77777777" w:rsidR="00D53BD0" w:rsidRPr="002E5959" w:rsidRDefault="00D53BD0" w:rsidP="002E5959">
            <w:pPr>
              <w:pStyle w:val="NoSpacing"/>
              <w:jc w:val="center"/>
              <w:rPr>
                <w:rFonts w:ascii="Times New Roman" w:hAnsi="Times New Roman" w:cs="Times New Roman"/>
                <w:sz w:val="24"/>
                <w:szCs w:val="24"/>
              </w:rPr>
            </w:pPr>
            <w:r w:rsidRPr="002E5959">
              <w:rPr>
                <w:rFonts w:ascii="Times New Roman" w:hAnsi="Times New Roman" w:cs="Times New Roman"/>
                <w:sz w:val="24"/>
                <w:szCs w:val="24"/>
              </w:rPr>
              <w:t>Highest temperature recorded over a given amount of time</w:t>
            </w:r>
          </w:p>
        </w:tc>
        <w:tc>
          <w:tcPr>
            <w:tcW w:w="1620" w:type="dxa"/>
            <w:vMerge/>
            <w:shd w:val="clear" w:color="auto" w:fill="FFFFFF" w:themeFill="background1"/>
            <w:vAlign w:val="center"/>
          </w:tcPr>
          <w:p w14:paraId="5B6D5BF6" w14:textId="77777777" w:rsidR="00D53BD0" w:rsidRPr="002E5959" w:rsidRDefault="00D53BD0" w:rsidP="002E5959">
            <w:pPr>
              <w:pStyle w:val="NoSpacing"/>
              <w:jc w:val="center"/>
              <w:rPr>
                <w:rFonts w:ascii="Times New Roman" w:hAnsi="Times New Roman" w:cs="Times New Roman"/>
                <w:b/>
                <w:bCs/>
                <w:sz w:val="24"/>
                <w:szCs w:val="24"/>
              </w:rPr>
            </w:pPr>
          </w:p>
        </w:tc>
      </w:tr>
    </w:tbl>
    <w:p w14:paraId="15E451A6" w14:textId="77777777" w:rsidR="00840C84" w:rsidRDefault="00840C84"/>
    <w:p w14:paraId="3A5DA536" w14:textId="6D7733D1" w:rsidR="00840C84" w:rsidRPr="00840C84" w:rsidRDefault="00840C84" w:rsidP="00840C84">
      <w:pPr>
        <w:pStyle w:val="NoSpacing"/>
        <w:jc w:val="center"/>
        <w:rPr>
          <w:rFonts w:ascii="Times New Roman" w:hAnsi="Times New Roman" w:cs="Times New Roman"/>
          <w:color w:val="000000" w:themeColor="text1"/>
          <w:sz w:val="24"/>
          <w:szCs w:val="24"/>
          <w:vertAlign w:val="superscript"/>
        </w:rPr>
      </w:pPr>
      <w:r w:rsidRPr="006B3717">
        <w:rPr>
          <w:rFonts w:ascii="Times New Roman" w:hAnsi="Times New Roman" w:cs="Times New Roman"/>
          <w:color w:val="000000"/>
          <w:sz w:val="24"/>
          <w:szCs w:val="24"/>
        </w:rPr>
        <w:t xml:space="preserve">Table </w:t>
      </w:r>
      <w:r>
        <w:rPr>
          <w:rFonts w:ascii="Times New Roman" w:hAnsi="Times New Roman" w:cs="Times New Roman"/>
          <w:color w:val="000000"/>
          <w:sz w:val="24"/>
          <w:szCs w:val="24"/>
        </w:rPr>
        <w:t>2.1</w:t>
      </w:r>
      <w:r w:rsidRPr="006B3717">
        <w:rPr>
          <w:rFonts w:ascii="Times New Roman" w:hAnsi="Times New Roman" w:cs="Times New Roman"/>
          <w:color w:val="000000"/>
          <w:sz w:val="24"/>
          <w:szCs w:val="24"/>
        </w:rPr>
        <w:t xml:space="preserve"> continued</w:t>
      </w:r>
    </w:p>
    <w:tbl>
      <w:tblPr>
        <w:tblStyle w:val="TableGrid"/>
        <w:tblW w:w="702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340"/>
        <w:gridCol w:w="3060"/>
        <w:gridCol w:w="1620"/>
      </w:tblGrid>
      <w:tr w:rsidR="00D53BD0" w:rsidRPr="003B7BBA" w14:paraId="020873C7" w14:textId="77777777" w:rsidTr="006E0D9E">
        <w:trPr>
          <w:trHeight w:val="601"/>
          <w:jc w:val="center"/>
        </w:trPr>
        <w:tc>
          <w:tcPr>
            <w:tcW w:w="2340" w:type="dxa"/>
            <w:shd w:val="clear" w:color="auto" w:fill="FFFFFF" w:themeFill="background1"/>
            <w:vAlign w:val="center"/>
          </w:tcPr>
          <w:p w14:paraId="4A2570B9" w14:textId="6D9F0F5C" w:rsidR="00D53BD0" w:rsidRPr="002E5959" w:rsidRDefault="00D53BD0" w:rsidP="002E5959">
            <w:pPr>
              <w:pStyle w:val="NoSpacing"/>
              <w:jc w:val="center"/>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 xml:space="preserve">Burned area </w:t>
            </w:r>
            <w:r w:rsidRPr="002E5959">
              <w:rPr>
                <w:rFonts w:ascii="Times New Roman" w:hAnsi="Times New Roman" w:cs="Times New Roman"/>
                <w:color w:val="000000" w:themeColor="text1"/>
                <w:sz w:val="24"/>
                <w:szCs w:val="24"/>
                <w:vertAlign w:val="superscript"/>
              </w:rPr>
              <w:t>b</w:t>
            </w:r>
          </w:p>
        </w:tc>
        <w:tc>
          <w:tcPr>
            <w:tcW w:w="3060" w:type="dxa"/>
            <w:shd w:val="clear" w:color="auto" w:fill="FFFFFF" w:themeFill="background1"/>
            <w:vAlign w:val="center"/>
          </w:tcPr>
          <w:p w14:paraId="19624C44" w14:textId="77777777" w:rsidR="00D53BD0" w:rsidRPr="002E5959" w:rsidRDefault="00D53BD0" w:rsidP="002E5959">
            <w:pPr>
              <w:pStyle w:val="NoSpacing"/>
              <w:jc w:val="center"/>
              <w:rPr>
                <w:rFonts w:ascii="Times New Roman" w:hAnsi="Times New Roman" w:cs="Times New Roman"/>
                <w:sz w:val="24"/>
                <w:szCs w:val="24"/>
              </w:rPr>
            </w:pPr>
            <w:r w:rsidRPr="002E5959">
              <w:rPr>
                <w:rFonts w:ascii="Times New Roman" w:hAnsi="Times New Roman" w:cs="Times New Roman"/>
                <w:sz w:val="24"/>
                <w:szCs w:val="24"/>
              </w:rPr>
              <w:t>Surfaces which have been affected by burn scar from fire</w:t>
            </w:r>
          </w:p>
        </w:tc>
        <w:tc>
          <w:tcPr>
            <w:tcW w:w="1620" w:type="dxa"/>
            <w:shd w:val="clear" w:color="auto" w:fill="FFFFFF" w:themeFill="background1"/>
            <w:vAlign w:val="center"/>
          </w:tcPr>
          <w:p w14:paraId="6B14851F" w14:textId="0A0463B9" w:rsidR="00D53BD0" w:rsidRPr="002E5959" w:rsidRDefault="00D53BD0" w:rsidP="002E5959">
            <w:pPr>
              <w:pStyle w:val="NoSpacing"/>
              <w:jc w:val="center"/>
              <w:rPr>
                <w:rFonts w:ascii="Times New Roman" w:hAnsi="Times New Roman" w:cs="Times New Roman"/>
                <w:sz w:val="24"/>
                <w:szCs w:val="24"/>
              </w:rPr>
            </w:pPr>
            <w:r w:rsidRPr="002E5959">
              <w:rPr>
                <w:rFonts w:ascii="Times New Roman" w:hAnsi="Times New Roman" w:cs="Times New Roman"/>
                <w:sz w:val="24"/>
                <w:szCs w:val="24"/>
              </w:rPr>
              <w:t>Giglio et al.</w:t>
            </w:r>
          </w:p>
          <w:p w14:paraId="0D43EDDA" w14:textId="77777777" w:rsidR="00D53BD0" w:rsidRPr="002E5959" w:rsidRDefault="00D53BD0" w:rsidP="002E5959">
            <w:pPr>
              <w:pStyle w:val="NoSpacing"/>
              <w:jc w:val="center"/>
              <w:rPr>
                <w:rFonts w:ascii="Times New Roman" w:hAnsi="Times New Roman" w:cs="Times New Roman"/>
                <w:b/>
                <w:bCs/>
                <w:sz w:val="24"/>
                <w:szCs w:val="24"/>
              </w:rPr>
            </w:pPr>
            <w:r w:rsidRPr="002E5959">
              <w:rPr>
                <w:rFonts w:ascii="Times New Roman" w:hAnsi="Times New Roman" w:cs="Times New Roman"/>
                <w:sz w:val="24"/>
                <w:szCs w:val="24"/>
              </w:rPr>
              <w:t>(2015)</w:t>
            </w:r>
          </w:p>
        </w:tc>
      </w:tr>
      <w:tr w:rsidR="0030610C" w:rsidRPr="003B7BBA" w14:paraId="03AB546A" w14:textId="77777777" w:rsidTr="006E0D9E">
        <w:trPr>
          <w:trHeight w:val="610"/>
          <w:jc w:val="center"/>
        </w:trPr>
        <w:tc>
          <w:tcPr>
            <w:tcW w:w="2340" w:type="dxa"/>
            <w:shd w:val="clear" w:color="auto" w:fill="FFFFFF" w:themeFill="background1"/>
            <w:vAlign w:val="center"/>
          </w:tcPr>
          <w:p w14:paraId="194E59E2" w14:textId="678F5AF6" w:rsidR="0030610C" w:rsidRPr="002E5959" w:rsidRDefault="0030610C" w:rsidP="002E5959">
            <w:pPr>
              <w:pStyle w:val="NoSpacing"/>
              <w:jc w:val="center"/>
              <w:rPr>
                <w:rFonts w:ascii="Times New Roman" w:hAnsi="Times New Roman" w:cs="Times New Roman"/>
                <w:color w:val="000000" w:themeColor="text1"/>
                <w:sz w:val="24"/>
                <w:szCs w:val="24"/>
              </w:rPr>
            </w:pPr>
            <w:r w:rsidRPr="002E5959">
              <w:rPr>
                <w:rFonts w:ascii="Times New Roman" w:hAnsi="Times New Roman" w:cs="Times New Roman"/>
                <w:sz w:val="24"/>
                <w:szCs w:val="24"/>
              </w:rPr>
              <w:t>Living aboveground biomass</w:t>
            </w:r>
            <w:r w:rsidRPr="002E5959">
              <w:rPr>
                <w:rFonts w:ascii="Times New Roman" w:hAnsi="Times New Roman" w:cs="Times New Roman"/>
                <w:color w:val="000000" w:themeColor="text1"/>
                <w:sz w:val="24"/>
                <w:szCs w:val="24"/>
                <w:vertAlign w:val="superscript"/>
              </w:rPr>
              <w:t xml:space="preserve"> b</w:t>
            </w:r>
          </w:p>
        </w:tc>
        <w:tc>
          <w:tcPr>
            <w:tcW w:w="3060" w:type="dxa"/>
            <w:shd w:val="clear" w:color="auto" w:fill="FFFFFF" w:themeFill="background1"/>
            <w:vAlign w:val="center"/>
          </w:tcPr>
          <w:p w14:paraId="6DDAFC9B" w14:textId="77777777" w:rsidR="0030610C" w:rsidRPr="002E5959" w:rsidRDefault="0030610C" w:rsidP="002E5959">
            <w:pPr>
              <w:pStyle w:val="NoSpacing"/>
              <w:jc w:val="center"/>
              <w:rPr>
                <w:rFonts w:ascii="Times New Roman" w:hAnsi="Times New Roman" w:cs="Times New Roman"/>
                <w:sz w:val="24"/>
                <w:szCs w:val="24"/>
              </w:rPr>
            </w:pPr>
            <w:r w:rsidRPr="002E5959">
              <w:rPr>
                <w:rFonts w:ascii="Times New Roman" w:hAnsi="Times New Roman" w:cs="Times New Roman"/>
                <w:sz w:val="24"/>
                <w:szCs w:val="24"/>
              </w:rPr>
              <w:t>Living vegetation above the soil</w:t>
            </w:r>
          </w:p>
        </w:tc>
        <w:tc>
          <w:tcPr>
            <w:tcW w:w="1620" w:type="dxa"/>
            <w:vMerge w:val="restart"/>
            <w:shd w:val="clear" w:color="auto" w:fill="FFFFFF" w:themeFill="background1"/>
            <w:vAlign w:val="center"/>
          </w:tcPr>
          <w:p w14:paraId="0519BE6C" w14:textId="16F29918" w:rsidR="0030610C" w:rsidRPr="002E5959" w:rsidRDefault="0030610C" w:rsidP="002E5959">
            <w:pPr>
              <w:pStyle w:val="NoSpacing"/>
              <w:jc w:val="center"/>
              <w:rPr>
                <w:rFonts w:ascii="Times New Roman" w:hAnsi="Times New Roman" w:cs="Times New Roman"/>
                <w:noProof/>
                <w:sz w:val="24"/>
                <w:szCs w:val="24"/>
              </w:rPr>
            </w:pPr>
            <w:r w:rsidRPr="002E5959">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{"citationItems":[{"id":"ITEM-1","itemData":{"URL":"https://doi.org/10.3334/ORNLDAAC/1752","author":[{"dropping-particle":"","family":"Yu, Y., S.S. Saatchi, B.F. Walters, S. Ganguly, S. Li, S. Hagen, L. Melendy, R.R. Nemani, G.M. Domke","given":"and C.W. Woodall.","non-dropping-particle":"","parse-names":false,"suffix":""}],"container-title":"ORNL DAAC, Oak Ridge, Tennessee, USA","id":"ITEM-1","issued":{"date-parts":[["2021"]]},"title":"Carbon Pools across CONUS using the MaxEnt Model, 2005, 2010, 2015, 2016, and 2017","type":"webpage"},"uris":["http://www.mendeley.com/documents/?uuid=2b2ad520-9478-4c35-90fd-5148bca3d754"]}],"mendeley":{"formattedCitation":"(Yu, Y., S.S. Saatchi, B.F. Walters, S. Ganguly, S. Li, S. Hagen, L. Melendy, R.R. Nemani, G.M. Domke 2021)","manualFormatting":"Yu et al.\r(2021)","plainTextFormattedCitation":"(Yu, Y., S.S. Saatchi, B.F. Walters, S. Ganguly, S. Li, S. Hagen, L. Melendy, R.R. Nemani, G.M. Domke 2021)","previouslyFormattedCitation":"(Yu, Y., S.S. Saatchi, B.F. Walters, S. Ganguly, S. Li, S. Hagen, L. Melendy, R.R. Nemani, G.M. Domke 2021)"},"properties":{"noteIndex":0},"schema":"https://github.com/citation-style-language/schema/raw/master/csl-citation.json"}</w:instrText>
            </w:r>
            <w:r w:rsidRPr="002E5959">
              <w:rPr>
                <w:rFonts w:ascii="Times New Roman" w:hAnsi="Times New Roman" w:cs="Times New Roman"/>
                <w:sz w:val="24"/>
                <w:szCs w:val="24"/>
              </w:rPr>
              <w:fldChar w:fldCharType="separate"/>
            </w:r>
            <w:r w:rsidRPr="002E5959">
              <w:rPr>
                <w:rFonts w:ascii="Times New Roman" w:hAnsi="Times New Roman" w:cs="Times New Roman"/>
                <w:noProof/>
                <w:sz w:val="24"/>
                <w:szCs w:val="24"/>
              </w:rPr>
              <w:t>Yu et al.</w:t>
            </w:r>
          </w:p>
          <w:p w14:paraId="47AAEF4E" w14:textId="77777777" w:rsidR="0030610C" w:rsidRPr="002E5959" w:rsidRDefault="0030610C" w:rsidP="002E5959">
            <w:pPr>
              <w:pStyle w:val="NoSpacing"/>
              <w:jc w:val="center"/>
              <w:rPr>
                <w:rFonts w:ascii="Times New Roman" w:hAnsi="Times New Roman" w:cs="Times New Roman"/>
                <w:sz w:val="24"/>
                <w:szCs w:val="24"/>
              </w:rPr>
            </w:pPr>
            <w:r w:rsidRPr="002E5959">
              <w:rPr>
                <w:rFonts w:ascii="Times New Roman" w:hAnsi="Times New Roman" w:cs="Times New Roman"/>
                <w:noProof/>
                <w:sz w:val="24"/>
                <w:szCs w:val="24"/>
              </w:rPr>
              <w:t>(2021)</w:t>
            </w:r>
            <w:r w:rsidRPr="002E5959">
              <w:rPr>
                <w:rFonts w:ascii="Times New Roman" w:hAnsi="Times New Roman" w:cs="Times New Roman"/>
                <w:sz w:val="24"/>
                <w:szCs w:val="24"/>
              </w:rPr>
              <w:fldChar w:fldCharType="end"/>
            </w:r>
          </w:p>
        </w:tc>
      </w:tr>
      <w:tr w:rsidR="0030610C" w:rsidRPr="003B7BBA" w14:paraId="7E560D43" w14:textId="77777777" w:rsidTr="006E0D9E">
        <w:trPr>
          <w:jc w:val="center"/>
        </w:trPr>
        <w:tc>
          <w:tcPr>
            <w:tcW w:w="2340" w:type="dxa"/>
            <w:shd w:val="clear" w:color="auto" w:fill="FFFFFF" w:themeFill="background1"/>
            <w:vAlign w:val="center"/>
          </w:tcPr>
          <w:p w14:paraId="5ED20826" w14:textId="77777777" w:rsidR="0030610C" w:rsidRPr="002E5959" w:rsidRDefault="0030610C" w:rsidP="002E5959">
            <w:pPr>
              <w:pStyle w:val="NoSpacing"/>
              <w:jc w:val="center"/>
              <w:rPr>
                <w:rFonts w:ascii="Times New Roman" w:hAnsi="Times New Roman" w:cs="Times New Roman"/>
                <w:color w:val="000000" w:themeColor="text1"/>
                <w:sz w:val="24"/>
                <w:szCs w:val="24"/>
              </w:rPr>
            </w:pPr>
            <w:r w:rsidRPr="002E5959">
              <w:rPr>
                <w:rFonts w:ascii="Times New Roman" w:hAnsi="Times New Roman" w:cs="Times New Roman"/>
                <w:sz w:val="24"/>
                <w:szCs w:val="24"/>
              </w:rPr>
              <w:t>Living belowground biomass</w:t>
            </w:r>
            <w:r w:rsidRPr="002E5959">
              <w:rPr>
                <w:rFonts w:ascii="Times New Roman" w:hAnsi="Times New Roman" w:cs="Times New Roman"/>
                <w:color w:val="000000" w:themeColor="text1"/>
                <w:sz w:val="24"/>
                <w:szCs w:val="24"/>
                <w:vertAlign w:val="superscript"/>
              </w:rPr>
              <w:t xml:space="preserve"> b</w:t>
            </w:r>
          </w:p>
        </w:tc>
        <w:tc>
          <w:tcPr>
            <w:tcW w:w="3060" w:type="dxa"/>
            <w:shd w:val="clear" w:color="auto" w:fill="FFFFFF" w:themeFill="background1"/>
            <w:vAlign w:val="center"/>
          </w:tcPr>
          <w:p w14:paraId="3A8F8900" w14:textId="77777777" w:rsidR="0030610C" w:rsidRPr="002E5959" w:rsidRDefault="0030610C" w:rsidP="002E5959">
            <w:pPr>
              <w:pStyle w:val="NoSpacing"/>
              <w:jc w:val="center"/>
              <w:rPr>
                <w:rFonts w:ascii="Times New Roman" w:hAnsi="Times New Roman" w:cs="Times New Roman"/>
                <w:sz w:val="24"/>
                <w:szCs w:val="24"/>
              </w:rPr>
            </w:pPr>
            <w:r w:rsidRPr="002E5959">
              <w:rPr>
                <w:rFonts w:ascii="Times New Roman" w:hAnsi="Times New Roman" w:cs="Times New Roman"/>
                <w:sz w:val="24"/>
                <w:szCs w:val="24"/>
              </w:rPr>
              <w:t>Living vegetation above below the soil</w:t>
            </w:r>
          </w:p>
        </w:tc>
        <w:tc>
          <w:tcPr>
            <w:tcW w:w="1620" w:type="dxa"/>
            <w:vMerge/>
            <w:shd w:val="clear" w:color="auto" w:fill="FFFFFF" w:themeFill="background1"/>
            <w:vAlign w:val="center"/>
          </w:tcPr>
          <w:p w14:paraId="2F878DC2" w14:textId="77777777" w:rsidR="0030610C" w:rsidRPr="002E5959" w:rsidRDefault="0030610C" w:rsidP="002E5959">
            <w:pPr>
              <w:pStyle w:val="NoSpacing"/>
              <w:jc w:val="center"/>
              <w:rPr>
                <w:rFonts w:ascii="Times New Roman" w:hAnsi="Times New Roman" w:cs="Times New Roman"/>
                <w:sz w:val="24"/>
                <w:szCs w:val="24"/>
              </w:rPr>
            </w:pPr>
          </w:p>
        </w:tc>
      </w:tr>
      <w:tr w:rsidR="0030610C" w:rsidRPr="003B7BBA" w14:paraId="76E4B944" w14:textId="77777777" w:rsidTr="006E0D9E">
        <w:trPr>
          <w:jc w:val="center"/>
        </w:trPr>
        <w:tc>
          <w:tcPr>
            <w:tcW w:w="2340" w:type="dxa"/>
            <w:shd w:val="clear" w:color="auto" w:fill="FFFFFF" w:themeFill="background1"/>
            <w:vAlign w:val="center"/>
          </w:tcPr>
          <w:p w14:paraId="4647AF9C" w14:textId="77777777" w:rsidR="0030610C" w:rsidRPr="002E5959" w:rsidRDefault="0030610C" w:rsidP="002E5959">
            <w:pPr>
              <w:pStyle w:val="NoSpacing"/>
              <w:jc w:val="center"/>
              <w:rPr>
                <w:rFonts w:ascii="Times New Roman" w:hAnsi="Times New Roman" w:cs="Times New Roman"/>
                <w:color w:val="000000" w:themeColor="text1"/>
                <w:sz w:val="24"/>
                <w:szCs w:val="24"/>
              </w:rPr>
            </w:pPr>
            <w:r w:rsidRPr="002E5959">
              <w:rPr>
                <w:rFonts w:ascii="Times New Roman" w:hAnsi="Times New Roman" w:cs="Times New Roman"/>
                <w:sz w:val="24"/>
                <w:szCs w:val="24"/>
              </w:rPr>
              <w:t>Leaf Litter</w:t>
            </w:r>
            <w:r w:rsidRPr="002E5959">
              <w:rPr>
                <w:rFonts w:ascii="Times New Roman" w:hAnsi="Times New Roman" w:cs="Times New Roman"/>
                <w:color w:val="000000" w:themeColor="text1"/>
                <w:sz w:val="24"/>
                <w:szCs w:val="24"/>
                <w:vertAlign w:val="superscript"/>
              </w:rPr>
              <w:t xml:space="preserve"> b</w:t>
            </w:r>
          </w:p>
        </w:tc>
        <w:tc>
          <w:tcPr>
            <w:tcW w:w="3060" w:type="dxa"/>
            <w:shd w:val="clear" w:color="auto" w:fill="FFFFFF" w:themeFill="background1"/>
            <w:vAlign w:val="center"/>
          </w:tcPr>
          <w:p w14:paraId="4728DFA5" w14:textId="36A34F1A" w:rsidR="0030610C" w:rsidRPr="002E5959" w:rsidRDefault="0030610C" w:rsidP="002E5959">
            <w:pPr>
              <w:pStyle w:val="NoSpacing"/>
              <w:jc w:val="center"/>
              <w:rPr>
                <w:rFonts w:ascii="Times New Roman" w:hAnsi="Times New Roman" w:cs="Times New Roman"/>
                <w:sz w:val="24"/>
                <w:szCs w:val="24"/>
              </w:rPr>
            </w:pPr>
            <w:r w:rsidRPr="002E5959">
              <w:rPr>
                <w:rFonts w:ascii="Times New Roman" w:hAnsi="Times New Roman" w:cs="Times New Roman"/>
                <w:sz w:val="24"/>
                <w:szCs w:val="24"/>
              </w:rPr>
              <w:t>Decomposing plant material on the forest floor surface</w:t>
            </w:r>
          </w:p>
        </w:tc>
        <w:tc>
          <w:tcPr>
            <w:tcW w:w="1620" w:type="dxa"/>
            <w:vMerge/>
            <w:shd w:val="clear" w:color="auto" w:fill="FFFFFF" w:themeFill="background1"/>
            <w:vAlign w:val="center"/>
          </w:tcPr>
          <w:p w14:paraId="06188CF8" w14:textId="77777777" w:rsidR="0030610C" w:rsidRPr="002E5959" w:rsidRDefault="0030610C" w:rsidP="002E5959">
            <w:pPr>
              <w:pStyle w:val="NoSpacing"/>
              <w:jc w:val="center"/>
              <w:rPr>
                <w:rFonts w:ascii="Times New Roman" w:hAnsi="Times New Roman" w:cs="Times New Roman"/>
                <w:sz w:val="24"/>
                <w:szCs w:val="24"/>
              </w:rPr>
            </w:pPr>
          </w:p>
        </w:tc>
      </w:tr>
      <w:tr w:rsidR="0030610C" w:rsidRPr="003B7BBA" w14:paraId="25030333" w14:textId="77777777" w:rsidTr="006E0D9E">
        <w:trPr>
          <w:jc w:val="center"/>
        </w:trPr>
        <w:tc>
          <w:tcPr>
            <w:tcW w:w="2340" w:type="dxa"/>
            <w:shd w:val="clear" w:color="auto" w:fill="FFFFFF" w:themeFill="background1"/>
            <w:vAlign w:val="center"/>
          </w:tcPr>
          <w:p w14:paraId="3FA4683B" w14:textId="77777777" w:rsidR="0030610C" w:rsidRPr="002E5959" w:rsidRDefault="0030610C" w:rsidP="002E5959">
            <w:pPr>
              <w:pStyle w:val="NoSpacing"/>
              <w:jc w:val="center"/>
              <w:rPr>
                <w:rFonts w:ascii="Times New Roman" w:hAnsi="Times New Roman" w:cs="Times New Roman"/>
                <w:color w:val="000000" w:themeColor="text1"/>
                <w:sz w:val="24"/>
                <w:szCs w:val="24"/>
              </w:rPr>
            </w:pPr>
            <w:r w:rsidRPr="002E5959">
              <w:rPr>
                <w:rFonts w:ascii="Times New Roman" w:hAnsi="Times New Roman" w:cs="Times New Roman"/>
                <w:sz w:val="24"/>
                <w:szCs w:val="24"/>
              </w:rPr>
              <w:t>Soil organic matter</w:t>
            </w:r>
            <w:r w:rsidRPr="002E5959">
              <w:rPr>
                <w:rFonts w:ascii="Times New Roman" w:hAnsi="Times New Roman" w:cs="Times New Roman"/>
                <w:color w:val="000000" w:themeColor="text1"/>
                <w:sz w:val="24"/>
                <w:szCs w:val="24"/>
                <w:vertAlign w:val="superscript"/>
              </w:rPr>
              <w:t xml:space="preserve"> b</w:t>
            </w:r>
          </w:p>
        </w:tc>
        <w:tc>
          <w:tcPr>
            <w:tcW w:w="3060" w:type="dxa"/>
            <w:shd w:val="clear" w:color="auto" w:fill="FFFFFF" w:themeFill="background1"/>
            <w:vAlign w:val="center"/>
          </w:tcPr>
          <w:p w14:paraId="213F6319" w14:textId="321E63E6" w:rsidR="0030610C" w:rsidRPr="002E5959" w:rsidRDefault="0030610C" w:rsidP="002E5959">
            <w:pPr>
              <w:pStyle w:val="NoSpacing"/>
              <w:jc w:val="center"/>
              <w:rPr>
                <w:rFonts w:ascii="Times New Roman" w:hAnsi="Times New Roman" w:cs="Times New Roman"/>
                <w:sz w:val="24"/>
                <w:szCs w:val="24"/>
              </w:rPr>
            </w:pPr>
            <w:r w:rsidRPr="002E5959">
              <w:rPr>
                <w:rFonts w:ascii="Times New Roman" w:hAnsi="Times New Roman" w:cs="Times New Roman"/>
                <w:sz w:val="24"/>
                <w:szCs w:val="24"/>
              </w:rPr>
              <w:t>Portion of the soil consisting of decomposing plant or animal tissue</w:t>
            </w:r>
          </w:p>
        </w:tc>
        <w:tc>
          <w:tcPr>
            <w:tcW w:w="1620" w:type="dxa"/>
            <w:vMerge/>
            <w:shd w:val="clear" w:color="auto" w:fill="FFFFFF" w:themeFill="background1"/>
            <w:vAlign w:val="center"/>
          </w:tcPr>
          <w:p w14:paraId="17C96A62" w14:textId="77777777" w:rsidR="0030610C" w:rsidRPr="002E5959" w:rsidRDefault="0030610C" w:rsidP="002E5959">
            <w:pPr>
              <w:pStyle w:val="NoSpacing"/>
              <w:jc w:val="center"/>
              <w:rPr>
                <w:rFonts w:ascii="Times New Roman" w:hAnsi="Times New Roman" w:cs="Times New Roman"/>
                <w:sz w:val="24"/>
                <w:szCs w:val="24"/>
              </w:rPr>
            </w:pPr>
          </w:p>
        </w:tc>
      </w:tr>
      <w:tr w:rsidR="0030610C" w:rsidRPr="003B7BBA" w14:paraId="149EBBD7" w14:textId="77777777" w:rsidTr="006E0D9E">
        <w:trPr>
          <w:jc w:val="center"/>
        </w:trPr>
        <w:tc>
          <w:tcPr>
            <w:tcW w:w="2340" w:type="dxa"/>
            <w:shd w:val="clear" w:color="auto" w:fill="FFFFFF" w:themeFill="background1"/>
            <w:vAlign w:val="center"/>
          </w:tcPr>
          <w:p w14:paraId="659D5F77" w14:textId="011DEE83" w:rsidR="0030610C" w:rsidRPr="002E5959" w:rsidRDefault="0030610C" w:rsidP="0030610C">
            <w:pPr>
              <w:pStyle w:val="NoSpacing"/>
              <w:jc w:val="center"/>
              <w:rPr>
                <w:rFonts w:ascii="Times New Roman" w:hAnsi="Times New Roman" w:cs="Times New Roman"/>
                <w:sz w:val="24"/>
                <w:szCs w:val="24"/>
              </w:rPr>
            </w:pPr>
            <w:r w:rsidRPr="00457DDD">
              <w:rPr>
                <w:rFonts w:ascii="Times New Roman" w:eastAsia="Times New Roman" w:hAnsi="Times New Roman" w:cs="Times New Roman"/>
                <w:sz w:val="24"/>
                <w:szCs w:val="24"/>
              </w:rPr>
              <w:t>Dead aboveground biomass</w:t>
            </w:r>
            <w:r w:rsidRPr="00457DDD">
              <w:rPr>
                <w:rFonts w:ascii="Times New Roman" w:eastAsia="Times New Roman" w:hAnsi="Times New Roman" w:cs="Times New Roman"/>
                <w:color w:val="000000"/>
                <w:sz w:val="24"/>
                <w:szCs w:val="24"/>
                <w:vertAlign w:val="superscript"/>
              </w:rPr>
              <w:t xml:space="preserve"> b</w:t>
            </w:r>
          </w:p>
        </w:tc>
        <w:tc>
          <w:tcPr>
            <w:tcW w:w="3060" w:type="dxa"/>
            <w:shd w:val="clear" w:color="auto" w:fill="FFFFFF" w:themeFill="background1"/>
            <w:vAlign w:val="center"/>
          </w:tcPr>
          <w:p w14:paraId="61645522" w14:textId="7453D46E" w:rsidR="0030610C" w:rsidRPr="002E5959" w:rsidRDefault="0030610C" w:rsidP="0030610C">
            <w:pPr>
              <w:pStyle w:val="NoSpacing"/>
              <w:jc w:val="center"/>
              <w:rPr>
                <w:rFonts w:ascii="Times New Roman" w:hAnsi="Times New Roman" w:cs="Times New Roman"/>
                <w:sz w:val="24"/>
                <w:szCs w:val="24"/>
              </w:rPr>
            </w:pPr>
            <w:r w:rsidRPr="00457DDD">
              <w:rPr>
                <w:rFonts w:ascii="Times New Roman" w:eastAsia="Times New Roman" w:hAnsi="Times New Roman" w:cs="Times New Roman"/>
                <w:sz w:val="24"/>
                <w:szCs w:val="24"/>
              </w:rPr>
              <w:t>Dead vegetation above the soil</w:t>
            </w:r>
          </w:p>
        </w:tc>
        <w:tc>
          <w:tcPr>
            <w:tcW w:w="1620" w:type="dxa"/>
            <w:vMerge/>
            <w:shd w:val="clear" w:color="auto" w:fill="FFFFFF" w:themeFill="background1"/>
            <w:vAlign w:val="center"/>
          </w:tcPr>
          <w:p w14:paraId="6122F1AF" w14:textId="77777777" w:rsidR="0030610C" w:rsidRPr="002E5959" w:rsidRDefault="0030610C" w:rsidP="0030610C">
            <w:pPr>
              <w:pStyle w:val="NoSpacing"/>
              <w:jc w:val="center"/>
              <w:rPr>
                <w:rFonts w:ascii="Times New Roman" w:hAnsi="Times New Roman" w:cs="Times New Roman"/>
                <w:sz w:val="24"/>
                <w:szCs w:val="24"/>
              </w:rPr>
            </w:pPr>
          </w:p>
        </w:tc>
      </w:tr>
      <w:tr w:rsidR="0030610C" w:rsidRPr="003B7BBA" w14:paraId="02FD4C76" w14:textId="77777777" w:rsidTr="006E0D9E">
        <w:trPr>
          <w:jc w:val="center"/>
        </w:trPr>
        <w:tc>
          <w:tcPr>
            <w:tcW w:w="2340" w:type="dxa"/>
            <w:shd w:val="clear" w:color="auto" w:fill="FFFFFF" w:themeFill="background1"/>
            <w:vAlign w:val="center"/>
          </w:tcPr>
          <w:p w14:paraId="4DE5A783" w14:textId="7FE61E8E" w:rsidR="0030610C" w:rsidRPr="002E5959" w:rsidRDefault="0030610C" w:rsidP="0030610C">
            <w:pPr>
              <w:pStyle w:val="NoSpacing"/>
              <w:jc w:val="center"/>
              <w:rPr>
                <w:rFonts w:ascii="Times New Roman" w:hAnsi="Times New Roman" w:cs="Times New Roman"/>
                <w:sz w:val="24"/>
                <w:szCs w:val="24"/>
              </w:rPr>
            </w:pPr>
            <w:r w:rsidRPr="00457DDD">
              <w:rPr>
                <w:rFonts w:ascii="Times New Roman" w:eastAsia="Times New Roman" w:hAnsi="Times New Roman" w:cs="Times New Roman"/>
                <w:sz w:val="24"/>
                <w:szCs w:val="24"/>
              </w:rPr>
              <w:t xml:space="preserve">Dead belowground biomass </w:t>
            </w:r>
            <w:r w:rsidRPr="00457DDD">
              <w:rPr>
                <w:rFonts w:ascii="Times New Roman" w:eastAsia="Times New Roman" w:hAnsi="Times New Roman" w:cs="Times New Roman"/>
                <w:color w:val="000000"/>
                <w:sz w:val="24"/>
                <w:szCs w:val="24"/>
                <w:vertAlign w:val="superscript"/>
              </w:rPr>
              <w:t>b</w:t>
            </w:r>
          </w:p>
        </w:tc>
        <w:tc>
          <w:tcPr>
            <w:tcW w:w="3060" w:type="dxa"/>
            <w:shd w:val="clear" w:color="auto" w:fill="FFFFFF" w:themeFill="background1"/>
            <w:vAlign w:val="center"/>
          </w:tcPr>
          <w:p w14:paraId="7E582DEB" w14:textId="3A2F301D" w:rsidR="0030610C" w:rsidRPr="002E5959" w:rsidRDefault="0030610C" w:rsidP="0030610C">
            <w:pPr>
              <w:pStyle w:val="NoSpacing"/>
              <w:jc w:val="center"/>
              <w:rPr>
                <w:rFonts w:ascii="Times New Roman" w:hAnsi="Times New Roman" w:cs="Times New Roman"/>
                <w:sz w:val="24"/>
                <w:szCs w:val="24"/>
              </w:rPr>
            </w:pPr>
            <w:r w:rsidRPr="00457DDD">
              <w:rPr>
                <w:rFonts w:ascii="Times New Roman" w:eastAsia="Times New Roman" w:hAnsi="Times New Roman" w:cs="Times New Roman"/>
                <w:sz w:val="24"/>
                <w:szCs w:val="24"/>
              </w:rPr>
              <w:t>Dead vegetation below the soil</w:t>
            </w:r>
          </w:p>
        </w:tc>
        <w:tc>
          <w:tcPr>
            <w:tcW w:w="1620" w:type="dxa"/>
            <w:vMerge/>
            <w:shd w:val="clear" w:color="auto" w:fill="FFFFFF" w:themeFill="background1"/>
            <w:vAlign w:val="center"/>
          </w:tcPr>
          <w:p w14:paraId="17E68EB4" w14:textId="77777777" w:rsidR="0030610C" w:rsidRPr="002E5959" w:rsidRDefault="0030610C" w:rsidP="0030610C">
            <w:pPr>
              <w:pStyle w:val="NoSpacing"/>
              <w:jc w:val="center"/>
              <w:rPr>
                <w:rFonts w:ascii="Times New Roman" w:hAnsi="Times New Roman" w:cs="Times New Roman"/>
                <w:sz w:val="24"/>
                <w:szCs w:val="24"/>
              </w:rPr>
            </w:pPr>
          </w:p>
        </w:tc>
      </w:tr>
      <w:tr w:rsidR="0030610C" w:rsidRPr="003B7BBA" w14:paraId="0316F836" w14:textId="77777777" w:rsidTr="006E0D9E">
        <w:trPr>
          <w:jc w:val="center"/>
        </w:trPr>
        <w:tc>
          <w:tcPr>
            <w:tcW w:w="2340" w:type="dxa"/>
            <w:shd w:val="clear" w:color="auto" w:fill="FFFFFF" w:themeFill="background1"/>
            <w:vAlign w:val="center"/>
          </w:tcPr>
          <w:p w14:paraId="39D420BD" w14:textId="3BB61D47" w:rsidR="0030610C" w:rsidRPr="002E5959" w:rsidRDefault="0030610C" w:rsidP="0030610C">
            <w:pPr>
              <w:pStyle w:val="NoSpacing"/>
              <w:jc w:val="center"/>
              <w:rPr>
                <w:rFonts w:ascii="Times New Roman" w:hAnsi="Times New Roman" w:cs="Times New Roman"/>
                <w:sz w:val="24"/>
                <w:szCs w:val="24"/>
              </w:rPr>
            </w:pPr>
            <w:r w:rsidRPr="00457DDD">
              <w:rPr>
                <w:rFonts w:ascii="Times New Roman" w:eastAsia="Times New Roman" w:hAnsi="Times New Roman" w:cs="Times New Roman"/>
                <w:sz w:val="24"/>
                <w:szCs w:val="24"/>
              </w:rPr>
              <w:t xml:space="preserve">Hydrologic soil group </w:t>
            </w:r>
            <w:r w:rsidRPr="00457DDD">
              <w:rPr>
                <w:rFonts w:ascii="Times New Roman" w:eastAsia="Times New Roman" w:hAnsi="Times New Roman" w:cs="Times New Roman"/>
                <w:color w:val="000000"/>
                <w:sz w:val="24"/>
                <w:szCs w:val="24"/>
                <w:vertAlign w:val="superscript"/>
              </w:rPr>
              <w:t>b</w:t>
            </w:r>
          </w:p>
        </w:tc>
        <w:tc>
          <w:tcPr>
            <w:tcW w:w="3060" w:type="dxa"/>
            <w:shd w:val="clear" w:color="auto" w:fill="FFFFFF" w:themeFill="background1"/>
            <w:vAlign w:val="center"/>
          </w:tcPr>
          <w:p w14:paraId="19F8B75F" w14:textId="548E05E2" w:rsidR="0030610C" w:rsidRPr="002E5959" w:rsidRDefault="0030610C" w:rsidP="0030610C">
            <w:pPr>
              <w:pStyle w:val="NoSpacing"/>
              <w:jc w:val="center"/>
              <w:rPr>
                <w:rFonts w:ascii="Times New Roman" w:hAnsi="Times New Roman" w:cs="Times New Roman"/>
                <w:sz w:val="24"/>
                <w:szCs w:val="24"/>
              </w:rPr>
            </w:pPr>
            <w:r w:rsidRPr="00457DDD">
              <w:rPr>
                <w:rFonts w:ascii="Times New Roman" w:eastAsia="Times New Roman" w:hAnsi="Times New Roman" w:cs="Times New Roman"/>
                <w:sz w:val="24"/>
                <w:szCs w:val="24"/>
              </w:rPr>
              <w:t xml:space="preserve">Index of the rate that water </w:t>
            </w:r>
            <w:r>
              <w:rPr>
                <w:rFonts w:ascii="Times New Roman" w:eastAsia="Times New Roman" w:hAnsi="Times New Roman" w:cs="Times New Roman"/>
                <w:sz w:val="24"/>
                <w:szCs w:val="24"/>
              </w:rPr>
              <w:t>i</w:t>
            </w:r>
            <w:r w:rsidRPr="00457DDD">
              <w:rPr>
                <w:rFonts w:ascii="Times New Roman" w:eastAsia="Times New Roman" w:hAnsi="Times New Roman" w:cs="Times New Roman"/>
                <w:sz w:val="24"/>
                <w:szCs w:val="24"/>
              </w:rPr>
              <w:t>nfiltrates a soil</w:t>
            </w:r>
          </w:p>
        </w:tc>
        <w:tc>
          <w:tcPr>
            <w:tcW w:w="1620" w:type="dxa"/>
            <w:shd w:val="clear" w:color="auto" w:fill="FFFFFF" w:themeFill="background1"/>
            <w:vAlign w:val="center"/>
          </w:tcPr>
          <w:p w14:paraId="055F88D6" w14:textId="77777777" w:rsidR="0030610C" w:rsidRPr="00457DDD" w:rsidRDefault="0030610C" w:rsidP="0030610C">
            <w:pPr>
              <w:pStyle w:val="NoSpacing"/>
              <w:jc w:val="center"/>
              <w:rPr>
                <w:rFonts w:ascii="Times New Roman" w:hAnsi="Times New Roman" w:cs="Times New Roman"/>
                <w:noProof/>
                <w:sz w:val="24"/>
                <w:szCs w:val="24"/>
              </w:rPr>
            </w:pPr>
            <w:r w:rsidRPr="00457DDD">
              <w:rPr>
                <w:rFonts w:ascii="Times New Roman" w:hAnsi="Times New Roman" w:cs="Times New Roman"/>
                <w:noProof/>
                <w:sz w:val="24"/>
                <w:szCs w:val="24"/>
              </w:rPr>
              <w:t>Ross et al.</w:t>
            </w:r>
          </w:p>
          <w:p w14:paraId="759F80A4" w14:textId="3D111D09" w:rsidR="0030610C" w:rsidRPr="002E5959" w:rsidRDefault="0030610C" w:rsidP="0030610C">
            <w:pPr>
              <w:pStyle w:val="NoSpacing"/>
              <w:jc w:val="center"/>
              <w:rPr>
                <w:rFonts w:ascii="Times New Roman" w:hAnsi="Times New Roman" w:cs="Times New Roman"/>
                <w:sz w:val="24"/>
                <w:szCs w:val="24"/>
              </w:rPr>
            </w:pPr>
            <w:r w:rsidRPr="00457DDD">
              <w:rPr>
                <w:rFonts w:ascii="Times New Roman" w:hAnsi="Times New Roman" w:cs="Times New Roman"/>
                <w:color w:val="000000"/>
                <w:sz w:val="24"/>
                <w:szCs w:val="24"/>
              </w:rPr>
              <w:t>(2018)</w:t>
            </w:r>
          </w:p>
        </w:tc>
      </w:tr>
    </w:tbl>
    <w:p w14:paraId="25975615" w14:textId="77777777" w:rsidR="008A105D" w:rsidRDefault="008A105D" w:rsidP="00457DDD">
      <w:pPr>
        <w:pStyle w:val="NoSpacing"/>
        <w:rPr>
          <w:rFonts w:ascii="Times New Roman" w:hAnsi="Times New Roman" w:cs="Times New Roman"/>
          <w:color w:val="000000" w:themeColor="text1"/>
          <w:sz w:val="24"/>
          <w:szCs w:val="24"/>
          <w:vertAlign w:val="superscript"/>
        </w:rPr>
      </w:pPr>
    </w:p>
    <w:p w14:paraId="45656C8E" w14:textId="5F026837" w:rsidR="008A105D" w:rsidRDefault="00D53BD0" w:rsidP="00BA241E">
      <w:pPr>
        <w:pStyle w:val="NoSpacing"/>
        <w:spacing w:line="480" w:lineRule="auto"/>
        <w:rPr>
          <w:rFonts w:ascii="Times New Roman" w:hAnsi="Times New Roman" w:cs="Times New Roman"/>
          <w:color w:val="000000" w:themeColor="text1"/>
          <w:sz w:val="24"/>
          <w:szCs w:val="24"/>
        </w:rPr>
      </w:pPr>
      <w:r w:rsidRPr="00457DDD">
        <w:rPr>
          <w:rFonts w:ascii="Times New Roman" w:hAnsi="Times New Roman" w:cs="Times New Roman"/>
          <w:color w:val="000000" w:themeColor="text1"/>
          <w:sz w:val="24"/>
          <w:szCs w:val="24"/>
          <w:vertAlign w:val="superscript"/>
        </w:rPr>
        <w:t>a</w:t>
      </w:r>
      <w:r w:rsidRPr="00457DDD">
        <w:rPr>
          <w:rFonts w:ascii="Times New Roman" w:hAnsi="Times New Roman" w:cs="Times New Roman"/>
          <w:color w:val="000000" w:themeColor="text1"/>
          <w:sz w:val="24"/>
          <w:szCs w:val="24"/>
        </w:rPr>
        <w:t xml:space="preserve"> Data were collected from </w:t>
      </w:r>
      <w:hyperlink r:id="rId22" w:history="1">
        <w:r w:rsidRPr="00457DDD">
          <w:rPr>
            <w:rStyle w:val="Hyperlink"/>
            <w:rFonts w:ascii="Times New Roman" w:hAnsi="Times New Roman" w:cs="Times New Roman"/>
            <w:sz w:val="24"/>
            <w:szCs w:val="24"/>
          </w:rPr>
          <w:t>http://earthexplorer.usgs.gov</w:t>
        </w:r>
      </w:hyperlink>
      <w:r w:rsidRPr="00457DDD">
        <w:rPr>
          <w:rFonts w:ascii="Times New Roman" w:hAnsi="Times New Roman" w:cs="Times New Roman"/>
          <w:color w:val="000000" w:themeColor="text1"/>
          <w:sz w:val="24"/>
          <w:szCs w:val="24"/>
        </w:rPr>
        <w:t xml:space="preserve">; </w:t>
      </w:r>
    </w:p>
    <w:p w14:paraId="34670378" w14:textId="58A99D28" w:rsidR="00D53BD0" w:rsidRPr="00457DDD" w:rsidRDefault="00D53BD0" w:rsidP="00BA241E">
      <w:pPr>
        <w:pStyle w:val="NoSpacing"/>
        <w:spacing w:line="480" w:lineRule="auto"/>
        <w:rPr>
          <w:rStyle w:val="Hyperlink"/>
          <w:rFonts w:ascii="Times New Roman" w:hAnsi="Times New Roman" w:cs="Times New Roman"/>
          <w:color w:val="000000" w:themeColor="text1"/>
          <w:sz w:val="24"/>
          <w:szCs w:val="24"/>
        </w:rPr>
      </w:pPr>
      <w:r w:rsidRPr="00457DDD">
        <w:rPr>
          <w:rFonts w:ascii="Times New Roman" w:hAnsi="Times New Roman" w:cs="Times New Roman"/>
          <w:color w:val="000000" w:themeColor="text1"/>
          <w:sz w:val="24"/>
          <w:szCs w:val="24"/>
          <w:vertAlign w:val="superscript"/>
        </w:rPr>
        <w:t>b</w:t>
      </w:r>
      <w:r w:rsidRPr="00457DDD">
        <w:rPr>
          <w:rFonts w:ascii="Times New Roman" w:hAnsi="Times New Roman" w:cs="Times New Roman"/>
          <w:color w:val="000000" w:themeColor="text1"/>
          <w:sz w:val="24"/>
          <w:szCs w:val="24"/>
        </w:rPr>
        <w:t xml:space="preserve"> Data were collected from </w:t>
      </w:r>
      <w:hyperlink r:id="rId23" w:history="1">
        <w:r w:rsidRPr="00457DDD">
          <w:rPr>
            <w:rStyle w:val="Hyperlink"/>
            <w:rFonts w:ascii="Times New Roman" w:hAnsi="Times New Roman" w:cs="Times New Roman"/>
            <w:sz w:val="24"/>
            <w:szCs w:val="24"/>
          </w:rPr>
          <w:t>http://earthdata.nasa.gov/</w:t>
        </w:r>
      </w:hyperlink>
      <w:r w:rsidR="005C5FBD">
        <w:rPr>
          <w:rStyle w:val="Hyperlink"/>
          <w:rFonts w:ascii="Times New Roman" w:hAnsi="Times New Roman" w:cs="Times New Roman"/>
          <w:color w:val="000000" w:themeColor="text1"/>
          <w:sz w:val="24"/>
          <w:szCs w:val="24"/>
        </w:rPr>
        <w:t xml:space="preserve"> </w:t>
      </w:r>
    </w:p>
    <w:p w14:paraId="2255BC40" w14:textId="77777777" w:rsidR="00B93D45" w:rsidRDefault="00B93D45" w:rsidP="00D53BD0">
      <w:pPr>
        <w:pStyle w:val="NoSpacing"/>
        <w:rPr>
          <w:rFonts w:ascii="Times New Roman" w:hAnsi="Times New Roman" w:cs="Times New Roman"/>
          <w:b/>
          <w:bCs/>
          <w:sz w:val="24"/>
          <w:szCs w:val="24"/>
        </w:rPr>
      </w:pPr>
      <w:bookmarkStart w:id="62" w:name="_Hlk133236372"/>
    </w:p>
    <w:p w14:paraId="48DB3267" w14:textId="77777777" w:rsidR="00B93D45" w:rsidRDefault="00B93D45" w:rsidP="00D53BD0">
      <w:pPr>
        <w:pStyle w:val="NoSpacing"/>
        <w:rPr>
          <w:rFonts w:ascii="Times New Roman" w:hAnsi="Times New Roman" w:cs="Times New Roman"/>
          <w:b/>
          <w:bCs/>
          <w:sz w:val="24"/>
          <w:szCs w:val="24"/>
        </w:rPr>
      </w:pPr>
    </w:p>
    <w:p w14:paraId="75722E2A" w14:textId="77777777" w:rsidR="00731F72" w:rsidRDefault="00731F72" w:rsidP="00D53BD0">
      <w:pPr>
        <w:pStyle w:val="NoSpacing"/>
        <w:rPr>
          <w:rFonts w:ascii="Times New Roman" w:hAnsi="Times New Roman" w:cs="Times New Roman"/>
          <w:b/>
          <w:bCs/>
          <w:sz w:val="24"/>
          <w:szCs w:val="24"/>
        </w:rPr>
      </w:pPr>
    </w:p>
    <w:p w14:paraId="4DEE973C" w14:textId="77777777" w:rsidR="002E5959" w:rsidRDefault="002E5959" w:rsidP="00D53BD0">
      <w:pPr>
        <w:pStyle w:val="NoSpacing"/>
        <w:rPr>
          <w:rFonts w:ascii="Times New Roman" w:hAnsi="Times New Roman" w:cs="Times New Roman"/>
          <w:b/>
          <w:bCs/>
          <w:sz w:val="24"/>
          <w:szCs w:val="24"/>
        </w:rPr>
      </w:pPr>
    </w:p>
    <w:p w14:paraId="2E4C8EB5" w14:textId="77777777" w:rsidR="002E5959" w:rsidRDefault="002E5959" w:rsidP="00D53BD0">
      <w:pPr>
        <w:pStyle w:val="NoSpacing"/>
        <w:rPr>
          <w:rFonts w:ascii="Times New Roman" w:hAnsi="Times New Roman" w:cs="Times New Roman"/>
          <w:b/>
          <w:bCs/>
          <w:sz w:val="24"/>
          <w:szCs w:val="24"/>
        </w:rPr>
      </w:pPr>
    </w:p>
    <w:p w14:paraId="378AF7A9" w14:textId="77777777" w:rsidR="002E5959" w:rsidRDefault="002E5959" w:rsidP="00D53BD0">
      <w:pPr>
        <w:pStyle w:val="NoSpacing"/>
        <w:rPr>
          <w:rFonts w:ascii="Times New Roman" w:hAnsi="Times New Roman" w:cs="Times New Roman"/>
          <w:b/>
          <w:bCs/>
          <w:sz w:val="24"/>
          <w:szCs w:val="24"/>
        </w:rPr>
      </w:pPr>
    </w:p>
    <w:p w14:paraId="1EBD471F" w14:textId="77777777" w:rsidR="002E5959" w:rsidRDefault="002E5959" w:rsidP="00D53BD0">
      <w:pPr>
        <w:pStyle w:val="NoSpacing"/>
        <w:rPr>
          <w:rFonts w:ascii="Times New Roman" w:hAnsi="Times New Roman" w:cs="Times New Roman"/>
          <w:b/>
          <w:bCs/>
          <w:sz w:val="24"/>
          <w:szCs w:val="24"/>
        </w:rPr>
      </w:pPr>
    </w:p>
    <w:p w14:paraId="5C79BC3C" w14:textId="77777777" w:rsidR="002E5959" w:rsidRDefault="002E5959" w:rsidP="00D53BD0">
      <w:pPr>
        <w:pStyle w:val="NoSpacing"/>
        <w:rPr>
          <w:rFonts w:ascii="Times New Roman" w:hAnsi="Times New Roman" w:cs="Times New Roman"/>
          <w:b/>
          <w:bCs/>
          <w:sz w:val="24"/>
          <w:szCs w:val="24"/>
        </w:rPr>
      </w:pPr>
    </w:p>
    <w:p w14:paraId="73A064DF" w14:textId="77777777" w:rsidR="002E5959" w:rsidRDefault="002E5959" w:rsidP="00D53BD0">
      <w:pPr>
        <w:pStyle w:val="NoSpacing"/>
        <w:rPr>
          <w:rFonts w:ascii="Times New Roman" w:hAnsi="Times New Roman" w:cs="Times New Roman"/>
          <w:b/>
          <w:bCs/>
          <w:sz w:val="24"/>
          <w:szCs w:val="24"/>
        </w:rPr>
      </w:pPr>
    </w:p>
    <w:p w14:paraId="296C02A2" w14:textId="77777777" w:rsidR="002E5959" w:rsidRDefault="002E5959" w:rsidP="00D53BD0">
      <w:pPr>
        <w:pStyle w:val="NoSpacing"/>
        <w:rPr>
          <w:rFonts w:ascii="Times New Roman" w:hAnsi="Times New Roman" w:cs="Times New Roman"/>
          <w:b/>
          <w:bCs/>
          <w:sz w:val="24"/>
          <w:szCs w:val="24"/>
        </w:rPr>
      </w:pPr>
    </w:p>
    <w:p w14:paraId="3AC59452" w14:textId="77777777" w:rsidR="002E5959" w:rsidRDefault="002E5959" w:rsidP="00D53BD0">
      <w:pPr>
        <w:pStyle w:val="NoSpacing"/>
        <w:rPr>
          <w:rFonts w:ascii="Times New Roman" w:hAnsi="Times New Roman" w:cs="Times New Roman"/>
          <w:b/>
          <w:bCs/>
          <w:sz w:val="24"/>
          <w:szCs w:val="24"/>
        </w:rPr>
      </w:pPr>
    </w:p>
    <w:p w14:paraId="1B76B8D7" w14:textId="77777777" w:rsidR="002E5959" w:rsidRDefault="002E5959" w:rsidP="00D53BD0">
      <w:pPr>
        <w:pStyle w:val="NoSpacing"/>
        <w:rPr>
          <w:rFonts w:ascii="Times New Roman" w:hAnsi="Times New Roman" w:cs="Times New Roman"/>
          <w:b/>
          <w:bCs/>
          <w:sz w:val="24"/>
          <w:szCs w:val="24"/>
        </w:rPr>
      </w:pPr>
    </w:p>
    <w:p w14:paraId="23427E5B" w14:textId="77777777" w:rsidR="002E5959" w:rsidRDefault="002E5959" w:rsidP="00D53BD0">
      <w:pPr>
        <w:pStyle w:val="NoSpacing"/>
        <w:rPr>
          <w:rFonts w:ascii="Times New Roman" w:hAnsi="Times New Roman" w:cs="Times New Roman"/>
          <w:b/>
          <w:bCs/>
          <w:sz w:val="24"/>
          <w:szCs w:val="24"/>
        </w:rPr>
      </w:pPr>
    </w:p>
    <w:p w14:paraId="2649B314" w14:textId="77777777" w:rsidR="002E5959" w:rsidRDefault="002E5959" w:rsidP="00D53BD0">
      <w:pPr>
        <w:pStyle w:val="NoSpacing"/>
        <w:rPr>
          <w:rFonts w:ascii="Times New Roman" w:hAnsi="Times New Roman" w:cs="Times New Roman"/>
          <w:b/>
          <w:bCs/>
          <w:sz w:val="24"/>
          <w:szCs w:val="24"/>
        </w:rPr>
      </w:pPr>
    </w:p>
    <w:p w14:paraId="4E864F11" w14:textId="77777777" w:rsidR="002E5959" w:rsidRDefault="002E5959" w:rsidP="00D53BD0">
      <w:pPr>
        <w:pStyle w:val="NoSpacing"/>
        <w:rPr>
          <w:rFonts w:ascii="Times New Roman" w:hAnsi="Times New Roman" w:cs="Times New Roman"/>
          <w:b/>
          <w:bCs/>
          <w:sz w:val="24"/>
          <w:szCs w:val="24"/>
        </w:rPr>
      </w:pPr>
    </w:p>
    <w:p w14:paraId="7D05D84A" w14:textId="77777777" w:rsidR="002E5959" w:rsidRDefault="002E5959" w:rsidP="00D53BD0">
      <w:pPr>
        <w:pStyle w:val="NoSpacing"/>
        <w:rPr>
          <w:rFonts w:ascii="Times New Roman" w:hAnsi="Times New Roman" w:cs="Times New Roman"/>
          <w:b/>
          <w:bCs/>
          <w:sz w:val="24"/>
          <w:szCs w:val="24"/>
        </w:rPr>
      </w:pPr>
    </w:p>
    <w:p w14:paraId="27B95735" w14:textId="77777777" w:rsidR="002E5959" w:rsidRDefault="002E5959" w:rsidP="00D53BD0">
      <w:pPr>
        <w:pStyle w:val="NoSpacing"/>
        <w:rPr>
          <w:rFonts w:ascii="Times New Roman" w:hAnsi="Times New Roman" w:cs="Times New Roman"/>
          <w:b/>
          <w:bCs/>
          <w:sz w:val="24"/>
          <w:szCs w:val="24"/>
        </w:rPr>
      </w:pPr>
    </w:p>
    <w:p w14:paraId="73DCF6C8" w14:textId="77777777" w:rsidR="002E5959" w:rsidRDefault="002E5959" w:rsidP="00D53BD0">
      <w:pPr>
        <w:pStyle w:val="NoSpacing"/>
        <w:rPr>
          <w:rFonts w:ascii="Times New Roman" w:hAnsi="Times New Roman" w:cs="Times New Roman"/>
          <w:b/>
          <w:bCs/>
          <w:sz w:val="24"/>
          <w:szCs w:val="24"/>
        </w:rPr>
      </w:pPr>
    </w:p>
    <w:p w14:paraId="7A4B5A91" w14:textId="77777777" w:rsidR="002E5959" w:rsidRDefault="002E5959" w:rsidP="00D53BD0">
      <w:pPr>
        <w:pStyle w:val="NoSpacing"/>
        <w:rPr>
          <w:rFonts w:ascii="Times New Roman" w:hAnsi="Times New Roman" w:cs="Times New Roman"/>
          <w:b/>
          <w:bCs/>
          <w:sz w:val="24"/>
          <w:szCs w:val="24"/>
        </w:rPr>
      </w:pPr>
    </w:p>
    <w:p w14:paraId="688B61EF" w14:textId="77777777" w:rsidR="002E5959" w:rsidRDefault="002E5959" w:rsidP="00D53BD0">
      <w:pPr>
        <w:pStyle w:val="NoSpacing"/>
        <w:rPr>
          <w:rFonts w:ascii="Times New Roman" w:hAnsi="Times New Roman" w:cs="Times New Roman"/>
          <w:b/>
          <w:bCs/>
          <w:sz w:val="24"/>
          <w:szCs w:val="24"/>
        </w:rPr>
      </w:pPr>
    </w:p>
    <w:p w14:paraId="483B06C2" w14:textId="77777777" w:rsidR="00840C84" w:rsidRDefault="00840C84" w:rsidP="00D53BD0">
      <w:pPr>
        <w:pStyle w:val="NoSpacing"/>
        <w:rPr>
          <w:rFonts w:ascii="Times New Roman" w:hAnsi="Times New Roman" w:cs="Times New Roman"/>
          <w:b/>
          <w:bCs/>
          <w:sz w:val="24"/>
          <w:szCs w:val="24"/>
        </w:rPr>
      </w:pPr>
    </w:p>
    <w:p w14:paraId="299A531F" w14:textId="7287364C" w:rsidR="00D53BD0" w:rsidRPr="00D53BD0" w:rsidRDefault="00D53BD0" w:rsidP="00D53BD0">
      <w:pPr>
        <w:pStyle w:val="NoSpacing"/>
        <w:rPr>
          <w:rFonts w:ascii="Times New Roman" w:hAnsi="Times New Roman" w:cs="Times New Roman"/>
          <w:color w:val="000000" w:themeColor="text1"/>
          <w:sz w:val="24"/>
          <w:szCs w:val="24"/>
        </w:rPr>
      </w:pPr>
      <w:r w:rsidRPr="00A63A3B">
        <w:rPr>
          <w:rFonts w:ascii="Times New Roman" w:hAnsi="Times New Roman" w:cs="Times New Roman"/>
          <w:sz w:val="24"/>
          <w:szCs w:val="24"/>
        </w:rPr>
        <w:t>Table 2.2.</w:t>
      </w:r>
      <w:r w:rsidRPr="00D53BD0">
        <w:rPr>
          <w:rFonts w:ascii="Times New Roman" w:hAnsi="Times New Roman" w:cs="Times New Roman"/>
          <w:b/>
          <w:bCs/>
          <w:sz w:val="24"/>
          <w:szCs w:val="24"/>
        </w:rPr>
        <w:t xml:space="preserve"> </w:t>
      </w:r>
      <w:r w:rsidRPr="00D53BD0">
        <w:rPr>
          <w:rFonts w:ascii="Times New Roman" w:hAnsi="Times New Roman" w:cs="Times New Roman"/>
          <w:sz w:val="24"/>
          <w:szCs w:val="24"/>
        </w:rPr>
        <w:t xml:space="preserve">Total number of ticks encountered and submitted by Forest Inventory and Analysis Program crews of the Forest Service, US Department of Agriculture. Total number of tick-encounter sites </w:t>
      </w:r>
      <w:r w:rsidR="00707907">
        <w:rPr>
          <w:rFonts w:ascii="Times New Roman" w:hAnsi="Times New Roman" w:cs="Times New Roman"/>
          <w:sz w:val="24"/>
          <w:szCs w:val="24"/>
        </w:rPr>
        <w:t>is</w:t>
      </w:r>
      <w:r w:rsidR="00707907" w:rsidRPr="00D53BD0">
        <w:rPr>
          <w:rFonts w:ascii="Times New Roman" w:hAnsi="Times New Roman" w:cs="Times New Roman"/>
          <w:sz w:val="24"/>
          <w:szCs w:val="24"/>
        </w:rPr>
        <w:t xml:space="preserve"> </w:t>
      </w:r>
      <w:r w:rsidRPr="00D53BD0">
        <w:rPr>
          <w:rFonts w:ascii="Times New Roman" w:hAnsi="Times New Roman" w:cs="Times New Roman"/>
          <w:sz w:val="24"/>
          <w:szCs w:val="24"/>
        </w:rPr>
        <w:t>separated by state in the southeastern United States (2014-2021).</w:t>
      </w:r>
      <w:r w:rsidRPr="00D53BD0">
        <w:rPr>
          <w:rFonts w:ascii="Times New Roman" w:hAnsi="Times New Roman" w:cs="Times New Roman"/>
          <w:color w:val="000000" w:themeColor="text1"/>
          <w:sz w:val="24"/>
          <w:szCs w:val="24"/>
        </w:rPr>
        <w:t xml:space="preserve"> In total there were 1720 </w:t>
      </w:r>
      <w:r w:rsidRPr="00D53BD0">
        <w:rPr>
          <w:rFonts w:ascii="Times New Roman" w:hAnsi="Times New Roman" w:cs="Times New Roman"/>
          <w:i/>
          <w:iCs/>
          <w:color w:val="000000" w:themeColor="text1"/>
          <w:sz w:val="24"/>
          <w:szCs w:val="24"/>
        </w:rPr>
        <w:t>Amblyomma americanum</w:t>
      </w:r>
      <w:r w:rsidRPr="00D53BD0">
        <w:rPr>
          <w:rFonts w:ascii="Times New Roman" w:hAnsi="Times New Roman" w:cs="Times New Roman"/>
          <w:color w:val="000000" w:themeColor="text1"/>
          <w:sz w:val="24"/>
          <w:szCs w:val="24"/>
        </w:rPr>
        <w:t xml:space="preserve"> (200 larvae, 851 nymph, 310 males, and 359 females), 136 </w:t>
      </w:r>
      <w:r w:rsidRPr="00D53BD0">
        <w:rPr>
          <w:rFonts w:ascii="Times New Roman" w:hAnsi="Times New Roman" w:cs="Times New Roman"/>
          <w:i/>
          <w:iCs/>
          <w:color w:val="000000" w:themeColor="text1"/>
          <w:sz w:val="24"/>
          <w:szCs w:val="24"/>
        </w:rPr>
        <w:t>Dermacentor variabilis</w:t>
      </w:r>
      <w:r w:rsidRPr="00D53BD0">
        <w:rPr>
          <w:rFonts w:ascii="Times New Roman" w:hAnsi="Times New Roman" w:cs="Times New Roman"/>
          <w:color w:val="000000" w:themeColor="text1"/>
          <w:sz w:val="24"/>
          <w:szCs w:val="24"/>
        </w:rPr>
        <w:t xml:space="preserve"> (1 nymph, 73 females, and 62 males) and 45 </w:t>
      </w:r>
      <w:r w:rsidRPr="00D53BD0">
        <w:rPr>
          <w:rFonts w:ascii="Times New Roman" w:hAnsi="Times New Roman" w:cs="Times New Roman"/>
          <w:i/>
          <w:iCs/>
          <w:color w:val="000000" w:themeColor="text1"/>
          <w:sz w:val="24"/>
          <w:szCs w:val="24"/>
        </w:rPr>
        <w:t>Ixodes scapularis</w:t>
      </w:r>
      <w:r w:rsidRPr="00D53BD0">
        <w:rPr>
          <w:rFonts w:ascii="Times New Roman" w:hAnsi="Times New Roman" w:cs="Times New Roman"/>
          <w:color w:val="000000" w:themeColor="text1"/>
          <w:sz w:val="24"/>
          <w:szCs w:val="24"/>
        </w:rPr>
        <w:t xml:space="preserve"> (27 females and 18 males).</w:t>
      </w:r>
    </w:p>
    <w:bookmarkEnd w:id="62"/>
    <w:p w14:paraId="0AE7C9D2" w14:textId="77777777" w:rsidR="00D53BD0" w:rsidRPr="003B7BBA" w:rsidRDefault="00D53BD0" w:rsidP="00D53BD0">
      <w:pPr>
        <w:pStyle w:val="NoSpacing"/>
        <w:rPr>
          <w:color w:val="000000" w:themeColor="text1"/>
        </w:rPr>
      </w:pPr>
    </w:p>
    <w:tbl>
      <w:tblPr>
        <w:tblStyle w:val="TableGrid"/>
        <w:tblW w:w="758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980"/>
        <w:gridCol w:w="2160"/>
        <w:gridCol w:w="1890"/>
        <w:gridCol w:w="1550"/>
      </w:tblGrid>
      <w:tr w:rsidR="00D53BD0" w:rsidRPr="003B7BBA" w14:paraId="0132C863" w14:textId="77777777" w:rsidTr="009F0D41">
        <w:trPr>
          <w:jc w:val="center"/>
        </w:trPr>
        <w:tc>
          <w:tcPr>
            <w:tcW w:w="1980" w:type="dxa"/>
            <w:vAlign w:val="center"/>
          </w:tcPr>
          <w:p w14:paraId="20738F40" w14:textId="77777777" w:rsidR="00D53BD0" w:rsidRPr="003B7BBA" w:rsidRDefault="00D53BD0" w:rsidP="003E68D5">
            <w:pPr>
              <w:spacing w:line="480" w:lineRule="auto"/>
              <w:jc w:val="center"/>
              <w:rPr>
                <w:rFonts w:ascii="Times New Roman" w:hAnsi="Times New Roman" w:cs="Times New Roman"/>
                <w:b/>
                <w:bCs/>
                <w:sz w:val="24"/>
                <w:szCs w:val="24"/>
              </w:rPr>
            </w:pPr>
            <w:r w:rsidRPr="003B7BBA">
              <w:rPr>
                <w:rFonts w:ascii="Times New Roman" w:hAnsi="Times New Roman" w:cs="Times New Roman"/>
                <w:b/>
                <w:bCs/>
                <w:sz w:val="24"/>
                <w:szCs w:val="24"/>
              </w:rPr>
              <w:t>State</w:t>
            </w:r>
          </w:p>
        </w:tc>
        <w:tc>
          <w:tcPr>
            <w:tcW w:w="2160" w:type="dxa"/>
            <w:vAlign w:val="center"/>
          </w:tcPr>
          <w:p w14:paraId="0C4B4C91" w14:textId="77777777" w:rsidR="00D53BD0" w:rsidRPr="003B7BBA" w:rsidRDefault="00D53BD0" w:rsidP="003E68D5">
            <w:pPr>
              <w:spacing w:line="480" w:lineRule="auto"/>
              <w:jc w:val="center"/>
              <w:rPr>
                <w:rFonts w:ascii="Times New Roman" w:hAnsi="Times New Roman" w:cs="Times New Roman"/>
                <w:b/>
                <w:bCs/>
                <w:sz w:val="24"/>
                <w:szCs w:val="24"/>
              </w:rPr>
            </w:pPr>
            <w:r w:rsidRPr="003B7BBA">
              <w:rPr>
                <w:rFonts w:ascii="Times New Roman" w:hAnsi="Times New Roman" w:cs="Times New Roman"/>
                <w:b/>
                <w:bCs/>
                <w:i/>
                <w:iCs/>
                <w:sz w:val="24"/>
                <w:szCs w:val="24"/>
              </w:rPr>
              <w:t>Amblyomma americanum</w:t>
            </w:r>
          </w:p>
        </w:tc>
        <w:tc>
          <w:tcPr>
            <w:tcW w:w="1890" w:type="dxa"/>
          </w:tcPr>
          <w:p w14:paraId="3FC500A3" w14:textId="77777777" w:rsidR="00D53BD0" w:rsidRPr="003B7BBA" w:rsidRDefault="00D53BD0" w:rsidP="003E68D5">
            <w:pPr>
              <w:spacing w:line="480" w:lineRule="auto"/>
              <w:jc w:val="center"/>
              <w:rPr>
                <w:rFonts w:ascii="Times New Roman" w:hAnsi="Times New Roman" w:cs="Times New Roman"/>
                <w:b/>
                <w:bCs/>
                <w:sz w:val="24"/>
                <w:szCs w:val="24"/>
              </w:rPr>
            </w:pPr>
            <w:r w:rsidRPr="003B7BBA">
              <w:rPr>
                <w:rFonts w:ascii="Times New Roman" w:hAnsi="Times New Roman" w:cs="Times New Roman"/>
                <w:b/>
                <w:bCs/>
                <w:i/>
                <w:iCs/>
                <w:sz w:val="24"/>
                <w:szCs w:val="24"/>
              </w:rPr>
              <w:t>Dermacentor variabilis</w:t>
            </w:r>
          </w:p>
        </w:tc>
        <w:tc>
          <w:tcPr>
            <w:tcW w:w="1550" w:type="dxa"/>
          </w:tcPr>
          <w:p w14:paraId="03B63C45" w14:textId="77777777" w:rsidR="00D53BD0" w:rsidRPr="003B7BBA" w:rsidRDefault="00D53BD0" w:rsidP="003E68D5">
            <w:pPr>
              <w:spacing w:line="480" w:lineRule="auto"/>
              <w:jc w:val="center"/>
              <w:rPr>
                <w:rFonts w:ascii="Times New Roman" w:hAnsi="Times New Roman" w:cs="Times New Roman"/>
                <w:b/>
                <w:bCs/>
                <w:sz w:val="24"/>
                <w:szCs w:val="24"/>
              </w:rPr>
            </w:pPr>
            <w:r w:rsidRPr="003B7BBA">
              <w:rPr>
                <w:rFonts w:ascii="Times New Roman" w:hAnsi="Times New Roman" w:cs="Times New Roman"/>
                <w:b/>
                <w:bCs/>
                <w:i/>
                <w:iCs/>
                <w:sz w:val="24"/>
                <w:szCs w:val="24"/>
              </w:rPr>
              <w:t>Ixodes scapularis</w:t>
            </w:r>
          </w:p>
        </w:tc>
      </w:tr>
      <w:tr w:rsidR="00D53BD0" w:rsidRPr="003B7BBA" w14:paraId="182DC0A1" w14:textId="77777777" w:rsidTr="009F0D41">
        <w:trPr>
          <w:jc w:val="center"/>
        </w:trPr>
        <w:tc>
          <w:tcPr>
            <w:tcW w:w="1980" w:type="dxa"/>
            <w:vAlign w:val="center"/>
          </w:tcPr>
          <w:p w14:paraId="143E1C9D" w14:textId="77777777" w:rsidR="00D53BD0" w:rsidRPr="003B7BBA" w:rsidRDefault="00D53BD0" w:rsidP="003E68D5">
            <w:pPr>
              <w:spacing w:line="480" w:lineRule="auto"/>
              <w:jc w:val="center"/>
              <w:rPr>
                <w:rFonts w:ascii="Times New Roman" w:hAnsi="Times New Roman" w:cs="Times New Roman"/>
                <w:b/>
                <w:bCs/>
                <w:sz w:val="24"/>
                <w:szCs w:val="24"/>
              </w:rPr>
            </w:pPr>
            <w:r w:rsidRPr="003B7BBA">
              <w:rPr>
                <w:rFonts w:ascii="Times New Roman" w:hAnsi="Times New Roman" w:cs="Times New Roman"/>
                <w:b/>
                <w:bCs/>
                <w:sz w:val="24"/>
                <w:szCs w:val="24"/>
              </w:rPr>
              <w:t>Alabama</w:t>
            </w:r>
          </w:p>
        </w:tc>
        <w:tc>
          <w:tcPr>
            <w:tcW w:w="2160" w:type="dxa"/>
            <w:vAlign w:val="center"/>
          </w:tcPr>
          <w:p w14:paraId="2DDC71AE" w14:textId="77777777" w:rsidR="00D53BD0" w:rsidRPr="003B7BBA" w:rsidRDefault="00D53BD0" w:rsidP="003E68D5">
            <w:pPr>
              <w:spacing w:line="480" w:lineRule="auto"/>
              <w:jc w:val="center"/>
              <w:rPr>
                <w:rFonts w:ascii="Times New Roman" w:hAnsi="Times New Roman" w:cs="Times New Roman"/>
                <w:bCs/>
                <w:sz w:val="24"/>
                <w:szCs w:val="24"/>
              </w:rPr>
            </w:pPr>
            <w:r w:rsidRPr="003B7BBA">
              <w:rPr>
                <w:rFonts w:ascii="Times New Roman" w:hAnsi="Times New Roman" w:cs="Times New Roman"/>
                <w:bCs/>
                <w:sz w:val="24"/>
                <w:szCs w:val="24"/>
              </w:rPr>
              <w:t>35 (1 site)</w:t>
            </w:r>
          </w:p>
        </w:tc>
        <w:tc>
          <w:tcPr>
            <w:tcW w:w="1890" w:type="dxa"/>
            <w:vAlign w:val="center"/>
          </w:tcPr>
          <w:p w14:paraId="7D01D97D" w14:textId="77777777" w:rsidR="00D53BD0" w:rsidRPr="003B7BBA" w:rsidRDefault="00D53BD0" w:rsidP="003E68D5">
            <w:pPr>
              <w:spacing w:line="480" w:lineRule="auto"/>
              <w:jc w:val="center"/>
              <w:rPr>
                <w:rFonts w:ascii="Times New Roman" w:hAnsi="Times New Roman" w:cs="Times New Roman"/>
                <w:bCs/>
                <w:sz w:val="24"/>
                <w:szCs w:val="24"/>
              </w:rPr>
            </w:pPr>
            <w:r w:rsidRPr="003B7BBA">
              <w:rPr>
                <w:rFonts w:ascii="Times New Roman" w:hAnsi="Times New Roman" w:cs="Times New Roman"/>
                <w:bCs/>
                <w:sz w:val="24"/>
                <w:szCs w:val="24"/>
              </w:rPr>
              <w:t>17 (1 site)</w:t>
            </w:r>
          </w:p>
        </w:tc>
        <w:tc>
          <w:tcPr>
            <w:tcW w:w="1550" w:type="dxa"/>
            <w:vAlign w:val="center"/>
          </w:tcPr>
          <w:p w14:paraId="4B019E96" w14:textId="77777777" w:rsidR="00D53BD0" w:rsidRPr="003B7BBA" w:rsidRDefault="00D53BD0" w:rsidP="003E68D5">
            <w:pPr>
              <w:spacing w:line="480" w:lineRule="auto"/>
              <w:jc w:val="center"/>
              <w:rPr>
                <w:rFonts w:ascii="Times New Roman" w:hAnsi="Times New Roman" w:cs="Times New Roman"/>
                <w:bCs/>
                <w:sz w:val="24"/>
                <w:szCs w:val="24"/>
              </w:rPr>
            </w:pPr>
            <w:r w:rsidRPr="003B7BBA">
              <w:rPr>
                <w:rFonts w:ascii="Times New Roman" w:hAnsi="Times New Roman" w:cs="Times New Roman"/>
                <w:bCs/>
                <w:sz w:val="24"/>
                <w:szCs w:val="24"/>
              </w:rPr>
              <w:t>1 (1 site)</w:t>
            </w:r>
          </w:p>
        </w:tc>
      </w:tr>
      <w:tr w:rsidR="00D53BD0" w:rsidRPr="003B7BBA" w14:paraId="50DBD5D6" w14:textId="77777777" w:rsidTr="009F0D41">
        <w:trPr>
          <w:jc w:val="center"/>
        </w:trPr>
        <w:tc>
          <w:tcPr>
            <w:tcW w:w="1980" w:type="dxa"/>
            <w:vAlign w:val="center"/>
          </w:tcPr>
          <w:p w14:paraId="2E4395B0" w14:textId="77777777" w:rsidR="00D53BD0" w:rsidRPr="003B7BBA" w:rsidRDefault="00D53BD0" w:rsidP="003E68D5">
            <w:pPr>
              <w:spacing w:line="480" w:lineRule="auto"/>
              <w:jc w:val="center"/>
              <w:rPr>
                <w:rFonts w:ascii="Times New Roman" w:hAnsi="Times New Roman" w:cs="Times New Roman"/>
                <w:b/>
                <w:bCs/>
                <w:sz w:val="24"/>
                <w:szCs w:val="24"/>
              </w:rPr>
            </w:pPr>
            <w:r w:rsidRPr="003B7BBA">
              <w:rPr>
                <w:rFonts w:ascii="Times New Roman" w:hAnsi="Times New Roman" w:cs="Times New Roman"/>
                <w:b/>
                <w:bCs/>
                <w:sz w:val="24"/>
                <w:szCs w:val="24"/>
              </w:rPr>
              <w:t>Arkansas</w:t>
            </w:r>
          </w:p>
        </w:tc>
        <w:tc>
          <w:tcPr>
            <w:tcW w:w="2160" w:type="dxa"/>
            <w:vAlign w:val="center"/>
          </w:tcPr>
          <w:p w14:paraId="71D2596D" w14:textId="77777777" w:rsidR="00D53BD0" w:rsidRPr="003B7BBA" w:rsidRDefault="00D53BD0" w:rsidP="003E68D5">
            <w:pPr>
              <w:spacing w:line="480" w:lineRule="auto"/>
              <w:jc w:val="center"/>
              <w:rPr>
                <w:rFonts w:ascii="Times New Roman" w:hAnsi="Times New Roman" w:cs="Times New Roman"/>
                <w:bCs/>
                <w:sz w:val="24"/>
                <w:szCs w:val="24"/>
              </w:rPr>
            </w:pPr>
            <w:r w:rsidRPr="003B7BBA">
              <w:rPr>
                <w:rFonts w:ascii="Times New Roman" w:hAnsi="Times New Roman" w:cs="Times New Roman"/>
                <w:bCs/>
                <w:sz w:val="24"/>
                <w:szCs w:val="24"/>
              </w:rPr>
              <w:t>15 (13 sites)</w:t>
            </w:r>
          </w:p>
        </w:tc>
        <w:tc>
          <w:tcPr>
            <w:tcW w:w="1890" w:type="dxa"/>
            <w:vAlign w:val="center"/>
          </w:tcPr>
          <w:p w14:paraId="2DBD984B" w14:textId="77777777" w:rsidR="00D53BD0" w:rsidRPr="003B7BBA" w:rsidRDefault="00D53BD0" w:rsidP="003E68D5">
            <w:pPr>
              <w:spacing w:line="480" w:lineRule="auto"/>
              <w:jc w:val="center"/>
              <w:rPr>
                <w:rFonts w:ascii="Times New Roman" w:hAnsi="Times New Roman" w:cs="Times New Roman"/>
                <w:bCs/>
                <w:sz w:val="24"/>
                <w:szCs w:val="24"/>
              </w:rPr>
            </w:pPr>
            <w:r w:rsidRPr="003B7BBA">
              <w:rPr>
                <w:rFonts w:ascii="Times New Roman" w:hAnsi="Times New Roman" w:cs="Times New Roman"/>
                <w:bCs/>
                <w:sz w:val="24"/>
                <w:szCs w:val="24"/>
              </w:rPr>
              <w:t>5 (5 sites)</w:t>
            </w:r>
          </w:p>
        </w:tc>
        <w:tc>
          <w:tcPr>
            <w:tcW w:w="1550" w:type="dxa"/>
            <w:vAlign w:val="center"/>
          </w:tcPr>
          <w:p w14:paraId="5D884C16" w14:textId="77777777" w:rsidR="00D53BD0" w:rsidRPr="003B7BBA" w:rsidRDefault="00D53BD0" w:rsidP="003E68D5">
            <w:pPr>
              <w:spacing w:line="480" w:lineRule="auto"/>
              <w:jc w:val="center"/>
              <w:rPr>
                <w:rFonts w:ascii="Times New Roman" w:hAnsi="Times New Roman" w:cs="Times New Roman"/>
                <w:bCs/>
                <w:sz w:val="24"/>
                <w:szCs w:val="24"/>
              </w:rPr>
            </w:pPr>
            <w:r w:rsidRPr="003B7BBA">
              <w:rPr>
                <w:rFonts w:ascii="Times New Roman" w:hAnsi="Times New Roman" w:cs="Times New Roman"/>
                <w:bCs/>
                <w:sz w:val="24"/>
                <w:szCs w:val="24"/>
              </w:rPr>
              <w:t>2 (1 site)</w:t>
            </w:r>
          </w:p>
        </w:tc>
      </w:tr>
      <w:tr w:rsidR="00D53BD0" w:rsidRPr="003B7BBA" w14:paraId="71949B37" w14:textId="77777777" w:rsidTr="009F0D41">
        <w:trPr>
          <w:jc w:val="center"/>
        </w:trPr>
        <w:tc>
          <w:tcPr>
            <w:tcW w:w="1980" w:type="dxa"/>
            <w:vAlign w:val="center"/>
          </w:tcPr>
          <w:p w14:paraId="1CA75786" w14:textId="77777777" w:rsidR="00D53BD0" w:rsidRPr="003B7BBA" w:rsidRDefault="00D53BD0" w:rsidP="003E68D5">
            <w:pPr>
              <w:spacing w:line="480" w:lineRule="auto"/>
              <w:jc w:val="center"/>
              <w:rPr>
                <w:rFonts w:ascii="Times New Roman" w:hAnsi="Times New Roman" w:cs="Times New Roman"/>
                <w:b/>
                <w:bCs/>
                <w:sz w:val="24"/>
                <w:szCs w:val="24"/>
              </w:rPr>
            </w:pPr>
            <w:r w:rsidRPr="003B7BBA">
              <w:rPr>
                <w:rFonts w:ascii="Times New Roman" w:hAnsi="Times New Roman" w:cs="Times New Roman"/>
                <w:b/>
                <w:bCs/>
                <w:sz w:val="24"/>
                <w:szCs w:val="24"/>
              </w:rPr>
              <w:t>Florida</w:t>
            </w:r>
          </w:p>
        </w:tc>
        <w:tc>
          <w:tcPr>
            <w:tcW w:w="2160" w:type="dxa"/>
          </w:tcPr>
          <w:p w14:paraId="5AD56EEB" w14:textId="77777777" w:rsidR="00D53BD0" w:rsidRPr="003B7BBA" w:rsidRDefault="00D53BD0" w:rsidP="003E68D5">
            <w:pPr>
              <w:spacing w:line="480" w:lineRule="auto"/>
              <w:jc w:val="center"/>
              <w:rPr>
                <w:rFonts w:ascii="Times New Roman" w:hAnsi="Times New Roman" w:cs="Times New Roman"/>
                <w:bCs/>
                <w:sz w:val="24"/>
                <w:szCs w:val="24"/>
              </w:rPr>
            </w:pPr>
            <w:r w:rsidRPr="003B7BBA">
              <w:rPr>
                <w:rFonts w:ascii="Times New Roman" w:hAnsi="Times New Roman" w:cs="Times New Roman"/>
                <w:bCs/>
                <w:sz w:val="24"/>
                <w:szCs w:val="24"/>
              </w:rPr>
              <w:t>160 (31 sites)</w:t>
            </w:r>
          </w:p>
        </w:tc>
        <w:tc>
          <w:tcPr>
            <w:tcW w:w="1890" w:type="dxa"/>
            <w:vAlign w:val="center"/>
          </w:tcPr>
          <w:p w14:paraId="490D12E6" w14:textId="77777777" w:rsidR="00D53BD0" w:rsidRPr="003B7BBA" w:rsidRDefault="00D53BD0" w:rsidP="003E68D5">
            <w:pPr>
              <w:spacing w:line="480" w:lineRule="auto"/>
              <w:jc w:val="center"/>
              <w:rPr>
                <w:rFonts w:ascii="Times New Roman" w:hAnsi="Times New Roman" w:cs="Times New Roman"/>
                <w:bCs/>
                <w:sz w:val="24"/>
                <w:szCs w:val="24"/>
              </w:rPr>
            </w:pPr>
            <w:r w:rsidRPr="003B7BBA">
              <w:rPr>
                <w:rFonts w:ascii="Times New Roman" w:hAnsi="Times New Roman" w:cs="Times New Roman"/>
                <w:bCs/>
                <w:sz w:val="24"/>
                <w:szCs w:val="24"/>
              </w:rPr>
              <w:t>3 (3 sites)</w:t>
            </w:r>
          </w:p>
        </w:tc>
        <w:tc>
          <w:tcPr>
            <w:tcW w:w="1550" w:type="dxa"/>
            <w:vAlign w:val="center"/>
          </w:tcPr>
          <w:p w14:paraId="159AE01E" w14:textId="77777777" w:rsidR="00D53BD0" w:rsidRPr="003B7BBA" w:rsidRDefault="00D53BD0" w:rsidP="003E68D5">
            <w:pPr>
              <w:spacing w:line="480" w:lineRule="auto"/>
              <w:jc w:val="center"/>
              <w:rPr>
                <w:rFonts w:ascii="Times New Roman" w:hAnsi="Times New Roman" w:cs="Times New Roman"/>
                <w:bCs/>
                <w:sz w:val="24"/>
                <w:szCs w:val="24"/>
              </w:rPr>
            </w:pPr>
            <w:r w:rsidRPr="003B7BBA">
              <w:rPr>
                <w:rFonts w:ascii="Times New Roman" w:hAnsi="Times New Roman" w:cs="Times New Roman"/>
                <w:bCs/>
                <w:sz w:val="24"/>
                <w:szCs w:val="24"/>
              </w:rPr>
              <w:t>15 (13 sites)</w:t>
            </w:r>
          </w:p>
        </w:tc>
      </w:tr>
      <w:tr w:rsidR="00D53BD0" w:rsidRPr="003B7BBA" w14:paraId="4A0F38BB" w14:textId="77777777" w:rsidTr="009F0D41">
        <w:trPr>
          <w:jc w:val="center"/>
        </w:trPr>
        <w:tc>
          <w:tcPr>
            <w:tcW w:w="1980" w:type="dxa"/>
            <w:vAlign w:val="center"/>
          </w:tcPr>
          <w:p w14:paraId="6D136F49" w14:textId="77777777" w:rsidR="00D53BD0" w:rsidRPr="003B7BBA" w:rsidRDefault="00D53BD0" w:rsidP="003E68D5">
            <w:pPr>
              <w:spacing w:line="480" w:lineRule="auto"/>
              <w:jc w:val="center"/>
              <w:rPr>
                <w:rFonts w:ascii="Times New Roman" w:hAnsi="Times New Roman" w:cs="Times New Roman"/>
                <w:b/>
                <w:bCs/>
                <w:sz w:val="24"/>
                <w:szCs w:val="24"/>
              </w:rPr>
            </w:pPr>
            <w:r w:rsidRPr="003B7BBA">
              <w:rPr>
                <w:rFonts w:ascii="Times New Roman" w:hAnsi="Times New Roman" w:cs="Times New Roman"/>
                <w:b/>
                <w:bCs/>
                <w:sz w:val="24"/>
                <w:szCs w:val="24"/>
              </w:rPr>
              <w:t>Georgia</w:t>
            </w:r>
          </w:p>
        </w:tc>
        <w:tc>
          <w:tcPr>
            <w:tcW w:w="2160" w:type="dxa"/>
          </w:tcPr>
          <w:p w14:paraId="1DA12959" w14:textId="77777777" w:rsidR="00D53BD0" w:rsidRPr="003B7BBA" w:rsidRDefault="00D53BD0" w:rsidP="003E68D5">
            <w:pPr>
              <w:spacing w:line="480" w:lineRule="auto"/>
              <w:jc w:val="center"/>
              <w:rPr>
                <w:rFonts w:ascii="Times New Roman" w:hAnsi="Times New Roman" w:cs="Times New Roman"/>
                <w:bCs/>
                <w:sz w:val="24"/>
                <w:szCs w:val="24"/>
              </w:rPr>
            </w:pPr>
            <w:r w:rsidRPr="003B7BBA">
              <w:rPr>
                <w:rFonts w:ascii="Times New Roman" w:hAnsi="Times New Roman" w:cs="Times New Roman"/>
                <w:bCs/>
                <w:sz w:val="24"/>
                <w:szCs w:val="24"/>
              </w:rPr>
              <w:t>4 (3 sites)</w:t>
            </w:r>
          </w:p>
        </w:tc>
        <w:tc>
          <w:tcPr>
            <w:tcW w:w="1890" w:type="dxa"/>
            <w:vAlign w:val="center"/>
          </w:tcPr>
          <w:p w14:paraId="4ABC0F7A" w14:textId="77777777" w:rsidR="00D53BD0" w:rsidRPr="003B7BBA" w:rsidRDefault="00D53BD0" w:rsidP="003E68D5">
            <w:pPr>
              <w:spacing w:line="480" w:lineRule="auto"/>
              <w:jc w:val="center"/>
              <w:rPr>
                <w:rFonts w:ascii="Times New Roman" w:hAnsi="Times New Roman" w:cs="Times New Roman"/>
                <w:bCs/>
                <w:sz w:val="24"/>
                <w:szCs w:val="24"/>
              </w:rPr>
            </w:pPr>
            <w:r w:rsidRPr="003B7BBA">
              <w:rPr>
                <w:rFonts w:ascii="Times New Roman" w:hAnsi="Times New Roman" w:cs="Times New Roman"/>
                <w:bCs/>
                <w:sz w:val="24"/>
                <w:szCs w:val="24"/>
              </w:rPr>
              <w:t>0 (0 sites)</w:t>
            </w:r>
          </w:p>
        </w:tc>
        <w:tc>
          <w:tcPr>
            <w:tcW w:w="1550" w:type="dxa"/>
            <w:vAlign w:val="center"/>
          </w:tcPr>
          <w:p w14:paraId="2BAA947D" w14:textId="77777777" w:rsidR="00D53BD0" w:rsidRPr="003B7BBA" w:rsidRDefault="00D53BD0" w:rsidP="003E68D5">
            <w:pPr>
              <w:spacing w:line="480" w:lineRule="auto"/>
              <w:jc w:val="center"/>
              <w:rPr>
                <w:rFonts w:ascii="Times New Roman" w:hAnsi="Times New Roman" w:cs="Times New Roman"/>
                <w:bCs/>
                <w:sz w:val="24"/>
                <w:szCs w:val="24"/>
              </w:rPr>
            </w:pPr>
            <w:r w:rsidRPr="003B7BBA">
              <w:rPr>
                <w:rFonts w:ascii="Times New Roman" w:hAnsi="Times New Roman" w:cs="Times New Roman"/>
                <w:bCs/>
                <w:sz w:val="24"/>
                <w:szCs w:val="24"/>
              </w:rPr>
              <w:t>1 (1 site)</w:t>
            </w:r>
          </w:p>
        </w:tc>
      </w:tr>
      <w:tr w:rsidR="00D53BD0" w:rsidRPr="003B7BBA" w14:paraId="5F3F27DC" w14:textId="77777777" w:rsidTr="009F0D41">
        <w:trPr>
          <w:jc w:val="center"/>
        </w:trPr>
        <w:tc>
          <w:tcPr>
            <w:tcW w:w="1980" w:type="dxa"/>
            <w:vAlign w:val="center"/>
          </w:tcPr>
          <w:p w14:paraId="4500360D" w14:textId="77777777" w:rsidR="00D53BD0" w:rsidRPr="003B7BBA" w:rsidRDefault="00D53BD0" w:rsidP="003E68D5">
            <w:pPr>
              <w:spacing w:line="480" w:lineRule="auto"/>
              <w:jc w:val="center"/>
              <w:rPr>
                <w:rFonts w:ascii="Times New Roman" w:hAnsi="Times New Roman" w:cs="Times New Roman"/>
                <w:b/>
                <w:bCs/>
                <w:sz w:val="24"/>
                <w:szCs w:val="24"/>
              </w:rPr>
            </w:pPr>
            <w:r w:rsidRPr="003B7BBA">
              <w:rPr>
                <w:rFonts w:ascii="Times New Roman" w:hAnsi="Times New Roman" w:cs="Times New Roman"/>
                <w:b/>
                <w:bCs/>
                <w:sz w:val="24"/>
                <w:szCs w:val="24"/>
              </w:rPr>
              <w:t>Kentucky</w:t>
            </w:r>
          </w:p>
        </w:tc>
        <w:tc>
          <w:tcPr>
            <w:tcW w:w="2160" w:type="dxa"/>
          </w:tcPr>
          <w:p w14:paraId="34265B94" w14:textId="77777777" w:rsidR="00D53BD0" w:rsidRPr="003B7BBA" w:rsidRDefault="00D53BD0" w:rsidP="003E68D5">
            <w:pPr>
              <w:spacing w:line="480" w:lineRule="auto"/>
              <w:jc w:val="center"/>
              <w:rPr>
                <w:rFonts w:ascii="Times New Roman" w:hAnsi="Times New Roman" w:cs="Times New Roman"/>
                <w:bCs/>
                <w:sz w:val="24"/>
                <w:szCs w:val="24"/>
              </w:rPr>
            </w:pPr>
            <w:r w:rsidRPr="003B7BBA">
              <w:rPr>
                <w:rFonts w:ascii="Times New Roman" w:hAnsi="Times New Roman" w:cs="Times New Roman"/>
                <w:bCs/>
                <w:sz w:val="24"/>
                <w:szCs w:val="24"/>
              </w:rPr>
              <w:t>1030 (121 sites)</w:t>
            </w:r>
          </w:p>
        </w:tc>
        <w:tc>
          <w:tcPr>
            <w:tcW w:w="1890" w:type="dxa"/>
          </w:tcPr>
          <w:p w14:paraId="3E9401DA" w14:textId="77777777" w:rsidR="00D53BD0" w:rsidRPr="003B7BBA" w:rsidRDefault="00D53BD0" w:rsidP="003E68D5">
            <w:pPr>
              <w:spacing w:line="480" w:lineRule="auto"/>
              <w:jc w:val="center"/>
              <w:rPr>
                <w:rFonts w:ascii="Times New Roman" w:hAnsi="Times New Roman" w:cs="Times New Roman"/>
                <w:bCs/>
                <w:sz w:val="24"/>
                <w:szCs w:val="24"/>
              </w:rPr>
            </w:pPr>
            <w:r w:rsidRPr="003B7BBA">
              <w:rPr>
                <w:rFonts w:ascii="Times New Roman" w:hAnsi="Times New Roman" w:cs="Times New Roman"/>
                <w:bCs/>
                <w:sz w:val="24"/>
                <w:szCs w:val="24"/>
              </w:rPr>
              <w:t>61 (40 sites)</w:t>
            </w:r>
          </w:p>
        </w:tc>
        <w:tc>
          <w:tcPr>
            <w:tcW w:w="1550" w:type="dxa"/>
            <w:vAlign w:val="center"/>
          </w:tcPr>
          <w:p w14:paraId="4F17CDCE" w14:textId="77777777" w:rsidR="00D53BD0" w:rsidRPr="003B7BBA" w:rsidRDefault="00D53BD0" w:rsidP="003E68D5">
            <w:pPr>
              <w:spacing w:line="480" w:lineRule="auto"/>
              <w:jc w:val="center"/>
              <w:rPr>
                <w:rFonts w:ascii="Times New Roman" w:hAnsi="Times New Roman" w:cs="Times New Roman"/>
                <w:bCs/>
                <w:sz w:val="24"/>
                <w:szCs w:val="24"/>
              </w:rPr>
            </w:pPr>
            <w:r w:rsidRPr="003B7BBA">
              <w:rPr>
                <w:rFonts w:ascii="Times New Roman" w:hAnsi="Times New Roman" w:cs="Times New Roman"/>
                <w:bCs/>
                <w:sz w:val="24"/>
                <w:szCs w:val="24"/>
              </w:rPr>
              <w:t>12 (7 sites)</w:t>
            </w:r>
          </w:p>
        </w:tc>
      </w:tr>
      <w:tr w:rsidR="00D53BD0" w:rsidRPr="003B7BBA" w14:paraId="1799C16D" w14:textId="77777777" w:rsidTr="009F0D41">
        <w:trPr>
          <w:jc w:val="center"/>
        </w:trPr>
        <w:tc>
          <w:tcPr>
            <w:tcW w:w="1980" w:type="dxa"/>
            <w:vAlign w:val="center"/>
          </w:tcPr>
          <w:p w14:paraId="14E8FC77" w14:textId="77777777" w:rsidR="00D53BD0" w:rsidRPr="003B7BBA" w:rsidRDefault="00D53BD0" w:rsidP="003E68D5">
            <w:pPr>
              <w:spacing w:line="480" w:lineRule="auto"/>
              <w:jc w:val="center"/>
              <w:rPr>
                <w:rFonts w:ascii="Times New Roman" w:hAnsi="Times New Roman" w:cs="Times New Roman"/>
                <w:b/>
                <w:bCs/>
                <w:sz w:val="24"/>
                <w:szCs w:val="24"/>
              </w:rPr>
            </w:pPr>
            <w:r w:rsidRPr="003B7BBA">
              <w:rPr>
                <w:rFonts w:ascii="Times New Roman" w:hAnsi="Times New Roman" w:cs="Times New Roman"/>
                <w:b/>
                <w:bCs/>
                <w:sz w:val="24"/>
                <w:szCs w:val="24"/>
              </w:rPr>
              <w:t>Louisiana</w:t>
            </w:r>
          </w:p>
        </w:tc>
        <w:tc>
          <w:tcPr>
            <w:tcW w:w="2160" w:type="dxa"/>
          </w:tcPr>
          <w:p w14:paraId="492A1707" w14:textId="77777777" w:rsidR="00D53BD0" w:rsidRPr="003B7BBA" w:rsidRDefault="00D53BD0" w:rsidP="003E68D5">
            <w:pPr>
              <w:spacing w:line="480" w:lineRule="auto"/>
              <w:jc w:val="center"/>
              <w:rPr>
                <w:rFonts w:ascii="Times New Roman" w:hAnsi="Times New Roman" w:cs="Times New Roman"/>
                <w:bCs/>
                <w:sz w:val="24"/>
                <w:szCs w:val="24"/>
              </w:rPr>
            </w:pPr>
            <w:r w:rsidRPr="003B7BBA">
              <w:rPr>
                <w:rFonts w:ascii="Times New Roman" w:hAnsi="Times New Roman" w:cs="Times New Roman"/>
                <w:bCs/>
                <w:sz w:val="24"/>
                <w:szCs w:val="24"/>
              </w:rPr>
              <w:t>3 (3 sites)</w:t>
            </w:r>
          </w:p>
        </w:tc>
        <w:tc>
          <w:tcPr>
            <w:tcW w:w="1890" w:type="dxa"/>
          </w:tcPr>
          <w:p w14:paraId="6EC2516A" w14:textId="77777777" w:rsidR="00D53BD0" w:rsidRPr="003B7BBA" w:rsidRDefault="00D53BD0" w:rsidP="003E68D5">
            <w:pPr>
              <w:spacing w:line="480" w:lineRule="auto"/>
              <w:jc w:val="center"/>
              <w:rPr>
                <w:rFonts w:ascii="Times New Roman" w:hAnsi="Times New Roman" w:cs="Times New Roman"/>
                <w:bCs/>
                <w:sz w:val="24"/>
                <w:szCs w:val="24"/>
              </w:rPr>
            </w:pPr>
            <w:r w:rsidRPr="003B7BBA">
              <w:rPr>
                <w:rFonts w:ascii="Times New Roman" w:hAnsi="Times New Roman" w:cs="Times New Roman"/>
                <w:bCs/>
                <w:sz w:val="24"/>
                <w:szCs w:val="24"/>
              </w:rPr>
              <w:t>3 (3 sites)</w:t>
            </w:r>
          </w:p>
        </w:tc>
        <w:tc>
          <w:tcPr>
            <w:tcW w:w="1550" w:type="dxa"/>
            <w:vAlign w:val="center"/>
          </w:tcPr>
          <w:p w14:paraId="2FBA4299" w14:textId="77777777" w:rsidR="00D53BD0" w:rsidRPr="003B7BBA" w:rsidRDefault="00D53BD0" w:rsidP="003E68D5">
            <w:pPr>
              <w:spacing w:line="480" w:lineRule="auto"/>
              <w:jc w:val="center"/>
              <w:rPr>
                <w:rFonts w:ascii="Times New Roman" w:hAnsi="Times New Roman" w:cs="Times New Roman"/>
                <w:bCs/>
                <w:sz w:val="24"/>
                <w:szCs w:val="24"/>
              </w:rPr>
            </w:pPr>
            <w:r w:rsidRPr="003B7BBA">
              <w:rPr>
                <w:rFonts w:ascii="Times New Roman" w:hAnsi="Times New Roman" w:cs="Times New Roman"/>
                <w:bCs/>
                <w:sz w:val="24"/>
                <w:szCs w:val="24"/>
              </w:rPr>
              <w:t>3 (3 sites)</w:t>
            </w:r>
          </w:p>
        </w:tc>
      </w:tr>
      <w:tr w:rsidR="00D53BD0" w:rsidRPr="003B7BBA" w14:paraId="05DF2235" w14:textId="77777777" w:rsidTr="009F0D41">
        <w:trPr>
          <w:jc w:val="center"/>
        </w:trPr>
        <w:tc>
          <w:tcPr>
            <w:tcW w:w="1980" w:type="dxa"/>
            <w:vAlign w:val="center"/>
          </w:tcPr>
          <w:p w14:paraId="009E1DE9" w14:textId="77777777" w:rsidR="00D53BD0" w:rsidRPr="003B7BBA" w:rsidRDefault="00D53BD0" w:rsidP="003E68D5">
            <w:pPr>
              <w:spacing w:line="480" w:lineRule="auto"/>
              <w:jc w:val="center"/>
              <w:rPr>
                <w:rFonts w:ascii="Times New Roman" w:hAnsi="Times New Roman" w:cs="Times New Roman"/>
                <w:b/>
                <w:bCs/>
                <w:sz w:val="24"/>
                <w:szCs w:val="24"/>
              </w:rPr>
            </w:pPr>
            <w:r w:rsidRPr="003B7BBA">
              <w:rPr>
                <w:rFonts w:ascii="Times New Roman" w:hAnsi="Times New Roman" w:cs="Times New Roman"/>
                <w:b/>
                <w:bCs/>
                <w:sz w:val="24"/>
                <w:szCs w:val="24"/>
              </w:rPr>
              <w:t>Virginia</w:t>
            </w:r>
          </w:p>
        </w:tc>
        <w:tc>
          <w:tcPr>
            <w:tcW w:w="2160" w:type="dxa"/>
          </w:tcPr>
          <w:p w14:paraId="4CEE26AC" w14:textId="77777777" w:rsidR="00D53BD0" w:rsidRPr="003B7BBA" w:rsidRDefault="00D53BD0" w:rsidP="003E68D5">
            <w:pPr>
              <w:spacing w:line="480" w:lineRule="auto"/>
              <w:jc w:val="center"/>
              <w:rPr>
                <w:rFonts w:ascii="Times New Roman" w:hAnsi="Times New Roman" w:cs="Times New Roman"/>
                <w:bCs/>
                <w:sz w:val="24"/>
                <w:szCs w:val="24"/>
              </w:rPr>
            </w:pPr>
            <w:r w:rsidRPr="003B7BBA">
              <w:rPr>
                <w:rFonts w:ascii="Times New Roman" w:hAnsi="Times New Roman" w:cs="Times New Roman"/>
                <w:bCs/>
                <w:sz w:val="24"/>
                <w:szCs w:val="24"/>
              </w:rPr>
              <w:t>7 (4 sites)</w:t>
            </w:r>
          </w:p>
        </w:tc>
        <w:tc>
          <w:tcPr>
            <w:tcW w:w="1890" w:type="dxa"/>
          </w:tcPr>
          <w:p w14:paraId="674E62B5" w14:textId="77777777" w:rsidR="00D53BD0" w:rsidRPr="003B7BBA" w:rsidRDefault="00D53BD0" w:rsidP="003E68D5">
            <w:pPr>
              <w:spacing w:line="480" w:lineRule="auto"/>
              <w:jc w:val="center"/>
              <w:rPr>
                <w:rFonts w:ascii="Times New Roman" w:hAnsi="Times New Roman" w:cs="Times New Roman"/>
                <w:b/>
                <w:sz w:val="24"/>
                <w:szCs w:val="24"/>
              </w:rPr>
            </w:pPr>
            <w:r w:rsidRPr="003B7BBA">
              <w:rPr>
                <w:rFonts w:ascii="Times New Roman" w:hAnsi="Times New Roman" w:cs="Times New Roman"/>
                <w:bCs/>
                <w:sz w:val="24"/>
                <w:szCs w:val="24"/>
              </w:rPr>
              <w:t>0 (0 sites)</w:t>
            </w:r>
          </w:p>
        </w:tc>
        <w:tc>
          <w:tcPr>
            <w:tcW w:w="1550" w:type="dxa"/>
            <w:vAlign w:val="center"/>
          </w:tcPr>
          <w:p w14:paraId="452DB755" w14:textId="77777777" w:rsidR="00D53BD0" w:rsidRPr="003B7BBA" w:rsidRDefault="00D53BD0" w:rsidP="003E68D5">
            <w:pPr>
              <w:spacing w:line="480" w:lineRule="auto"/>
              <w:jc w:val="center"/>
              <w:rPr>
                <w:rFonts w:ascii="Times New Roman" w:hAnsi="Times New Roman" w:cs="Times New Roman"/>
                <w:b/>
                <w:sz w:val="24"/>
                <w:szCs w:val="24"/>
              </w:rPr>
            </w:pPr>
            <w:r w:rsidRPr="003B7BBA">
              <w:rPr>
                <w:rFonts w:ascii="Times New Roman" w:hAnsi="Times New Roman" w:cs="Times New Roman"/>
                <w:bCs/>
                <w:sz w:val="24"/>
                <w:szCs w:val="24"/>
              </w:rPr>
              <w:t>0 (0 sites)</w:t>
            </w:r>
          </w:p>
        </w:tc>
      </w:tr>
      <w:tr w:rsidR="00D53BD0" w:rsidRPr="003B7BBA" w14:paraId="18D3FBC5" w14:textId="77777777" w:rsidTr="009F0D41">
        <w:trPr>
          <w:jc w:val="center"/>
        </w:trPr>
        <w:tc>
          <w:tcPr>
            <w:tcW w:w="1980" w:type="dxa"/>
            <w:vAlign w:val="center"/>
          </w:tcPr>
          <w:p w14:paraId="5C2FF510" w14:textId="77777777" w:rsidR="00D53BD0" w:rsidRPr="003B7BBA" w:rsidRDefault="00D53BD0" w:rsidP="003E68D5">
            <w:pPr>
              <w:spacing w:line="480" w:lineRule="auto"/>
              <w:jc w:val="center"/>
              <w:rPr>
                <w:rFonts w:ascii="Times New Roman" w:hAnsi="Times New Roman" w:cs="Times New Roman"/>
                <w:b/>
                <w:bCs/>
                <w:sz w:val="24"/>
                <w:szCs w:val="24"/>
              </w:rPr>
            </w:pPr>
            <w:r w:rsidRPr="003B7BBA">
              <w:rPr>
                <w:rFonts w:ascii="Times New Roman" w:hAnsi="Times New Roman" w:cs="Times New Roman"/>
                <w:b/>
                <w:bCs/>
                <w:sz w:val="24"/>
                <w:szCs w:val="24"/>
              </w:rPr>
              <w:t>Mississippi</w:t>
            </w:r>
          </w:p>
        </w:tc>
        <w:tc>
          <w:tcPr>
            <w:tcW w:w="2160" w:type="dxa"/>
          </w:tcPr>
          <w:p w14:paraId="36D94E4A" w14:textId="77777777" w:rsidR="00D53BD0" w:rsidRPr="003B7BBA" w:rsidRDefault="00D53BD0" w:rsidP="003E68D5">
            <w:pPr>
              <w:spacing w:line="480" w:lineRule="auto"/>
              <w:jc w:val="center"/>
              <w:rPr>
                <w:rFonts w:ascii="Times New Roman" w:hAnsi="Times New Roman" w:cs="Times New Roman"/>
                <w:bCs/>
                <w:sz w:val="24"/>
                <w:szCs w:val="24"/>
              </w:rPr>
            </w:pPr>
            <w:r w:rsidRPr="003B7BBA">
              <w:rPr>
                <w:rFonts w:ascii="Times New Roman" w:hAnsi="Times New Roman" w:cs="Times New Roman"/>
                <w:bCs/>
                <w:sz w:val="24"/>
                <w:szCs w:val="24"/>
              </w:rPr>
              <w:t>1 (1 site)</w:t>
            </w:r>
          </w:p>
        </w:tc>
        <w:tc>
          <w:tcPr>
            <w:tcW w:w="1890" w:type="dxa"/>
          </w:tcPr>
          <w:p w14:paraId="499D40CD" w14:textId="77777777" w:rsidR="00D53BD0" w:rsidRPr="003B7BBA" w:rsidRDefault="00D53BD0" w:rsidP="003E68D5">
            <w:pPr>
              <w:spacing w:line="480" w:lineRule="auto"/>
              <w:jc w:val="center"/>
              <w:rPr>
                <w:rFonts w:ascii="Times New Roman" w:hAnsi="Times New Roman" w:cs="Times New Roman"/>
                <w:bCs/>
                <w:sz w:val="24"/>
                <w:szCs w:val="24"/>
              </w:rPr>
            </w:pPr>
            <w:r w:rsidRPr="003B7BBA">
              <w:rPr>
                <w:rFonts w:ascii="Times New Roman" w:hAnsi="Times New Roman" w:cs="Times New Roman"/>
                <w:bCs/>
                <w:sz w:val="24"/>
                <w:szCs w:val="24"/>
              </w:rPr>
              <w:t>0 (0 sites)</w:t>
            </w:r>
          </w:p>
        </w:tc>
        <w:tc>
          <w:tcPr>
            <w:tcW w:w="1550" w:type="dxa"/>
            <w:vAlign w:val="center"/>
          </w:tcPr>
          <w:p w14:paraId="30CBE319" w14:textId="77777777" w:rsidR="00D53BD0" w:rsidRPr="003B7BBA" w:rsidRDefault="00D53BD0" w:rsidP="003E68D5">
            <w:pPr>
              <w:spacing w:line="480" w:lineRule="auto"/>
              <w:jc w:val="center"/>
              <w:rPr>
                <w:rFonts w:ascii="Times New Roman" w:hAnsi="Times New Roman" w:cs="Times New Roman"/>
                <w:bCs/>
                <w:sz w:val="24"/>
                <w:szCs w:val="24"/>
              </w:rPr>
            </w:pPr>
            <w:r w:rsidRPr="003B7BBA">
              <w:rPr>
                <w:rFonts w:ascii="Times New Roman" w:hAnsi="Times New Roman" w:cs="Times New Roman"/>
                <w:bCs/>
                <w:sz w:val="24"/>
                <w:szCs w:val="24"/>
              </w:rPr>
              <w:t>0 (0 sites)</w:t>
            </w:r>
          </w:p>
        </w:tc>
      </w:tr>
      <w:tr w:rsidR="00D53BD0" w:rsidRPr="003B7BBA" w14:paraId="4053C01F" w14:textId="77777777" w:rsidTr="009F0D41">
        <w:trPr>
          <w:jc w:val="center"/>
        </w:trPr>
        <w:tc>
          <w:tcPr>
            <w:tcW w:w="1980" w:type="dxa"/>
            <w:vAlign w:val="center"/>
          </w:tcPr>
          <w:p w14:paraId="176E6533" w14:textId="77777777" w:rsidR="00D53BD0" w:rsidRPr="003B7BBA" w:rsidRDefault="00D53BD0" w:rsidP="003E68D5">
            <w:pPr>
              <w:spacing w:line="480" w:lineRule="auto"/>
              <w:jc w:val="center"/>
              <w:rPr>
                <w:rFonts w:ascii="Times New Roman" w:hAnsi="Times New Roman" w:cs="Times New Roman"/>
                <w:b/>
                <w:bCs/>
                <w:sz w:val="24"/>
                <w:szCs w:val="24"/>
              </w:rPr>
            </w:pPr>
            <w:r w:rsidRPr="003B7BBA">
              <w:rPr>
                <w:rFonts w:ascii="Times New Roman" w:hAnsi="Times New Roman" w:cs="Times New Roman"/>
                <w:b/>
                <w:bCs/>
                <w:sz w:val="24"/>
                <w:szCs w:val="24"/>
              </w:rPr>
              <w:t>North Carolina</w:t>
            </w:r>
          </w:p>
        </w:tc>
        <w:tc>
          <w:tcPr>
            <w:tcW w:w="2160" w:type="dxa"/>
          </w:tcPr>
          <w:p w14:paraId="012D0496" w14:textId="300D0893" w:rsidR="00D53BD0" w:rsidRPr="003B7BBA" w:rsidRDefault="005C5FBD" w:rsidP="003E68D5">
            <w:pPr>
              <w:spacing w:line="480"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D53BD0" w:rsidRPr="003B7BBA">
              <w:rPr>
                <w:rFonts w:ascii="Times New Roman" w:hAnsi="Times New Roman" w:cs="Times New Roman"/>
                <w:bCs/>
                <w:sz w:val="24"/>
                <w:szCs w:val="24"/>
              </w:rPr>
              <w:t>9 (3 sites)</w:t>
            </w:r>
          </w:p>
        </w:tc>
        <w:tc>
          <w:tcPr>
            <w:tcW w:w="1890" w:type="dxa"/>
          </w:tcPr>
          <w:p w14:paraId="3715A4AB" w14:textId="77777777" w:rsidR="00D53BD0" w:rsidRPr="003B7BBA" w:rsidRDefault="00D53BD0" w:rsidP="003E68D5">
            <w:pPr>
              <w:spacing w:line="480" w:lineRule="auto"/>
              <w:jc w:val="center"/>
              <w:rPr>
                <w:rFonts w:ascii="Times New Roman" w:hAnsi="Times New Roman" w:cs="Times New Roman"/>
                <w:bCs/>
                <w:sz w:val="24"/>
                <w:szCs w:val="24"/>
              </w:rPr>
            </w:pPr>
            <w:r w:rsidRPr="003B7BBA">
              <w:rPr>
                <w:rFonts w:ascii="Times New Roman" w:hAnsi="Times New Roman" w:cs="Times New Roman"/>
                <w:bCs/>
                <w:sz w:val="24"/>
                <w:szCs w:val="24"/>
              </w:rPr>
              <w:t>0 (0 sites)</w:t>
            </w:r>
          </w:p>
        </w:tc>
        <w:tc>
          <w:tcPr>
            <w:tcW w:w="1550" w:type="dxa"/>
            <w:vAlign w:val="center"/>
          </w:tcPr>
          <w:p w14:paraId="545AF41C" w14:textId="77777777" w:rsidR="00D53BD0" w:rsidRPr="003B7BBA" w:rsidRDefault="00D53BD0" w:rsidP="003E68D5">
            <w:pPr>
              <w:spacing w:line="480" w:lineRule="auto"/>
              <w:jc w:val="center"/>
              <w:rPr>
                <w:rFonts w:ascii="Times New Roman" w:hAnsi="Times New Roman" w:cs="Times New Roman"/>
                <w:bCs/>
                <w:sz w:val="24"/>
                <w:szCs w:val="24"/>
              </w:rPr>
            </w:pPr>
            <w:r w:rsidRPr="003B7BBA">
              <w:rPr>
                <w:rFonts w:ascii="Times New Roman" w:hAnsi="Times New Roman" w:cs="Times New Roman"/>
                <w:bCs/>
                <w:sz w:val="24"/>
                <w:szCs w:val="24"/>
              </w:rPr>
              <w:t>0 (0 sites)</w:t>
            </w:r>
          </w:p>
        </w:tc>
      </w:tr>
      <w:tr w:rsidR="00D53BD0" w:rsidRPr="003B7BBA" w14:paraId="13044CD2" w14:textId="77777777" w:rsidTr="009F0D41">
        <w:trPr>
          <w:jc w:val="center"/>
        </w:trPr>
        <w:tc>
          <w:tcPr>
            <w:tcW w:w="1980" w:type="dxa"/>
            <w:vAlign w:val="center"/>
          </w:tcPr>
          <w:p w14:paraId="67FE38F4" w14:textId="77777777" w:rsidR="00D53BD0" w:rsidRPr="003B7BBA" w:rsidRDefault="00D53BD0" w:rsidP="003E68D5">
            <w:pPr>
              <w:spacing w:line="480" w:lineRule="auto"/>
              <w:jc w:val="center"/>
              <w:rPr>
                <w:rFonts w:ascii="Times New Roman" w:hAnsi="Times New Roman" w:cs="Times New Roman"/>
                <w:b/>
                <w:bCs/>
                <w:sz w:val="24"/>
                <w:szCs w:val="24"/>
              </w:rPr>
            </w:pPr>
            <w:r w:rsidRPr="003B7BBA">
              <w:rPr>
                <w:rFonts w:ascii="Times New Roman" w:hAnsi="Times New Roman" w:cs="Times New Roman"/>
                <w:b/>
                <w:bCs/>
                <w:sz w:val="24"/>
                <w:szCs w:val="24"/>
              </w:rPr>
              <w:t>South Carolina</w:t>
            </w:r>
          </w:p>
        </w:tc>
        <w:tc>
          <w:tcPr>
            <w:tcW w:w="2160" w:type="dxa"/>
          </w:tcPr>
          <w:p w14:paraId="1EDBE4B9" w14:textId="77777777" w:rsidR="00D53BD0" w:rsidRPr="003B7BBA" w:rsidRDefault="00D53BD0" w:rsidP="003E68D5">
            <w:pPr>
              <w:spacing w:line="480" w:lineRule="auto"/>
              <w:jc w:val="center"/>
              <w:rPr>
                <w:rFonts w:ascii="Times New Roman" w:hAnsi="Times New Roman" w:cs="Times New Roman"/>
                <w:bCs/>
                <w:sz w:val="24"/>
                <w:szCs w:val="24"/>
              </w:rPr>
            </w:pPr>
            <w:r w:rsidRPr="003B7BBA">
              <w:rPr>
                <w:rFonts w:ascii="Times New Roman" w:hAnsi="Times New Roman" w:cs="Times New Roman"/>
                <w:bCs/>
                <w:sz w:val="24"/>
                <w:szCs w:val="24"/>
              </w:rPr>
              <w:t>35 (26 sites)</w:t>
            </w:r>
          </w:p>
        </w:tc>
        <w:tc>
          <w:tcPr>
            <w:tcW w:w="1890" w:type="dxa"/>
          </w:tcPr>
          <w:p w14:paraId="74E25F40" w14:textId="77777777" w:rsidR="00D53BD0" w:rsidRPr="003B7BBA" w:rsidRDefault="00D53BD0" w:rsidP="003E68D5">
            <w:pPr>
              <w:spacing w:line="480" w:lineRule="auto"/>
              <w:jc w:val="center"/>
              <w:rPr>
                <w:rFonts w:ascii="Times New Roman" w:hAnsi="Times New Roman" w:cs="Times New Roman"/>
                <w:bCs/>
                <w:sz w:val="24"/>
                <w:szCs w:val="24"/>
              </w:rPr>
            </w:pPr>
            <w:r w:rsidRPr="003B7BBA">
              <w:rPr>
                <w:rFonts w:ascii="Times New Roman" w:hAnsi="Times New Roman" w:cs="Times New Roman"/>
                <w:bCs/>
                <w:sz w:val="24"/>
                <w:szCs w:val="24"/>
              </w:rPr>
              <w:t>13 (11 sites)</w:t>
            </w:r>
          </w:p>
        </w:tc>
        <w:tc>
          <w:tcPr>
            <w:tcW w:w="1550" w:type="dxa"/>
            <w:vAlign w:val="center"/>
          </w:tcPr>
          <w:p w14:paraId="2B6D167C" w14:textId="77777777" w:rsidR="00D53BD0" w:rsidRPr="003B7BBA" w:rsidRDefault="00D53BD0" w:rsidP="003E68D5">
            <w:pPr>
              <w:spacing w:line="480" w:lineRule="auto"/>
              <w:jc w:val="center"/>
              <w:rPr>
                <w:rFonts w:ascii="Times New Roman" w:hAnsi="Times New Roman" w:cs="Times New Roman"/>
                <w:bCs/>
                <w:sz w:val="24"/>
                <w:szCs w:val="24"/>
              </w:rPr>
            </w:pPr>
            <w:r w:rsidRPr="003B7BBA">
              <w:rPr>
                <w:rFonts w:ascii="Times New Roman" w:hAnsi="Times New Roman" w:cs="Times New Roman"/>
                <w:bCs/>
                <w:sz w:val="24"/>
                <w:szCs w:val="24"/>
              </w:rPr>
              <w:t>8 (7 sites)</w:t>
            </w:r>
          </w:p>
        </w:tc>
      </w:tr>
      <w:tr w:rsidR="00D53BD0" w:rsidRPr="003B7BBA" w14:paraId="52BD9B33" w14:textId="77777777" w:rsidTr="009F0D41">
        <w:trPr>
          <w:jc w:val="center"/>
        </w:trPr>
        <w:tc>
          <w:tcPr>
            <w:tcW w:w="1980" w:type="dxa"/>
            <w:vAlign w:val="center"/>
          </w:tcPr>
          <w:p w14:paraId="2703C97D" w14:textId="77777777" w:rsidR="00D53BD0" w:rsidRPr="003B7BBA" w:rsidRDefault="00D53BD0" w:rsidP="003E68D5">
            <w:pPr>
              <w:spacing w:line="480" w:lineRule="auto"/>
              <w:jc w:val="center"/>
              <w:rPr>
                <w:rFonts w:ascii="Times New Roman" w:hAnsi="Times New Roman" w:cs="Times New Roman"/>
                <w:b/>
                <w:bCs/>
                <w:sz w:val="24"/>
                <w:szCs w:val="24"/>
              </w:rPr>
            </w:pPr>
            <w:r w:rsidRPr="003B7BBA">
              <w:rPr>
                <w:rFonts w:ascii="Times New Roman" w:hAnsi="Times New Roman" w:cs="Times New Roman"/>
                <w:b/>
                <w:bCs/>
                <w:sz w:val="24"/>
                <w:szCs w:val="24"/>
              </w:rPr>
              <w:t>Tennessee</w:t>
            </w:r>
          </w:p>
        </w:tc>
        <w:tc>
          <w:tcPr>
            <w:tcW w:w="2160" w:type="dxa"/>
          </w:tcPr>
          <w:p w14:paraId="575598E6" w14:textId="77777777" w:rsidR="00D53BD0" w:rsidRPr="003B7BBA" w:rsidRDefault="00D53BD0" w:rsidP="003E68D5">
            <w:pPr>
              <w:spacing w:line="480" w:lineRule="auto"/>
              <w:jc w:val="center"/>
              <w:rPr>
                <w:rFonts w:ascii="Times New Roman" w:hAnsi="Times New Roman" w:cs="Times New Roman"/>
                <w:bCs/>
                <w:sz w:val="24"/>
                <w:szCs w:val="24"/>
              </w:rPr>
            </w:pPr>
            <w:r w:rsidRPr="003B7BBA">
              <w:rPr>
                <w:rFonts w:ascii="Times New Roman" w:hAnsi="Times New Roman" w:cs="Times New Roman"/>
                <w:bCs/>
                <w:sz w:val="24"/>
                <w:szCs w:val="24"/>
              </w:rPr>
              <w:t>421 (52 sites)</w:t>
            </w:r>
          </w:p>
        </w:tc>
        <w:tc>
          <w:tcPr>
            <w:tcW w:w="1890" w:type="dxa"/>
          </w:tcPr>
          <w:p w14:paraId="09D79D41" w14:textId="77777777" w:rsidR="00D53BD0" w:rsidRPr="003B7BBA" w:rsidRDefault="00D53BD0" w:rsidP="003E68D5">
            <w:pPr>
              <w:spacing w:line="480" w:lineRule="auto"/>
              <w:jc w:val="center"/>
              <w:rPr>
                <w:rFonts w:ascii="Times New Roman" w:hAnsi="Times New Roman" w:cs="Times New Roman"/>
                <w:bCs/>
                <w:sz w:val="24"/>
                <w:szCs w:val="24"/>
              </w:rPr>
            </w:pPr>
            <w:r w:rsidRPr="003B7BBA">
              <w:rPr>
                <w:rFonts w:ascii="Times New Roman" w:hAnsi="Times New Roman" w:cs="Times New Roman"/>
                <w:bCs/>
                <w:sz w:val="24"/>
                <w:szCs w:val="24"/>
              </w:rPr>
              <w:t>34 (27 sites)</w:t>
            </w:r>
          </w:p>
        </w:tc>
        <w:tc>
          <w:tcPr>
            <w:tcW w:w="1550" w:type="dxa"/>
            <w:vAlign w:val="center"/>
          </w:tcPr>
          <w:p w14:paraId="2FB87718" w14:textId="77777777" w:rsidR="00D53BD0" w:rsidRPr="003B7BBA" w:rsidRDefault="00D53BD0" w:rsidP="003E68D5">
            <w:pPr>
              <w:spacing w:line="480" w:lineRule="auto"/>
              <w:jc w:val="center"/>
              <w:rPr>
                <w:rFonts w:ascii="Times New Roman" w:hAnsi="Times New Roman" w:cs="Times New Roman"/>
                <w:bCs/>
                <w:sz w:val="24"/>
                <w:szCs w:val="24"/>
              </w:rPr>
            </w:pPr>
            <w:r w:rsidRPr="003B7BBA">
              <w:rPr>
                <w:rFonts w:ascii="Times New Roman" w:hAnsi="Times New Roman" w:cs="Times New Roman"/>
                <w:bCs/>
                <w:sz w:val="24"/>
                <w:szCs w:val="24"/>
              </w:rPr>
              <w:t>3 (3 sites)</w:t>
            </w:r>
          </w:p>
        </w:tc>
      </w:tr>
      <w:tr w:rsidR="00D53BD0" w:rsidRPr="003B7BBA" w14:paraId="3EBE9E50" w14:textId="77777777" w:rsidTr="009F0D41">
        <w:trPr>
          <w:jc w:val="center"/>
        </w:trPr>
        <w:tc>
          <w:tcPr>
            <w:tcW w:w="1980" w:type="dxa"/>
            <w:vAlign w:val="center"/>
          </w:tcPr>
          <w:p w14:paraId="4EF7D84E" w14:textId="77777777" w:rsidR="00D53BD0" w:rsidRPr="003B7BBA" w:rsidRDefault="00D53BD0" w:rsidP="003E68D5">
            <w:pPr>
              <w:spacing w:line="480" w:lineRule="auto"/>
              <w:jc w:val="center"/>
              <w:rPr>
                <w:rFonts w:ascii="Times New Roman" w:hAnsi="Times New Roman" w:cs="Times New Roman"/>
                <w:b/>
                <w:bCs/>
                <w:sz w:val="24"/>
                <w:szCs w:val="24"/>
              </w:rPr>
            </w:pPr>
            <w:r w:rsidRPr="003B7BBA">
              <w:rPr>
                <w:rFonts w:ascii="Times New Roman" w:hAnsi="Times New Roman" w:cs="Times New Roman"/>
                <w:b/>
                <w:bCs/>
                <w:sz w:val="24"/>
                <w:szCs w:val="24"/>
              </w:rPr>
              <w:t>Total</w:t>
            </w:r>
          </w:p>
        </w:tc>
        <w:tc>
          <w:tcPr>
            <w:tcW w:w="2160" w:type="dxa"/>
          </w:tcPr>
          <w:p w14:paraId="15320DF1" w14:textId="77777777" w:rsidR="00D53BD0" w:rsidRPr="003B7BBA" w:rsidRDefault="00D53BD0" w:rsidP="002E5959">
            <w:pPr>
              <w:spacing w:line="480" w:lineRule="auto"/>
              <w:jc w:val="center"/>
              <w:rPr>
                <w:rFonts w:ascii="Times New Roman" w:hAnsi="Times New Roman" w:cs="Times New Roman"/>
                <w:bCs/>
                <w:sz w:val="24"/>
                <w:szCs w:val="24"/>
              </w:rPr>
            </w:pPr>
            <w:r w:rsidRPr="003B7BBA">
              <w:rPr>
                <w:rFonts w:ascii="Times New Roman" w:hAnsi="Times New Roman" w:cs="Times New Roman"/>
                <w:bCs/>
                <w:sz w:val="24"/>
                <w:szCs w:val="24"/>
              </w:rPr>
              <w:t>1720 (258 sites)</w:t>
            </w:r>
          </w:p>
        </w:tc>
        <w:tc>
          <w:tcPr>
            <w:tcW w:w="1890" w:type="dxa"/>
          </w:tcPr>
          <w:p w14:paraId="3C4D95B7" w14:textId="77777777" w:rsidR="00D53BD0" w:rsidRPr="003B7BBA" w:rsidRDefault="00D53BD0" w:rsidP="003E68D5">
            <w:pPr>
              <w:spacing w:line="480" w:lineRule="auto"/>
              <w:jc w:val="center"/>
              <w:rPr>
                <w:rFonts w:ascii="Times New Roman" w:hAnsi="Times New Roman" w:cs="Times New Roman"/>
                <w:bCs/>
                <w:sz w:val="24"/>
                <w:szCs w:val="24"/>
              </w:rPr>
            </w:pPr>
            <w:r w:rsidRPr="003B7BBA">
              <w:rPr>
                <w:rFonts w:ascii="Times New Roman" w:hAnsi="Times New Roman" w:cs="Times New Roman"/>
                <w:bCs/>
                <w:sz w:val="24"/>
                <w:szCs w:val="24"/>
              </w:rPr>
              <w:t>136 (90 sites)</w:t>
            </w:r>
          </w:p>
        </w:tc>
        <w:tc>
          <w:tcPr>
            <w:tcW w:w="1550" w:type="dxa"/>
            <w:vAlign w:val="center"/>
          </w:tcPr>
          <w:p w14:paraId="07756C0B" w14:textId="77777777" w:rsidR="00D53BD0" w:rsidRPr="003B7BBA" w:rsidRDefault="00D53BD0" w:rsidP="003E68D5">
            <w:pPr>
              <w:spacing w:line="480" w:lineRule="auto"/>
              <w:jc w:val="center"/>
              <w:rPr>
                <w:rFonts w:ascii="Times New Roman" w:hAnsi="Times New Roman" w:cs="Times New Roman"/>
                <w:bCs/>
                <w:sz w:val="24"/>
                <w:szCs w:val="24"/>
              </w:rPr>
            </w:pPr>
            <w:r w:rsidRPr="003B7BBA">
              <w:rPr>
                <w:rFonts w:ascii="Times New Roman" w:hAnsi="Times New Roman" w:cs="Times New Roman"/>
                <w:bCs/>
                <w:sz w:val="24"/>
                <w:szCs w:val="24"/>
              </w:rPr>
              <w:t>45 (36 sites)</w:t>
            </w:r>
          </w:p>
        </w:tc>
      </w:tr>
    </w:tbl>
    <w:p w14:paraId="31CC455F" w14:textId="77777777" w:rsidR="00D53BD0" w:rsidRPr="003B7BBA" w:rsidRDefault="00D53BD0" w:rsidP="00D53BD0">
      <w:pPr>
        <w:spacing w:after="0" w:line="480" w:lineRule="auto"/>
        <w:rPr>
          <w:rFonts w:ascii="Times New Roman" w:hAnsi="Times New Roman" w:cs="Times New Roman"/>
          <w:sz w:val="24"/>
          <w:szCs w:val="24"/>
        </w:rPr>
      </w:pPr>
    </w:p>
    <w:p w14:paraId="1A634A1E" w14:textId="77777777" w:rsidR="00D53BD0" w:rsidRDefault="00D53BD0" w:rsidP="00D53BD0">
      <w:pPr>
        <w:tabs>
          <w:tab w:val="left" w:pos="4155"/>
        </w:tabs>
        <w:jc w:val="center"/>
        <w:rPr>
          <w:rFonts w:ascii="Times New Roman" w:eastAsia="Arial" w:hAnsi="Times New Roman" w:cs="Times New Roman"/>
          <w:b/>
          <w:bCs/>
          <w:sz w:val="24"/>
          <w:szCs w:val="24"/>
        </w:rPr>
      </w:pPr>
    </w:p>
    <w:p w14:paraId="4122FB77" w14:textId="77777777" w:rsidR="00D53BD0" w:rsidRDefault="00D53BD0" w:rsidP="00D53BD0">
      <w:pPr>
        <w:rPr>
          <w:rFonts w:ascii="Times New Roman" w:eastAsia="Arial" w:hAnsi="Times New Roman" w:cs="Times New Roman"/>
          <w:b/>
          <w:bCs/>
          <w:sz w:val="24"/>
          <w:szCs w:val="24"/>
        </w:rPr>
      </w:pPr>
    </w:p>
    <w:p w14:paraId="40AA4210" w14:textId="5EB54231" w:rsidR="00D53BD0" w:rsidRDefault="00D53BD0" w:rsidP="00D53BD0">
      <w:pPr>
        <w:tabs>
          <w:tab w:val="left" w:pos="3510"/>
        </w:tabs>
        <w:rPr>
          <w:rFonts w:ascii="Times New Roman" w:eastAsia="Arial" w:hAnsi="Times New Roman" w:cs="Times New Roman"/>
          <w:sz w:val="24"/>
          <w:szCs w:val="24"/>
        </w:rPr>
      </w:pPr>
      <w:r>
        <w:rPr>
          <w:rFonts w:ascii="Times New Roman" w:eastAsia="Arial" w:hAnsi="Times New Roman" w:cs="Times New Roman"/>
          <w:sz w:val="24"/>
          <w:szCs w:val="24"/>
        </w:rPr>
        <w:tab/>
      </w:r>
    </w:p>
    <w:p w14:paraId="5FA34387" w14:textId="77777777" w:rsidR="00D53BD0" w:rsidRDefault="00D53BD0" w:rsidP="00D53BD0">
      <w:pPr>
        <w:tabs>
          <w:tab w:val="left" w:pos="3510"/>
        </w:tabs>
        <w:rPr>
          <w:rFonts w:ascii="Times New Roman" w:eastAsia="Arial" w:hAnsi="Times New Roman" w:cs="Times New Roman"/>
          <w:sz w:val="24"/>
          <w:szCs w:val="24"/>
        </w:rPr>
      </w:pPr>
    </w:p>
    <w:p w14:paraId="3809EF84" w14:textId="77777777" w:rsidR="008D7388" w:rsidRDefault="008D7388" w:rsidP="008D7388">
      <w:pPr>
        <w:rPr>
          <w:rFonts w:ascii="Times New Roman" w:eastAsia="Arial" w:hAnsi="Times New Roman" w:cs="Times New Roman"/>
          <w:sz w:val="24"/>
          <w:szCs w:val="24"/>
        </w:rPr>
      </w:pPr>
      <w:bookmarkStart w:id="63" w:name="_Hlk133236383"/>
    </w:p>
    <w:p w14:paraId="15654900" w14:textId="69AE479C" w:rsidR="008D7388" w:rsidRPr="008D7388" w:rsidRDefault="00D53BD0" w:rsidP="008D7388">
      <w:pPr>
        <w:rPr>
          <w:rFonts w:ascii="Times New Roman" w:hAnsi="Times New Roman" w:cs="Times New Roman"/>
          <w:sz w:val="24"/>
          <w:szCs w:val="24"/>
        </w:rPr>
      </w:pPr>
      <w:r w:rsidRPr="00A63A3B">
        <w:rPr>
          <w:rFonts w:ascii="Times New Roman" w:hAnsi="Times New Roman" w:cs="Times New Roman"/>
          <w:sz w:val="24"/>
          <w:szCs w:val="24"/>
        </w:rPr>
        <w:lastRenderedPageBreak/>
        <w:t>Table 2.3.</w:t>
      </w:r>
      <w:r w:rsidRPr="00D53BD0">
        <w:rPr>
          <w:rFonts w:ascii="Times New Roman" w:hAnsi="Times New Roman" w:cs="Times New Roman"/>
          <w:b/>
          <w:bCs/>
          <w:sz w:val="24"/>
          <w:szCs w:val="24"/>
        </w:rPr>
        <w:t xml:space="preserve"> </w:t>
      </w:r>
      <w:r w:rsidRPr="00D53BD0">
        <w:rPr>
          <w:rFonts w:ascii="Times New Roman" w:hAnsi="Times New Roman" w:cs="Times New Roman"/>
          <w:sz w:val="24"/>
          <w:szCs w:val="24"/>
        </w:rPr>
        <w:t>Model evaluation and variable contribution to environmental niche models generated with Maxent maximum entropy algorithm for ticks encountered by Forestry Inventory and Analysis (FIA) foresters from 2014-2021. Values for each variable represent that variables percent contribution to each model, bolded values were those identified as significant contributing variables to the model (greater than 0.1 or 10%).</w:t>
      </w:r>
      <w:bookmarkEnd w:id="63"/>
    </w:p>
    <w:tbl>
      <w:tblPr>
        <w:tblW w:w="872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060"/>
        <w:gridCol w:w="900"/>
        <w:gridCol w:w="900"/>
        <w:gridCol w:w="900"/>
        <w:gridCol w:w="900"/>
        <w:gridCol w:w="900"/>
        <w:gridCol w:w="900"/>
        <w:gridCol w:w="1260"/>
      </w:tblGrid>
      <w:tr w:rsidR="00D53BD0" w:rsidRPr="003B7BBA" w14:paraId="1BA0EC68" w14:textId="77777777" w:rsidTr="002E5959">
        <w:trPr>
          <w:trHeight w:val="754"/>
          <w:jc w:val="center"/>
        </w:trPr>
        <w:tc>
          <w:tcPr>
            <w:tcW w:w="2060" w:type="dxa"/>
            <w:vMerge w:val="restart"/>
            <w:shd w:val="clear" w:color="auto" w:fill="FFFFFF" w:themeFill="background1"/>
            <w:noWrap/>
            <w:vAlign w:val="center"/>
            <w:hideMark/>
          </w:tcPr>
          <w:p w14:paraId="114CB48A" w14:textId="77777777" w:rsidR="00D53BD0" w:rsidRPr="003B7BBA" w:rsidRDefault="00D53BD0" w:rsidP="003E68D5">
            <w:pPr>
              <w:spacing w:after="0" w:line="480" w:lineRule="auto"/>
              <w:jc w:val="center"/>
              <w:rPr>
                <w:rFonts w:ascii="Times New Roman" w:eastAsia="Times New Roman" w:hAnsi="Times New Roman" w:cs="Times New Roman"/>
                <w:b/>
                <w:bCs/>
                <w:color w:val="000000"/>
                <w:sz w:val="24"/>
                <w:szCs w:val="24"/>
              </w:rPr>
            </w:pPr>
            <w:r w:rsidRPr="003B7BBA">
              <w:rPr>
                <w:rFonts w:ascii="Times New Roman" w:eastAsia="Times New Roman" w:hAnsi="Times New Roman" w:cs="Times New Roman"/>
                <w:b/>
                <w:bCs/>
                <w:color w:val="000000"/>
                <w:sz w:val="24"/>
                <w:szCs w:val="24"/>
              </w:rPr>
              <w:t>Variable</w:t>
            </w:r>
          </w:p>
        </w:tc>
        <w:tc>
          <w:tcPr>
            <w:tcW w:w="2700" w:type="dxa"/>
            <w:gridSpan w:val="3"/>
            <w:shd w:val="clear" w:color="auto" w:fill="FFFFFF" w:themeFill="background1"/>
            <w:vAlign w:val="center"/>
            <w:hideMark/>
          </w:tcPr>
          <w:p w14:paraId="46B6C95B" w14:textId="77777777" w:rsidR="00D53BD0" w:rsidRPr="002E5959" w:rsidRDefault="00D53BD0" w:rsidP="002E5959">
            <w:pPr>
              <w:pStyle w:val="NoSpacing"/>
              <w:jc w:val="center"/>
              <w:rPr>
                <w:rFonts w:ascii="Times New Roman" w:hAnsi="Times New Roman" w:cs="Times New Roman"/>
                <w:b/>
                <w:bCs/>
                <w:i/>
                <w:iCs/>
                <w:sz w:val="24"/>
                <w:szCs w:val="24"/>
              </w:rPr>
            </w:pPr>
            <w:r w:rsidRPr="002E5959">
              <w:rPr>
                <w:rFonts w:ascii="Times New Roman" w:hAnsi="Times New Roman" w:cs="Times New Roman"/>
                <w:b/>
                <w:bCs/>
                <w:i/>
                <w:iCs/>
                <w:sz w:val="24"/>
                <w:szCs w:val="24"/>
              </w:rPr>
              <w:t>Amblyomma</w:t>
            </w:r>
          </w:p>
          <w:p w14:paraId="6D577CE0" w14:textId="77777777" w:rsidR="00D53BD0" w:rsidRPr="002E5959" w:rsidRDefault="00D53BD0" w:rsidP="002E5959">
            <w:pPr>
              <w:pStyle w:val="NoSpacing"/>
              <w:jc w:val="center"/>
              <w:rPr>
                <w:rFonts w:ascii="Times New Roman" w:hAnsi="Times New Roman" w:cs="Times New Roman"/>
                <w:b/>
                <w:bCs/>
                <w:i/>
                <w:iCs/>
                <w:sz w:val="24"/>
                <w:szCs w:val="24"/>
              </w:rPr>
            </w:pPr>
            <w:r w:rsidRPr="002E5959">
              <w:rPr>
                <w:rFonts w:ascii="Times New Roman" w:hAnsi="Times New Roman" w:cs="Times New Roman"/>
                <w:b/>
                <w:bCs/>
                <w:i/>
                <w:iCs/>
                <w:sz w:val="24"/>
                <w:szCs w:val="24"/>
              </w:rPr>
              <w:t>americanum</w:t>
            </w:r>
          </w:p>
        </w:tc>
        <w:tc>
          <w:tcPr>
            <w:tcW w:w="2700" w:type="dxa"/>
            <w:gridSpan w:val="3"/>
            <w:shd w:val="clear" w:color="auto" w:fill="FFFFFF" w:themeFill="background1"/>
            <w:vAlign w:val="center"/>
            <w:hideMark/>
          </w:tcPr>
          <w:p w14:paraId="505E8EE4" w14:textId="77777777" w:rsidR="00D53BD0" w:rsidRPr="002E5959" w:rsidRDefault="00D53BD0" w:rsidP="002E5959">
            <w:pPr>
              <w:pStyle w:val="NoSpacing"/>
              <w:jc w:val="center"/>
              <w:rPr>
                <w:rFonts w:ascii="Times New Roman" w:hAnsi="Times New Roman" w:cs="Times New Roman"/>
                <w:b/>
                <w:bCs/>
                <w:i/>
                <w:iCs/>
                <w:sz w:val="24"/>
                <w:szCs w:val="24"/>
              </w:rPr>
            </w:pPr>
            <w:r w:rsidRPr="002E5959">
              <w:rPr>
                <w:rFonts w:ascii="Times New Roman" w:hAnsi="Times New Roman" w:cs="Times New Roman"/>
                <w:b/>
                <w:bCs/>
                <w:i/>
                <w:iCs/>
                <w:sz w:val="24"/>
                <w:szCs w:val="24"/>
              </w:rPr>
              <w:t>Dermacentor</w:t>
            </w:r>
          </w:p>
          <w:p w14:paraId="569CA1DC" w14:textId="77777777" w:rsidR="00D53BD0" w:rsidRPr="002E5959" w:rsidRDefault="00D53BD0" w:rsidP="002E5959">
            <w:pPr>
              <w:pStyle w:val="NoSpacing"/>
              <w:jc w:val="center"/>
              <w:rPr>
                <w:rFonts w:ascii="Times New Roman" w:hAnsi="Times New Roman" w:cs="Times New Roman"/>
                <w:b/>
                <w:bCs/>
                <w:i/>
                <w:iCs/>
                <w:sz w:val="24"/>
                <w:szCs w:val="24"/>
              </w:rPr>
            </w:pPr>
            <w:r w:rsidRPr="002E5959">
              <w:rPr>
                <w:rFonts w:ascii="Times New Roman" w:hAnsi="Times New Roman" w:cs="Times New Roman"/>
                <w:b/>
                <w:bCs/>
                <w:i/>
                <w:iCs/>
                <w:sz w:val="24"/>
                <w:szCs w:val="24"/>
              </w:rPr>
              <w:t>variabilis</w:t>
            </w:r>
          </w:p>
        </w:tc>
        <w:tc>
          <w:tcPr>
            <w:tcW w:w="1260" w:type="dxa"/>
            <w:shd w:val="clear" w:color="auto" w:fill="FFFFFF" w:themeFill="background1"/>
            <w:noWrap/>
            <w:vAlign w:val="center"/>
            <w:hideMark/>
          </w:tcPr>
          <w:p w14:paraId="51FA5760" w14:textId="161F536B" w:rsidR="00D53BD0" w:rsidRPr="002E5959" w:rsidRDefault="00D53BD0" w:rsidP="002E5959">
            <w:pPr>
              <w:pStyle w:val="NoSpacing"/>
              <w:jc w:val="center"/>
              <w:rPr>
                <w:rFonts w:ascii="Times New Roman" w:hAnsi="Times New Roman" w:cs="Times New Roman"/>
                <w:b/>
                <w:bCs/>
                <w:i/>
                <w:iCs/>
                <w:sz w:val="24"/>
                <w:szCs w:val="24"/>
              </w:rPr>
            </w:pPr>
            <w:r w:rsidRPr="002E5959">
              <w:rPr>
                <w:rFonts w:ascii="Times New Roman" w:hAnsi="Times New Roman" w:cs="Times New Roman"/>
                <w:b/>
                <w:bCs/>
                <w:i/>
                <w:iCs/>
                <w:sz w:val="24"/>
                <w:szCs w:val="24"/>
              </w:rPr>
              <w:t>Ixodes</w:t>
            </w:r>
          </w:p>
          <w:p w14:paraId="0BF6F1A5" w14:textId="77777777" w:rsidR="00D53BD0" w:rsidRPr="002E5959" w:rsidRDefault="00D53BD0" w:rsidP="002E5959">
            <w:pPr>
              <w:pStyle w:val="NoSpacing"/>
              <w:jc w:val="center"/>
              <w:rPr>
                <w:rFonts w:ascii="Times New Roman" w:hAnsi="Times New Roman" w:cs="Times New Roman"/>
                <w:b/>
                <w:bCs/>
                <w:i/>
                <w:iCs/>
                <w:sz w:val="24"/>
                <w:szCs w:val="24"/>
              </w:rPr>
            </w:pPr>
            <w:r w:rsidRPr="002E5959">
              <w:rPr>
                <w:rFonts w:ascii="Times New Roman" w:hAnsi="Times New Roman" w:cs="Times New Roman"/>
                <w:b/>
                <w:bCs/>
                <w:i/>
                <w:iCs/>
                <w:sz w:val="24"/>
                <w:szCs w:val="24"/>
              </w:rPr>
              <w:t>scapularis</w:t>
            </w:r>
          </w:p>
        </w:tc>
      </w:tr>
      <w:tr w:rsidR="00D53BD0" w:rsidRPr="003B7BBA" w14:paraId="09638D94" w14:textId="77777777" w:rsidTr="002E5959">
        <w:trPr>
          <w:trHeight w:val="636"/>
          <w:jc w:val="center"/>
        </w:trPr>
        <w:tc>
          <w:tcPr>
            <w:tcW w:w="2060" w:type="dxa"/>
            <w:vMerge/>
            <w:shd w:val="clear" w:color="auto" w:fill="FFFFFF" w:themeFill="background1"/>
            <w:noWrap/>
            <w:vAlign w:val="center"/>
            <w:hideMark/>
          </w:tcPr>
          <w:p w14:paraId="079A24BB" w14:textId="77777777" w:rsidR="00D53BD0" w:rsidRPr="003B7BBA" w:rsidRDefault="00D53BD0" w:rsidP="003E68D5">
            <w:pPr>
              <w:spacing w:after="0" w:line="480" w:lineRule="auto"/>
              <w:jc w:val="center"/>
              <w:rPr>
                <w:rFonts w:ascii="Times New Roman" w:eastAsia="Times New Roman" w:hAnsi="Times New Roman" w:cs="Times New Roman"/>
                <w:b/>
                <w:bCs/>
                <w:color w:val="000000"/>
                <w:sz w:val="24"/>
                <w:szCs w:val="24"/>
              </w:rPr>
            </w:pPr>
          </w:p>
        </w:tc>
        <w:tc>
          <w:tcPr>
            <w:tcW w:w="900" w:type="dxa"/>
            <w:shd w:val="clear" w:color="auto" w:fill="FFFFFF" w:themeFill="background1"/>
            <w:noWrap/>
            <w:vAlign w:val="center"/>
            <w:hideMark/>
          </w:tcPr>
          <w:p w14:paraId="3F7FD055" w14:textId="77777777" w:rsidR="00D53BD0" w:rsidRPr="003B7BBA" w:rsidRDefault="00D53BD0" w:rsidP="003E68D5">
            <w:pPr>
              <w:spacing w:after="0" w:line="480" w:lineRule="auto"/>
              <w:jc w:val="center"/>
              <w:rPr>
                <w:rFonts w:ascii="Times New Roman" w:eastAsia="Times New Roman" w:hAnsi="Times New Roman" w:cs="Times New Roman"/>
                <w:b/>
                <w:bCs/>
                <w:color w:val="000000"/>
                <w:sz w:val="24"/>
                <w:szCs w:val="24"/>
              </w:rPr>
            </w:pPr>
            <w:r w:rsidRPr="003B7BBA">
              <w:rPr>
                <w:rFonts w:ascii="Times New Roman" w:eastAsia="Times New Roman" w:hAnsi="Times New Roman" w:cs="Times New Roman"/>
                <w:b/>
                <w:bCs/>
                <w:color w:val="000000"/>
                <w:sz w:val="24"/>
                <w:szCs w:val="24"/>
              </w:rPr>
              <w:t>model 1</w:t>
            </w:r>
          </w:p>
        </w:tc>
        <w:tc>
          <w:tcPr>
            <w:tcW w:w="900" w:type="dxa"/>
            <w:shd w:val="clear" w:color="auto" w:fill="FFFFFF" w:themeFill="background1"/>
            <w:noWrap/>
            <w:vAlign w:val="center"/>
            <w:hideMark/>
          </w:tcPr>
          <w:p w14:paraId="256821C6" w14:textId="77777777" w:rsidR="00D53BD0" w:rsidRPr="003B7BBA" w:rsidRDefault="00D53BD0" w:rsidP="003E68D5">
            <w:pPr>
              <w:spacing w:after="0" w:line="480" w:lineRule="auto"/>
              <w:jc w:val="center"/>
              <w:rPr>
                <w:rFonts w:ascii="Times New Roman" w:eastAsia="Times New Roman" w:hAnsi="Times New Roman" w:cs="Times New Roman"/>
                <w:b/>
                <w:bCs/>
                <w:color w:val="000000"/>
                <w:sz w:val="24"/>
                <w:szCs w:val="24"/>
              </w:rPr>
            </w:pPr>
            <w:r w:rsidRPr="003B7BBA">
              <w:rPr>
                <w:rFonts w:ascii="Times New Roman" w:eastAsia="Times New Roman" w:hAnsi="Times New Roman" w:cs="Times New Roman"/>
                <w:b/>
                <w:bCs/>
                <w:color w:val="000000"/>
                <w:sz w:val="24"/>
                <w:szCs w:val="24"/>
              </w:rPr>
              <w:t>model 2</w:t>
            </w:r>
          </w:p>
        </w:tc>
        <w:tc>
          <w:tcPr>
            <w:tcW w:w="900" w:type="dxa"/>
            <w:shd w:val="clear" w:color="auto" w:fill="FFFFFF" w:themeFill="background1"/>
            <w:noWrap/>
            <w:vAlign w:val="center"/>
            <w:hideMark/>
          </w:tcPr>
          <w:p w14:paraId="26E47B0E" w14:textId="77777777" w:rsidR="00D53BD0" w:rsidRPr="003B7BBA" w:rsidRDefault="00D53BD0" w:rsidP="003E68D5">
            <w:pPr>
              <w:spacing w:after="0" w:line="480" w:lineRule="auto"/>
              <w:jc w:val="center"/>
              <w:rPr>
                <w:rFonts w:ascii="Times New Roman" w:eastAsia="Times New Roman" w:hAnsi="Times New Roman" w:cs="Times New Roman"/>
                <w:b/>
                <w:bCs/>
                <w:color w:val="000000"/>
                <w:sz w:val="24"/>
                <w:szCs w:val="24"/>
              </w:rPr>
            </w:pPr>
            <w:r w:rsidRPr="003B7BBA">
              <w:rPr>
                <w:rFonts w:ascii="Times New Roman" w:eastAsia="Times New Roman" w:hAnsi="Times New Roman" w:cs="Times New Roman"/>
                <w:b/>
                <w:bCs/>
                <w:color w:val="000000"/>
                <w:sz w:val="24"/>
                <w:szCs w:val="24"/>
              </w:rPr>
              <w:t>model 3</w:t>
            </w:r>
          </w:p>
        </w:tc>
        <w:tc>
          <w:tcPr>
            <w:tcW w:w="900" w:type="dxa"/>
            <w:shd w:val="clear" w:color="auto" w:fill="FFFFFF" w:themeFill="background1"/>
            <w:noWrap/>
            <w:vAlign w:val="center"/>
            <w:hideMark/>
          </w:tcPr>
          <w:p w14:paraId="26517E90" w14:textId="77777777" w:rsidR="00D53BD0" w:rsidRPr="003B7BBA" w:rsidRDefault="00D53BD0" w:rsidP="003E68D5">
            <w:pPr>
              <w:spacing w:after="0" w:line="480" w:lineRule="auto"/>
              <w:jc w:val="center"/>
              <w:rPr>
                <w:rFonts w:ascii="Times New Roman" w:eastAsia="Times New Roman" w:hAnsi="Times New Roman" w:cs="Times New Roman"/>
                <w:b/>
                <w:bCs/>
                <w:color w:val="000000"/>
                <w:sz w:val="24"/>
                <w:szCs w:val="24"/>
              </w:rPr>
            </w:pPr>
            <w:r w:rsidRPr="003B7BBA">
              <w:rPr>
                <w:rFonts w:ascii="Times New Roman" w:eastAsia="Times New Roman" w:hAnsi="Times New Roman" w:cs="Times New Roman"/>
                <w:b/>
                <w:bCs/>
                <w:color w:val="000000"/>
                <w:sz w:val="24"/>
                <w:szCs w:val="24"/>
              </w:rPr>
              <w:t>model 1</w:t>
            </w:r>
          </w:p>
        </w:tc>
        <w:tc>
          <w:tcPr>
            <w:tcW w:w="900" w:type="dxa"/>
            <w:shd w:val="clear" w:color="auto" w:fill="FFFFFF" w:themeFill="background1"/>
            <w:noWrap/>
            <w:vAlign w:val="center"/>
            <w:hideMark/>
          </w:tcPr>
          <w:p w14:paraId="1F710FD0" w14:textId="77777777" w:rsidR="00D53BD0" w:rsidRPr="003B7BBA" w:rsidRDefault="00D53BD0" w:rsidP="003E68D5">
            <w:pPr>
              <w:spacing w:after="0" w:line="480" w:lineRule="auto"/>
              <w:jc w:val="center"/>
              <w:rPr>
                <w:rFonts w:ascii="Times New Roman" w:eastAsia="Times New Roman" w:hAnsi="Times New Roman" w:cs="Times New Roman"/>
                <w:b/>
                <w:bCs/>
                <w:color w:val="000000"/>
                <w:sz w:val="24"/>
                <w:szCs w:val="24"/>
              </w:rPr>
            </w:pPr>
            <w:r w:rsidRPr="003B7BBA">
              <w:rPr>
                <w:rFonts w:ascii="Times New Roman" w:eastAsia="Times New Roman" w:hAnsi="Times New Roman" w:cs="Times New Roman"/>
                <w:b/>
                <w:bCs/>
                <w:color w:val="000000"/>
                <w:sz w:val="24"/>
                <w:szCs w:val="24"/>
              </w:rPr>
              <w:t>model 2</w:t>
            </w:r>
          </w:p>
        </w:tc>
        <w:tc>
          <w:tcPr>
            <w:tcW w:w="900" w:type="dxa"/>
            <w:shd w:val="clear" w:color="auto" w:fill="FFFFFF" w:themeFill="background1"/>
            <w:noWrap/>
            <w:vAlign w:val="center"/>
            <w:hideMark/>
          </w:tcPr>
          <w:p w14:paraId="4F786C90" w14:textId="77777777" w:rsidR="00D53BD0" w:rsidRPr="003B7BBA" w:rsidRDefault="00D53BD0" w:rsidP="003E68D5">
            <w:pPr>
              <w:spacing w:after="0" w:line="480" w:lineRule="auto"/>
              <w:jc w:val="center"/>
              <w:rPr>
                <w:rFonts w:ascii="Times New Roman" w:eastAsia="Times New Roman" w:hAnsi="Times New Roman" w:cs="Times New Roman"/>
                <w:b/>
                <w:bCs/>
                <w:color w:val="000000"/>
                <w:sz w:val="24"/>
                <w:szCs w:val="24"/>
              </w:rPr>
            </w:pPr>
            <w:r w:rsidRPr="003B7BBA">
              <w:rPr>
                <w:rFonts w:ascii="Times New Roman" w:eastAsia="Times New Roman" w:hAnsi="Times New Roman" w:cs="Times New Roman"/>
                <w:b/>
                <w:bCs/>
                <w:color w:val="000000"/>
                <w:sz w:val="24"/>
                <w:szCs w:val="24"/>
              </w:rPr>
              <w:t>model 3</w:t>
            </w:r>
          </w:p>
        </w:tc>
        <w:tc>
          <w:tcPr>
            <w:tcW w:w="1260" w:type="dxa"/>
            <w:shd w:val="clear" w:color="auto" w:fill="FFFFFF" w:themeFill="background1"/>
            <w:noWrap/>
            <w:vAlign w:val="center"/>
            <w:hideMark/>
          </w:tcPr>
          <w:p w14:paraId="59E9AD86" w14:textId="77777777" w:rsidR="00D53BD0" w:rsidRPr="003B7BBA" w:rsidRDefault="00D53BD0" w:rsidP="003E68D5">
            <w:pPr>
              <w:spacing w:after="0" w:line="480" w:lineRule="auto"/>
              <w:jc w:val="center"/>
              <w:rPr>
                <w:rFonts w:ascii="Times New Roman" w:eastAsia="Times New Roman" w:hAnsi="Times New Roman" w:cs="Times New Roman"/>
                <w:b/>
                <w:bCs/>
                <w:color w:val="000000"/>
                <w:sz w:val="24"/>
                <w:szCs w:val="24"/>
              </w:rPr>
            </w:pPr>
            <w:r w:rsidRPr="003B7BBA">
              <w:rPr>
                <w:rFonts w:ascii="Times New Roman" w:eastAsia="Times New Roman" w:hAnsi="Times New Roman" w:cs="Times New Roman"/>
                <w:b/>
                <w:bCs/>
                <w:color w:val="000000"/>
                <w:sz w:val="24"/>
                <w:szCs w:val="24"/>
              </w:rPr>
              <w:t xml:space="preserve">model </w:t>
            </w:r>
          </w:p>
          <w:p w14:paraId="74B2C604" w14:textId="77777777" w:rsidR="00D53BD0" w:rsidRPr="003B7BBA" w:rsidRDefault="00D53BD0" w:rsidP="003E68D5">
            <w:pPr>
              <w:spacing w:after="0" w:line="480" w:lineRule="auto"/>
              <w:jc w:val="center"/>
              <w:rPr>
                <w:rFonts w:ascii="Times New Roman" w:eastAsia="Times New Roman" w:hAnsi="Times New Roman" w:cs="Times New Roman"/>
                <w:b/>
                <w:bCs/>
                <w:color w:val="000000"/>
                <w:sz w:val="24"/>
                <w:szCs w:val="24"/>
              </w:rPr>
            </w:pPr>
            <w:r w:rsidRPr="003B7BBA">
              <w:rPr>
                <w:rFonts w:ascii="Times New Roman" w:eastAsia="Times New Roman" w:hAnsi="Times New Roman" w:cs="Times New Roman"/>
                <w:b/>
                <w:bCs/>
                <w:color w:val="000000"/>
                <w:sz w:val="24"/>
                <w:szCs w:val="24"/>
              </w:rPr>
              <w:t>1</w:t>
            </w:r>
          </w:p>
        </w:tc>
      </w:tr>
      <w:tr w:rsidR="00D53BD0" w:rsidRPr="003B7BBA" w14:paraId="1B558711" w14:textId="77777777" w:rsidTr="002E5959">
        <w:trPr>
          <w:trHeight w:val="372"/>
          <w:jc w:val="center"/>
        </w:trPr>
        <w:tc>
          <w:tcPr>
            <w:tcW w:w="2060" w:type="dxa"/>
            <w:shd w:val="clear" w:color="auto" w:fill="FFFFFF" w:themeFill="background1"/>
            <w:vAlign w:val="center"/>
          </w:tcPr>
          <w:p w14:paraId="4B3B1FA3" w14:textId="77777777" w:rsidR="00D53BD0" w:rsidRPr="003B7BBA" w:rsidRDefault="00D53BD0" w:rsidP="003E68D5">
            <w:pPr>
              <w:spacing w:after="0" w:line="480" w:lineRule="auto"/>
              <w:jc w:val="center"/>
              <w:rPr>
                <w:rFonts w:ascii="Times New Roman" w:eastAsia="Times New Roman" w:hAnsi="Times New Roman" w:cs="Times New Roman"/>
                <w:b/>
                <w:color w:val="000000"/>
                <w:sz w:val="24"/>
                <w:szCs w:val="24"/>
              </w:rPr>
            </w:pPr>
            <w:r w:rsidRPr="003B7BBA">
              <w:rPr>
                <w:rFonts w:ascii="Times New Roman" w:eastAsia="Times New Roman" w:hAnsi="Times New Roman" w:cs="Times New Roman"/>
                <w:b/>
                <w:color w:val="000000"/>
                <w:sz w:val="24"/>
                <w:szCs w:val="24"/>
              </w:rPr>
              <w:t>AUC values</w:t>
            </w:r>
          </w:p>
        </w:tc>
        <w:tc>
          <w:tcPr>
            <w:tcW w:w="900" w:type="dxa"/>
            <w:shd w:val="clear" w:color="auto" w:fill="FFFFFF" w:themeFill="background1"/>
            <w:noWrap/>
            <w:vAlign w:val="center"/>
          </w:tcPr>
          <w:p w14:paraId="363984E2" w14:textId="77777777" w:rsidR="00D53BD0" w:rsidRPr="003B7BBA" w:rsidRDefault="00D53BD0" w:rsidP="003E68D5">
            <w:pPr>
              <w:spacing w:after="0" w:line="480" w:lineRule="auto"/>
              <w:jc w:val="center"/>
              <w:rPr>
                <w:rFonts w:ascii="Times New Roman" w:eastAsia="Times New Roman" w:hAnsi="Times New Roman" w:cs="Times New Roman"/>
                <w:color w:val="000000"/>
                <w:sz w:val="24"/>
                <w:szCs w:val="24"/>
              </w:rPr>
            </w:pPr>
            <w:r w:rsidRPr="003B7BBA">
              <w:rPr>
                <w:rFonts w:ascii="Times New Roman" w:eastAsia="Times New Roman" w:hAnsi="Times New Roman" w:cs="Times New Roman"/>
                <w:color w:val="000000"/>
                <w:sz w:val="24"/>
                <w:szCs w:val="24"/>
              </w:rPr>
              <w:t>0.83</w:t>
            </w:r>
          </w:p>
        </w:tc>
        <w:tc>
          <w:tcPr>
            <w:tcW w:w="900" w:type="dxa"/>
            <w:shd w:val="clear" w:color="auto" w:fill="FFFFFF" w:themeFill="background1"/>
            <w:noWrap/>
            <w:vAlign w:val="center"/>
          </w:tcPr>
          <w:p w14:paraId="57ABB5AE" w14:textId="77777777" w:rsidR="00D53BD0" w:rsidRPr="003B7BBA" w:rsidRDefault="00D53BD0" w:rsidP="003E68D5">
            <w:pPr>
              <w:spacing w:after="0" w:line="480" w:lineRule="auto"/>
              <w:jc w:val="center"/>
              <w:rPr>
                <w:rFonts w:ascii="Times New Roman" w:eastAsia="Times New Roman" w:hAnsi="Times New Roman" w:cs="Times New Roman"/>
                <w:color w:val="000000"/>
                <w:sz w:val="24"/>
                <w:szCs w:val="24"/>
              </w:rPr>
            </w:pPr>
            <w:r w:rsidRPr="003B7BBA">
              <w:rPr>
                <w:rFonts w:ascii="Times New Roman" w:eastAsia="Times New Roman" w:hAnsi="Times New Roman" w:cs="Times New Roman"/>
                <w:color w:val="000000"/>
                <w:sz w:val="24"/>
                <w:szCs w:val="24"/>
              </w:rPr>
              <w:t>0.85</w:t>
            </w:r>
          </w:p>
        </w:tc>
        <w:tc>
          <w:tcPr>
            <w:tcW w:w="900" w:type="dxa"/>
            <w:shd w:val="clear" w:color="auto" w:fill="FFFFFF" w:themeFill="background1"/>
            <w:noWrap/>
            <w:vAlign w:val="center"/>
          </w:tcPr>
          <w:p w14:paraId="7165BD68" w14:textId="77777777" w:rsidR="00D53BD0" w:rsidRPr="003B7BBA" w:rsidRDefault="00D53BD0" w:rsidP="003E68D5">
            <w:pPr>
              <w:spacing w:after="0" w:line="480" w:lineRule="auto"/>
              <w:jc w:val="center"/>
              <w:rPr>
                <w:rFonts w:ascii="Times New Roman" w:eastAsia="Times New Roman" w:hAnsi="Times New Roman" w:cs="Times New Roman"/>
                <w:color w:val="000000"/>
                <w:sz w:val="24"/>
                <w:szCs w:val="24"/>
              </w:rPr>
            </w:pPr>
            <w:r w:rsidRPr="003B7BBA">
              <w:rPr>
                <w:rFonts w:ascii="Times New Roman" w:eastAsia="Times New Roman" w:hAnsi="Times New Roman" w:cs="Times New Roman"/>
                <w:color w:val="000000"/>
                <w:sz w:val="24"/>
                <w:szCs w:val="24"/>
              </w:rPr>
              <w:t>0.80</w:t>
            </w:r>
          </w:p>
        </w:tc>
        <w:tc>
          <w:tcPr>
            <w:tcW w:w="900" w:type="dxa"/>
            <w:shd w:val="clear" w:color="auto" w:fill="FFFFFF" w:themeFill="background1"/>
            <w:noWrap/>
            <w:vAlign w:val="center"/>
          </w:tcPr>
          <w:p w14:paraId="67203FE1" w14:textId="77777777" w:rsidR="00D53BD0" w:rsidRPr="003B7BBA" w:rsidRDefault="00D53BD0" w:rsidP="003E68D5">
            <w:pPr>
              <w:spacing w:after="0" w:line="480" w:lineRule="auto"/>
              <w:jc w:val="center"/>
              <w:rPr>
                <w:rFonts w:ascii="Times New Roman" w:eastAsia="Times New Roman" w:hAnsi="Times New Roman" w:cs="Times New Roman"/>
                <w:color w:val="000000"/>
                <w:sz w:val="24"/>
                <w:szCs w:val="24"/>
              </w:rPr>
            </w:pPr>
            <w:r w:rsidRPr="003B7BBA">
              <w:rPr>
                <w:rFonts w:ascii="Times New Roman" w:eastAsia="Times New Roman" w:hAnsi="Times New Roman" w:cs="Times New Roman"/>
                <w:color w:val="000000"/>
                <w:sz w:val="24"/>
                <w:szCs w:val="24"/>
              </w:rPr>
              <w:t>0.87</w:t>
            </w:r>
          </w:p>
        </w:tc>
        <w:tc>
          <w:tcPr>
            <w:tcW w:w="900" w:type="dxa"/>
            <w:shd w:val="clear" w:color="auto" w:fill="FFFFFF" w:themeFill="background1"/>
            <w:noWrap/>
            <w:vAlign w:val="center"/>
          </w:tcPr>
          <w:p w14:paraId="5B3F99BE" w14:textId="77777777" w:rsidR="00D53BD0" w:rsidRPr="003B7BBA" w:rsidRDefault="00D53BD0" w:rsidP="003E68D5">
            <w:pPr>
              <w:spacing w:after="0" w:line="480" w:lineRule="auto"/>
              <w:jc w:val="center"/>
              <w:rPr>
                <w:rFonts w:ascii="Times New Roman" w:eastAsia="Times New Roman" w:hAnsi="Times New Roman" w:cs="Times New Roman"/>
                <w:color w:val="000000"/>
                <w:sz w:val="24"/>
                <w:szCs w:val="24"/>
              </w:rPr>
            </w:pPr>
            <w:r w:rsidRPr="003B7BBA">
              <w:rPr>
                <w:rFonts w:ascii="Times New Roman" w:eastAsia="Times New Roman" w:hAnsi="Times New Roman" w:cs="Times New Roman"/>
                <w:color w:val="000000"/>
                <w:sz w:val="24"/>
                <w:szCs w:val="24"/>
              </w:rPr>
              <w:t>0.85</w:t>
            </w:r>
          </w:p>
        </w:tc>
        <w:tc>
          <w:tcPr>
            <w:tcW w:w="900" w:type="dxa"/>
            <w:shd w:val="clear" w:color="auto" w:fill="FFFFFF" w:themeFill="background1"/>
            <w:noWrap/>
            <w:vAlign w:val="center"/>
          </w:tcPr>
          <w:p w14:paraId="31F9E34B" w14:textId="77777777" w:rsidR="00D53BD0" w:rsidRPr="003B7BBA" w:rsidRDefault="00D53BD0" w:rsidP="003E68D5">
            <w:pPr>
              <w:spacing w:after="0" w:line="480" w:lineRule="auto"/>
              <w:jc w:val="center"/>
              <w:rPr>
                <w:rFonts w:ascii="Times New Roman" w:eastAsia="Times New Roman" w:hAnsi="Times New Roman" w:cs="Times New Roman"/>
                <w:color w:val="000000"/>
                <w:sz w:val="24"/>
                <w:szCs w:val="24"/>
              </w:rPr>
            </w:pPr>
            <w:r w:rsidRPr="003B7BBA">
              <w:rPr>
                <w:rFonts w:ascii="Times New Roman" w:eastAsia="Times New Roman" w:hAnsi="Times New Roman" w:cs="Times New Roman"/>
                <w:color w:val="000000"/>
                <w:sz w:val="24"/>
                <w:szCs w:val="24"/>
              </w:rPr>
              <w:t>0.86</w:t>
            </w:r>
          </w:p>
        </w:tc>
        <w:tc>
          <w:tcPr>
            <w:tcW w:w="1260" w:type="dxa"/>
            <w:shd w:val="clear" w:color="auto" w:fill="FFFFFF" w:themeFill="background1"/>
            <w:vAlign w:val="center"/>
          </w:tcPr>
          <w:p w14:paraId="5A9182D8" w14:textId="77777777" w:rsidR="00D53BD0" w:rsidRPr="003B7BBA" w:rsidRDefault="00D53BD0" w:rsidP="003E68D5">
            <w:pPr>
              <w:spacing w:after="0" w:line="480" w:lineRule="auto"/>
              <w:jc w:val="center"/>
              <w:rPr>
                <w:rFonts w:ascii="Times New Roman" w:eastAsia="Times New Roman" w:hAnsi="Times New Roman" w:cs="Times New Roman"/>
                <w:color w:val="000000"/>
                <w:sz w:val="24"/>
                <w:szCs w:val="24"/>
              </w:rPr>
            </w:pPr>
            <w:r w:rsidRPr="003B7BBA">
              <w:rPr>
                <w:rFonts w:ascii="Times New Roman" w:eastAsia="Times New Roman" w:hAnsi="Times New Roman" w:cs="Times New Roman"/>
                <w:color w:val="000000"/>
                <w:sz w:val="24"/>
                <w:szCs w:val="24"/>
              </w:rPr>
              <w:t>0.82</w:t>
            </w:r>
          </w:p>
        </w:tc>
      </w:tr>
      <w:tr w:rsidR="00D53BD0" w:rsidRPr="00E06707" w14:paraId="0771339E" w14:textId="77777777" w:rsidTr="002E5959">
        <w:trPr>
          <w:trHeight w:val="288"/>
          <w:jc w:val="center"/>
        </w:trPr>
        <w:tc>
          <w:tcPr>
            <w:tcW w:w="8720" w:type="dxa"/>
            <w:gridSpan w:val="8"/>
            <w:shd w:val="clear" w:color="auto" w:fill="FFFFFF" w:themeFill="background1"/>
            <w:vAlign w:val="center"/>
          </w:tcPr>
          <w:p w14:paraId="3B2B4E8C" w14:textId="77777777" w:rsidR="00D53BD0" w:rsidRPr="00E06707" w:rsidRDefault="00D53BD0" w:rsidP="003E68D5">
            <w:pPr>
              <w:spacing w:after="0" w:line="480" w:lineRule="auto"/>
              <w:jc w:val="center"/>
              <w:rPr>
                <w:rFonts w:ascii="Times New Roman" w:eastAsia="Times New Roman" w:hAnsi="Times New Roman" w:cs="Times New Roman"/>
                <w:b/>
                <w:color w:val="000000"/>
                <w:sz w:val="24"/>
                <w:szCs w:val="24"/>
                <w:u w:val="single"/>
              </w:rPr>
            </w:pPr>
            <w:r w:rsidRPr="00E06707">
              <w:rPr>
                <w:rFonts w:ascii="Times New Roman" w:eastAsia="Times New Roman" w:hAnsi="Times New Roman" w:cs="Times New Roman"/>
                <w:b/>
                <w:color w:val="000000"/>
                <w:sz w:val="24"/>
                <w:szCs w:val="24"/>
                <w:u w:val="single"/>
              </w:rPr>
              <w:t>Variables Contributing to One or More Model</w:t>
            </w:r>
          </w:p>
        </w:tc>
      </w:tr>
      <w:tr w:rsidR="00D53BD0" w:rsidRPr="003B7BBA" w14:paraId="46A21ACB" w14:textId="77777777" w:rsidTr="002E5959">
        <w:trPr>
          <w:trHeight w:val="288"/>
          <w:jc w:val="center"/>
        </w:trPr>
        <w:tc>
          <w:tcPr>
            <w:tcW w:w="2060" w:type="dxa"/>
            <w:shd w:val="clear" w:color="auto" w:fill="FFFFFF" w:themeFill="background1"/>
            <w:vAlign w:val="center"/>
            <w:hideMark/>
          </w:tcPr>
          <w:p w14:paraId="1CD5F750" w14:textId="77777777" w:rsidR="00D53BD0" w:rsidRPr="002E5959" w:rsidRDefault="00D53BD0" w:rsidP="002E5959">
            <w:pPr>
              <w:spacing w:after="0" w:line="480" w:lineRule="auto"/>
              <w:jc w:val="center"/>
              <w:rPr>
                <w:rFonts w:ascii="Times New Roman" w:eastAsia="Times New Roman" w:hAnsi="Times New Roman" w:cs="Times New Roman"/>
                <w:bCs/>
                <w:color w:val="000000"/>
                <w:sz w:val="24"/>
                <w:szCs w:val="24"/>
              </w:rPr>
            </w:pPr>
            <w:r w:rsidRPr="002E5959">
              <w:rPr>
                <w:rFonts w:ascii="Times New Roman" w:eastAsia="Times New Roman" w:hAnsi="Times New Roman" w:cs="Times New Roman"/>
                <w:bCs/>
                <w:color w:val="000000"/>
                <w:sz w:val="24"/>
                <w:szCs w:val="24"/>
              </w:rPr>
              <w:t>Elevation</w:t>
            </w:r>
          </w:p>
        </w:tc>
        <w:tc>
          <w:tcPr>
            <w:tcW w:w="900" w:type="dxa"/>
            <w:shd w:val="clear" w:color="auto" w:fill="FFFFFF" w:themeFill="background1"/>
            <w:noWrap/>
            <w:vAlign w:val="center"/>
            <w:hideMark/>
          </w:tcPr>
          <w:p w14:paraId="577D7368" w14:textId="77777777" w:rsidR="00D53BD0" w:rsidRPr="003B7BBA" w:rsidRDefault="00D53BD0" w:rsidP="003E68D5">
            <w:pPr>
              <w:spacing w:after="0" w:line="480" w:lineRule="auto"/>
              <w:jc w:val="center"/>
              <w:rPr>
                <w:rFonts w:ascii="Times New Roman" w:eastAsia="Times New Roman" w:hAnsi="Times New Roman" w:cs="Times New Roman"/>
                <w:b/>
                <w:bCs/>
                <w:color w:val="000000"/>
                <w:sz w:val="24"/>
                <w:szCs w:val="24"/>
              </w:rPr>
            </w:pPr>
            <w:r w:rsidRPr="003B7BBA">
              <w:rPr>
                <w:rFonts w:ascii="Times New Roman" w:eastAsia="Times New Roman" w:hAnsi="Times New Roman" w:cs="Times New Roman"/>
                <w:b/>
                <w:bCs/>
                <w:color w:val="000000"/>
                <w:sz w:val="24"/>
                <w:szCs w:val="24"/>
              </w:rPr>
              <w:t>16.7</w:t>
            </w:r>
          </w:p>
        </w:tc>
        <w:tc>
          <w:tcPr>
            <w:tcW w:w="900" w:type="dxa"/>
            <w:shd w:val="clear" w:color="auto" w:fill="FFFFFF" w:themeFill="background1"/>
            <w:noWrap/>
            <w:vAlign w:val="center"/>
            <w:hideMark/>
          </w:tcPr>
          <w:p w14:paraId="02C1313B" w14:textId="77777777" w:rsidR="00D53BD0" w:rsidRPr="003B7BBA" w:rsidRDefault="00D53BD0" w:rsidP="003E68D5">
            <w:pPr>
              <w:spacing w:after="0" w:line="480" w:lineRule="auto"/>
              <w:jc w:val="center"/>
              <w:rPr>
                <w:rFonts w:ascii="Times New Roman" w:eastAsia="Times New Roman" w:hAnsi="Times New Roman" w:cs="Times New Roman"/>
                <w:b/>
                <w:bCs/>
                <w:color w:val="000000"/>
                <w:sz w:val="24"/>
                <w:szCs w:val="24"/>
              </w:rPr>
            </w:pPr>
            <w:r w:rsidRPr="003B7BBA">
              <w:rPr>
                <w:rFonts w:ascii="Times New Roman" w:eastAsia="Times New Roman" w:hAnsi="Times New Roman" w:cs="Times New Roman"/>
                <w:b/>
                <w:bCs/>
                <w:color w:val="000000"/>
                <w:sz w:val="24"/>
                <w:szCs w:val="24"/>
              </w:rPr>
              <w:t>20.2</w:t>
            </w:r>
          </w:p>
        </w:tc>
        <w:tc>
          <w:tcPr>
            <w:tcW w:w="900" w:type="dxa"/>
            <w:shd w:val="clear" w:color="auto" w:fill="FFFFFF" w:themeFill="background1"/>
            <w:noWrap/>
            <w:vAlign w:val="center"/>
            <w:hideMark/>
          </w:tcPr>
          <w:p w14:paraId="488A4CBF" w14:textId="77777777" w:rsidR="00D53BD0" w:rsidRPr="003B7BBA" w:rsidRDefault="00D53BD0" w:rsidP="003E68D5">
            <w:pPr>
              <w:spacing w:after="0" w:line="480" w:lineRule="auto"/>
              <w:jc w:val="center"/>
              <w:rPr>
                <w:rFonts w:ascii="Times New Roman" w:eastAsia="Times New Roman" w:hAnsi="Times New Roman" w:cs="Times New Roman"/>
                <w:b/>
                <w:bCs/>
                <w:color w:val="000000"/>
                <w:sz w:val="24"/>
                <w:szCs w:val="24"/>
              </w:rPr>
            </w:pPr>
            <w:r w:rsidRPr="003B7BBA">
              <w:rPr>
                <w:rFonts w:ascii="Times New Roman" w:eastAsia="Times New Roman" w:hAnsi="Times New Roman" w:cs="Times New Roman"/>
                <w:b/>
                <w:bCs/>
                <w:color w:val="000000"/>
                <w:sz w:val="24"/>
                <w:szCs w:val="24"/>
              </w:rPr>
              <w:t>15.3</w:t>
            </w:r>
          </w:p>
        </w:tc>
        <w:tc>
          <w:tcPr>
            <w:tcW w:w="900" w:type="dxa"/>
            <w:shd w:val="clear" w:color="auto" w:fill="FFFFFF" w:themeFill="background1"/>
            <w:noWrap/>
            <w:vAlign w:val="center"/>
            <w:hideMark/>
          </w:tcPr>
          <w:p w14:paraId="7CAF0A96" w14:textId="77777777" w:rsidR="00D53BD0" w:rsidRPr="003B7BBA" w:rsidRDefault="00D53BD0" w:rsidP="003E68D5">
            <w:pPr>
              <w:spacing w:after="0" w:line="480" w:lineRule="auto"/>
              <w:jc w:val="center"/>
              <w:rPr>
                <w:rFonts w:ascii="Times New Roman" w:eastAsia="Times New Roman" w:hAnsi="Times New Roman" w:cs="Times New Roman"/>
                <w:b/>
                <w:bCs/>
                <w:color w:val="000000"/>
                <w:sz w:val="24"/>
                <w:szCs w:val="24"/>
              </w:rPr>
            </w:pPr>
            <w:r w:rsidRPr="003B7BBA">
              <w:rPr>
                <w:rFonts w:ascii="Times New Roman" w:eastAsia="Times New Roman" w:hAnsi="Times New Roman" w:cs="Times New Roman"/>
                <w:b/>
                <w:bCs/>
                <w:color w:val="000000"/>
                <w:sz w:val="24"/>
                <w:szCs w:val="24"/>
              </w:rPr>
              <w:t>24.9</w:t>
            </w:r>
          </w:p>
        </w:tc>
        <w:tc>
          <w:tcPr>
            <w:tcW w:w="900" w:type="dxa"/>
            <w:shd w:val="clear" w:color="auto" w:fill="FFFFFF" w:themeFill="background1"/>
            <w:noWrap/>
            <w:vAlign w:val="center"/>
            <w:hideMark/>
          </w:tcPr>
          <w:p w14:paraId="62360D1C" w14:textId="77777777" w:rsidR="00D53BD0" w:rsidRPr="003B7BBA" w:rsidRDefault="00D53BD0" w:rsidP="003E68D5">
            <w:pPr>
              <w:spacing w:after="0" w:line="480" w:lineRule="auto"/>
              <w:jc w:val="center"/>
              <w:rPr>
                <w:rFonts w:ascii="Times New Roman" w:eastAsia="Times New Roman" w:hAnsi="Times New Roman" w:cs="Times New Roman"/>
                <w:b/>
                <w:bCs/>
                <w:color w:val="000000"/>
                <w:sz w:val="24"/>
                <w:szCs w:val="24"/>
              </w:rPr>
            </w:pPr>
            <w:r w:rsidRPr="003B7BBA">
              <w:rPr>
                <w:rFonts w:ascii="Times New Roman" w:eastAsia="Times New Roman" w:hAnsi="Times New Roman" w:cs="Times New Roman"/>
                <w:b/>
                <w:bCs/>
                <w:color w:val="000000"/>
                <w:sz w:val="24"/>
                <w:szCs w:val="24"/>
              </w:rPr>
              <w:t>21</w:t>
            </w:r>
          </w:p>
        </w:tc>
        <w:tc>
          <w:tcPr>
            <w:tcW w:w="900" w:type="dxa"/>
            <w:shd w:val="clear" w:color="auto" w:fill="FFFFFF" w:themeFill="background1"/>
            <w:noWrap/>
            <w:vAlign w:val="center"/>
            <w:hideMark/>
          </w:tcPr>
          <w:p w14:paraId="4EA1C54F" w14:textId="77777777" w:rsidR="00D53BD0" w:rsidRPr="003B7BBA" w:rsidRDefault="00D53BD0" w:rsidP="003E68D5">
            <w:pPr>
              <w:spacing w:after="0" w:line="480" w:lineRule="auto"/>
              <w:jc w:val="center"/>
              <w:rPr>
                <w:rFonts w:ascii="Times New Roman" w:eastAsia="Times New Roman" w:hAnsi="Times New Roman" w:cs="Times New Roman"/>
                <w:b/>
                <w:bCs/>
                <w:color w:val="000000"/>
                <w:sz w:val="24"/>
                <w:szCs w:val="24"/>
              </w:rPr>
            </w:pPr>
            <w:r w:rsidRPr="003B7BBA">
              <w:rPr>
                <w:rFonts w:ascii="Times New Roman" w:eastAsia="Times New Roman" w:hAnsi="Times New Roman" w:cs="Times New Roman"/>
                <w:b/>
                <w:bCs/>
                <w:color w:val="000000"/>
                <w:sz w:val="24"/>
                <w:szCs w:val="24"/>
              </w:rPr>
              <w:t>16</w:t>
            </w:r>
          </w:p>
        </w:tc>
        <w:tc>
          <w:tcPr>
            <w:tcW w:w="1260" w:type="dxa"/>
            <w:shd w:val="clear" w:color="auto" w:fill="FFFFFF" w:themeFill="background1"/>
            <w:vAlign w:val="center"/>
            <w:hideMark/>
          </w:tcPr>
          <w:p w14:paraId="2F1B553F" w14:textId="77777777" w:rsidR="00D53BD0" w:rsidRPr="003B7BBA" w:rsidRDefault="00D53BD0" w:rsidP="003E68D5">
            <w:pPr>
              <w:spacing w:after="0" w:line="480" w:lineRule="auto"/>
              <w:jc w:val="center"/>
              <w:rPr>
                <w:rFonts w:ascii="Times New Roman" w:eastAsia="Times New Roman" w:hAnsi="Times New Roman" w:cs="Times New Roman"/>
                <w:color w:val="000000"/>
                <w:sz w:val="24"/>
                <w:szCs w:val="24"/>
              </w:rPr>
            </w:pPr>
            <w:r w:rsidRPr="003B7BBA">
              <w:rPr>
                <w:rFonts w:ascii="Times New Roman" w:eastAsia="Times New Roman" w:hAnsi="Times New Roman" w:cs="Times New Roman"/>
                <w:color w:val="000000"/>
                <w:sz w:val="24"/>
                <w:szCs w:val="24"/>
              </w:rPr>
              <w:t>7.7</w:t>
            </w:r>
          </w:p>
        </w:tc>
      </w:tr>
      <w:tr w:rsidR="00D53BD0" w:rsidRPr="003B7BBA" w14:paraId="7B228103" w14:textId="77777777" w:rsidTr="002E5959">
        <w:trPr>
          <w:trHeight w:val="288"/>
          <w:jc w:val="center"/>
        </w:trPr>
        <w:tc>
          <w:tcPr>
            <w:tcW w:w="2060" w:type="dxa"/>
            <w:shd w:val="clear" w:color="auto" w:fill="FFFFFF" w:themeFill="background1"/>
            <w:vAlign w:val="center"/>
            <w:hideMark/>
          </w:tcPr>
          <w:p w14:paraId="53EAAD78" w14:textId="77777777" w:rsidR="00D53BD0" w:rsidRPr="002E5959" w:rsidRDefault="00D53BD0" w:rsidP="002E5959">
            <w:pPr>
              <w:spacing w:after="0" w:line="480" w:lineRule="auto"/>
              <w:jc w:val="center"/>
              <w:rPr>
                <w:rFonts w:ascii="Times New Roman" w:eastAsia="Times New Roman" w:hAnsi="Times New Roman" w:cs="Times New Roman"/>
                <w:color w:val="000000"/>
                <w:sz w:val="24"/>
                <w:szCs w:val="24"/>
              </w:rPr>
            </w:pPr>
            <w:r w:rsidRPr="002E5959">
              <w:rPr>
                <w:rFonts w:ascii="Times New Roman" w:eastAsia="Times New Roman" w:hAnsi="Times New Roman" w:cs="Times New Roman"/>
                <w:color w:val="000000"/>
                <w:sz w:val="24"/>
                <w:szCs w:val="24"/>
              </w:rPr>
              <w:t>Landcover</w:t>
            </w:r>
          </w:p>
        </w:tc>
        <w:tc>
          <w:tcPr>
            <w:tcW w:w="900" w:type="dxa"/>
            <w:shd w:val="clear" w:color="auto" w:fill="FFFFFF" w:themeFill="background1"/>
            <w:noWrap/>
            <w:vAlign w:val="center"/>
            <w:hideMark/>
          </w:tcPr>
          <w:p w14:paraId="6D0DB89F" w14:textId="77777777" w:rsidR="00D53BD0" w:rsidRPr="003B7BBA" w:rsidRDefault="00D53BD0" w:rsidP="003E68D5">
            <w:pPr>
              <w:spacing w:after="0" w:line="480" w:lineRule="auto"/>
              <w:jc w:val="center"/>
              <w:rPr>
                <w:rFonts w:ascii="Times New Roman" w:eastAsia="Times New Roman" w:hAnsi="Times New Roman" w:cs="Times New Roman"/>
                <w:b/>
                <w:bCs/>
                <w:color w:val="000000"/>
                <w:sz w:val="24"/>
                <w:szCs w:val="24"/>
              </w:rPr>
            </w:pPr>
            <w:r w:rsidRPr="003B7BBA">
              <w:rPr>
                <w:rFonts w:ascii="Times New Roman" w:eastAsia="Times New Roman" w:hAnsi="Times New Roman" w:cs="Times New Roman"/>
                <w:b/>
                <w:bCs/>
                <w:color w:val="000000"/>
                <w:sz w:val="24"/>
                <w:szCs w:val="24"/>
              </w:rPr>
              <w:t>19.6</w:t>
            </w:r>
          </w:p>
        </w:tc>
        <w:tc>
          <w:tcPr>
            <w:tcW w:w="900" w:type="dxa"/>
            <w:shd w:val="clear" w:color="auto" w:fill="FFFFFF" w:themeFill="background1"/>
            <w:noWrap/>
            <w:vAlign w:val="center"/>
            <w:hideMark/>
          </w:tcPr>
          <w:p w14:paraId="42709868" w14:textId="77777777" w:rsidR="00D53BD0" w:rsidRPr="003B7BBA" w:rsidRDefault="00D53BD0" w:rsidP="003E68D5">
            <w:pPr>
              <w:spacing w:after="0" w:line="480" w:lineRule="auto"/>
              <w:jc w:val="center"/>
              <w:rPr>
                <w:rFonts w:ascii="Times New Roman" w:eastAsia="Times New Roman" w:hAnsi="Times New Roman" w:cs="Times New Roman"/>
                <w:b/>
                <w:bCs/>
                <w:color w:val="000000"/>
                <w:sz w:val="24"/>
                <w:szCs w:val="24"/>
              </w:rPr>
            </w:pPr>
            <w:r w:rsidRPr="003B7BBA">
              <w:rPr>
                <w:rFonts w:ascii="Times New Roman" w:eastAsia="Times New Roman" w:hAnsi="Times New Roman" w:cs="Times New Roman"/>
                <w:b/>
                <w:bCs/>
                <w:color w:val="000000"/>
                <w:sz w:val="24"/>
                <w:szCs w:val="24"/>
              </w:rPr>
              <w:t>16.4</w:t>
            </w:r>
          </w:p>
        </w:tc>
        <w:tc>
          <w:tcPr>
            <w:tcW w:w="900" w:type="dxa"/>
            <w:shd w:val="clear" w:color="auto" w:fill="FFFFFF" w:themeFill="background1"/>
            <w:noWrap/>
            <w:vAlign w:val="center"/>
            <w:hideMark/>
          </w:tcPr>
          <w:p w14:paraId="7493B64E" w14:textId="77777777" w:rsidR="00D53BD0" w:rsidRPr="003B7BBA" w:rsidRDefault="00D53BD0" w:rsidP="003E68D5">
            <w:pPr>
              <w:spacing w:after="0" w:line="480" w:lineRule="auto"/>
              <w:jc w:val="center"/>
              <w:rPr>
                <w:rFonts w:ascii="Times New Roman" w:eastAsia="Times New Roman" w:hAnsi="Times New Roman" w:cs="Times New Roman"/>
                <w:b/>
                <w:bCs/>
                <w:color w:val="000000"/>
                <w:sz w:val="24"/>
                <w:szCs w:val="24"/>
              </w:rPr>
            </w:pPr>
            <w:r w:rsidRPr="003B7BBA">
              <w:rPr>
                <w:rFonts w:ascii="Times New Roman" w:eastAsia="Times New Roman" w:hAnsi="Times New Roman" w:cs="Times New Roman"/>
                <w:b/>
                <w:bCs/>
                <w:color w:val="000000"/>
                <w:sz w:val="24"/>
                <w:szCs w:val="24"/>
              </w:rPr>
              <w:t>16.7</w:t>
            </w:r>
          </w:p>
        </w:tc>
        <w:tc>
          <w:tcPr>
            <w:tcW w:w="900" w:type="dxa"/>
            <w:shd w:val="clear" w:color="auto" w:fill="FFFFFF" w:themeFill="background1"/>
            <w:noWrap/>
            <w:vAlign w:val="center"/>
            <w:hideMark/>
          </w:tcPr>
          <w:p w14:paraId="61C5B715" w14:textId="77777777" w:rsidR="00D53BD0" w:rsidRPr="003B7BBA" w:rsidRDefault="00D53BD0" w:rsidP="003E68D5">
            <w:pPr>
              <w:spacing w:after="0" w:line="480" w:lineRule="auto"/>
              <w:jc w:val="center"/>
              <w:rPr>
                <w:rFonts w:ascii="Times New Roman" w:eastAsia="Times New Roman" w:hAnsi="Times New Roman" w:cs="Times New Roman"/>
                <w:b/>
                <w:bCs/>
                <w:color w:val="000000"/>
                <w:sz w:val="24"/>
                <w:szCs w:val="24"/>
              </w:rPr>
            </w:pPr>
            <w:r w:rsidRPr="003B7BBA">
              <w:rPr>
                <w:rFonts w:ascii="Times New Roman" w:eastAsia="Times New Roman" w:hAnsi="Times New Roman" w:cs="Times New Roman"/>
                <w:b/>
                <w:bCs/>
                <w:color w:val="000000"/>
                <w:sz w:val="24"/>
                <w:szCs w:val="24"/>
              </w:rPr>
              <w:t>21</w:t>
            </w:r>
          </w:p>
        </w:tc>
        <w:tc>
          <w:tcPr>
            <w:tcW w:w="900" w:type="dxa"/>
            <w:shd w:val="clear" w:color="auto" w:fill="FFFFFF" w:themeFill="background1"/>
            <w:noWrap/>
            <w:vAlign w:val="center"/>
            <w:hideMark/>
          </w:tcPr>
          <w:p w14:paraId="790D9E6E" w14:textId="77777777" w:rsidR="00D53BD0" w:rsidRPr="003B7BBA" w:rsidRDefault="00D53BD0" w:rsidP="003E68D5">
            <w:pPr>
              <w:spacing w:after="0" w:line="480" w:lineRule="auto"/>
              <w:jc w:val="center"/>
              <w:rPr>
                <w:rFonts w:ascii="Times New Roman" w:eastAsia="Times New Roman" w:hAnsi="Times New Roman" w:cs="Times New Roman"/>
                <w:b/>
                <w:bCs/>
                <w:color w:val="000000"/>
                <w:sz w:val="24"/>
                <w:szCs w:val="24"/>
              </w:rPr>
            </w:pPr>
            <w:r w:rsidRPr="003B7BBA">
              <w:rPr>
                <w:rFonts w:ascii="Times New Roman" w:eastAsia="Times New Roman" w:hAnsi="Times New Roman" w:cs="Times New Roman"/>
                <w:b/>
                <w:bCs/>
                <w:color w:val="000000"/>
                <w:sz w:val="24"/>
                <w:szCs w:val="24"/>
              </w:rPr>
              <w:t>19.2</w:t>
            </w:r>
          </w:p>
        </w:tc>
        <w:tc>
          <w:tcPr>
            <w:tcW w:w="900" w:type="dxa"/>
            <w:shd w:val="clear" w:color="auto" w:fill="FFFFFF" w:themeFill="background1"/>
            <w:noWrap/>
            <w:vAlign w:val="center"/>
            <w:hideMark/>
          </w:tcPr>
          <w:p w14:paraId="1A83E131" w14:textId="77777777" w:rsidR="00D53BD0" w:rsidRPr="003B7BBA" w:rsidRDefault="00D53BD0" w:rsidP="003E68D5">
            <w:pPr>
              <w:spacing w:after="0" w:line="480" w:lineRule="auto"/>
              <w:jc w:val="center"/>
              <w:rPr>
                <w:rFonts w:ascii="Times New Roman" w:eastAsia="Times New Roman" w:hAnsi="Times New Roman" w:cs="Times New Roman"/>
                <w:b/>
                <w:bCs/>
                <w:color w:val="000000"/>
                <w:sz w:val="24"/>
                <w:szCs w:val="24"/>
              </w:rPr>
            </w:pPr>
            <w:r w:rsidRPr="003B7BBA">
              <w:rPr>
                <w:rFonts w:ascii="Times New Roman" w:eastAsia="Times New Roman" w:hAnsi="Times New Roman" w:cs="Times New Roman"/>
                <w:b/>
                <w:bCs/>
                <w:color w:val="000000"/>
                <w:sz w:val="24"/>
                <w:szCs w:val="24"/>
              </w:rPr>
              <w:t>28.8</w:t>
            </w:r>
          </w:p>
        </w:tc>
        <w:tc>
          <w:tcPr>
            <w:tcW w:w="1260" w:type="dxa"/>
            <w:shd w:val="clear" w:color="auto" w:fill="FFFFFF" w:themeFill="background1"/>
            <w:vAlign w:val="center"/>
            <w:hideMark/>
          </w:tcPr>
          <w:p w14:paraId="5062D8C3" w14:textId="77777777" w:rsidR="00D53BD0" w:rsidRPr="003B7BBA" w:rsidRDefault="00D53BD0" w:rsidP="003E68D5">
            <w:pPr>
              <w:spacing w:after="0" w:line="480" w:lineRule="auto"/>
              <w:jc w:val="center"/>
              <w:rPr>
                <w:rFonts w:ascii="Times New Roman" w:eastAsia="Times New Roman" w:hAnsi="Times New Roman" w:cs="Times New Roman"/>
                <w:color w:val="000000"/>
                <w:sz w:val="24"/>
                <w:szCs w:val="24"/>
              </w:rPr>
            </w:pPr>
            <w:r w:rsidRPr="003B7BBA">
              <w:rPr>
                <w:rFonts w:ascii="Times New Roman" w:eastAsia="Times New Roman" w:hAnsi="Times New Roman" w:cs="Times New Roman"/>
                <w:color w:val="000000"/>
                <w:sz w:val="24"/>
                <w:szCs w:val="24"/>
              </w:rPr>
              <w:t>-</w:t>
            </w:r>
          </w:p>
        </w:tc>
      </w:tr>
      <w:tr w:rsidR="00D53BD0" w:rsidRPr="003B7BBA" w14:paraId="3AB29F42" w14:textId="77777777" w:rsidTr="002E5959">
        <w:trPr>
          <w:trHeight w:val="288"/>
          <w:jc w:val="center"/>
        </w:trPr>
        <w:tc>
          <w:tcPr>
            <w:tcW w:w="2060" w:type="dxa"/>
            <w:shd w:val="clear" w:color="auto" w:fill="FFFFFF" w:themeFill="background1"/>
            <w:vAlign w:val="center"/>
            <w:hideMark/>
          </w:tcPr>
          <w:p w14:paraId="75BC3790" w14:textId="77777777" w:rsidR="00D53BD0" w:rsidRPr="002E5959" w:rsidRDefault="00D53BD0" w:rsidP="002E5959">
            <w:pPr>
              <w:spacing w:after="0" w:line="480" w:lineRule="auto"/>
              <w:jc w:val="center"/>
              <w:rPr>
                <w:rFonts w:ascii="Times New Roman" w:eastAsia="Times New Roman" w:hAnsi="Times New Roman" w:cs="Times New Roman"/>
                <w:bCs/>
                <w:color w:val="000000"/>
                <w:sz w:val="24"/>
                <w:szCs w:val="24"/>
              </w:rPr>
            </w:pPr>
            <w:r w:rsidRPr="002E5959">
              <w:rPr>
                <w:rFonts w:ascii="Times New Roman" w:eastAsia="Times New Roman" w:hAnsi="Times New Roman" w:cs="Times New Roman"/>
                <w:bCs/>
                <w:color w:val="000000"/>
                <w:sz w:val="24"/>
                <w:szCs w:val="24"/>
              </w:rPr>
              <w:t>Vapor pressure</w:t>
            </w:r>
          </w:p>
        </w:tc>
        <w:tc>
          <w:tcPr>
            <w:tcW w:w="900" w:type="dxa"/>
            <w:shd w:val="clear" w:color="auto" w:fill="FFFFFF" w:themeFill="background1"/>
            <w:noWrap/>
            <w:vAlign w:val="center"/>
            <w:hideMark/>
          </w:tcPr>
          <w:p w14:paraId="50AC89AB" w14:textId="77777777" w:rsidR="00D53BD0" w:rsidRPr="003B7BBA" w:rsidRDefault="00D53BD0" w:rsidP="003E68D5">
            <w:pPr>
              <w:spacing w:after="0" w:line="480" w:lineRule="auto"/>
              <w:jc w:val="center"/>
              <w:rPr>
                <w:rFonts w:ascii="Times New Roman" w:eastAsia="Times New Roman" w:hAnsi="Times New Roman" w:cs="Times New Roman"/>
                <w:b/>
                <w:bCs/>
                <w:color w:val="000000"/>
                <w:sz w:val="24"/>
                <w:szCs w:val="24"/>
              </w:rPr>
            </w:pPr>
            <w:r w:rsidRPr="003B7BBA">
              <w:rPr>
                <w:rFonts w:ascii="Times New Roman" w:eastAsia="Times New Roman" w:hAnsi="Times New Roman" w:cs="Times New Roman"/>
                <w:b/>
                <w:bCs/>
                <w:color w:val="000000"/>
                <w:sz w:val="24"/>
                <w:szCs w:val="24"/>
              </w:rPr>
              <w:t>15.4</w:t>
            </w:r>
          </w:p>
        </w:tc>
        <w:tc>
          <w:tcPr>
            <w:tcW w:w="900" w:type="dxa"/>
            <w:shd w:val="clear" w:color="auto" w:fill="FFFFFF" w:themeFill="background1"/>
            <w:noWrap/>
            <w:vAlign w:val="center"/>
            <w:hideMark/>
          </w:tcPr>
          <w:p w14:paraId="062A56CB" w14:textId="77777777" w:rsidR="00D53BD0" w:rsidRPr="003B7BBA" w:rsidRDefault="00D53BD0" w:rsidP="003E68D5">
            <w:pPr>
              <w:spacing w:after="0" w:line="480" w:lineRule="auto"/>
              <w:jc w:val="center"/>
              <w:rPr>
                <w:rFonts w:ascii="Times New Roman" w:eastAsia="Times New Roman" w:hAnsi="Times New Roman" w:cs="Times New Roman"/>
                <w:b/>
                <w:bCs/>
                <w:color w:val="000000"/>
                <w:sz w:val="24"/>
                <w:szCs w:val="24"/>
              </w:rPr>
            </w:pPr>
            <w:r w:rsidRPr="003B7BBA">
              <w:rPr>
                <w:rFonts w:ascii="Times New Roman" w:eastAsia="Times New Roman" w:hAnsi="Times New Roman" w:cs="Times New Roman"/>
                <w:b/>
                <w:bCs/>
                <w:color w:val="000000"/>
                <w:sz w:val="24"/>
                <w:szCs w:val="24"/>
              </w:rPr>
              <w:t>15.4</w:t>
            </w:r>
          </w:p>
        </w:tc>
        <w:tc>
          <w:tcPr>
            <w:tcW w:w="900" w:type="dxa"/>
            <w:shd w:val="clear" w:color="auto" w:fill="FFFFFF" w:themeFill="background1"/>
            <w:noWrap/>
            <w:vAlign w:val="center"/>
            <w:hideMark/>
          </w:tcPr>
          <w:p w14:paraId="21504BEA" w14:textId="77777777" w:rsidR="00D53BD0" w:rsidRPr="003B7BBA" w:rsidRDefault="00D53BD0" w:rsidP="003E68D5">
            <w:pPr>
              <w:spacing w:after="0" w:line="480" w:lineRule="auto"/>
              <w:jc w:val="center"/>
              <w:rPr>
                <w:rFonts w:ascii="Times New Roman" w:eastAsia="Times New Roman" w:hAnsi="Times New Roman" w:cs="Times New Roman"/>
                <w:b/>
                <w:bCs/>
                <w:color w:val="000000"/>
                <w:sz w:val="24"/>
                <w:szCs w:val="24"/>
              </w:rPr>
            </w:pPr>
            <w:r w:rsidRPr="003B7BBA">
              <w:rPr>
                <w:rFonts w:ascii="Times New Roman" w:eastAsia="Times New Roman" w:hAnsi="Times New Roman" w:cs="Times New Roman"/>
                <w:b/>
                <w:bCs/>
                <w:color w:val="000000"/>
                <w:sz w:val="24"/>
                <w:szCs w:val="24"/>
              </w:rPr>
              <w:t>13</w:t>
            </w:r>
          </w:p>
        </w:tc>
        <w:tc>
          <w:tcPr>
            <w:tcW w:w="900" w:type="dxa"/>
            <w:shd w:val="clear" w:color="auto" w:fill="FFFFFF" w:themeFill="background1"/>
            <w:noWrap/>
            <w:vAlign w:val="center"/>
            <w:hideMark/>
          </w:tcPr>
          <w:p w14:paraId="207D2341" w14:textId="77777777" w:rsidR="00D53BD0" w:rsidRPr="003B7BBA" w:rsidRDefault="00D53BD0" w:rsidP="003E68D5">
            <w:pPr>
              <w:spacing w:after="0" w:line="480" w:lineRule="auto"/>
              <w:jc w:val="center"/>
              <w:rPr>
                <w:rFonts w:ascii="Times New Roman" w:eastAsia="Times New Roman" w:hAnsi="Times New Roman" w:cs="Times New Roman"/>
                <w:b/>
                <w:bCs/>
                <w:color w:val="000000"/>
                <w:sz w:val="24"/>
                <w:szCs w:val="24"/>
              </w:rPr>
            </w:pPr>
            <w:r w:rsidRPr="003B7BBA">
              <w:rPr>
                <w:rFonts w:ascii="Times New Roman" w:eastAsia="Times New Roman" w:hAnsi="Times New Roman" w:cs="Times New Roman"/>
                <w:b/>
                <w:bCs/>
                <w:color w:val="000000"/>
                <w:sz w:val="24"/>
                <w:szCs w:val="24"/>
              </w:rPr>
              <w:t>10.2</w:t>
            </w:r>
          </w:p>
        </w:tc>
        <w:tc>
          <w:tcPr>
            <w:tcW w:w="900" w:type="dxa"/>
            <w:shd w:val="clear" w:color="auto" w:fill="FFFFFF" w:themeFill="background1"/>
            <w:noWrap/>
            <w:vAlign w:val="center"/>
            <w:hideMark/>
          </w:tcPr>
          <w:p w14:paraId="7BBE46E2" w14:textId="77777777" w:rsidR="00D53BD0" w:rsidRPr="003B7BBA" w:rsidRDefault="00D53BD0" w:rsidP="003E68D5">
            <w:pPr>
              <w:spacing w:after="0" w:line="480" w:lineRule="auto"/>
              <w:jc w:val="center"/>
              <w:rPr>
                <w:rFonts w:ascii="Times New Roman" w:eastAsia="Times New Roman" w:hAnsi="Times New Roman" w:cs="Times New Roman"/>
                <w:b/>
                <w:bCs/>
                <w:color w:val="000000"/>
                <w:sz w:val="24"/>
                <w:szCs w:val="24"/>
              </w:rPr>
            </w:pPr>
            <w:r w:rsidRPr="003B7BBA">
              <w:rPr>
                <w:rFonts w:ascii="Times New Roman" w:eastAsia="Times New Roman" w:hAnsi="Times New Roman" w:cs="Times New Roman"/>
                <w:b/>
                <w:bCs/>
                <w:color w:val="000000"/>
                <w:sz w:val="24"/>
                <w:szCs w:val="24"/>
              </w:rPr>
              <w:t>11.6</w:t>
            </w:r>
          </w:p>
        </w:tc>
        <w:tc>
          <w:tcPr>
            <w:tcW w:w="900" w:type="dxa"/>
            <w:shd w:val="clear" w:color="auto" w:fill="FFFFFF" w:themeFill="background1"/>
            <w:noWrap/>
            <w:vAlign w:val="center"/>
            <w:hideMark/>
          </w:tcPr>
          <w:p w14:paraId="4DB236E0" w14:textId="77777777" w:rsidR="00D53BD0" w:rsidRPr="003B7BBA" w:rsidRDefault="00D53BD0" w:rsidP="003E68D5">
            <w:pPr>
              <w:spacing w:after="0" w:line="480" w:lineRule="auto"/>
              <w:jc w:val="center"/>
              <w:rPr>
                <w:rFonts w:ascii="Times New Roman" w:eastAsia="Times New Roman" w:hAnsi="Times New Roman" w:cs="Times New Roman"/>
                <w:color w:val="000000"/>
                <w:sz w:val="24"/>
                <w:szCs w:val="24"/>
              </w:rPr>
            </w:pPr>
            <w:r w:rsidRPr="003B7BBA">
              <w:rPr>
                <w:rFonts w:ascii="Times New Roman" w:eastAsia="Times New Roman" w:hAnsi="Times New Roman" w:cs="Times New Roman"/>
                <w:color w:val="000000"/>
                <w:sz w:val="24"/>
                <w:szCs w:val="24"/>
              </w:rPr>
              <w:t>9</w:t>
            </w:r>
          </w:p>
        </w:tc>
        <w:tc>
          <w:tcPr>
            <w:tcW w:w="1260" w:type="dxa"/>
            <w:shd w:val="clear" w:color="auto" w:fill="FFFFFF" w:themeFill="background1"/>
            <w:vAlign w:val="center"/>
            <w:hideMark/>
          </w:tcPr>
          <w:p w14:paraId="48F00312" w14:textId="77777777" w:rsidR="00D53BD0" w:rsidRPr="003B7BBA" w:rsidRDefault="00D53BD0" w:rsidP="003E68D5">
            <w:pPr>
              <w:spacing w:after="0" w:line="480" w:lineRule="auto"/>
              <w:jc w:val="center"/>
              <w:rPr>
                <w:rFonts w:ascii="Times New Roman" w:eastAsia="Times New Roman" w:hAnsi="Times New Roman" w:cs="Times New Roman"/>
                <w:color w:val="000000"/>
                <w:sz w:val="24"/>
                <w:szCs w:val="24"/>
              </w:rPr>
            </w:pPr>
            <w:r w:rsidRPr="003B7BBA">
              <w:rPr>
                <w:rFonts w:ascii="Times New Roman" w:eastAsia="Times New Roman" w:hAnsi="Times New Roman" w:cs="Times New Roman"/>
                <w:color w:val="000000"/>
                <w:sz w:val="24"/>
                <w:szCs w:val="24"/>
              </w:rPr>
              <w:t>0</w:t>
            </w:r>
          </w:p>
        </w:tc>
      </w:tr>
      <w:tr w:rsidR="00D53BD0" w:rsidRPr="003B7BBA" w14:paraId="51354559" w14:textId="77777777" w:rsidTr="002E5959">
        <w:trPr>
          <w:trHeight w:val="288"/>
          <w:jc w:val="center"/>
        </w:trPr>
        <w:tc>
          <w:tcPr>
            <w:tcW w:w="2060" w:type="dxa"/>
            <w:shd w:val="clear" w:color="auto" w:fill="FFFFFF" w:themeFill="background1"/>
            <w:vAlign w:val="center"/>
            <w:hideMark/>
          </w:tcPr>
          <w:p w14:paraId="71947905" w14:textId="77777777" w:rsidR="00D53BD0" w:rsidRPr="002E5959" w:rsidRDefault="00D53BD0" w:rsidP="002E5959">
            <w:pPr>
              <w:spacing w:after="0" w:line="480" w:lineRule="auto"/>
              <w:jc w:val="center"/>
              <w:rPr>
                <w:rFonts w:ascii="Times New Roman" w:eastAsia="Times New Roman" w:hAnsi="Times New Roman" w:cs="Times New Roman"/>
                <w:bCs/>
                <w:color w:val="000000"/>
                <w:sz w:val="24"/>
                <w:szCs w:val="24"/>
              </w:rPr>
            </w:pPr>
            <w:r w:rsidRPr="002E5959">
              <w:rPr>
                <w:rFonts w:ascii="Times New Roman" w:eastAsia="Times New Roman" w:hAnsi="Times New Roman" w:cs="Times New Roman"/>
                <w:bCs/>
                <w:color w:val="000000"/>
                <w:sz w:val="24"/>
                <w:szCs w:val="24"/>
              </w:rPr>
              <w:t>Precipitation</w:t>
            </w:r>
          </w:p>
        </w:tc>
        <w:tc>
          <w:tcPr>
            <w:tcW w:w="900" w:type="dxa"/>
            <w:shd w:val="clear" w:color="auto" w:fill="FFFFFF" w:themeFill="background1"/>
            <w:noWrap/>
            <w:vAlign w:val="center"/>
            <w:hideMark/>
          </w:tcPr>
          <w:p w14:paraId="67F3B10C" w14:textId="77777777" w:rsidR="00D53BD0" w:rsidRPr="003B7BBA" w:rsidRDefault="00D53BD0" w:rsidP="003E68D5">
            <w:pPr>
              <w:spacing w:after="0" w:line="480" w:lineRule="auto"/>
              <w:jc w:val="center"/>
              <w:rPr>
                <w:rFonts w:ascii="Times New Roman" w:eastAsia="Times New Roman" w:hAnsi="Times New Roman" w:cs="Times New Roman"/>
                <w:color w:val="000000"/>
                <w:sz w:val="24"/>
                <w:szCs w:val="24"/>
              </w:rPr>
            </w:pPr>
            <w:r w:rsidRPr="003B7BBA">
              <w:rPr>
                <w:rFonts w:ascii="Times New Roman" w:eastAsia="Times New Roman" w:hAnsi="Times New Roman" w:cs="Times New Roman"/>
                <w:color w:val="000000"/>
                <w:sz w:val="24"/>
                <w:szCs w:val="24"/>
              </w:rPr>
              <w:t>6.7</w:t>
            </w:r>
          </w:p>
        </w:tc>
        <w:tc>
          <w:tcPr>
            <w:tcW w:w="900" w:type="dxa"/>
            <w:shd w:val="clear" w:color="auto" w:fill="FFFFFF" w:themeFill="background1"/>
            <w:noWrap/>
            <w:vAlign w:val="center"/>
            <w:hideMark/>
          </w:tcPr>
          <w:p w14:paraId="0ADBF97F" w14:textId="77777777" w:rsidR="00D53BD0" w:rsidRPr="003B7BBA" w:rsidRDefault="00D53BD0" w:rsidP="003E68D5">
            <w:pPr>
              <w:spacing w:after="0" w:line="480" w:lineRule="auto"/>
              <w:jc w:val="center"/>
              <w:rPr>
                <w:rFonts w:ascii="Times New Roman" w:eastAsia="Times New Roman" w:hAnsi="Times New Roman" w:cs="Times New Roman"/>
                <w:color w:val="000000"/>
                <w:sz w:val="24"/>
                <w:szCs w:val="24"/>
              </w:rPr>
            </w:pPr>
            <w:r w:rsidRPr="003B7BBA">
              <w:rPr>
                <w:rFonts w:ascii="Times New Roman" w:eastAsia="Times New Roman" w:hAnsi="Times New Roman" w:cs="Times New Roman"/>
                <w:color w:val="000000"/>
                <w:sz w:val="24"/>
                <w:szCs w:val="24"/>
              </w:rPr>
              <w:t>5.7</w:t>
            </w:r>
          </w:p>
        </w:tc>
        <w:tc>
          <w:tcPr>
            <w:tcW w:w="900" w:type="dxa"/>
            <w:shd w:val="clear" w:color="auto" w:fill="FFFFFF" w:themeFill="background1"/>
            <w:noWrap/>
            <w:vAlign w:val="center"/>
            <w:hideMark/>
          </w:tcPr>
          <w:p w14:paraId="33FF3256" w14:textId="77777777" w:rsidR="00D53BD0" w:rsidRPr="003B7BBA" w:rsidRDefault="00D53BD0" w:rsidP="003E68D5">
            <w:pPr>
              <w:spacing w:after="0" w:line="480" w:lineRule="auto"/>
              <w:jc w:val="center"/>
              <w:rPr>
                <w:rFonts w:ascii="Times New Roman" w:eastAsia="Times New Roman" w:hAnsi="Times New Roman" w:cs="Times New Roman"/>
                <w:color w:val="000000"/>
                <w:sz w:val="24"/>
                <w:szCs w:val="24"/>
              </w:rPr>
            </w:pPr>
            <w:r w:rsidRPr="003B7BBA">
              <w:rPr>
                <w:rFonts w:ascii="Times New Roman" w:eastAsia="Times New Roman" w:hAnsi="Times New Roman" w:cs="Times New Roman"/>
                <w:color w:val="000000"/>
                <w:sz w:val="24"/>
                <w:szCs w:val="24"/>
              </w:rPr>
              <w:t>6.2</w:t>
            </w:r>
          </w:p>
        </w:tc>
        <w:tc>
          <w:tcPr>
            <w:tcW w:w="900" w:type="dxa"/>
            <w:shd w:val="clear" w:color="auto" w:fill="FFFFFF" w:themeFill="background1"/>
            <w:noWrap/>
            <w:vAlign w:val="center"/>
            <w:hideMark/>
          </w:tcPr>
          <w:p w14:paraId="603AE5BB" w14:textId="77777777" w:rsidR="00D53BD0" w:rsidRPr="003B7BBA" w:rsidRDefault="00D53BD0" w:rsidP="003E68D5">
            <w:pPr>
              <w:spacing w:after="0" w:line="480" w:lineRule="auto"/>
              <w:jc w:val="center"/>
              <w:rPr>
                <w:rFonts w:ascii="Times New Roman" w:eastAsia="Times New Roman" w:hAnsi="Times New Roman" w:cs="Times New Roman"/>
                <w:b/>
                <w:bCs/>
                <w:color w:val="000000"/>
                <w:sz w:val="24"/>
                <w:szCs w:val="24"/>
              </w:rPr>
            </w:pPr>
            <w:r w:rsidRPr="003B7BBA">
              <w:rPr>
                <w:rFonts w:ascii="Times New Roman" w:eastAsia="Times New Roman" w:hAnsi="Times New Roman" w:cs="Times New Roman"/>
                <w:b/>
                <w:bCs/>
                <w:color w:val="000000"/>
                <w:sz w:val="24"/>
                <w:szCs w:val="24"/>
              </w:rPr>
              <w:t>11.4</w:t>
            </w:r>
          </w:p>
        </w:tc>
        <w:tc>
          <w:tcPr>
            <w:tcW w:w="900" w:type="dxa"/>
            <w:shd w:val="clear" w:color="auto" w:fill="FFFFFF" w:themeFill="background1"/>
            <w:noWrap/>
            <w:vAlign w:val="center"/>
            <w:hideMark/>
          </w:tcPr>
          <w:p w14:paraId="4E8C24A1" w14:textId="77777777" w:rsidR="00D53BD0" w:rsidRPr="003B7BBA" w:rsidRDefault="00D53BD0" w:rsidP="003E68D5">
            <w:pPr>
              <w:spacing w:after="0" w:line="480" w:lineRule="auto"/>
              <w:jc w:val="center"/>
              <w:rPr>
                <w:rFonts w:ascii="Times New Roman" w:eastAsia="Times New Roman" w:hAnsi="Times New Roman" w:cs="Times New Roman"/>
                <w:color w:val="000000"/>
                <w:sz w:val="24"/>
                <w:szCs w:val="24"/>
              </w:rPr>
            </w:pPr>
            <w:r w:rsidRPr="003B7BBA">
              <w:rPr>
                <w:rFonts w:ascii="Times New Roman" w:eastAsia="Times New Roman" w:hAnsi="Times New Roman" w:cs="Times New Roman"/>
                <w:color w:val="000000"/>
                <w:sz w:val="24"/>
                <w:szCs w:val="24"/>
              </w:rPr>
              <w:t>9.7</w:t>
            </w:r>
          </w:p>
        </w:tc>
        <w:tc>
          <w:tcPr>
            <w:tcW w:w="900" w:type="dxa"/>
            <w:shd w:val="clear" w:color="auto" w:fill="FFFFFF" w:themeFill="background1"/>
            <w:noWrap/>
            <w:vAlign w:val="center"/>
            <w:hideMark/>
          </w:tcPr>
          <w:p w14:paraId="71660B54" w14:textId="77777777" w:rsidR="00D53BD0" w:rsidRPr="003B7BBA" w:rsidRDefault="00D53BD0" w:rsidP="003E68D5">
            <w:pPr>
              <w:spacing w:after="0" w:line="480" w:lineRule="auto"/>
              <w:jc w:val="center"/>
              <w:rPr>
                <w:rFonts w:ascii="Times New Roman" w:eastAsia="Times New Roman" w:hAnsi="Times New Roman" w:cs="Times New Roman"/>
                <w:b/>
                <w:bCs/>
                <w:color w:val="000000"/>
                <w:sz w:val="24"/>
                <w:szCs w:val="24"/>
              </w:rPr>
            </w:pPr>
            <w:r w:rsidRPr="003B7BBA">
              <w:rPr>
                <w:rFonts w:ascii="Times New Roman" w:eastAsia="Times New Roman" w:hAnsi="Times New Roman" w:cs="Times New Roman"/>
                <w:b/>
                <w:bCs/>
                <w:color w:val="000000"/>
                <w:sz w:val="24"/>
                <w:szCs w:val="24"/>
              </w:rPr>
              <w:t>10.5</w:t>
            </w:r>
          </w:p>
        </w:tc>
        <w:tc>
          <w:tcPr>
            <w:tcW w:w="1260" w:type="dxa"/>
            <w:shd w:val="clear" w:color="auto" w:fill="FFFFFF" w:themeFill="background1"/>
            <w:vAlign w:val="center"/>
            <w:hideMark/>
          </w:tcPr>
          <w:p w14:paraId="72CD835C" w14:textId="77777777" w:rsidR="00D53BD0" w:rsidRPr="003B7BBA" w:rsidRDefault="00D53BD0" w:rsidP="003E68D5">
            <w:pPr>
              <w:spacing w:after="0" w:line="480" w:lineRule="auto"/>
              <w:jc w:val="center"/>
              <w:rPr>
                <w:rFonts w:ascii="Times New Roman" w:eastAsia="Times New Roman" w:hAnsi="Times New Roman" w:cs="Times New Roman"/>
                <w:color w:val="000000"/>
                <w:sz w:val="24"/>
                <w:szCs w:val="24"/>
              </w:rPr>
            </w:pPr>
            <w:r w:rsidRPr="003B7BBA">
              <w:rPr>
                <w:rFonts w:ascii="Times New Roman" w:eastAsia="Times New Roman" w:hAnsi="Times New Roman" w:cs="Times New Roman"/>
                <w:color w:val="000000"/>
                <w:sz w:val="24"/>
                <w:szCs w:val="24"/>
              </w:rPr>
              <w:t>0</w:t>
            </w:r>
          </w:p>
        </w:tc>
      </w:tr>
      <w:tr w:rsidR="00D53BD0" w:rsidRPr="003B7BBA" w14:paraId="2245DD7B" w14:textId="77777777" w:rsidTr="002E5959">
        <w:trPr>
          <w:trHeight w:val="288"/>
          <w:jc w:val="center"/>
        </w:trPr>
        <w:tc>
          <w:tcPr>
            <w:tcW w:w="2060" w:type="dxa"/>
            <w:shd w:val="clear" w:color="auto" w:fill="FFFFFF" w:themeFill="background1"/>
            <w:vAlign w:val="center"/>
            <w:hideMark/>
          </w:tcPr>
          <w:p w14:paraId="03B25AF3" w14:textId="77777777" w:rsidR="00D53BD0" w:rsidRPr="002E5959" w:rsidRDefault="00D53BD0" w:rsidP="002E5959">
            <w:pPr>
              <w:pStyle w:val="NoSpacing"/>
              <w:jc w:val="center"/>
              <w:rPr>
                <w:rFonts w:ascii="Times New Roman" w:hAnsi="Times New Roman" w:cs="Times New Roman"/>
                <w:sz w:val="24"/>
                <w:szCs w:val="24"/>
              </w:rPr>
            </w:pPr>
            <w:r w:rsidRPr="002E5959">
              <w:rPr>
                <w:rFonts w:ascii="Times New Roman" w:hAnsi="Times New Roman" w:cs="Times New Roman"/>
                <w:sz w:val="24"/>
                <w:szCs w:val="24"/>
              </w:rPr>
              <w:t>Maximum temperature</w:t>
            </w:r>
          </w:p>
        </w:tc>
        <w:tc>
          <w:tcPr>
            <w:tcW w:w="900" w:type="dxa"/>
            <w:shd w:val="clear" w:color="auto" w:fill="FFFFFF" w:themeFill="background1"/>
            <w:noWrap/>
            <w:vAlign w:val="center"/>
            <w:hideMark/>
          </w:tcPr>
          <w:p w14:paraId="6C57DA2A" w14:textId="77777777" w:rsidR="00D53BD0" w:rsidRPr="003B7BBA" w:rsidRDefault="00D53BD0" w:rsidP="003E68D5">
            <w:pPr>
              <w:spacing w:after="0" w:line="480" w:lineRule="auto"/>
              <w:jc w:val="center"/>
              <w:rPr>
                <w:rFonts w:ascii="Times New Roman" w:eastAsia="Times New Roman" w:hAnsi="Times New Roman" w:cs="Times New Roman"/>
                <w:b/>
                <w:bCs/>
                <w:color w:val="000000"/>
                <w:sz w:val="24"/>
                <w:szCs w:val="24"/>
              </w:rPr>
            </w:pPr>
            <w:r w:rsidRPr="003B7BBA">
              <w:rPr>
                <w:rFonts w:ascii="Times New Roman" w:eastAsia="Times New Roman" w:hAnsi="Times New Roman" w:cs="Times New Roman"/>
                <w:b/>
                <w:bCs/>
                <w:color w:val="000000"/>
                <w:sz w:val="24"/>
                <w:szCs w:val="24"/>
              </w:rPr>
              <w:t>14.5</w:t>
            </w:r>
          </w:p>
        </w:tc>
        <w:tc>
          <w:tcPr>
            <w:tcW w:w="900" w:type="dxa"/>
            <w:shd w:val="clear" w:color="auto" w:fill="FFFFFF" w:themeFill="background1"/>
            <w:noWrap/>
            <w:vAlign w:val="center"/>
            <w:hideMark/>
          </w:tcPr>
          <w:p w14:paraId="01597ED0" w14:textId="77777777" w:rsidR="00D53BD0" w:rsidRPr="003B7BBA" w:rsidRDefault="00D53BD0" w:rsidP="003E68D5">
            <w:pPr>
              <w:spacing w:after="0" w:line="480" w:lineRule="auto"/>
              <w:jc w:val="center"/>
              <w:rPr>
                <w:rFonts w:ascii="Times New Roman" w:eastAsia="Times New Roman" w:hAnsi="Times New Roman" w:cs="Times New Roman"/>
                <w:color w:val="000000"/>
                <w:sz w:val="24"/>
                <w:szCs w:val="24"/>
              </w:rPr>
            </w:pPr>
            <w:r w:rsidRPr="003B7BBA">
              <w:rPr>
                <w:rFonts w:ascii="Times New Roman" w:eastAsia="Times New Roman" w:hAnsi="Times New Roman" w:cs="Times New Roman"/>
                <w:color w:val="000000"/>
                <w:sz w:val="24"/>
                <w:szCs w:val="24"/>
              </w:rPr>
              <w:t>7</w:t>
            </w:r>
          </w:p>
        </w:tc>
        <w:tc>
          <w:tcPr>
            <w:tcW w:w="900" w:type="dxa"/>
            <w:shd w:val="clear" w:color="auto" w:fill="FFFFFF" w:themeFill="background1"/>
            <w:noWrap/>
            <w:vAlign w:val="center"/>
            <w:hideMark/>
          </w:tcPr>
          <w:p w14:paraId="6162A749" w14:textId="77777777" w:rsidR="00D53BD0" w:rsidRPr="003B7BBA" w:rsidRDefault="00D53BD0" w:rsidP="003E68D5">
            <w:pPr>
              <w:spacing w:after="0" w:line="480" w:lineRule="auto"/>
              <w:jc w:val="center"/>
              <w:rPr>
                <w:rFonts w:ascii="Times New Roman" w:eastAsia="Times New Roman" w:hAnsi="Times New Roman" w:cs="Times New Roman"/>
                <w:b/>
                <w:bCs/>
                <w:color w:val="000000"/>
                <w:sz w:val="24"/>
                <w:szCs w:val="24"/>
              </w:rPr>
            </w:pPr>
            <w:r w:rsidRPr="003B7BBA">
              <w:rPr>
                <w:rFonts w:ascii="Times New Roman" w:eastAsia="Times New Roman" w:hAnsi="Times New Roman" w:cs="Times New Roman"/>
                <w:b/>
                <w:bCs/>
                <w:color w:val="000000"/>
                <w:sz w:val="24"/>
                <w:szCs w:val="24"/>
              </w:rPr>
              <w:t>14.7</w:t>
            </w:r>
          </w:p>
        </w:tc>
        <w:tc>
          <w:tcPr>
            <w:tcW w:w="900" w:type="dxa"/>
            <w:shd w:val="clear" w:color="auto" w:fill="FFFFFF" w:themeFill="background1"/>
            <w:noWrap/>
            <w:vAlign w:val="center"/>
            <w:hideMark/>
          </w:tcPr>
          <w:p w14:paraId="20B87E6E" w14:textId="77777777" w:rsidR="00D53BD0" w:rsidRPr="003B7BBA" w:rsidRDefault="00D53BD0" w:rsidP="003E68D5">
            <w:pPr>
              <w:spacing w:after="0" w:line="480" w:lineRule="auto"/>
              <w:jc w:val="center"/>
              <w:rPr>
                <w:rFonts w:ascii="Times New Roman" w:eastAsia="Times New Roman" w:hAnsi="Times New Roman" w:cs="Times New Roman"/>
                <w:color w:val="000000"/>
                <w:sz w:val="24"/>
                <w:szCs w:val="24"/>
              </w:rPr>
            </w:pPr>
            <w:r w:rsidRPr="003B7BBA">
              <w:rPr>
                <w:rFonts w:ascii="Times New Roman" w:eastAsia="Times New Roman" w:hAnsi="Times New Roman" w:cs="Times New Roman"/>
                <w:color w:val="000000"/>
                <w:sz w:val="24"/>
                <w:szCs w:val="24"/>
              </w:rPr>
              <w:t>16.2</w:t>
            </w:r>
          </w:p>
        </w:tc>
        <w:tc>
          <w:tcPr>
            <w:tcW w:w="900" w:type="dxa"/>
            <w:shd w:val="clear" w:color="auto" w:fill="FFFFFF" w:themeFill="background1"/>
            <w:noWrap/>
            <w:vAlign w:val="center"/>
            <w:hideMark/>
          </w:tcPr>
          <w:p w14:paraId="60D6F7E8" w14:textId="77777777" w:rsidR="00D53BD0" w:rsidRPr="003B7BBA" w:rsidRDefault="00D53BD0" w:rsidP="003E68D5">
            <w:pPr>
              <w:spacing w:after="0" w:line="480" w:lineRule="auto"/>
              <w:jc w:val="center"/>
              <w:rPr>
                <w:rFonts w:ascii="Times New Roman" w:eastAsia="Times New Roman" w:hAnsi="Times New Roman" w:cs="Times New Roman"/>
                <w:b/>
                <w:bCs/>
                <w:color w:val="000000"/>
                <w:sz w:val="24"/>
                <w:szCs w:val="24"/>
              </w:rPr>
            </w:pPr>
            <w:r w:rsidRPr="003B7BBA">
              <w:rPr>
                <w:rFonts w:ascii="Times New Roman" w:eastAsia="Times New Roman" w:hAnsi="Times New Roman" w:cs="Times New Roman"/>
                <w:b/>
                <w:bCs/>
                <w:color w:val="000000"/>
                <w:sz w:val="24"/>
                <w:szCs w:val="24"/>
              </w:rPr>
              <w:t>17.8</w:t>
            </w:r>
          </w:p>
        </w:tc>
        <w:tc>
          <w:tcPr>
            <w:tcW w:w="900" w:type="dxa"/>
            <w:shd w:val="clear" w:color="auto" w:fill="FFFFFF" w:themeFill="background1"/>
            <w:noWrap/>
            <w:vAlign w:val="center"/>
            <w:hideMark/>
          </w:tcPr>
          <w:p w14:paraId="31F17718" w14:textId="77777777" w:rsidR="00D53BD0" w:rsidRPr="003B7BBA" w:rsidRDefault="00D53BD0" w:rsidP="003E68D5">
            <w:pPr>
              <w:spacing w:after="0" w:line="480" w:lineRule="auto"/>
              <w:jc w:val="center"/>
              <w:rPr>
                <w:rFonts w:ascii="Times New Roman" w:eastAsia="Times New Roman" w:hAnsi="Times New Roman" w:cs="Times New Roman"/>
                <w:b/>
                <w:bCs/>
                <w:color w:val="000000"/>
                <w:sz w:val="24"/>
                <w:szCs w:val="24"/>
              </w:rPr>
            </w:pPr>
            <w:r w:rsidRPr="003B7BBA">
              <w:rPr>
                <w:rFonts w:ascii="Times New Roman" w:eastAsia="Times New Roman" w:hAnsi="Times New Roman" w:cs="Times New Roman"/>
                <w:b/>
                <w:bCs/>
                <w:color w:val="000000"/>
                <w:sz w:val="24"/>
                <w:szCs w:val="24"/>
              </w:rPr>
              <w:t>10.5</w:t>
            </w:r>
          </w:p>
        </w:tc>
        <w:tc>
          <w:tcPr>
            <w:tcW w:w="1260" w:type="dxa"/>
            <w:shd w:val="clear" w:color="auto" w:fill="FFFFFF" w:themeFill="background1"/>
            <w:vAlign w:val="center"/>
            <w:hideMark/>
          </w:tcPr>
          <w:p w14:paraId="17729835" w14:textId="77777777" w:rsidR="00D53BD0" w:rsidRPr="003B7BBA" w:rsidRDefault="00D53BD0" w:rsidP="003E68D5">
            <w:pPr>
              <w:spacing w:after="0" w:line="480" w:lineRule="auto"/>
              <w:jc w:val="center"/>
              <w:rPr>
                <w:rFonts w:ascii="Times New Roman" w:eastAsia="Times New Roman" w:hAnsi="Times New Roman" w:cs="Times New Roman"/>
                <w:b/>
                <w:bCs/>
                <w:color w:val="000000"/>
                <w:sz w:val="24"/>
                <w:szCs w:val="24"/>
              </w:rPr>
            </w:pPr>
            <w:r w:rsidRPr="003B7BBA">
              <w:rPr>
                <w:rFonts w:ascii="Times New Roman" w:eastAsia="Times New Roman" w:hAnsi="Times New Roman" w:cs="Times New Roman"/>
                <w:b/>
                <w:bCs/>
                <w:color w:val="000000"/>
                <w:sz w:val="24"/>
                <w:szCs w:val="24"/>
              </w:rPr>
              <w:t>11.1</w:t>
            </w:r>
          </w:p>
        </w:tc>
      </w:tr>
      <w:tr w:rsidR="00D53BD0" w:rsidRPr="003B7BBA" w14:paraId="413CC435" w14:textId="77777777" w:rsidTr="002E5959">
        <w:trPr>
          <w:trHeight w:val="288"/>
          <w:jc w:val="center"/>
        </w:trPr>
        <w:tc>
          <w:tcPr>
            <w:tcW w:w="2060" w:type="dxa"/>
            <w:shd w:val="clear" w:color="auto" w:fill="FFFFFF" w:themeFill="background1"/>
            <w:vAlign w:val="center"/>
            <w:hideMark/>
          </w:tcPr>
          <w:p w14:paraId="6D4E824F" w14:textId="77777777" w:rsidR="00D53BD0" w:rsidRPr="002E5959" w:rsidRDefault="00D53BD0" w:rsidP="002E5959">
            <w:pPr>
              <w:pStyle w:val="NoSpacing"/>
              <w:jc w:val="center"/>
              <w:rPr>
                <w:rFonts w:ascii="Times New Roman" w:hAnsi="Times New Roman" w:cs="Times New Roman"/>
                <w:sz w:val="24"/>
                <w:szCs w:val="24"/>
              </w:rPr>
            </w:pPr>
            <w:r w:rsidRPr="002E5959">
              <w:rPr>
                <w:rFonts w:ascii="Times New Roman" w:hAnsi="Times New Roman" w:cs="Times New Roman"/>
                <w:sz w:val="24"/>
                <w:szCs w:val="24"/>
              </w:rPr>
              <w:t>Minimum temperature</w:t>
            </w:r>
          </w:p>
        </w:tc>
        <w:tc>
          <w:tcPr>
            <w:tcW w:w="900" w:type="dxa"/>
            <w:shd w:val="clear" w:color="auto" w:fill="FFFFFF" w:themeFill="background1"/>
            <w:noWrap/>
            <w:vAlign w:val="center"/>
            <w:hideMark/>
          </w:tcPr>
          <w:p w14:paraId="77EA0D9A" w14:textId="77777777" w:rsidR="00D53BD0" w:rsidRPr="003B7BBA" w:rsidRDefault="00D53BD0" w:rsidP="003E68D5">
            <w:pPr>
              <w:spacing w:after="0" w:line="480" w:lineRule="auto"/>
              <w:jc w:val="center"/>
              <w:rPr>
                <w:rFonts w:ascii="Times New Roman" w:eastAsia="Times New Roman" w:hAnsi="Times New Roman" w:cs="Times New Roman"/>
                <w:color w:val="000000"/>
                <w:sz w:val="24"/>
                <w:szCs w:val="24"/>
              </w:rPr>
            </w:pPr>
            <w:r w:rsidRPr="003B7BBA">
              <w:rPr>
                <w:rFonts w:ascii="Times New Roman" w:eastAsia="Times New Roman" w:hAnsi="Times New Roman" w:cs="Times New Roman"/>
                <w:color w:val="000000"/>
                <w:sz w:val="24"/>
                <w:szCs w:val="24"/>
              </w:rPr>
              <w:t>4.5</w:t>
            </w:r>
          </w:p>
        </w:tc>
        <w:tc>
          <w:tcPr>
            <w:tcW w:w="900" w:type="dxa"/>
            <w:shd w:val="clear" w:color="auto" w:fill="FFFFFF" w:themeFill="background1"/>
            <w:noWrap/>
            <w:vAlign w:val="center"/>
            <w:hideMark/>
          </w:tcPr>
          <w:p w14:paraId="6918C55A" w14:textId="77777777" w:rsidR="00D53BD0" w:rsidRPr="003B7BBA" w:rsidRDefault="00D53BD0" w:rsidP="003E68D5">
            <w:pPr>
              <w:spacing w:after="0" w:line="480" w:lineRule="auto"/>
              <w:jc w:val="center"/>
              <w:rPr>
                <w:rFonts w:ascii="Times New Roman" w:eastAsia="Times New Roman" w:hAnsi="Times New Roman" w:cs="Times New Roman"/>
                <w:b/>
                <w:bCs/>
                <w:color w:val="000000"/>
                <w:sz w:val="24"/>
                <w:szCs w:val="24"/>
              </w:rPr>
            </w:pPr>
            <w:r w:rsidRPr="003B7BBA">
              <w:rPr>
                <w:rFonts w:ascii="Times New Roman" w:eastAsia="Times New Roman" w:hAnsi="Times New Roman" w:cs="Times New Roman"/>
                <w:b/>
                <w:bCs/>
                <w:color w:val="000000"/>
                <w:sz w:val="24"/>
                <w:szCs w:val="24"/>
              </w:rPr>
              <w:t>11.2</w:t>
            </w:r>
          </w:p>
        </w:tc>
        <w:tc>
          <w:tcPr>
            <w:tcW w:w="900" w:type="dxa"/>
            <w:shd w:val="clear" w:color="auto" w:fill="FFFFFF" w:themeFill="background1"/>
            <w:noWrap/>
            <w:vAlign w:val="center"/>
            <w:hideMark/>
          </w:tcPr>
          <w:p w14:paraId="76580A00" w14:textId="77777777" w:rsidR="00D53BD0" w:rsidRPr="003B7BBA" w:rsidRDefault="00D53BD0" w:rsidP="003E68D5">
            <w:pPr>
              <w:spacing w:after="0" w:line="480" w:lineRule="auto"/>
              <w:jc w:val="center"/>
              <w:rPr>
                <w:rFonts w:ascii="Times New Roman" w:eastAsia="Times New Roman" w:hAnsi="Times New Roman" w:cs="Times New Roman"/>
                <w:color w:val="000000"/>
                <w:sz w:val="24"/>
                <w:szCs w:val="24"/>
              </w:rPr>
            </w:pPr>
            <w:r w:rsidRPr="003B7BBA">
              <w:rPr>
                <w:rFonts w:ascii="Times New Roman" w:eastAsia="Times New Roman" w:hAnsi="Times New Roman" w:cs="Times New Roman"/>
                <w:color w:val="000000"/>
                <w:sz w:val="24"/>
                <w:szCs w:val="24"/>
              </w:rPr>
              <w:t>6.9</w:t>
            </w:r>
          </w:p>
        </w:tc>
        <w:tc>
          <w:tcPr>
            <w:tcW w:w="900" w:type="dxa"/>
            <w:shd w:val="clear" w:color="auto" w:fill="FFFFFF" w:themeFill="background1"/>
            <w:noWrap/>
            <w:vAlign w:val="center"/>
            <w:hideMark/>
          </w:tcPr>
          <w:p w14:paraId="2A8488F4" w14:textId="77777777" w:rsidR="00D53BD0" w:rsidRPr="003B7BBA" w:rsidRDefault="00D53BD0" w:rsidP="003E68D5">
            <w:pPr>
              <w:spacing w:after="0" w:line="480" w:lineRule="auto"/>
              <w:jc w:val="center"/>
              <w:rPr>
                <w:rFonts w:ascii="Times New Roman" w:eastAsia="Times New Roman" w:hAnsi="Times New Roman" w:cs="Times New Roman"/>
                <w:color w:val="000000"/>
                <w:sz w:val="24"/>
                <w:szCs w:val="24"/>
              </w:rPr>
            </w:pPr>
            <w:r w:rsidRPr="003B7BBA">
              <w:rPr>
                <w:rFonts w:ascii="Times New Roman" w:eastAsia="Times New Roman" w:hAnsi="Times New Roman" w:cs="Times New Roman"/>
                <w:color w:val="000000"/>
                <w:sz w:val="24"/>
                <w:szCs w:val="24"/>
              </w:rPr>
              <w:t>1.3</w:t>
            </w:r>
          </w:p>
        </w:tc>
        <w:tc>
          <w:tcPr>
            <w:tcW w:w="900" w:type="dxa"/>
            <w:shd w:val="clear" w:color="auto" w:fill="FFFFFF" w:themeFill="background1"/>
            <w:noWrap/>
            <w:vAlign w:val="center"/>
            <w:hideMark/>
          </w:tcPr>
          <w:p w14:paraId="3986C24C" w14:textId="77777777" w:rsidR="00D53BD0" w:rsidRPr="003B7BBA" w:rsidRDefault="00D53BD0" w:rsidP="003E68D5">
            <w:pPr>
              <w:spacing w:after="0" w:line="480" w:lineRule="auto"/>
              <w:jc w:val="center"/>
              <w:rPr>
                <w:rFonts w:ascii="Times New Roman" w:eastAsia="Times New Roman" w:hAnsi="Times New Roman" w:cs="Times New Roman"/>
                <w:color w:val="000000"/>
                <w:sz w:val="24"/>
                <w:szCs w:val="24"/>
              </w:rPr>
            </w:pPr>
            <w:r w:rsidRPr="003B7BBA">
              <w:rPr>
                <w:rFonts w:ascii="Times New Roman" w:eastAsia="Times New Roman" w:hAnsi="Times New Roman" w:cs="Times New Roman"/>
                <w:color w:val="000000"/>
                <w:sz w:val="24"/>
                <w:szCs w:val="24"/>
              </w:rPr>
              <w:t>1</w:t>
            </w:r>
          </w:p>
        </w:tc>
        <w:tc>
          <w:tcPr>
            <w:tcW w:w="900" w:type="dxa"/>
            <w:shd w:val="clear" w:color="auto" w:fill="FFFFFF" w:themeFill="background1"/>
            <w:noWrap/>
            <w:vAlign w:val="center"/>
            <w:hideMark/>
          </w:tcPr>
          <w:p w14:paraId="01D8A64B" w14:textId="77777777" w:rsidR="00D53BD0" w:rsidRPr="003B7BBA" w:rsidRDefault="00D53BD0" w:rsidP="003E68D5">
            <w:pPr>
              <w:spacing w:after="0" w:line="480" w:lineRule="auto"/>
              <w:jc w:val="center"/>
              <w:rPr>
                <w:rFonts w:ascii="Times New Roman" w:eastAsia="Times New Roman" w:hAnsi="Times New Roman" w:cs="Times New Roman"/>
                <w:color w:val="000000"/>
                <w:sz w:val="24"/>
                <w:szCs w:val="24"/>
              </w:rPr>
            </w:pPr>
            <w:r w:rsidRPr="003B7BBA">
              <w:rPr>
                <w:rFonts w:ascii="Times New Roman" w:eastAsia="Times New Roman" w:hAnsi="Times New Roman" w:cs="Times New Roman"/>
                <w:color w:val="000000"/>
                <w:sz w:val="24"/>
                <w:szCs w:val="24"/>
              </w:rPr>
              <w:t>1.5</w:t>
            </w:r>
          </w:p>
        </w:tc>
        <w:tc>
          <w:tcPr>
            <w:tcW w:w="1260" w:type="dxa"/>
            <w:shd w:val="clear" w:color="auto" w:fill="FFFFFF" w:themeFill="background1"/>
            <w:vAlign w:val="center"/>
            <w:hideMark/>
          </w:tcPr>
          <w:p w14:paraId="6F704610" w14:textId="77777777" w:rsidR="00D53BD0" w:rsidRPr="003B7BBA" w:rsidRDefault="00D53BD0" w:rsidP="003E68D5">
            <w:pPr>
              <w:spacing w:after="0" w:line="480" w:lineRule="auto"/>
              <w:jc w:val="center"/>
              <w:rPr>
                <w:rFonts w:ascii="Times New Roman" w:eastAsia="Times New Roman" w:hAnsi="Times New Roman" w:cs="Times New Roman"/>
                <w:color w:val="000000"/>
                <w:sz w:val="24"/>
                <w:szCs w:val="24"/>
              </w:rPr>
            </w:pPr>
            <w:r w:rsidRPr="003B7BBA">
              <w:rPr>
                <w:rFonts w:ascii="Times New Roman" w:eastAsia="Times New Roman" w:hAnsi="Times New Roman" w:cs="Times New Roman"/>
                <w:color w:val="000000"/>
                <w:sz w:val="24"/>
                <w:szCs w:val="24"/>
              </w:rPr>
              <w:t>9.3</w:t>
            </w:r>
          </w:p>
        </w:tc>
      </w:tr>
      <w:tr w:rsidR="00D53BD0" w:rsidRPr="003B7BBA" w14:paraId="6B7E0BEB" w14:textId="77777777" w:rsidTr="002E5959">
        <w:trPr>
          <w:trHeight w:val="636"/>
          <w:jc w:val="center"/>
        </w:trPr>
        <w:tc>
          <w:tcPr>
            <w:tcW w:w="2060" w:type="dxa"/>
            <w:shd w:val="clear" w:color="auto" w:fill="FFFFFF" w:themeFill="background1"/>
            <w:vAlign w:val="center"/>
            <w:hideMark/>
          </w:tcPr>
          <w:p w14:paraId="5340017D" w14:textId="77777777" w:rsidR="00D53BD0" w:rsidRPr="002E5959" w:rsidRDefault="00D53BD0" w:rsidP="002E5959">
            <w:pPr>
              <w:pStyle w:val="NoSpacing"/>
              <w:jc w:val="center"/>
              <w:rPr>
                <w:rFonts w:ascii="Times New Roman" w:hAnsi="Times New Roman" w:cs="Times New Roman"/>
                <w:sz w:val="24"/>
                <w:szCs w:val="24"/>
              </w:rPr>
            </w:pPr>
            <w:r w:rsidRPr="002E5959">
              <w:rPr>
                <w:rFonts w:ascii="Times New Roman" w:hAnsi="Times New Roman" w:cs="Times New Roman"/>
                <w:sz w:val="24"/>
                <w:szCs w:val="24"/>
              </w:rPr>
              <w:t>Dead belowground biomass</w:t>
            </w:r>
          </w:p>
        </w:tc>
        <w:tc>
          <w:tcPr>
            <w:tcW w:w="900" w:type="dxa"/>
            <w:shd w:val="clear" w:color="auto" w:fill="FFFFFF" w:themeFill="background1"/>
            <w:noWrap/>
            <w:vAlign w:val="center"/>
            <w:hideMark/>
          </w:tcPr>
          <w:p w14:paraId="59860940" w14:textId="77777777" w:rsidR="00D53BD0" w:rsidRPr="003B7BBA" w:rsidRDefault="00D53BD0" w:rsidP="003E68D5">
            <w:pPr>
              <w:spacing w:after="0" w:line="480" w:lineRule="auto"/>
              <w:jc w:val="center"/>
              <w:rPr>
                <w:rFonts w:ascii="Times New Roman" w:eastAsia="Times New Roman" w:hAnsi="Times New Roman" w:cs="Times New Roman"/>
                <w:color w:val="000000"/>
                <w:sz w:val="24"/>
                <w:szCs w:val="24"/>
              </w:rPr>
            </w:pPr>
            <w:r w:rsidRPr="003B7BBA">
              <w:rPr>
                <w:rFonts w:ascii="Times New Roman" w:eastAsia="Times New Roman" w:hAnsi="Times New Roman" w:cs="Times New Roman"/>
                <w:color w:val="000000"/>
                <w:sz w:val="24"/>
                <w:szCs w:val="24"/>
              </w:rPr>
              <w:t>1.8</w:t>
            </w:r>
          </w:p>
        </w:tc>
        <w:tc>
          <w:tcPr>
            <w:tcW w:w="900" w:type="dxa"/>
            <w:shd w:val="clear" w:color="auto" w:fill="FFFFFF" w:themeFill="background1"/>
            <w:noWrap/>
            <w:vAlign w:val="center"/>
            <w:hideMark/>
          </w:tcPr>
          <w:p w14:paraId="061DCB39" w14:textId="77777777" w:rsidR="00D53BD0" w:rsidRPr="003B7BBA" w:rsidRDefault="00D53BD0" w:rsidP="003E68D5">
            <w:pPr>
              <w:spacing w:after="0" w:line="480" w:lineRule="auto"/>
              <w:jc w:val="center"/>
              <w:rPr>
                <w:rFonts w:ascii="Times New Roman" w:eastAsia="Times New Roman" w:hAnsi="Times New Roman" w:cs="Times New Roman"/>
                <w:color w:val="000000"/>
                <w:sz w:val="24"/>
                <w:szCs w:val="24"/>
              </w:rPr>
            </w:pPr>
            <w:r w:rsidRPr="003B7BBA">
              <w:rPr>
                <w:rFonts w:ascii="Times New Roman" w:eastAsia="Times New Roman" w:hAnsi="Times New Roman" w:cs="Times New Roman"/>
                <w:color w:val="000000"/>
                <w:sz w:val="24"/>
                <w:szCs w:val="24"/>
              </w:rPr>
              <w:t>0.4</w:t>
            </w:r>
          </w:p>
        </w:tc>
        <w:tc>
          <w:tcPr>
            <w:tcW w:w="900" w:type="dxa"/>
            <w:shd w:val="clear" w:color="auto" w:fill="FFFFFF" w:themeFill="background1"/>
            <w:noWrap/>
            <w:vAlign w:val="center"/>
            <w:hideMark/>
          </w:tcPr>
          <w:p w14:paraId="4009FD8F" w14:textId="77777777" w:rsidR="00D53BD0" w:rsidRPr="003B7BBA" w:rsidRDefault="00D53BD0" w:rsidP="003E68D5">
            <w:pPr>
              <w:spacing w:after="0" w:line="480" w:lineRule="auto"/>
              <w:jc w:val="center"/>
              <w:rPr>
                <w:rFonts w:ascii="Times New Roman" w:eastAsia="Times New Roman" w:hAnsi="Times New Roman" w:cs="Times New Roman"/>
                <w:color w:val="000000"/>
                <w:sz w:val="24"/>
                <w:szCs w:val="24"/>
              </w:rPr>
            </w:pPr>
            <w:r w:rsidRPr="003B7BBA">
              <w:rPr>
                <w:rFonts w:ascii="Times New Roman" w:eastAsia="Times New Roman" w:hAnsi="Times New Roman" w:cs="Times New Roman"/>
                <w:color w:val="000000"/>
                <w:sz w:val="24"/>
                <w:szCs w:val="24"/>
              </w:rPr>
              <w:t>0.4</w:t>
            </w:r>
          </w:p>
        </w:tc>
        <w:tc>
          <w:tcPr>
            <w:tcW w:w="900" w:type="dxa"/>
            <w:shd w:val="clear" w:color="auto" w:fill="FFFFFF" w:themeFill="background1"/>
            <w:noWrap/>
            <w:vAlign w:val="center"/>
            <w:hideMark/>
          </w:tcPr>
          <w:p w14:paraId="5A512519" w14:textId="77777777" w:rsidR="00D53BD0" w:rsidRPr="003B7BBA" w:rsidRDefault="00D53BD0" w:rsidP="003E68D5">
            <w:pPr>
              <w:spacing w:after="0" w:line="480" w:lineRule="auto"/>
              <w:jc w:val="center"/>
              <w:rPr>
                <w:rFonts w:ascii="Times New Roman" w:eastAsia="Times New Roman" w:hAnsi="Times New Roman" w:cs="Times New Roman"/>
                <w:color w:val="000000"/>
                <w:sz w:val="24"/>
                <w:szCs w:val="24"/>
              </w:rPr>
            </w:pPr>
            <w:r w:rsidRPr="003B7BBA">
              <w:rPr>
                <w:rFonts w:ascii="Times New Roman" w:eastAsia="Times New Roman" w:hAnsi="Times New Roman" w:cs="Times New Roman"/>
                <w:color w:val="000000"/>
                <w:sz w:val="24"/>
                <w:szCs w:val="24"/>
              </w:rPr>
              <w:t>3.5</w:t>
            </w:r>
          </w:p>
        </w:tc>
        <w:tc>
          <w:tcPr>
            <w:tcW w:w="900" w:type="dxa"/>
            <w:shd w:val="clear" w:color="auto" w:fill="FFFFFF" w:themeFill="background1"/>
            <w:noWrap/>
            <w:vAlign w:val="center"/>
            <w:hideMark/>
          </w:tcPr>
          <w:p w14:paraId="76091B3A" w14:textId="77777777" w:rsidR="00D53BD0" w:rsidRPr="003B7BBA" w:rsidRDefault="00D53BD0" w:rsidP="003E68D5">
            <w:pPr>
              <w:spacing w:after="0" w:line="480" w:lineRule="auto"/>
              <w:jc w:val="center"/>
              <w:rPr>
                <w:rFonts w:ascii="Times New Roman" w:eastAsia="Times New Roman" w:hAnsi="Times New Roman" w:cs="Times New Roman"/>
                <w:color w:val="000000"/>
                <w:sz w:val="24"/>
                <w:szCs w:val="24"/>
              </w:rPr>
            </w:pPr>
            <w:r w:rsidRPr="003B7BBA">
              <w:rPr>
                <w:rFonts w:ascii="Times New Roman" w:eastAsia="Times New Roman" w:hAnsi="Times New Roman" w:cs="Times New Roman"/>
                <w:color w:val="000000"/>
                <w:sz w:val="24"/>
                <w:szCs w:val="24"/>
              </w:rPr>
              <w:t>7.2</w:t>
            </w:r>
          </w:p>
        </w:tc>
        <w:tc>
          <w:tcPr>
            <w:tcW w:w="900" w:type="dxa"/>
            <w:shd w:val="clear" w:color="auto" w:fill="FFFFFF" w:themeFill="background1"/>
            <w:noWrap/>
            <w:vAlign w:val="center"/>
            <w:hideMark/>
          </w:tcPr>
          <w:p w14:paraId="56667688" w14:textId="77777777" w:rsidR="00D53BD0" w:rsidRPr="003B7BBA" w:rsidRDefault="00D53BD0" w:rsidP="003E68D5">
            <w:pPr>
              <w:spacing w:after="0" w:line="480" w:lineRule="auto"/>
              <w:jc w:val="center"/>
              <w:rPr>
                <w:rFonts w:ascii="Times New Roman" w:eastAsia="Times New Roman" w:hAnsi="Times New Roman" w:cs="Times New Roman"/>
                <w:b/>
                <w:bCs/>
                <w:color w:val="000000"/>
                <w:sz w:val="24"/>
                <w:szCs w:val="24"/>
              </w:rPr>
            </w:pPr>
            <w:r w:rsidRPr="003B7BBA">
              <w:rPr>
                <w:rFonts w:ascii="Times New Roman" w:eastAsia="Times New Roman" w:hAnsi="Times New Roman" w:cs="Times New Roman"/>
                <w:b/>
                <w:bCs/>
                <w:color w:val="000000"/>
                <w:sz w:val="24"/>
                <w:szCs w:val="24"/>
              </w:rPr>
              <w:t>11.7</w:t>
            </w:r>
          </w:p>
        </w:tc>
        <w:tc>
          <w:tcPr>
            <w:tcW w:w="1260" w:type="dxa"/>
            <w:shd w:val="clear" w:color="auto" w:fill="FFFFFF" w:themeFill="background1"/>
            <w:vAlign w:val="center"/>
            <w:hideMark/>
          </w:tcPr>
          <w:p w14:paraId="33DE1FFD" w14:textId="77777777" w:rsidR="00D53BD0" w:rsidRPr="003B7BBA" w:rsidRDefault="00D53BD0" w:rsidP="003E68D5">
            <w:pPr>
              <w:spacing w:after="0" w:line="480" w:lineRule="auto"/>
              <w:jc w:val="center"/>
              <w:rPr>
                <w:rFonts w:ascii="Times New Roman" w:eastAsia="Times New Roman" w:hAnsi="Times New Roman" w:cs="Times New Roman"/>
                <w:color w:val="000000"/>
                <w:sz w:val="24"/>
                <w:szCs w:val="24"/>
              </w:rPr>
            </w:pPr>
            <w:r w:rsidRPr="003B7BBA">
              <w:rPr>
                <w:rFonts w:ascii="Times New Roman" w:eastAsia="Times New Roman" w:hAnsi="Times New Roman" w:cs="Times New Roman"/>
                <w:color w:val="000000"/>
                <w:sz w:val="24"/>
                <w:szCs w:val="24"/>
              </w:rPr>
              <w:t>2.4</w:t>
            </w:r>
          </w:p>
        </w:tc>
      </w:tr>
      <w:tr w:rsidR="00D53BD0" w:rsidRPr="003B7BBA" w14:paraId="0E376A28" w14:textId="77777777" w:rsidTr="002E5959">
        <w:trPr>
          <w:trHeight w:val="288"/>
          <w:jc w:val="center"/>
        </w:trPr>
        <w:tc>
          <w:tcPr>
            <w:tcW w:w="2060" w:type="dxa"/>
            <w:shd w:val="clear" w:color="auto" w:fill="FFFFFF" w:themeFill="background1"/>
            <w:vAlign w:val="center"/>
            <w:hideMark/>
          </w:tcPr>
          <w:p w14:paraId="5D9C1C7F" w14:textId="77777777" w:rsidR="00D53BD0" w:rsidRPr="002E5959" w:rsidRDefault="00D53BD0" w:rsidP="002E5959">
            <w:pPr>
              <w:spacing w:after="0" w:line="480" w:lineRule="auto"/>
              <w:jc w:val="center"/>
              <w:rPr>
                <w:rFonts w:ascii="Times New Roman" w:eastAsia="Times New Roman" w:hAnsi="Times New Roman" w:cs="Times New Roman"/>
                <w:bCs/>
                <w:color w:val="000000"/>
                <w:sz w:val="24"/>
                <w:szCs w:val="24"/>
              </w:rPr>
            </w:pPr>
            <w:r w:rsidRPr="002E5959">
              <w:rPr>
                <w:rFonts w:ascii="Times New Roman" w:eastAsia="Times New Roman" w:hAnsi="Times New Roman" w:cs="Times New Roman"/>
                <w:bCs/>
                <w:color w:val="000000"/>
                <w:sz w:val="24"/>
                <w:szCs w:val="24"/>
              </w:rPr>
              <w:t>Evapotranspiration</w:t>
            </w:r>
          </w:p>
        </w:tc>
        <w:tc>
          <w:tcPr>
            <w:tcW w:w="900" w:type="dxa"/>
            <w:shd w:val="clear" w:color="auto" w:fill="FFFFFF" w:themeFill="background1"/>
            <w:noWrap/>
            <w:vAlign w:val="center"/>
            <w:hideMark/>
          </w:tcPr>
          <w:p w14:paraId="48FE2427" w14:textId="77777777" w:rsidR="00D53BD0" w:rsidRPr="003B7BBA" w:rsidRDefault="00D53BD0" w:rsidP="003E68D5">
            <w:pPr>
              <w:spacing w:after="0" w:line="480" w:lineRule="auto"/>
              <w:jc w:val="center"/>
              <w:rPr>
                <w:rFonts w:ascii="Times New Roman" w:eastAsia="Times New Roman" w:hAnsi="Times New Roman" w:cs="Times New Roman"/>
                <w:color w:val="000000"/>
                <w:sz w:val="24"/>
                <w:szCs w:val="24"/>
              </w:rPr>
            </w:pPr>
            <w:r w:rsidRPr="003B7BBA">
              <w:rPr>
                <w:rFonts w:ascii="Times New Roman" w:eastAsia="Times New Roman" w:hAnsi="Times New Roman" w:cs="Times New Roman"/>
                <w:color w:val="000000"/>
                <w:sz w:val="24"/>
                <w:szCs w:val="24"/>
              </w:rPr>
              <w:t>0.9</w:t>
            </w:r>
          </w:p>
        </w:tc>
        <w:tc>
          <w:tcPr>
            <w:tcW w:w="900" w:type="dxa"/>
            <w:shd w:val="clear" w:color="auto" w:fill="FFFFFF" w:themeFill="background1"/>
            <w:noWrap/>
            <w:vAlign w:val="center"/>
            <w:hideMark/>
          </w:tcPr>
          <w:p w14:paraId="58BDDB36" w14:textId="77777777" w:rsidR="00D53BD0" w:rsidRPr="003B7BBA" w:rsidRDefault="00D53BD0" w:rsidP="003E68D5">
            <w:pPr>
              <w:spacing w:after="0" w:line="480" w:lineRule="auto"/>
              <w:jc w:val="center"/>
              <w:rPr>
                <w:rFonts w:ascii="Times New Roman" w:eastAsia="Times New Roman" w:hAnsi="Times New Roman" w:cs="Times New Roman"/>
                <w:color w:val="000000"/>
                <w:sz w:val="24"/>
                <w:szCs w:val="24"/>
              </w:rPr>
            </w:pPr>
            <w:r w:rsidRPr="003B7BBA">
              <w:rPr>
                <w:rFonts w:ascii="Times New Roman" w:eastAsia="Times New Roman" w:hAnsi="Times New Roman" w:cs="Times New Roman"/>
                <w:color w:val="000000"/>
                <w:sz w:val="24"/>
                <w:szCs w:val="24"/>
              </w:rPr>
              <w:t>2.4</w:t>
            </w:r>
          </w:p>
        </w:tc>
        <w:tc>
          <w:tcPr>
            <w:tcW w:w="900" w:type="dxa"/>
            <w:shd w:val="clear" w:color="auto" w:fill="FFFFFF" w:themeFill="background1"/>
            <w:noWrap/>
            <w:vAlign w:val="center"/>
            <w:hideMark/>
          </w:tcPr>
          <w:p w14:paraId="068F87CE" w14:textId="77777777" w:rsidR="00D53BD0" w:rsidRPr="003B7BBA" w:rsidRDefault="00D53BD0" w:rsidP="003E68D5">
            <w:pPr>
              <w:spacing w:after="0" w:line="480" w:lineRule="auto"/>
              <w:jc w:val="center"/>
              <w:rPr>
                <w:rFonts w:ascii="Times New Roman" w:eastAsia="Times New Roman" w:hAnsi="Times New Roman" w:cs="Times New Roman"/>
                <w:color w:val="000000"/>
                <w:sz w:val="24"/>
                <w:szCs w:val="24"/>
              </w:rPr>
            </w:pPr>
            <w:r w:rsidRPr="003B7BBA">
              <w:rPr>
                <w:rFonts w:ascii="Times New Roman" w:eastAsia="Times New Roman" w:hAnsi="Times New Roman" w:cs="Times New Roman"/>
                <w:color w:val="000000"/>
                <w:sz w:val="24"/>
                <w:szCs w:val="24"/>
              </w:rPr>
              <w:t>1</w:t>
            </w:r>
          </w:p>
        </w:tc>
        <w:tc>
          <w:tcPr>
            <w:tcW w:w="900" w:type="dxa"/>
            <w:shd w:val="clear" w:color="auto" w:fill="FFFFFF" w:themeFill="background1"/>
            <w:noWrap/>
            <w:vAlign w:val="center"/>
            <w:hideMark/>
          </w:tcPr>
          <w:p w14:paraId="4B598D80" w14:textId="77777777" w:rsidR="00D53BD0" w:rsidRPr="003B7BBA" w:rsidRDefault="00D53BD0" w:rsidP="003E68D5">
            <w:pPr>
              <w:spacing w:after="0" w:line="480" w:lineRule="auto"/>
              <w:jc w:val="center"/>
              <w:rPr>
                <w:rFonts w:ascii="Times New Roman" w:eastAsia="Times New Roman" w:hAnsi="Times New Roman" w:cs="Times New Roman"/>
                <w:color w:val="000000"/>
                <w:sz w:val="24"/>
                <w:szCs w:val="24"/>
              </w:rPr>
            </w:pPr>
            <w:r w:rsidRPr="003B7BBA">
              <w:rPr>
                <w:rFonts w:ascii="Times New Roman" w:eastAsia="Times New Roman" w:hAnsi="Times New Roman" w:cs="Times New Roman"/>
                <w:color w:val="000000"/>
                <w:sz w:val="24"/>
                <w:szCs w:val="24"/>
              </w:rPr>
              <w:t>3.3</w:t>
            </w:r>
          </w:p>
        </w:tc>
        <w:tc>
          <w:tcPr>
            <w:tcW w:w="900" w:type="dxa"/>
            <w:shd w:val="clear" w:color="auto" w:fill="FFFFFF" w:themeFill="background1"/>
            <w:noWrap/>
            <w:vAlign w:val="center"/>
            <w:hideMark/>
          </w:tcPr>
          <w:p w14:paraId="45965306" w14:textId="77777777" w:rsidR="00D53BD0" w:rsidRPr="003B7BBA" w:rsidRDefault="00D53BD0" w:rsidP="003E68D5">
            <w:pPr>
              <w:spacing w:after="0" w:line="480" w:lineRule="auto"/>
              <w:jc w:val="center"/>
              <w:rPr>
                <w:rFonts w:ascii="Times New Roman" w:eastAsia="Times New Roman" w:hAnsi="Times New Roman" w:cs="Times New Roman"/>
                <w:color w:val="000000"/>
                <w:sz w:val="24"/>
                <w:szCs w:val="24"/>
              </w:rPr>
            </w:pPr>
            <w:r w:rsidRPr="003B7BBA">
              <w:rPr>
                <w:rFonts w:ascii="Times New Roman" w:eastAsia="Times New Roman" w:hAnsi="Times New Roman" w:cs="Times New Roman"/>
                <w:color w:val="000000"/>
                <w:sz w:val="24"/>
                <w:szCs w:val="24"/>
              </w:rPr>
              <w:t>1.8</w:t>
            </w:r>
          </w:p>
        </w:tc>
        <w:tc>
          <w:tcPr>
            <w:tcW w:w="900" w:type="dxa"/>
            <w:shd w:val="clear" w:color="auto" w:fill="FFFFFF" w:themeFill="background1"/>
            <w:noWrap/>
            <w:vAlign w:val="center"/>
            <w:hideMark/>
          </w:tcPr>
          <w:p w14:paraId="32FBD9C2" w14:textId="77777777" w:rsidR="00D53BD0" w:rsidRPr="003B7BBA" w:rsidRDefault="00D53BD0" w:rsidP="003E68D5">
            <w:pPr>
              <w:spacing w:after="0" w:line="480" w:lineRule="auto"/>
              <w:jc w:val="center"/>
              <w:rPr>
                <w:rFonts w:ascii="Times New Roman" w:eastAsia="Times New Roman" w:hAnsi="Times New Roman" w:cs="Times New Roman"/>
                <w:color w:val="000000"/>
                <w:sz w:val="24"/>
                <w:szCs w:val="24"/>
              </w:rPr>
            </w:pPr>
            <w:r w:rsidRPr="003B7BBA">
              <w:rPr>
                <w:rFonts w:ascii="Times New Roman" w:eastAsia="Times New Roman" w:hAnsi="Times New Roman" w:cs="Times New Roman"/>
                <w:color w:val="000000"/>
                <w:sz w:val="24"/>
                <w:szCs w:val="24"/>
              </w:rPr>
              <w:t>3.2</w:t>
            </w:r>
          </w:p>
        </w:tc>
        <w:tc>
          <w:tcPr>
            <w:tcW w:w="1260" w:type="dxa"/>
            <w:shd w:val="clear" w:color="auto" w:fill="FFFFFF" w:themeFill="background1"/>
            <w:vAlign w:val="center"/>
            <w:hideMark/>
          </w:tcPr>
          <w:p w14:paraId="02DDB362" w14:textId="77777777" w:rsidR="00D53BD0" w:rsidRPr="003B7BBA" w:rsidRDefault="00D53BD0" w:rsidP="003E68D5">
            <w:pPr>
              <w:spacing w:after="0" w:line="480" w:lineRule="auto"/>
              <w:jc w:val="center"/>
              <w:rPr>
                <w:rFonts w:ascii="Times New Roman" w:eastAsia="Times New Roman" w:hAnsi="Times New Roman" w:cs="Times New Roman"/>
                <w:b/>
                <w:bCs/>
                <w:color w:val="000000"/>
                <w:sz w:val="24"/>
                <w:szCs w:val="24"/>
              </w:rPr>
            </w:pPr>
            <w:r w:rsidRPr="003B7BBA">
              <w:rPr>
                <w:rFonts w:ascii="Times New Roman" w:eastAsia="Times New Roman" w:hAnsi="Times New Roman" w:cs="Times New Roman"/>
                <w:b/>
                <w:bCs/>
                <w:color w:val="000000"/>
                <w:sz w:val="24"/>
                <w:szCs w:val="24"/>
              </w:rPr>
              <w:t>11.9</w:t>
            </w:r>
          </w:p>
        </w:tc>
      </w:tr>
      <w:tr w:rsidR="00D53BD0" w:rsidRPr="003B7BBA" w14:paraId="3E0E3CAB" w14:textId="77777777" w:rsidTr="002E5959">
        <w:trPr>
          <w:trHeight w:val="288"/>
          <w:jc w:val="center"/>
        </w:trPr>
        <w:tc>
          <w:tcPr>
            <w:tcW w:w="2060" w:type="dxa"/>
            <w:shd w:val="clear" w:color="auto" w:fill="FFFFFF" w:themeFill="background1"/>
            <w:vAlign w:val="center"/>
            <w:hideMark/>
          </w:tcPr>
          <w:p w14:paraId="7EF032CF" w14:textId="77777777" w:rsidR="00D53BD0" w:rsidRPr="002E5959" w:rsidRDefault="00D53BD0" w:rsidP="002E5959">
            <w:pPr>
              <w:pStyle w:val="NoSpacing"/>
              <w:jc w:val="center"/>
              <w:rPr>
                <w:rFonts w:ascii="Times New Roman" w:hAnsi="Times New Roman" w:cs="Times New Roman"/>
                <w:sz w:val="24"/>
                <w:szCs w:val="24"/>
              </w:rPr>
            </w:pPr>
            <w:r w:rsidRPr="002E5959">
              <w:rPr>
                <w:rFonts w:ascii="Times New Roman" w:hAnsi="Times New Roman" w:cs="Times New Roman"/>
                <w:sz w:val="24"/>
                <w:szCs w:val="24"/>
              </w:rPr>
              <w:t>Gross primary productivity</w:t>
            </w:r>
          </w:p>
        </w:tc>
        <w:tc>
          <w:tcPr>
            <w:tcW w:w="900" w:type="dxa"/>
            <w:shd w:val="clear" w:color="auto" w:fill="FFFFFF" w:themeFill="background1"/>
            <w:noWrap/>
            <w:vAlign w:val="center"/>
            <w:hideMark/>
          </w:tcPr>
          <w:p w14:paraId="5FDA1B78" w14:textId="77777777" w:rsidR="00D53BD0" w:rsidRPr="003B7BBA" w:rsidRDefault="00D53BD0" w:rsidP="003E68D5">
            <w:pPr>
              <w:spacing w:after="0" w:line="480" w:lineRule="auto"/>
              <w:jc w:val="center"/>
              <w:rPr>
                <w:rFonts w:ascii="Times New Roman" w:eastAsia="Times New Roman" w:hAnsi="Times New Roman" w:cs="Times New Roman"/>
                <w:color w:val="000000"/>
                <w:sz w:val="24"/>
                <w:szCs w:val="24"/>
              </w:rPr>
            </w:pPr>
            <w:r w:rsidRPr="003B7BBA">
              <w:rPr>
                <w:rFonts w:ascii="Times New Roman" w:eastAsia="Times New Roman" w:hAnsi="Times New Roman" w:cs="Times New Roman"/>
                <w:color w:val="000000"/>
                <w:sz w:val="24"/>
                <w:szCs w:val="24"/>
              </w:rPr>
              <w:t>1.2</w:t>
            </w:r>
          </w:p>
        </w:tc>
        <w:tc>
          <w:tcPr>
            <w:tcW w:w="900" w:type="dxa"/>
            <w:shd w:val="clear" w:color="auto" w:fill="FFFFFF" w:themeFill="background1"/>
            <w:noWrap/>
            <w:vAlign w:val="center"/>
            <w:hideMark/>
          </w:tcPr>
          <w:p w14:paraId="4D5CB691" w14:textId="77777777" w:rsidR="00D53BD0" w:rsidRPr="003B7BBA" w:rsidRDefault="00D53BD0" w:rsidP="003E68D5">
            <w:pPr>
              <w:spacing w:after="0" w:line="480" w:lineRule="auto"/>
              <w:jc w:val="center"/>
              <w:rPr>
                <w:rFonts w:ascii="Times New Roman" w:eastAsia="Times New Roman" w:hAnsi="Times New Roman" w:cs="Times New Roman"/>
                <w:color w:val="000000"/>
                <w:sz w:val="24"/>
                <w:szCs w:val="24"/>
              </w:rPr>
            </w:pPr>
            <w:r w:rsidRPr="003B7BBA">
              <w:rPr>
                <w:rFonts w:ascii="Times New Roman" w:eastAsia="Times New Roman" w:hAnsi="Times New Roman" w:cs="Times New Roman"/>
                <w:color w:val="000000"/>
                <w:sz w:val="24"/>
                <w:szCs w:val="24"/>
              </w:rPr>
              <w:t>0.1</w:t>
            </w:r>
          </w:p>
        </w:tc>
        <w:tc>
          <w:tcPr>
            <w:tcW w:w="900" w:type="dxa"/>
            <w:shd w:val="clear" w:color="auto" w:fill="FFFFFF" w:themeFill="background1"/>
            <w:noWrap/>
            <w:vAlign w:val="center"/>
            <w:hideMark/>
          </w:tcPr>
          <w:p w14:paraId="78D4A8B2" w14:textId="77777777" w:rsidR="00D53BD0" w:rsidRPr="003B7BBA" w:rsidRDefault="00D53BD0" w:rsidP="003E68D5">
            <w:pPr>
              <w:spacing w:after="0" w:line="480" w:lineRule="auto"/>
              <w:jc w:val="center"/>
              <w:rPr>
                <w:rFonts w:ascii="Times New Roman" w:eastAsia="Times New Roman" w:hAnsi="Times New Roman" w:cs="Times New Roman"/>
                <w:color w:val="000000"/>
                <w:sz w:val="24"/>
                <w:szCs w:val="24"/>
              </w:rPr>
            </w:pPr>
            <w:r w:rsidRPr="003B7BBA">
              <w:rPr>
                <w:rFonts w:ascii="Times New Roman" w:eastAsia="Times New Roman" w:hAnsi="Times New Roman" w:cs="Times New Roman"/>
                <w:color w:val="000000"/>
                <w:sz w:val="24"/>
                <w:szCs w:val="24"/>
              </w:rPr>
              <w:t>0.4</w:t>
            </w:r>
          </w:p>
        </w:tc>
        <w:tc>
          <w:tcPr>
            <w:tcW w:w="900" w:type="dxa"/>
            <w:shd w:val="clear" w:color="auto" w:fill="FFFFFF" w:themeFill="background1"/>
            <w:noWrap/>
            <w:vAlign w:val="center"/>
            <w:hideMark/>
          </w:tcPr>
          <w:p w14:paraId="1158B492" w14:textId="77777777" w:rsidR="00D53BD0" w:rsidRPr="003B7BBA" w:rsidRDefault="00D53BD0" w:rsidP="003E68D5">
            <w:pPr>
              <w:spacing w:after="0" w:line="480" w:lineRule="auto"/>
              <w:jc w:val="center"/>
              <w:rPr>
                <w:rFonts w:ascii="Times New Roman" w:eastAsia="Times New Roman" w:hAnsi="Times New Roman" w:cs="Times New Roman"/>
                <w:color w:val="000000"/>
                <w:sz w:val="24"/>
                <w:szCs w:val="24"/>
              </w:rPr>
            </w:pPr>
            <w:r w:rsidRPr="003B7BBA">
              <w:rPr>
                <w:rFonts w:ascii="Times New Roman" w:eastAsia="Times New Roman" w:hAnsi="Times New Roman" w:cs="Times New Roman"/>
                <w:color w:val="000000"/>
                <w:sz w:val="24"/>
                <w:szCs w:val="24"/>
              </w:rPr>
              <w:t>1.5</w:t>
            </w:r>
          </w:p>
        </w:tc>
        <w:tc>
          <w:tcPr>
            <w:tcW w:w="900" w:type="dxa"/>
            <w:shd w:val="clear" w:color="auto" w:fill="FFFFFF" w:themeFill="background1"/>
            <w:noWrap/>
            <w:vAlign w:val="center"/>
            <w:hideMark/>
          </w:tcPr>
          <w:p w14:paraId="1313FAEA" w14:textId="77777777" w:rsidR="00D53BD0" w:rsidRPr="003B7BBA" w:rsidRDefault="00D53BD0" w:rsidP="003E68D5">
            <w:pPr>
              <w:spacing w:after="0" w:line="480" w:lineRule="auto"/>
              <w:jc w:val="center"/>
              <w:rPr>
                <w:rFonts w:ascii="Times New Roman" w:eastAsia="Times New Roman" w:hAnsi="Times New Roman" w:cs="Times New Roman"/>
                <w:color w:val="000000"/>
                <w:sz w:val="24"/>
                <w:szCs w:val="24"/>
              </w:rPr>
            </w:pPr>
            <w:r w:rsidRPr="003B7BBA">
              <w:rPr>
                <w:rFonts w:ascii="Times New Roman" w:eastAsia="Times New Roman" w:hAnsi="Times New Roman" w:cs="Times New Roman"/>
                <w:color w:val="000000"/>
                <w:sz w:val="24"/>
                <w:szCs w:val="24"/>
              </w:rPr>
              <w:t>1.7</w:t>
            </w:r>
          </w:p>
        </w:tc>
        <w:tc>
          <w:tcPr>
            <w:tcW w:w="900" w:type="dxa"/>
            <w:shd w:val="clear" w:color="auto" w:fill="FFFFFF" w:themeFill="background1"/>
            <w:noWrap/>
            <w:vAlign w:val="center"/>
            <w:hideMark/>
          </w:tcPr>
          <w:p w14:paraId="008DAD7E" w14:textId="77777777" w:rsidR="00D53BD0" w:rsidRPr="003B7BBA" w:rsidRDefault="00D53BD0" w:rsidP="003E68D5">
            <w:pPr>
              <w:spacing w:after="0" w:line="480" w:lineRule="auto"/>
              <w:jc w:val="center"/>
              <w:rPr>
                <w:rFonts w:ascii="Times New Roman" w:eastAsia="Times New Roman" w:hAnsi="Times New Roman" w:cs="Times New Roman"/>
                <w:color w:val="000000"/>
                <w:sz w:val="24"/>
                <w:szCs w:val="24"/>
              </w:rPr>
            </w:pPr>
            <w:r w:rsidRPr="003B7BBA">
              <w:rPr>
                <w:rFonts w:ascii="Times New Roman" w:eastAsia="Times New Roman" w:hAnsi="Times New Roman" w:cs="Times New Roman"/>
                <w:color w:val="000000"/>
                <w:sz w:val="24"/>
                <w:szCs w:val="24"/>
              </w:rPr>
              <w:t>1.9</w:t>
            </w:r>
          </w:p>
        </w:tc>
        <w:tc>
          <w:tcPr>
            <w:tcW w:w="1260" w:type="dxa"/>
            <w:shd w:val="clear" w:color="auto" w:fill="FFFFFF" w:themeFill="background1"/>
            <w:vAlign w:val="center"/>
            <w:hideMark/>
          </w:tcPr>
          <w:p w14:paraId="56455D04" w14:textId="77777777" w:rsidR="00D53BD0" w:rsidRPr="003B7BBA" w:rsidRDefault="00D53BD0" w:rsidP="003E68D5">
            <w:pPr>
              <w:spacing w:after="0" w:line="480" w:lineRule="auto"/>
              <w:jc w:val="center"/>
              <w:rPr>
                <w:rFonts w:ascii="Times New Roman" w:eastAsia="Times New Roman" w:hAnsi="Times New Roman" w:cs="Times New Roman"/>
                <w:b/>
                <w:bCs/>
                <w:color w:val="000000"/>
                <w:sz w:val="24"/>
                <w:szCs w:val="24"/>
              </w:rPr>
            </w:pPr>
            <w:r w:rsidRPr="003B7BBA">
              <w:rPr>
                <w:rFonts w:ascii="Times New Roman" w:eastAsia="Times New Roman" w:hAnsi="Times New Roman" w:cs="Times New Roman"/>
                <w:b/>
                <w:bCs/>
                <w:color w:val="000000"/>
                <w:sz w:val="24"/>
                <w:szCs w:val="24"/>
              </w:rPr>
              <w:t>11.9</w:t>
            </w:r>
          </w:p>
        </w:tc>
      </w:tr>
      <w:tr w:rsidR="00D53BD0" w:rsidRPr="003B7BBA" w14:paraId="3427A2BE" w14:textId="77777777" w:rsidTr="002E5959">
        <w:trPr>
          <w:trHeight w:val="372"/>
          <w:jc w:val="center"/>
        </w:trPr>
        <w:tc>
          <w:tcPr>
            <w:tcW w:w="2060" w:type="dxa"/>
            <w:shd w:val="clear" w:color="auto" w:fill="FFFFFF" w:themeFill="background1"/>
            <w:vAlign w:val="center"/>
            <w:hideMark/>
          </w:tcPr>
          <w:p w14:paraId="433A45BC" w14:textId="77777777" w:rsidR="00D53BD0" w:rsidRPr="002E5959" w:rsidRDefault="00D53BD0" w:rsidP="002E5959">
            <w:pPr>
              <w:spacing w:after="0" w:line="480" w:lineRule="auto"/>
              <w:jc w:val="center"/>
              <w:rPr>
                <w:rFonts w:ascii="Times New Roman" w:eastAsia="Times New Roman" w:hAnsi="Times New Roman" w:cs="Times New Roman"/>
                <w:color w:val="000000"/>
                <w:sz w:val="24"/>
                <w:szCs w:val="24"/>
              </w:rPr>
            </w:pPr>
            <w:r w:rsidRPr="002E5959">
              <w:rPr>
                <w:rFonts w:ascii="Times New Roman" w:eastAsia="Times New Roman" w:hAnsi="Times New Roman" w:cs="Times New Roman"/>
                <w:color w:val="000000"/>
                <w:sz w:val="24"/>
                <w:szCs w:val="24"/>
              </w:rPr>
              <w:t>Soil organic matter</w:t>
            </w:r>
          </w:p>
        </w:tc>
        <w:tc>
          <w:tcPr>
            <w:tcW w:w="900" w:type="dxa"/>
            <w:shd w:val="clear" w:color="auto" w:fill="FFFFFF" w:themeFill="background1"/>
            <w:noWrap/>
            <w:vAlign w:val="center"/>
            <w:hideMark/>
          </w:tcPr>
          <w:p w14:paraId="2D92206E" w14:textId="77777777" w:rsidR="00D53BD0" w:rsidRPr="003B7BBA" w:rsidRDefault="00D53BD0" w:rsidP="003E68D5">
            <w:pPr>
              <w:spacing w:after="0" w:line="480" w:lineRule="auto"/>
              <w:jc w:val="center"/>
              <w:rPr>
                <w:rFonts w:ascii="Times New Roman" w:eastAsia="Times New Roman" w:hAnsi="Times New Roman" w:cs="Times New Roman"/>
                <w:color w:val="000000"/>
                <w:sz w:val="24"/>
                <w:szCs w:val="24"/>
              </w:rPr>
            </w:pPr>
            <w:r w:rsidRPr="003B7BBA">
              <w:rPr>
                <w:rFonts w:ascii="Times New Roman" w:eastAsia="Times New Roman" w:hAnsi="Times New Roman" w:cs="Times New Roman"/>
                <w:color w:val="000000"/>
                <w:sz w:val="24"/>
                <w:szCs w:val="24"/>
              </w:rPr>
              <w:t>3.1</w:t>
            </w:r>
          </w:p>
        </w:tc>
        <w:tc>
          <w:tcPr>
            <w:tcW w:w="900" w:type="dxa"/>
            <w:shd w:val="clear" w:color="auto" w:fill="FFFFFF" w:themeFill="background1"/>
            <w:noWrap/>
            <w:vAlign w:val="center"/>
            <w:hideMark/>
          </w:tcPr>
          <w:p w14:paraId="59F2DB59" w14:textId="77777777" w:rsidR="00D53BD0" w:rsidRPr="003B7BBA" w:rsidRDefault="00D53BD0" w:rsidP="003E68D5">
            <w:pPr>
              <w:spacing w:after="0" w:line="480" w:lineRule="auto"/>
              <w:jc w:val="center"/>
              <w:rPr>
                <w:rFonts w:ascii="Times New Roman" w:eastAsia="Times New Roman" w:hAnsi="Times New Roman" w:cs="Times New Roman"/>
                <w:color w:val="000000"/>
                <w:sz w:val="24"/>
                <w:szCs w:val="24"/>
              </w:rPr>
            </w:pPr>
            <w:r w:rsidRPr="003B7BBA">
              <w:rPr>
                <w:rFonts w:ascii="Times New Roman" w:eastAsia="Times New Roman" w:hAnsi="Times New Roman" w:cs="Times New Roman"/>
                <w:color w:val="000000"/>
                <w:sz w:val="24"/>
                <w:szCs w:val="24"/>
              </w:rPr>
              <w:t>2.5</w:t>
            </w:r>
          </w:p>
        </w:tc>
        <w:tc>
          <w:tcPr>
            <w:tcW w:w="900" w:type="dxa"/>
            <w:shd w:val="clear" w:color="auto" w:fill="FFFFFF" w:themeFill="background1"/>
            <w:noWrap/>
            <w:vAlign w:val="center"/>
            <w:hideMark/>
          </w:tcPr>
          <w:p w14:paraId="54D5D8CC" w14:textId="77777777" w:rsidR="00D53BD0" w:rsidRPr="003B7BBA" w:rsidRDefault="00D53BD0" w:rsidP="003E68D5">
            <w:pPr>
              <w:spacing w:after="0" w:line="480" w:lineRule="auto"/>
              <w:jc w:val="center"/>
              <w:rPr>
                <w:rFonts w:ascii="Times New Roman" w:eastAsia="Times New Roman" w:hAnsi="Times New Roman" w:cs="Times New Roman"/>
                <w:color w:val="000000"/>
                <w:sz w:val="24"/>
                <w:szCs w:val="24"/>
              </w:rPr>
            </w:pPr>
            <w:r w:rsidRPr="003B7BBA">
              <w:rPr>
                <w:rFonts w:ascii="Times New Roman" w:eastAsia="Times New Roman" w:hAnsi="Times New Roman" w:cs="Times New Roman"/>
                <w:color w:val="000000"/>
                <w:sz w:val="24"/>
                <w:szCs w:val="24"/>
              </w:rPr>
              <w:t>4.4</w:t>
            </w:r>
          </w:p>
        </w:tc>
        <w:tc>
          <w:tcPr>
            <w:tcW w:w="900" w:type="dxa"/>
            <w:shd w:val="clear" w:color="auto" w:fill="FFFFFF" w:themeFill="background1"/>
            <w:noWrap/>
            <w:vAlign w:val="center"/>
            <w:hideMark/>
          </w:tcPr>
          <w:p w14:paraId="2AEAE06E" w14:textId="77777777" w:rsidR="00D53BD0" w:rsidRPr="003B7BBA" w:rsidRDefault="00D53BD0" w:rsidP="003E68D5">
            <w:pPr>
              <w:spacing w:after="0" w:line="480" w:lineRule="auto"/>
              <w:jc w:val="center"/>
              <w:rPr>
                <w:rFonts w:ascii="Times New Roman" w:eastAsia="Times New Roman" w:hAnsi="Times New Roman" w:cs="Times New Roman"/>
                <w:color w:val="000000"/>
                <w:sz w:val="24"/>
                <w:szCs w:val="24"/>
              </w:rPr>
            </w:pPr>
            <w:r w:rsidRPr="003B7BBA">
              <w:rPr>
                <w:rFonts w:ascii="Times New Roman" w:eastAsia="Times New Roman" w:hAnsi="Times New Roman" w:cs="Times New Roman"/>
                <w:color w:val="000000"/>
                <w:sz w:val="24"/>
                <w:szCs w:val="24"/>
              </w:rPr>
              <w:t>0.3</w:t>
            </w:r>
          </w:p>
        </w:tc>
        <w:tc>
          <w:tcPr>
            <w:tcW w:w="900" w:type="dxa"/>
            <w:shd w:val="clear" w:color="auto" w:fill="FFFFFF" w:themeFill="background1"/>
            <w:noWrap/>
            <w:vAlign w:val="center"/>
            <w:hideMark/>
          </w:tcPr>
          <w:p w14:paraId="0FB09908" w14:textId="77777777" w:rsidR="00D53BD0" w:rsidRPr="003B7BBA" w:rsidRDefault="00D53BD0" w:rsidP="003E68D5">
            <w:pPr>
              <w:spacing w:after="0" w:line="480" w:lineRule="auto"/>
              <w:jc w:val="center"/>
              <w:rPr>
                <w:rFonts w:ascii="Times New Roman" w:eastAsia="Times New Roman" w:hAnsi="Times New Roman" w:cs="Times New Roman"/>
                <w:color w:val="000000"/>
                <w:sz w:val="24"/>
                <w:szCs w:val="24"/>
              </w:rPr>
            </w:pPr>
            <w:r w:rsidRPr="003B7BBA">
              <w:rPr>
                <w:rFonts w:ascii="Times New Roman" w:eastAsia="Times New Roman" w:hAnsi="Times New Roman" w:cs="Times New Roman"/>
                <w:color w:val="000000"/>
                <w:sz w:val="24"/>
                <w:szCs w:val="24"/>
              </w:rPr>
              <w:t>0</w:t>
            </w:r>
          </w:p>
        </w:tc>
        <w:tc>
          <w:tcPr>
            <w:tcW w:w="900" w:type="dxa"/>
            <w:shd w:val="clear" w:color="auto" w:fill="FFFFFF" w:themeFill="background1"/>
            <w:noWrap/>
            <w:vAlign w:val="center"/>
            <w:hideMark/>
          </w:tcPr>
          <w:p w14:paraId="04EB7CCF" w14:textId="77777777" w:rsidR="00D53BD0" w:rsidRPr="003B7BBA" w:rsidRDefault="00D53BD0" w:rsidP="003E68D5">
            <w:pPr>
              <w:spacing w:after="0" w:line="480" w:lineRule="auto"/>
              <w:jc w:val="center"/>
              <w:rPr>
                <w:rFonts w:ascii="Times New Roman" w:eastAsia="Times New Roman" w:hAnsi="Times New Roman" w:cs="Times New Roman"/>
                <w:color w:val="000000"/>
                <w:sz w:val="24"/>
                <w:szCs w:val="24"/>
              </w:rPr>
            </w:pPr>
            <w:r w:rsidRPr="003B7BBA">
              <w:rPr>
                <w:rFonts w:ascii="Times New Roman" w:eastAsia="Times New Roman" w:hAnsi="Times New Roman" w:cs="Times New Roman"/>
                <w:color w:val="000000"/>
                <w:sz w:val="24"/>
                <w:szCs w:val="24"/>
              </w:rPr>
              <w:t>0.2</w:t>
            </w:r>
          </w:p>
        </w:tc>
        <w:tc>
          <w:tcPr>
            <w:tcW w:w="1260" w:type="dxa"/>
            <w:shd w:val="clear" w:color="auto" w:fill="FFFFFF" w:themeFill="background1"/>
            <w:vAlign w:val="center"/>
            <w:hideMark/>
          </w:tcPr>
          <w:p w14:paraId="591FCDD1" w14:textId="77777777" w:rsidR="00D53BD0" w:rsidRPr="003B7BBA" w:rsidRDefault="00D53BD0" w:rsidP="003E68D5">
            <w:pPr>
              <w:spacing w:after="0" w:line="480" w:lineRule="auto"/>
              <w:jc w:val="center"/>
              <w:rPr>
                <w:rFonts w:ascii="Times New Roman" w:eastAsia="Times New Roman" w:hAnsi="Times New Roman" w:cs="Times New Roman"/>
                <w:b/>
                <w:bCs/>
                <w:color w:val="000000"/>
                <w:sz w:val="24"/>
                <w:szCs w:val="24"/>
              </w:rPr>
            </w:pPr>
            <w:r w:rsidRPr="003B7BBA">
              <w:rPr>
                <w:rFonts w:ascii="Times New Roman" w:eastAsia="Times New Roman" w:hAnsi="Times New Roman" w:cs="Times New Roman"/>
                <w:b/>
                <w:bCs/>
                <w:color w:val="000000"/>
                <w:sz w:val="24"/>
                <w:szCs w:val="24"/>
              </w:rPr>
              <w:t>24.2</w:t>
            </w:r>
          </w:p>
        </w:tc>
      </w:tr>
      <w:tr w:rsidR="00D53BD0" w:rsidRPr="003B7BBA" w14:paraId="35F6C697" w14:textId="77777777" w:rsidTr="002E5959">
        <w:trPr>
          <w:trHeight w:val="348"/>
          <w:jc w:val="center"/>
        </w:trPr>
        <w:tc>
          <w:tcPr>
            <w:tcW w:w="2060" w:type="dxa"/>
            <w:shd w:val="clear" w:color="auto" w:fill="FFFFFF" w:themeFill="background1"/>
            <w:vAlign w:val="center"/>
            <w:hideMark/>
          </w:tcPr>
          <w:p w14:paraId="6F9B285D" w14:textId="77777777" w:rsidR="00D53BD0" w:rsidRPr="002E5959" w:rsidRDefault="00D53BD0" w:rsidP="002E5959">
            <w:pPr>
              <w:spacing w:after="0" w:line="480" w:lineRule="auto"/>
              <w:jc w:val="center"/>
              <w:rPr>
                <w:rFonts w:ascii="Times New Roman" w:eastAsia="Times New Roman" w:hAnsi="Times New Roman" w:cs="Times New Roman"/>
                <w:color w:val="000000"/>
                <w:sz w:val="24"/>
                <w:szCs w:val="24"/>
              </w:rPr>
            </w:pPr>
            <w:r w:rsidRPr="002E5959">
              <w:rPr>
                <w:rFonts w:ascii="Times New Roman" w:eastAsia="Times New Roman" w:hAnsi="Times New Roman" w:cs="Times New Roman"/>
                <w:color w:val="000000"/>
                <w:sz w:val="24"/>
                <w:szCs w:val="24"/>
              </w:rPr>
              <w:t>Vegetation indices</w:t>
            </w:r>
          </w:p>
        </w:tc>
        <w:tc>
          <w:tcPr>
            <w:tcW w:w="900" w:type="dxa"/>
            <w:shd w:val="clear" w:color="auto" w:fill="FFFFFF" w:themeFill="background1"/>
            <w:noWrap/>
            <w:vAlign w:val="center"/>
            <w:hideMark/>
          </w:tcPr>
          <w:p w14:paraId="2E6873B8" w14:textId="77777777" w:rsidR="00D53BD0" w:rsidRPr="003B7BBA" w:rsidRDefault="00D53BD0" w:rsidP="003E68D5">
            <w:pPr>
              <w:spacing w:after="0" w:line="480" w:lineRule="auto"/>
              <w:jc w:val="center"/>
              <w:rPr>
                <w:rFonts w:ascii="Times New Roman" w:eastAsia="Times New Roman" w:hAnsi="Times New Roman" w:cs="Times New Roman"/>
                <w:color w:val="000000"/>
                <w:sz w:val="24"/>
                <w:szCs w:val="24"/>
              </w:rPr>
            </w:pPr>
            <w:r w:rsidRPr="003B7BBA">
              <w:rPr>
                <w:rFonts w:ascii="Times New Roman" w:eastAsia="Times New Roman" w:hAnsi="Times New Roman" w:cs="Times New Roman"/>
                <w:color w:val="000000"/>
                <w:sz w:val="24"/>
                <w:szCs w:val="24"/>
              </w:rPr>
              <w:t>0</w:t>
            </w:r>
          </w:p>
        </w:tc>
        <w:tc>
          <w:tcPr>
            <w:tcW w:w="900" w:type="dxa"/>
            <w:shd w:val="clear" w:color="auto" w:fill="FFFFFF" w:themeFill="background1"/>
            <w:noWrap/>
            <w:vAlign w:val="center"/>
            <w:hideMark/>
          </w:tcPr>
          <w:p w14:paraId="782C1E1A" w14:textId="77777777" w:rsidR="00D53BD0" w:rsidRPr="003B7BBA" w:rsidRDefault="00D53BD0" w:rsidP="003E68D5">
            <w:pPr>
              <w:spacing w:after="0" w:line="480" w:lineRule="auto"/>
              <w:jc w:val="center"/>
              <w:rPr>
                <w:rFonts w:ascii="Times New Roman" w:eastAsia="Times New Roman" w:hAnsi="Times New Roman" w:cs="Times New Roman"/>
                <w:color w:val="000000"/>
                <w:sz w:val="24"/>
                <w:szCs w:val="24"/>
              </w:rPr>
            </w:pPr>
            <w:r w:rsidRPr="003B7BBA">
              <w:rPr>
                <w:rFonts w:ascii="Times New Roman" w:eastAsia="Times New Roman" w:hAnsi="Times New Roman" w:cs="Times New Roman"/>
                <w:color w:val="000000"/>
                <w:sz w:val="24"/>
                <w:szCs w:val="24"/>
              </w:rPr>
              <w:t>0</w:t>
            </w:r>
          </w:p>
        </w:tc>
        <w:tc>
          <w:tcPr>
            <w:tcW w:w="900" w:type="dxa"/>
            <w:shd w:val="clear" w:color="auto" w:fill="FFFFFF" w:themeFill="background1"/>
            <w:noWrap/>
            <w:vAlign w:val="center"/>
            <w:hideMark/>
          </w:tcPr>
          <w:p w14:paraId="4F8BB77E" w14:textId="77777777" w:rsidR="00D53BD0" w:rsidRPr="003B7BBA" w:rsidRDefault="00D53BD0" w:rsidP="003E68D5">
            <w:pPr>
              <w:spacing w:after="0" w:line="480" w:lineRule="auto"/>
              <w:jc w:val="center"/>
              <w:rPr>
                <w:rFonts w:ascii="Times New Roman" w:eastAsia="Times New Roman" w:hAnsi="Times New Roman" w:cs="Times New Roman"/>
                <w:color w:val="000000"/>
                <w:sz w:val="24"/>
                <w:szCs w:val="24"/>
              </w:rPr>
            </w:pPr>
            <w:r w:rsidRPr="003B7BBA">
              <w:rPr>
                <w:rFonts w:ascii="Times New Roman" w:eastAsia="Times New Roman" w:hAnsi="Times New Roman" w:cs="Times New Roman"/>
                <w:color w:val="000000"/>
                <w:sz w:val="24"/>
                <w:szCs w:val="24"/>
              </w:rPr>
              <w:t>0</w:t>
            </w:r>
          </w:p>
        </w:tc>
        <w:tc>
          <w:tcPr>
            <w:tcW w:w="900" w:type="dxa"/>
            <w:shd w:val="clear" w:color="auto" w:fill="FFFFFF" w:themeFill="background1"/>
            <w:noWrap/>
            <w:vAlign w:val="center"/>
            <w:hideMark/>
          </w:tcPr>
          <w:p w14:paraId="3E0B33EA" w14:textId="77777777" w:rsidR="00D53BD0" w:rsidRPr="003B7BBA" w:rsidRDefault="00D53BD0" w:rsidP="003E68D5">
            <w:pPr>
              <w:spacing w:after="0" w:line="480" w:lineRule="auto"/>
              <w:jc w:val="center"/>
              <w:rPr>
                <w:rFonts w:ascii="Times New Roman" w:eastAsia="Times New Roman" w:hAnsi="Times New Roman" w:cs="Times New Roman"/>
                <w:color w:val="000000"/>
                <w:sz w:val="24"/>
                <w:szCs w:val="24"/>
              </w:rPr>
            </w:pPr>
            <w:r w:rsidRPr="003B7BBA">
              <w:rPr>
                <w:rFonts w:ascii="Times New Roman" w:eastAsia="Times New Roman" w:hAnsi="Times New Roman" w:cs="Times New Roman"/>
                <w:color w:val="000000"/>
                <w:sz w:val="24"/>
                <w:szCs w:val="24"/>
              </w:rPr>
              <w:t>0.8</w:t>
            </w:r>
          </w:p>
        </w:tc>
        <w:tc>
          <w:tcPr>
            <w:tcW w:w="900" w:type="dxa"/>
            <w:shd w:val="clear" w:color="auto" w:fill="FFFFFF" w:themeFill="background1"/>
            <w:noWrap/>
            <w:vAlign w:val="center"/>
            <w:hideMark/>
          </w:tcPr>
          <w:p w14:paraId="4ED37B5D" w14:textId="77777777" w:rsidR="00D53BD0" w:rsidRPr="003B7BBA" w:rsidRDefault="00D53BD0" w:rsidP="003E68D5">
            <w:pPr>
              <w:spacing w:after="0" w:line="480" w:lineRule="auto"/>
              <w:jc w:val="center"/>
              <w:rPr>
                <w:rFonts w:ascii="Times New Roman" w:eastAsia="Times New Roman" w:hAnsi="Times New Roman" w:cs="Times New Roman"/>
                <w:color w:val="000000"/>
                <w:sz w:val="24"/>
                <w:szCs w:val="24"/>
              </w:rPr>
            </w:pPr>
            <w:r w:rsidRPr="003B7BBA">
              <w:rPr>
                <w:rFonts w:ascii="Times New Roman" w:eastAsia="Times New Roman" w:hAnsi="Times New Roman" w:cs="Times New Roman"/>
                <w:color w:val="000000"/>
                <w:sz w:val="24"/>
                <w:szCs w:val="24"/>
              </w:rPr>
              <w:t>0.5</w:t>
            </w:r>
          </w:p>
        </w:tc>
        <w:tc>
          <w:tcPr>
            <w:tcW w:w="900" w:type="dxa"/>
            <w:shd w:val="clear" w:color="auto" w:fill="FFFFFF" w:themeFill="background1"/>
            <w:noWrap/>
            <w:vAlign w:val="center"/>
            <w:hideMark/>
          </w:tcPr>
          <w:p w14:paraId="22307315" w14:textId="77777777" w:rsidR="00D53BD0" w:rsidRPr="003B7BBA" w:rsidRDefault="00D53BD0" w:rsidP="003E68D5">
            <w:pPr>
              <w:spacing w:after="0" w:line="480" w:lineRule="auto"/>
              <w:jc w:val="center"/>
              <w:rPr>
                <w:rFonts w:ascii="Times New Roman" w:eastAsia="Times New Roman" w:hAnsi="Times New Roman" w:cs="Times New Roman"/>
                <w:color w:val="000000"/>
                <w:sz w:val="24"/>
                <w:szCs w:val="24"/>
              </w:rPr>
            </w:pPr>
            <w:r w:rsidRPr="003B7BBA">
              <w:rPr>
                <w:rFonts w:ascii="Times New Roman" w:eastAsia="Times New Roman" w:hAnsi="Times New Roman" w:cs="Times New Roman"/>
                <w:color w:val="000000"/>
                <w:sz w:val="24"/>
                <w:szCs w:val="24"/>
              </w:rPr>
              <w:t>0.1</w:t>
            </w:r>
          </w:p>
        </w:tc>
        <w:tc>
          <w:tcPr>
            <w:tcW w:w="1260" w:type="dxa"/>
            <w:shd w:val="clear" w:color="auto" w:fill="FFFFFF" w:themeFill="background1"/>
            <w:vAlign w:val="center"/>
            <w:hideMark/>
          </w:tcPr>
          <w:p w14:paraId="37BBAD5E" w14:textId="77777777" w:rsidR="00D53BD0" w:rsidRPr="003B7BBA" w:rsidRDefault="00D53BD0" w:rsidP="003E68D5">
            <w:pPr>
              <w:spacing w:after="0" w:line="480" w:lineRule="auto"/>
              <w:jc w:val="center"/>
              <w:rPr>
                <w:rFonts w:ascii="Times New Roman" w:eastAsia="Times New Roman" w:hAnsi="Times New Roman" w:cs="Times New Roman"/>
                <w:b/>
                <w:bCs/>
                <w:color w:val="000000"/>
                <w:sz w:val="24"/>
                <w:szCs w:val="24"/>
              </w:rPr>
            </w:pPr>
            <w:r w:rsidRPr="003B7BBA">
              <w:rPr>
                <w:rFonts w:ascii="Times New Roman" w:eastAsia="Times New Roman" w:hAnsi="Times New Roman" w:cs="Times New Roman"/>
                <w:b/>
                <w:bCs/>
                <w:color w:val="000000"/>
                <w:sz w:val="24"/>
                <w:szCs w:val="24"/>
              </w:rPr>
              <w:t>11.6</w:t>
            </w:r>
          </w:p>
        </w:tc>
      </w:tr>
      <w:tr w:rsidR="00D53BD0" w:rsidRPr="00E06707" w14:paraId="03F0E805" w14:textId="77777777" w:rsidTr="002E5959">
        <w:trPr>
          <w:trHeight w:val="288"/>
          <w:jc w:val="center"/>
        </w:trPr>
        <w:tc>
          <w:tcPr>
            <w:tcW w:w="8720" w:type="dxa"/>
            <w:gridSpan w:val="8"/>
            <w:shd w:val="clear" w:color="auto" w:fill="FFFFFF" w:themeFill="background1"/>
            <w:vAlign w:val="center"/>
          </w:tcPr>
          <w:p w14:paraId="572D67B8" w14:textId="77777777" w:rsidR="00D53BD0" w:rsidRPr="002E5959" w:rsidRDefault="00D53BD0" w:rsidP="002E5959">
            <w:pPr>
              <w:spacing w:after="0" w:line="480" w:lineRule="auto"/>
              <w:jc w:val="center"/>
              <w:rPr>
                <w:rFonts w:ascii="Times New Roman" w:eastAsia="Times New Roman" w:hAnsi="Times New Roman" w:cs="Times New Roman"/>
                <w:b/>
                <w:bCs/>
                <w:color w:val="000000"/>
                <w:sz w:val="24"/>
                <w:szCs w:val="24"/>
                <w:u w:val="single"/>
              </w:rPr>
            </w:pPr>
            <w:r w:rsidRPr="002E5959">
              <w:rPr>
                <w:rFonts w:ascii="Times New Roman" w:eastAsia="Times New Roman" w:hAnsi="Times New Roman" w:cs="Times New Roman"/>
                <w:b/>
                <w:bCs/>
                <w:color w:val="000000"/>
                <w:sz w:val="24"/>
                <w:szCs w:val="24"/>
                <w:u w:val="single"/>
              </w:rPr>
              <w:t>Variables Assessed, but Not Contributing to a Model</w:t>
            </w:r>
          </w:p>
        </w:tc>
      </w:tr>
      <w:tr w:rsidR="00D53BD0" w:rsidRPr="003B7BBA" w14:paraId="33853294" w14:textId="77777777" w:rsidTr="002E5959">
        <w:trPr>
          <w:trHeight w:val="720"/>
          <w:jc w:val="center"/>
        </w:trPr>
        <w:tc>
          <w:tcPr>
            <w:tcW w:w="2060" w:type="dxa"/>
            <w:shd w:val="clear" w:color="auto" w:fill="FFFFFF" w:themeFill="background1"/>
            <w:vAlign w:val="center"/>
            <w:hideMark/>
          </w:tcPr>
          <w:p w14:paraId="4C01CA0D" w14:textId="77777777" w:rsidR="00D53BD0" w:rsidRPr="002E5959" w:rsidRDefault="00D53BD0" w:rsidP="002E5959">
            <w:pPr>
              <w:pStyle w:val="NoSpacing"/>
              <w:jc w:val="center"/>
              <w:rPr>
                <w:rFonts w:ascii="Times New Roman" w:hAnsi="Times New Roman" w:cs="Times New Roman"/>
                <w:sz w:val="24"/>
                <w:szCs w:val="24"/>
              </w:rPr>
            </w:pPr>
            <w:r w:rsidRPr="002E5959">
              <w:rPr>
                <w:rFonts w:ascii="Times New Roman" w:hAnsi="Times New Roman" w:cs="Times New Roman"/>
                <w:sz w:val="24"/>
                <w:szCs w:val="24"/>
              </w:rPr>
              <w:t>Net primary productivity</w:t>
            </w:r>
          </w:p>
        </w:tc>
        <w:tc>
          <w:tcPr>
            <w:tcW w:w="900" w:type="dxa"/>
            <w:shd w:val="clear" w:color="auto" w:fill="FFFFFF" w:themeFill="background1"/>
            <w:noWrap/>
            <w:vAlign w:val="center"/>
            <w:hideMark/>
          </w:tcPr>
          <w:p w14:paraId="7BB14470" w14:textId="77777777" w:rsidR="00D53BD0" w:rsidRPr="003B7BBA" w:rsidRDefault="00D53BD0" w:rsidP="003E68D5">
            <w:pPr>
              <w:spacing w:after="0" w:line="480" w:lineRule="auto"/>
              <w:jc w:val="center"/>
              <w:rPr>
                <w:rFonts w:ascii="Times New Roman" w:eastAsia="Times New Roman" w:hAnsi="Times New Roman" w:cs="Times New Roman"/>
                <w:color w:val="000000"/>
                <w:sz w:val="24"/>
                <w:szCs w:val="24"/>
              </w:rPr>
            </w:pPr>
            <w:r w:rsidRPr="003B7BBA">
              <w:rPr>
                <w:rFonts w:ascii="Times New Roman" w:eastAsia="Times New Roman" w:hAnsi="Times New Roman" w:cs="Times New Roman"/>
                <w:color w:val="000000"/>
                <w:sz w:val="24"/>
                <w:szCs w:val="24"/>
              </w:rPr>
              <w:t>5.1</w:t>
            </w:r>
          </w:p>
        </w:tc>
        <w:tc>
          <w:tcPr>
            <w:tcW w:w="900" w:type="dxa"/>
            <w:shd w:val="clear" w:color="auto" w:fill="FFFFFF" w:themeFill="background1"/>
            <w:noWrap/>
            <w:vAlign w:val="center"/>
            <w:hideMark/>
          </w:tcPr>
          <w:p w14:paraId="5A9B7638" w14:textId="77777777" w:rsidR="00D53BD0" w:rsidRPr="003B7BBA" w:rsidRDefault="00D53BD0" w:rsidP="003E68D5">
            <w:pPr>
              <w:spacing w:after="0" w:line="480" w:lineRule="auto"/>
              <w:jc w:val="center"/>
              <w:rPr>
                <w:rFonts w:ascii="Times New Roman" w:eastAsia="Times New Roman" w:hAnsi="Times New Roman" w:cs="Times New Roman"/>
                <w:color w:val="000000"/>
                <w:sz w:val="24"/>
                <w:szCs w:val="24"/>
              </w:rPr>
            </w:pPr>
            <w:r w:rsidRPr="003B7BBA">
              <w:rPr>
                <w:rFonts w:ascii="Times New Roman" w:eastAsia="Times New Roman" w:hAnsi="Times New Roman" w:cs="Times New Roman"/>
                <w:color w:val="000000"/>
                <w:sz w:val="24"/>
                <w:szCs w:val="24"/>
              </w:rPr>
              <w:t>2.6</w:t>
            </w:r>
          </w:p>
        </w:tc>
        <w:tc>
          <w:tcPr>
            <w:tcW w:w="900" w:type="dxa"/>
            <w:shd w:val="clear" w:color="auto" w:fill="FFFFFF" w:themeFill="background1"/>
            <w:noWrap/>
            <w:vAlign w:val="center"/>
            <w:hideMark/>
          </w:tcPr>
          <w:p w14:paraId="1913342A" w14:textId="77777777" w:rsidR="00D53BD0" w:rsidRPr="003B7BBA" w:rsidRDefault="00D53BD0" w:rsidP="003E68D5">
            <w:pPr>
              <w:spacing w:after="0" w:line="480" w:lineRule="auto"/>
              <w:jc w:val="center"/>
              <w:rPr>
                <w:rFonts w:ascii="Times New Roman" w:eastAsia="Times New Roman" w:hAnsi="Times New Roman" w:cs="Times New Roman"/>
                <w:color w:val="000000"/>
                <w:sz w:val="24"/>
                <w:szCs w:val="24"/>
              </w:rPr>
            </w:pPr>
            <w:r w:rsidRPr="003B7BBA">
              <w:rPr>
                <w:rFonts w:ascii="Times New Roman" w:eastAsia="Times New Roman" w:hAnsi="Times New Roman" w:cs="Times New Roman"/>
                <w:color w:val="000000"/>
                <w:sz w:val="24"/>
                <w:szCs w:val="24"/>
              </w:rPr>
              <w:t>6.4</w:t>
            </w:r>
          </w:p>
        </w:tc>
        <w:tc>
          <w:tcPr>
            <w:tcW w:w="900" w:type="dxa"/>
            <w:shd w:val="clear" w:color="auto" w:fill="FFFFFF" w:themeFill="background1"/>
            <w:noWrap/>
            <w:vAlign w:val="center"/>
            <w:hideMark/>
          </w:tcPr>
          <w:p w14:paraId="10C4DF5D" w14:textId="77777777" w:rsidR="00D53BD0" w:rsidRPr="003B7BBA" w:rsidRDefault="00D53BD0" w:rsidP="003E68D5">
            <w:pPr>
              <w:spacing w:after="0" w:line="480" w:lineRule="auto"/>
              <w:jc w:val="center"/>
              <w:rPr>
                <w:rFonts w:ascii="Times New Roman" w:eastAsia="Times New Roman" w:hAnsi="Times New Roman" w:cs="Times New Roman"/>
                <w:color w:val="000000"/>
                <w:sz w:val="24"/>
                <w:szCs w:val="24"/>
              </w:rPr>
            </w:pPr>
            <w:r w:rsidRPr="003B7BBA">
              <w:rPr>
                <w:rFonts w:ascii="Times New Roman" w:eastAsia="Times New Roman" w:hAnsi="Times New Roman" w:cs="Times New Roman"/>
                <w:color w:val="000000"/>
                <w:sz w:val="24"/>
                <w:szCs w:val="24"/>
              </w:rPr>
              <w:t>2.4</w:t>
            </w:r>
          </w:p>
        </w:tc>
        <w:tc>
          <w:tcPr>
            <w:tcW w:w="900" w:type="dxa"/>
            <w:shd w:val="clear" w:color="auto" w:fill="FFFFFF" w:themeFill="background1"/>
            <w:noWrap/>
            <w:vAlign w:val="center"/>
            <w:hideMark/>
          </w:tcPr>
          <w:p w14:paraId="6BB9BDC9" w14:textId="77777777" w:rsidR="00D53BD0" w:rsidRPr="003B7BBA" w:rsidRDefault="00D53BD0" w:rsidP="003E68D5">
            <w:pPr>
              <w:spacing w:after="0" w:line="480" w:lineRule="auto"/>
              <w:jc w:val="center"/>
              <w:rPr>
                <w:rFonts w:ascii="Times New Roman" w:eastAsia="Times New Roman" w:hAnsi="Times New Roman" w:cs="Times New Roman"/>
                <w:color w:val="000000"/>
                <w:sz w:val="24"/>
                <w:szCs w:val="24"/>
              </w:rPr>
            </w:pPr>
            <w:r w:rsidRPr="003B7BBA">
              <w:rPr>
                <w:rFonts w:ascii="Times New Roman" w:eastAsia="Times New Roman" w:hAnsi="Times New Roman" w:cs="Times New Roman"/>
                <w:color w:val="000000"/>
                <w:sz w:val="24"/>
                <w:szCs w:val="24"/>
              </w:rPr>
              <w:t>1.6</w:t>
            </w:r>
          </w:p>
        </w:tc>
        <w:tc>
          <w:tcPr>
            <w:tcW w:w="900" w:type="dxa"/>
            <w:shd w:val="clear" w:color="auto" w:fill="FFFFFF" w:themeFill="background1"/>
            <w:noWrap/>
            <w:vAlign w:val="center"/>
            <w:hideMark/>
          </w:tcPr>
          <w:p w14:paraId="4FB2C167" w14:textId="77777777" w:rsidR="00D53BD0" w:rsidRPr="003B7BBA" w:rsidRDefault="00D53BD0" w:rsidP="003E68D5">
            <w:pPr>
              <w:spacing w:after="0" w:line="480" w:lineRule="auto"/>
              <w:jc w:val="center"/>
              <w:rPr>
                <w:rFonts w:ascii="Times New Roman" w:eastAsia="Times New Roman" w:hAnsi="Times New Roman" w:cs="Times New Roman"/>
                <w:color w:val="000000"/>
                <w:sz w:val="24"/>
                <w:szCs w:val="24"/>
              </w:rPr>
            </w:pPr>
            <w:r w:rsidRPr="003B7BBA">
              <w:rPr>
                <w:rFonts w:ascii="Times New Roman" w:eastAsia="Times New Roman" w:hAnsi="Times New Roman" w:cs="Times New Roman"/>
                <w:color w:val="000000"/>
                <w:sz w:val="24"/>
                <w:szCs w:val="24"/>
              </w:rPr>
              <w:t>1.4</w:t>
            </w:r>
          </w:p>
        </w:tc>
        <w:tc>
          <w:tcPr>
            <w:tcW w:w="1260" w:type="dxa"/>
            <w:shd w:val="clear" w:color="auto" w:fill="FFFFFF" w:themeFill="background1"/>
            <w:vAlign w:val="center"/>
            <w:hideMark/>
          </w:tcPr>
          <w:p w14:paraId="17B27026" w14:textId="77777777" w:rsidR="00D53BD0" w:rsidRPr="003B7BBA" w:rsidRDefault="00D53BD0" w:rsidP="003E68D5">
            <w:pPr>
              <w:spacing w:after="0" w:line="480" w:lineRule="auto"/>
              <w:jc w:val="center"/>
              <w:rPr>
                <w:rFonts w:ascii="Times New Roman" w:eastAsia="Times New Roman" w:hAnsi="Times New Roman" w:cs="Times New Roman"/>
                <w:color w:val="000000"/>
                <w:sz w:val="24"/>
                <w:szCs w:val="24"/>
              </w:rPr>
            </w:pPr>
            <w:r w:rsidRPr="003B7BBA">
              <w:rPr>
                <w:rFonts w:ascii="Times New Roman" w:eastAsia="Times New Roman" w:hAnsi="Times New Roman" w:cs="Times New Roman"/>
                <w:color w:val="000000"/>
                <w:sz w:val="24"/>
                <w:szCs w:val="24"/>
              </w:rPr>
              <w:t>2</w:t>
            </w:r>
          </w:p>
        </w:tc>
      </w:tr>
    </w:tbl>
    <w:p w14:paraId="1EEE44FC" w14:textId="77777777" w:rsidR="00D53BD0" w:rsidRDefault="00D53BD0" w:rsidP="00D53BD0">
      <w:pPr>
        <w:tabs>
          <w:tab w:val="left" w:pos="3510"/>
        </w:tabs>
        <w:rPr>
          <w:rFonts w:ascii="Times New Roman" w:eastAsia="Arial" w:hAnsi="Times New Roman" w:cs="Times New Roman"/>
          <w:sz w:val="24"/>
          <w:szCs w:val="24"/>
        </w:rPr>
      </w:pPr>
    </w:p>
    <w:p w14:paraId="5AF5682F" w14:textId="50A54807" w:rsidR="00F33D6D" w:rsidRPr="00F33D6D" w:rsidRDefault="00F33D6D" w:rsidP="008D7388">
      <w:pPr>
        <w:pStyle w:val="NoSpacing"/>
        <w:jc w:val="center"/>
        <w:rPr>
          <w:rFonts w:ascii="Times New Roman" w:eastAsia="Arial" w:hAnsi="Times New Roman" w:cs="Times New Roman"/>
          <w:sz w:val="24"/>
          <w:szCs w:val="24"/>
        </w:rPr>
      </w:pPr>
      <w:r w:rsidRPr="00F33D6D">
        <w:rPr>
          <w:rFonts w:ascii="Times New Roman" w:hAnsi="Times New Roman" w:cs="Times New Roman"/>
          <w:sz w:val="24"/>
          <w:szCs w:val="24"/>
        </w:rPr>
        <w:lastRenderedPageBreak/>
        <w:t xml:space="preserve">Table </w:t>
      </w:r>
      <w:r w:rsidR="008D7388">
        <w:rPr>
          <w:rFonts w:ascii="Times New Roman" w:hAnsi="Times New Roman" w:cs="Times New Roman"/>
          <w:sz w:val="24"/>
          <w:szCs w:val="24"/>
        </w:rPr>
        <w:t>2.3</w:t>
      </w:r>
      <w:r w:rsidRPr="00F33D6D">
        <w:rPr>
          <w:rFonts w:ascii="Times New Roman" w:hAnsi="Times New Roman" w:cs="Times New Roman"/>
          <w:sz w:val="24"/>
          <w:szCs w:val="24"/>
        </w:rPr>
        <w:t xml:space="preserve"> continued</w:t>
      </w:r>
    </w:p>
    <w:tbl>
      <w:tblPr>
        <w:tblW w:w="8370" w:type="dxa"/>
        <w:tblInd w:w="350" w:type="dxa"/>
        <w:tblLook w:val="04A0" w:firstRow="1" w:lastRow="0" w:firstColumn="1" w:lastColumn="0" w:noHBand="0" w:noVBand="1"/>
      </w:tblPr>
      <w:tblGrid>
        <w:gridCol w:w="2007"/>
        <w:gridCol w:w="843"/>
        <w:gridCol w:w="934"/>
        <w:gridCol w:w="934"/>
        <w:gridCol w:w="934"/>
        <w:gridCol w:w="934"/>
        <w:gridCol w:w="843"/>
        <w:gridCol w:w="1230"/>
      </w:tblGrid>
      <w:tr w:rsidR="00F33D6D" w:rsidRPr="00F33D6D" w14:paraId="53E3B7BC" w14:textId="77777777" w:rsidTr="00F33D6D">
        <w:trPr>
          <w:trHeight w:val="324"/>
        </w:trPr>
        <w:tc>
          <w:tcPr>
            <w:tcW w:w="2007"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14:paraId="4C6FF01D" w14:textId="77777777" w:rsidR="00F33D6D" w:rsidRPr="00F33D6D" w:rsidRDefault="00F33D6D" w:rsidP="00F33D6D">
            <w:pPr>
              <w:pStyle w:val="NoSpacing"/>
              <w:jc w:val="center"/>
              <w:rPr>
                <w:rFonts w:ascii="Times New Roman" w:eastAsia="Times New Roman" w:hAnsi="Times New Roman" w:cs="Times New Roman"/>
                <w:b/>
                <w:bCs/>
                <w:sz w:val="24"/>
                <w:szCs w:val="24"/>
              </w:rPr>
            </w:pPr>
            <w:r w:rsidRPr="00F33D6D">
              <w:rPr>
                <w:rFonts w:ascii="Times New Roman" w:eastAsia="Times New Roman" w:hAnsi="Times New Roman" w:cs="Times New Roman"/>
                <w:b/>
                <w:bCs/>
                <w:sz w:val="24"/>
                <w:szCs w:val="24"/>
              </w:rPr>
              <w:t>Variable</w:t>
            </w:r>
          </w:p>
        </w:tc>
        <w:tc>
          <w:tcPr>
            <w:tcW w:w="2711" w:type="dxa"/>
            <w:gridSpan w:val="3"/>
            <w:tcBorders>
              <w:top w:val="single" w:sz="8" w:space="0" w:color="auto"/>
              <w:left w:val="nil"/>
              <w:bottom w:val="nil"/>
              <w:right w:val="single" w:sz="8" w:space="0" w:color="000000"/>
            </w:tcBorders>
            <w:shd w:val="clear" w:color="000000" w:fill="FFFFFF"/>
            <w:vAlign w:val="center"/>
            <w:hideMark/>
          </w:tcPr>
          <w:p w14:paraId="7D5B7434" w14:textId="77777777" w:rsidR="00F33D6D" w:rsidRPr="00F33D6D" w:rsidRDefault="00F33D6D" w:rsidP="00F33D6D">
            <w:pPr>
              <w:pStyle w:val="NoSpacing"/>
              <w:jc w:val="center"/>
              <w:rPr>
                <w:rFonts w:ascii="Times New Roman" w:eastAsia="Times New Roman" w:hAnsi="Times New Roman" w:cs="Times New Roman"/>
                <w:b/>
                <w:bCs/>
                <w:i/>
                <w:iCs/>
                <w:sz w:val="24"/>
                <w:szCs w:val="24"/>
              </w:rPr>
            </w:pPr>
            <w:r w:rsidRPr="00F33D6D">
              <w:rPr>
                <w:rFonts w:ascii="Times New Roman" w:eastAsia="Times New Roman" w:hAnsi="Times New Roman" w:cs="Times New Roman"/>
                <w:b/>
                <w:bCs/>
                <w:i/>
                <w:iCs/>
                <w:sz w:val="24"/>
                <w:szCs w:val="24"/>
              </w:rPr>
              <w:t>Amblyomma</w:t>
            </w:r>
          </w:p>
        </w:tc>
        <w:tc>
          <w:tcPr>
            <w:tcW w:w="2711" w:type="dxa"/>
            <w:gridSpan w:val="3"/>
            <w:tcBorders>
              <w:top w:val="single" w:sz="8" w:space="0" w:color="auto"/>
              <w:left w:val="nil"/>
              <w:bottom w:val="nil"/>
              <w:right w:val="single" w:sz="8" w:space="0" w:color="000000"/>
            </w:tcBorders>
            <w:shd w:val="clear" w:color="000000" w:fill="FFFFFF"/>
            <w:vAlign w:val="center"/>
            <w:hideMark/>
          </w:tcPr>
          <w:p w14:paraId="3885EFC5" w14:textId="77777777" w:rsidR="00F33D6D" w:rsidRPr="00F33D6D" w:rsidRDefault="00F33D6D" w:rsidP="00F33D6D">
            <w:pPr>
              <w:pStyle w:val="NoSpacing"/>
              <w:jc w:val="center"/>
              <w:rPr>
                <w:rFonts w:ascii="Times New Roman" w:eastAsia="Times New Roman" w:hAnsi="Times New Roman" w:cs="Times New Roman"/>
                <w:b/>
                <w:bCs/>
                <w:i/>
                <w:iCs/>
                <w:sz w:val="24"/>
                <w:szCs w:val="24"/>
              </w:rPr>
            </w:pPr>
            <w:r w:rsidRPr="00F33D6D">
              <w:rPr>
                <w:rFonts w:ascii="Times New Roman" w:eastAsia="Times New Roman" w:hAnsi="Times New Roman" w:cs="Times New Roman"/>
                <w:b/>
                <w:bCs/>
                <w:i/>
                <w:iCs/>
                <w:sz w:val="24"/>
                <w:szCs w:val="24"/>
              </w:rPr>
              <w:t>Dermacentor</w:t>
            </w:r>
          </w:p>
        </w:tc>
        <w:tc>
          <w:tcPr>
            <w:tcW w:w="941" w:type="dxa"/>
            <w:tcBorders>
              <w:top w:val="single" w:sz="8" w:space="0" w:color="auto"/>
              <w:left w:val="nil"/>
              <w:bottom w:val="nil"/>
              <w:right w:val="single" w:sz="8" w:space="0" w:color="auto"/>
            </w:tcBorders>
            <w:shd w:val="clear" w:color="000000" w:fill="FFFFFF"/>
            <w:noWrap/>
            <w:vAlign w:val="center"/>
            <w:hideMark/>
          </w:tcPr>
          <w:p w14:paraId="054C1C3B" w14:textId="77777777" w:rsidR="00F33D6D" w:rsidRPr="00F33D6D" w:rsidRDefault="00F33D6D" w:rsidP="00F33D6D">
            <w:pPr>
              <w:pStyle w:val="NoSpacing"/>
              <w:jc w:val="center"/>
              <w:rPr>
                <w:rFonts w:ascii="Times New Roman" w:eastAsia="Times New Roman" w:hAnsi="Times New Roman" w:cs="Times New Roman"/>
                <w:b/>
                <w:bCs/>
                <w:i/>
                <w:iCs/>
                <w:sz w:val="24"/>
                <w:szCs w:val="24"/>
              </w:rPr>
            </w:pPr>
            <w:r w:rsidRPr="00F33D6D">
              <w:rPr>
                <w:rFonts w:ascii="Times New Roman" w:eastAsia="Times New Roman" w:hAnsi="Times New Roman" w:cs="Times New Roman"/>
                <w:b/>
                <w:bCs/>
                <w:i/>
                <w:iCs/>
                <w:sz w:val="24"/>
                <w:szCs w:val="24"/>
              </w:rPr>
              <w:t>Ixodes</w:t>
            </w:r>
          </w:p>
        </w:tc>
      </w:tr>
      <w:tr w:rsidR="00F33D6D" w:rsidRPr="00F33D6D" w14:paraId="594246AE" w14:textId="77777777" w:rsidTr="00F33D6D">
        <w:trPr>
          <w:trHeight w:val="336"/>
        </w:trPr>
        <w:tc>
          <w:tcPr>
            <w:tcW w:w="2007" w:type="dxa"/>
            <w:vMerge/>
            <w:tcBorders>
              <w:top w:val="single" w:sz="8" w:space="0" w:color="auto"/>
              <w:left w:val="single" w:sz="8" w:space="0" w:color="auto"/>
              <w:bottom w:val="single" w:sz="8" w:space="0" w:color="000000"/>
              <w:right w:val="single" w:sz="8" w:space="0" w:color="auto"/>
            </w:tcBorders>
            <w:vAlign w:val="center"/>
            <w:hideMark/>
          </w:tcPr>
          <w:p w14:paraId="620C78E4" w14:textId="77777777" w:rsidR="00F33D6D" w:rsidRPr="00F33D6D" w:rsidRDefault="00F33D6D" w:rsidP="00F33D6D">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2711" w:type="dxa"/>
            <w:gridSpan w:val="3"/>
            <w:tcBorders>
              <w:top w:val="nil"/>
              <w:left w:val="nil"/>
              <w:bottom w:val="single" w:sz="8" w:space="0" w:color="auto"/>
              <w:right w:val="single" w:sz="8" w:space="0" w:color="000000"/>
            </w:tcBorders>
            <w:shd w:val="clear" w:color="000000" w:fill="FFFFFF"/>
            <w:vAlign w:val="center"/>
            <w:hideMark/>
          </w:tcPr>
          <w:p w14:paraId="1386BB9E" w14:textId="77777777" w:rsidR="00F33D6D" w:rsidRPr="00F33D6D" w:rsidRDefault="00F33D6D" w:rsidP="00F33D6D">
            <w:pPr>
              <w:spacing w:after="0" w:line="240" w:lineRule="auto"/>
              <w:jc w:val="center"/>
              <w:rPr>
                <w:rFonts w:ascii="Times New Roman" w:eastAsia="Times New Roman" w:hAnsi="Times New Roman" w:cs="Times New Roman"/>
                <w:b/>
                <w:bCs/>
                <w:i/>
                <w:iCs/>
                <w:color w:val="000000"/>
                <w:kern w:val="0"/>
                <w:sz w:val="24"/>
                <w:szCs w:val="24"/>
                <w14:ligatures w14:val="none"/>
              </w:rPr>
            </w:pPr>
            <w:r w:rsidRPr="00F33D6D">
              <w:rPr>
                <w:rFonts w:ascii="Times New Roman" w:eastAsia="Times New Roman" w:hAnsi="Times New Roman" w:cs="Times New Roman"/>
                <w:b/>
                <w:bCs/>
                <w:i/>
                <w:iCs/>
                <w:kern w:val="0"/>
                <w:sz w:val="24"/>
                <w:szCs w:val="24"/>
                <w14:ligatures w14:val="none"/>
              </w:rPr>
              <w:t>americanum</w:t>
            </w:r>
          </w:p>
        </w:tc>
        <w:tc>
          <w:tcPr>
            <w:tcW w:w="2711" w:type="dxa"/>
            <w:gridSpan w:val="3"/>
            <w:tcBorders>
              <w:top w:val="nil"/>
              <w:left w:val="nil"/>
              <w:bottom w:val="single" w:sz="8" w:space="0" w:color="auto"/>
              <w:right w:val="single" w:sz="8" w:space="0" w:color="000000"/>
            </w:tcBorders>
            <w:shd w:val="clear" w:color="000000" w:fill="FFFFFF"/>
            <w:vAlign w:val="center"/>
            <w:hideMark/>
          </w:tcPr>
          <w:p w14:paraId="32D84862" w14:textId="77777777" w:rsidR="00F33D6D" w:rsidRPr="00F33D6D" w:rsidRDefault="00F33D6D" w:rsidP="00F33D6D">
            <w:pPr>
              <w:spacing w:after="0" w:line="240" w:lineRule="auto"/>
              <w:jc w:val="center"/>
              <w:rPr>
                <w:rFonts w:ascii="Times New Roman" w:eastAsia="Times New Roman" w:hAnsi="Times New Roman" w:cs="Times New Roman"/>
                <w:b/>
                <w:bCs/>
                <w:i/>
                <w:iCs/>
                <w:color w:val="000000"/>
                <w:kern w:val="0"/>
                <w:sz w:val="24"/>
                <w:szCs w:val="24"/>
                <w14:ligatures w14:val="none"/>
              </w:rPr>
            </w:pPr>
            <w:r w:rsidRPr="00F33D6D">
              <w:rPr>
                <w:rFonts w:ascii="Times New Roman" w:eastAsia="Times New Roman" w:hAnsi="Times New Roman" w:cs="Times New Roman"/>
                <w:b/>
                <w:bCs/>
                <w:i/>
                <w:iCs/>
                <w:kern w:val="0"/>
                <w:sz w:val="24"/>
                <w:szCs w:val="24"/>
                <w14:ligatures w14:val="none"/>
              </w:rPr>
              <w:t>variabilis</w:t>
            </w:r>
          </w:p>
        </w:tc>
        <w:tc>
          <w:tcPr>
            <w:tcW w:w="941" w:type="dxa"/>
            <w:tcBorders>
              <w:top w:val="nil"/>
              <w:left w:val="nil"/>
              <w:bottom w:val="single" w:sz="8" w:space="0" w:color="auto"/>
              <w:right w:val="single" w:sz="8" w:space="0" w:color="auto"/>
            </w:tcBorders>
            <w:shd w:val="clear" w:color="000000" w:fill="FFFFFF"/>
            <w:noWrap/>
            <w:vAlign w:val="center"/>
            <w:hideMark/>
          </w:tcPr>
          <w:p w14:paraId="2E5DA2FB" w14:textId="77777777" w:rsidR="00F33D6D" w:rsidRPr="00F33D6D" w:rsidRDefault="00F33D6D" w:rsidP="00F33D6D">
            <w:pPr>
              <w:spacing w:after="0" w:line="240" w:lineRule="auto"/>
              <w:jc w:val="center"/>
              <w:rPr>
                <w:rFonts w:ascii="Times New Roman" w:eastAsia="Times New Roman" w:hAnsi="Times New Roman" w:cs="Times New Roman"/>
                <w:b/>
                <w:bCs/>
                <w:i/>
                <w:iCs/>
                <w:color w:val="000000"/>
                <w:kern w:val="0"/>
                <w:sz w:val="24"/>
                <w:szCs w:val="24"/>
                <w14:ligatures w14:val="none"/>
              </w:rPr>
            </w:pPr>
            <w:r w:rsidRPr="00F33D6D">
              <w:rPr>
                <w:rFonts w:ascii="Times New Roman" w:eastAsia="Times New Roman" w:hAnsi="Times New Roman" w:cs="Times New Roman"/>
                <w:b/>
                <w:bCs/>
                <w:i/>
                <w:iCs/>
                <w:kern w:val="0"/>
                <w:sz w:val="24"/>
                <w:szCs w:val="24"/>
                <w14:ligatures w14:val="none"/>
              </w:rPr>
              <w:t>scapularis</w:t>
            </w:r>
          </w:p>
        </w:tc>
      </w:tr>
      <w:tr w:rsidR="00F33D6D" w:rsidRPr="00F33D6D" w14:paraId="5D82C1D8" w14:textId="77777777" w:rsidTr="00F33D6D">
        <w:trPr>
          <w:trHeight w:val="312"/>
        </w:trPr>
        <w:tc>
          <w:tcPr>
            <w:tcW w:w="2007" w:type="dxa"/>
            <w:vMerge/>
            <w:tcBorders>
              <w:top w:val="single" w:sz="8" w:space="0" w:color="auto"/>
              <w:left w:val="single" w:sz="8" w:space="0" w:color="auto"/>
              <w:bottom w:val="single" w:sz="8" w:space="0" w:color="000000"/>
              <w:right w:val="single" w:sz="8" w:space="0" w:color="auto"/>
            </w:tcBorders>
            <w:vAlign w:val="center"/>
            <w:hideMark/>
          </w:tcPr>
          <w:p w14:paraId="5E9E76B2" w14:textId="77777777" w:rsidR="00F33D6D" w:rsidRPr="00F33D6D" w:rsidRDefault="00F33D6D" w:rsidP="00F33D6D">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84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03C83AD" w14:textId="77777777" w:rsidR="00F33D6D" w:rsidRPr="00F33D6D" w:rsidRDefault="00F33D6D" w:rsidP="00F33D6D">
            <w:pPr>
              <w:spacing w:after="0" w:line="240" w:lineRule="auto"/>
              <w:jc w:val="center"/>
              <w:rPr>
                <w:rFonts w:ascii="Times New Roman" w:eastAsia="Times New Roman" w:hAnsi="Times New Roman" w:cs="Times New Roman"/>
                <w:b/>
                <w:bCs/>
                <w:color w:val="000000"/>
                <w:kern w:val="0"/>
                <w:sz w:val="24"/>
                <w:szCs w:val="24"/>
                <w14:ligatures w14:val="none"/>
              </w:rPr>
            </w:pPr>
            <w:r w:rsidRPr="00F33D6D">
              <w:rPr>
                <w:rFonts w:ascii="Times New Roman" w:eastAsia="Times New Roman" w:hAnsi="Times New Roman" w:cs="Times New Roman"/>
                <w:b/>
                <w:bCs/>
                <w:color w:val="000000"/>
                <w:kern w:val="0"/>
                <w:sz w:val="24"/>
                <w:szCs w:val="24"/>
                <w14:ligatures w14:val="none"/>
              </w:rPr>
              <w:t>model 1</w:t>
            </w:r>
          </w:p>
        </w:tc>
        <w:tc>
          <w:tcPr>
            <w:tcW w:w="934"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C9444BD" w14:textId="77777777" w:rsidR="00F33D6D" w:rsidRPr="00F33D6D" w:rsidRDefault="00F33D6D" w:rsidP="00F33D6D">
            <w:pPr>
              <w:spacing w:after="0" w:line="240" w:lineRule="auto"/>
              <w:jc w:val="center"/>
              <w:rPr>
                <w:rFonts w:ascii="Times New Roman" w:eastAsia="Times New Roman" w:hAnsi="Times New Roman" w:cs="Times New Roman"/>
                <w:b/>
                <w:bCs/>
                <w:color w:val="000000"/>
                <w:kern w:val="0"/>
                <w:sz w:val="24"/>
                <w:szCs w:val="24"/>
                <w14:ligatures w14:val="none"/>
              </w:rPr>
            </w:pPr>
            <w:r w:rsidRPr="00F33D6D">
              <w:rPr>
                <w:rFonts w:ascii="Times New Roman" w:eastAsia="Times New Roman" w:hAnsi="Times New Roman" w:cs="Times New Roman"/>
                <w:b/>
                <w:bCs/>
                <w:color w:val="000000"/>
                <w:kern w:val="0"/>
                <w:sz w:val="24"/>
                <w:szCs w:val="24"/>
                <w14:ligatures w14:val="none"/>
              </w:rPr>
              <w:t>model 2</w:t>
            </w:r>
          </w:p>
        </w:tc>
        <w:tc>
          <w:tcPr>
            <w:tcW w:w="934"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F1DC5AD" w14:textId="77777777" w:rsidR="00F33D6D" w:rsidRPr="00F33D6D" w:rsidRDefault="00F33D6D" w:rsidP="00F33D6D">
            <w:pPr>
              <w:spacing w:after="0" w:line="240" w:lineRule="auto"/>
              <w:jc w:val="center"/>
              <w:rPr>
                <w:rFonts w:ascii="Times New Roman" w:eastAsia="Times New Roman" w:hAnsi="Times New Roman" w:cs="Times New Roman"/>
                <w:b/>
                <w:bCs/>
                <w:color w:val="000000"/>
                <w:kern w:val="0"/>
                <w:sz w:val="24"/>
                <w:szCs w:val="24"/>
                <w14:ligatures w14:val="none"/>
              </w:rPr>
            </w:pPr>
            <w:r w:rsidRPr="00F33D6D">
              <w:rPr>
                <w:rFonts w:ascii="Times New Roman" w:eastAsia="Times New Roman" w:hAnsi="Times New Roman" w:cs="Times New Roman"/>
                <w:b/>
                <w:bCs/>
                <w:color w:val="000000"/>
                <w:kern w:val="0"/>
                <w:sz w:val="24"/>
                <w:szCs w:val="24"/>
                <w14:ligatures w14:val="none"/>
              </w:rPr>
              <w:t>model 3</w:t>
            </w:r>
          </w:p>
        </w:tc>
        <w:tc>
          <w:tcPr>
            <w:tcW w:w="934"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4355CDB" w14:textId="77777777" w:rsidR="00F33D6D" w:rsidRPr="00F33D6D" w:rsidRDefault="00F33D6D" w:rsidP="00F33D6D">
            <w:pPr>
              <w:spacing w:after="0" w:line="240" w:lineRule="auto"/>
              <w:jc w:val="center"/>
              <w:rPr>
                <w:rFonts w:ascii="Times New Roman" w:eastAsia="Times New Roman" w:hAnsi="Times New Roman" w:cs="Times New Roman"/>
                <w:b/>
                <w:bCs/>
                <w:color w:val="000000"/>
                <w:kern w:val="0"/>
                <w:sz w:val="24"/>
                <w:szCs w:val="24"/>
                <w14:ligatures w14:val="none"/>
              </w:rPr>
            </w:pPr>
            <w:r w:rsidRPr="00F33D6D">
              <w:rPr>
                <w:rFonts w:ascii="Times New Roman" w:eastAsia="Times New Roman" w:hAnsi="Times New Roman" w:cs="Times New Roman"/>
                <w:b/>
                <w:bCs/>
                <w:color w:val="000000"/>
                <w:kern w:val="0"/>
                <w:sz w:val="24"/>
                <w:szCs w:val="24"/>
                <w14:ligatures w14:val="none"/>
              </w:rPr>
              <w:t>model 1</w:t>
            </w:r>
          </w:p>
        </w:tc>
        <w:tc>
          <w:tcPr>
            <w:tcW w:w="934"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E3823AF" w14:textId="77777777" w:rsidR="00F33D6D" w:rsidRPr="00F33D6D" w:rsidRDefault="00F33D6D" w:rsidP="00F33D6D">
            <w:pPr>
              <w:spacing w:after="0" w:line="240" w:lineRule="auto"/>
              <w:jc w:val="center"/>
              <w:rPr>
                <w:rFonts w:ascii="Times New Roman" w:eastAsia="Times New Roman" w:hAnsi="Times New Roman" w:cs="Times New Roman"/>
                <w:b/>
                <w:bCs/>
                <w:color w:val="000000"/>
                <w:kern w:val="0"/>
                <w:sz w:val="24"/>
                <w:szCs w:val="24"/>
                <w14:ligatures w14:val="none"/>
              </w:rPr>
            </w:pPr>
            <w:r w:rsidRPr="00F33D6D">
              <w:rPr>
                <w:rFonts w:ascii="Times New Roman" w:eastAsia="Times New Roman" w:hAnsi="Times New Roman" w:cs="Times New Roman"/>
                <w:b/>
                <w:bCs/>
                <w:color w:val="000000"/>
                <w:kern w:val="0"/>
                <w:sz w:val="24"/>
                <w:szCs w:val="24"/>
                <w14:ligatures w14:val="none"/>
              </w:rPr>
              <w:t>model 2</w:t>
            </w:r>
          </w:p>
        </w:tc>
        <w:tc>
          <w:tcPr>
            <w:tcW w:w="84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ABDE084" w14:textId="77777777" w:rsidR="00F33D6D" w:rsidRPr="00F33D6D" w:rsidRDefault="00F33D6D" w:rsidP="00F33D6D">
            <w:pPr>
              <w:spacing w:after="0" w:line="240" w:lineRule="auto"/>
              <w:jc w:val="center"/>
              <w:rPr>
                <w:rFonts w:ascii="Times New Roman" w:eastAsia="Times New Roman" w:hAnsi="Times New Roman" w:cs="Times New Roman"/>
                <w:b/>
                <w:bCs/>
                <w:color w:val="000000"/>
                <w:kern w:val="0"/>
                <w:sz w:val="24"/>
                <w:szCs w:val="24"/>
                <w14:ligatures w14:val="none"/>
              </w:rPr>
            </w:pPr>
            <w:r w:rsidRPr="00F33D6D">
              <w:rPr>
                <w:rFonts w:ascii="Times New Roman" w:eastAsia="Times New Roman" w:hAnsi="Times New Roman" w:cs="Times New Roman"/>
                <w:b/>
                <w:bCs/>
                <w:color w:val="000000"/>
                <w:kern w:val="0"/>
                <w:sz w:val="24"/>
                <w:szCs w:val="24"/>
                <w14:ligatures w14:val="none"/>
              </w:rPr>
              <w:t>model 3</w:t>
            </w:r>
          </w:p>
        </w:tc>
        <w:tc>
          <w:tcPr>
            <w:tcW w:w="941" w:type="dxa"/>
            <w:tcBorders>
              <w:top w:val="nil"/>
              <w:left w:val="nil"/>
              <w:bottom w:val="nil"/>
              <w:right w:val="single" w:sz="8" w:space="0" w:color="auto"/>
            </w:tcBorders>
            <w:shd w:val="clear" w:color="000000" w:fill="FFFFFF"/>
            <w:noWrap/>
            <w:vAlign w:val="center"/>
            <w:hideMark/>
          </w:tcPr>
          <w:p w14:paraId="415B1007" w14:textId="73AB1C03" w:rsidR="00F33D6D" w:rsidRPr="00F33D6D" w:rsidRDefault="00F33D6D" w:rsidP="00F33D6D">
            <w:pPr>
              <w:spacing w:after="0" w:line="240" w:lineRule="auto"/>
              <w:jc w:val="center"/>
              <w:rPr>
                <w:rFonts w:ascii="Times New Roman" w:eastAsia="Times New Roman" w:hAnsi="Times New Roman" w:cs="Times New Roman"/>
                <w:b/>
                <w:bCs/>
                <w:color w:val="000000"/>
                <w:kern w:val="0"/>
                <w:sz w:val="24"/>
                <w:szCs w:val="24"/>
                <w14:ligatures w14:val="none"/>
              </w:rPr>
            </w:pPr>
            <w:r w:rsidRPr="00F33D6D">
              <w:rPr>
                <w:rFonts w:ascii="Times New Roman" w:eastAsia="Times New Roman" w:hAnsi="Times New Roman" w:cs="Times New Roman"/>
                <w:b/>
                <w:bCs/>
                <w:color w:val="000000"/>
                <w:kern w:val="0"/>
                <w:sz w:val="24"/>
                <w:szCs w:val="24"/>
                <w14:ligatures w14:val="none"/>
              </w:rPr>
              <w:t>model</w:t>
            </w:r>
          </w:p>
        </w:tc>
      </w:tr>
      <w:tr w:rsidR="00F33D6D" w:rsidRPr="00F33D6D" w14:paraId="497B2772" w14:textId="77777777" w:rsidTr="00F33D6D">
        <w:trPr>
          <w:trHeight w:val="324"/>
        </w:trPr>
        <w:tc>
          <w:tcPr>
            <w:tcW w:w="2007" w:type="dxa"/>
            <w:vMerge/>
            <w:tcBorders>
              <w:top w:val="single" w:sz="8" w:space="0" w:color="auto"/>
              <w:left w:val="single" w:sz="8" w:space="0" w:color="auto"/>
              <w:bottom w:val="single" w:sz="8" w:space="0" w:color="000000"/>
              <w:right w:val="single" w:sz="8" w:space="0" w:color="auto"/>
            </w:tcBorders>
            <w:vAlign w:val="center"/>
            <w:hideMark/>
          </w:tcPr>
          <w:p w14:paraId="7C536B7C" w14:textId="77777777" w:rsidR="00F33D6D" w:rsidRPr="00F33D6D" w:rsidRDefault="00F33D6D" w:rsidP="00F33D6D">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843" w:type="dxa"/>
            <w:vMerge/>
            <w:tcBorders>
              <w:top w:val="nil"/>
              <w:left w:val="single" w:sz="8" w:space="0" w:color="auto"/>
              <w:bottom w:val="single" w:sz="8" w:space="0" w:color="000000"/>
              <w:right w:val="single" w:sz="8" w:space="0" w:color="auto"/>
            </w:tcBorders>
            <w:vAlign w:val="center"/>
            <w:hideMark/>
          </w:tcPr>
          <w:p w14:paraId="274F6318" w14:textId="77777777" w:rsidR="00F33D6D" w:rsidRPr="00F33D6D" w:rsidRDefault="00F33D6D" w:rsidP="00F33D6D">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934" w:type="dxa"/>
            <w:vMerge/>
            <w:tcBorders>
              <w:top w:val="nil"/>
              <w:left w:val="single" w:sz="8" w:space="0" w:color="auto"/>
              <w:bottom w:val="single" w:sz="8" w:space="0" w:color="000000"/>
              <w:right w:val="single" w:sz="8" w:space="0" w:color="auto"/>
            </w:tcBorders>
            <w:vAlign w:val="center"/>
            <w:hideMark/>
          </w:tcPr>
          <w:p w14:paraId="2B994AB0" w14:textId="77777777" w:rsidR="00F33D6D" w:rsidRPr="00F33D6D" w:rsidRDefault="00F33D6D" w:rsidP="00F33D6D">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934" w:type="dxa"/>
            <w:vMerge/>
            <w:tcBorders>
              <w:top w:val="nil"/>
              <w:left w:val="single" w:sz="8" w:space="0" w:color="auto"/>
              <w:bottom w:val="single" w:sz="8" w:space="0" w:color="000000"/>
              <w:right w:val="single" w:sz="8" w:space="0" w:color="auto"/>
            </w:tcBorders>
            <w:vAlign w:val="center"/>
            <w:hideMark/>
          </w:tcPr>
          <w:p w14:paraId="32D319E8" w14:textId="77777777" w:rsidR="00F33D6D" w:rsidRPr="00F33D6D" w:rsidRDefault="00F33D6D" w:rsidP="00F33D6D">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934" w:type="dxa"/>
            <w:vMerge/>
            <w:tcBorders>
              <w:top w:val="nil"/>
              <w:left w:val="single" w:sz="8" w:space="0" w:color="auto"/>
              <w:bottom w:val="single" w:sz="8" w:space="0" w:color="000000"/>
              <w:right w:val="single" w:sz="8" w:space="0" w:color="auto"/>
            </w:tcBorders>
            <w:vAlign w:val="center"/>
            <w:hideMark/>
          </w:tcPr>
          <w:p w14:paraId="67959632" w14:textId="77777777" w:rsidR="00F33D6D" w:rsidRPr="00F33D6D" w:rsidRDefault="00F33D6D" w:rsidP="00F33D6D">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934" w:type="dxa"/>
            <w:vMerge/>
            <w:tcBorders>
              <w:top w:val="nil"/>
              <w:left w:val="single" w:sz="8" w:space="0" w:color="auto"/>
              <w:bottom w:val="single" w:sz="8" w:space="0" w:color="000000"/>
              <w:right w:val="single" w:sz="8" w:space="0" w:color="auto"/>
            </w:tcBorders>
            <w:vAlign w:val="center"/>
            <w:hideMark/>
          </w:tcPr>
          <w:p w14:paraId="70AFEFDA" w14:textId="77777777" w:rsidR="00F33D6D" w:rsidRPr="00F33D6D" w:rsidRDefault="00F33D6D" w:rsidP="00F33D6D">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843" w:type="dxa"/>
            <w:vMerge/>
            <w:tcBorders>
              <w:top w:val="nil"/>
              <w:left w:val="single" w:sz="8" w:space="0" w:color="auto"/>
              <w:bottom w:val="single" w:sz="8" w:space="0" w:color="000000"/>
              <w:right w:val="single" w:sz="8" w:space="0" w:color="auto"/>
            </w:tcBorders>
            <w:vAlign w:val="center"/>
            <w:hideMark/>
          </w:tcPr>
          <w:p w14:paraId="2891696B" w14:textId="77777777" w:rsidR="00F33D6D" w:rsidRPr="00F33D6D" w:rsidRDefault="00F33D6D" w:rsidP="00F33D6D">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941" w:type="dxa"/>
            <w:tcBorders>
              <w:top w:val="nil"/>
              <w:left w:val="nil"/>
              <w:bottom w:val="single" w:sz="8" w:space="0" w:color="auto"/>
              <w:right w:val="single" w:sz="8" w:space="0" w:color="auto"/>
            </w:tcBorders>
            <w:shd w:val="clear" w:color="000000" w:fill="FFFFFF"/>
            <w:noWrap/>
            <w:vAlign w:val="center"/>
            <w:hideMark/>
          </w:tcPr>
          <w:p w14:paraId="6D860503" w14:textId="77777777" w:rsidR="00F33D6D" w:rsidRPr="00F33D6D" w:rsidRDefault="00F33D6D" w:rsidP="00F33D6D">
            <w:pPr>
              <w:spacing w:after="0" w:line="240" w:lineRule="auto"/>
              <w:jc w:val="center"/>
              <w:rPr>
                <w:rFonts w:ascii="Times New Roman" w:eastAsia="Times New Roman" w:hAnsi="Times New Roman" w:cs="Times New Roman"/>
                <w:b/>
                <w:bCs/>
                <w:color w:val="000000"/>
                <w:kern w:val="0"/>
                <w:sz w:val="24"/>
                <w:szCs w:val="24"/>
                <w14:ligatures w14:val="none"/>
              </w:rPr>
            </w:pPr>
            <w:r w:rsidRPr="00F33D6D">
              <w:rPr>
                <w:rFonts w:ascii="Times New Roman" w:eastAsia="Times New Roman" w:hAnsi="Times New Roman" w:cs="Times New Roman"/>
                <w:b/>
                <w:bCs/>
                <w:color w:val="000000"/>
                <w:kern w:val="0"/>
                <w:sz w:val="24"/>
                <w:szCs w:val="24"/>
                <w14:ligatures w14:val="none"/>
              </w:rPr>
              <w:t>1</w:t>
            </w:r>
          </w:p>
        </w:tc>
      </w:tr>
      <w:tr w:rsidR="00F33D6D" w:rsidRPr="00F33D6D" w14:paraId="2ED302ED" w14:textId="77777777" w:rsidTr="00F33D6D">
        <w:trPr>
          <w:trHeight w:val="673"/>
        </w:trPr>
        <w:tc>
          <w:tcPr>
            <w:tcW w:w="8370" w:type="dxa"/>
            <w:gridSpan w:val="8"/>
            <w:tcBorders>
              <w:top w:val="nil"/>
              <w:left w:val="single" w:sz="8" w:space="0" w:color="auto"/>
              <w:bottom w:val="single" w:sz="8" w:space="0" w:color="auto"/>
              <w:right w:val="single" w:sz="8" w:space="0" w:color="auto"/>
            </w:tcBorders>
            <w:shd w:val="clear" w:color="000000" w:fill="FFFFFF"/>
            <w:vAlign w:val="center"/>
          </w:tcPr>
          <w:p w14:paraId="2F9CD639" w14:textId="55B500B5"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b/>
                <w:bCs/>
                <w:color w:val="000000"/>
                <w:sz w:val="24"/>
                <w:szCs w:val="24"/>
                <w:u w:val="single"/>
              </w:rPr>
              <w:t>Variables Assessed, but Not Contributing to a Model</w:t>
            </w:r>
          </w:p>
        </w:tc>
      </w:tr>
      <w:tr w:rsidR="00F33D6D" w:rsidRPr="00F33D6D" w14:paraId="60CBCE10" w14:textId="77777777" w:rsidTr="00F33D6D">
        <w:trPr>
          <w:trHeight w:val="948"/>
        </w:trPr>
        <w:tc>
          <w:tcPr>
            <w:tcW w:w="2007" w:type="dxa"/>
            <w:tcBorders>
              <w:top w:val="nil"/>
              <w:left w:val="single" w:sz="8" w:space="0" w:color="auto"/>
              <w:bottom w:val="single" w:sz="8" w:space="0" w:color="auto"/>
              <w:right w:val="single" w:sz="8" w:space="0" w:color="auto"/>
            </w:tcBorders>
            <w:shd w:val="clear" w:color="000000" w:fill="FFFFFF"/>
            <w:vAlign w:val="center"/>
            <w:hideMark/>
          </w:tcPr>
          <w:p w14:paraId="14A514DC" w14:textId="77777777"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kern w:val="0"/>
                <w:sz w:val="24"/>
                <w:szCs w:val="24"/>
                <w14:ligatures w14:val="none"/>
              </w:rPr>
              <w:t>Hydrologic soil group</w:t>
            </w:r>
          </w:p>
        </w:tc>
        <w:tc>
          <w:tcPr>
            <w:tcW w:w="843" w:type="dxa"/>
            <w:tcBorders>
              <w:top w:val="nil"/>
              <w:left w:val="nil"/>
              <w:bottom w:val="single" w:sz="8" w:space="0" w:color="auto"/>
              <w:right w:val="single" w:sz="8" w:space="0" w:color="auto"/>
            </w:tcBorders>
            <w:shd w:val="clear" w:color="000000" w:fill="FFFFFF"/>
            <w:noWrap/>
            <w:vAlign w:val="center"/>
            <w:hideMark/>
          </w:tcPr>
          <w:p w14:paraId="1C1E0A99" w14:textId="77777777"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color w:val="000000"/>
                <w:kern w:val="0"/>
                <w:sz w:val="24"/>
                <w:szCs w:val="24"/>
                <w14:ligatures w14:val="none"/>
              </w:rPr>
              <w:t>5.8</w:t>
            </w:r>
          </w:p>
        </w:tc>
        <w:tc>
          <w:tcPr>
            <w:tcW w:w="934" w:type="dxa"/>
            <w:tcBorders>
              <w:top w:val="nil"/>
              <w:left w:val="nil"/>
              <w:bottom w:val="single" w:sz="8" w:space="0" w:color="auto"/>
              <w:right w:val="single" w:sz="8" w:space="0" w:color="auto"/>
            </w:tcBorders>
            <w:shd w:val="clear" w:color="000000" w:fill="FFFFFF"/>
            <w:noWrap/>
            <w:vAlign w:val="center"/>
            <w:hideMark/>
          </w:tcPr>
          <w:p w14:paraId="47895EC8" w14:textId="77777777"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color w:val="000000"/>
                <w:kern w:val="0"/>
                <w:sz w:val="24"/>
                <w:szCs w:val="24"/>
                <w14:ligatures w14:val="none"/>
              </w:rPr>
              <w:t>7.4</w:t>
            </w:r>
          </w:p>
        </w:tc>
        <w:tc>
          <w:tcPr>
            <w:tcW w:w="934" w:type="dxa"/>
            <w:tcBorders>
              <w:top w:val="nil"/>
              <w:left w:val="nil"/>
              <w:bottom w:val="single" w:sz="8" w:space="0" w:color="auto"/>
              <w:right w:val="single" w:sz="8" w:space="0" w:color="auto"/>
            </w:tcBorders>
            <w:shd w:val="clear" w:color="000000" w:fill="FFFFFF"/>
            <w:noWrap/>
            <w:vAlign w:val="center"/>
            <w:hideMark/>
          </w:tcPr>
          <w:p w14:paraId="7C05F844" w14:textId="77777777"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color w:val="000000"/>
                <w:kern w:val="0"/>
                <w:sz w:val="24"/>
                <w:szCs w:val="24"/>
                <w14:ligatures w14:val="none"/>
              </w:rPr>
              <w:t>8.5</w:t>
            </w:r>
          </w:p>
        </w:tc>
        <w:tc>
          <w:tcPr>
            <w:tcW w:w="934" w:type="dxa"/>
            <w:tcBorders>
              <w:top w:val="nil"/>
              <w:left w:val="nil"/>
              <w:bottom w:val="single" w:sz="8" w:space="0" w:color="auto"/>
              <w:right w:val="single" w:sz="8" w:space="0" w:color="auto"/>
            </w:tcBorders>
            <w:shd w:val="clear" w:color="000000" w:fill="FFFFFF"/>
            <w:noWrap/>
            <w:vAlign w:val="center"/>
            <w:hideMark/>
          </w:tcPr>
          <w:p w14:paraId="0C125233" w14:textId="77777777"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color w:val="000000"/>
                <w:kern w:val="0"/>
                <w:sz w:val="24"/>
                <w:szCs w:val="24"/>
                <w14:ligatures w14:val="none"/>
              </w:rPr>
              <w:t>2.6</w:t>
            </w:r>
          </w:p>
        </w:tc>
        <w:tc>
          <w:tcPr>
            <w:tcW w:w="934" w:type="dxa"/>
            <w:tcBorders>
              <w:top w:val="nil"/>
              <w:left w:val="nil"/>
              <w:bottom w:val="single" w:sz="8" w:space="0" w:color="auto"/>
              <w:right w:val="single" w:sz="8" w:space="0" w:color="auto"/>
            </w:tcBorders>
            <w:shd w:val="clear" w:color="000000" w:fill="FFFFFF"/>
            <w:noWrap/>
            <w:vAlign w:val="center"/>
            <w:hideMark/>
          </w:tcPr>
          <w:p w14:paraId="35E82DFE" w14:textId="77777777"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color w:val="000000"/>
                <w:kern w:val="0"/>
                <w:sz w:val="24"/>
                <w:szCs w:val="24"/>
                <w14:ligatures w14:val="none"/>
              </w:rPr>
              <w:t>5</w:t>
            </w:r>
          </w:p>
        </w:tc>
        <w:tc>
          <w:tcPr>
            <w:tcW w:w="843" w:type="dxa"/>
            <w:tcBorders>
              <w:top w:val="nil"/>
              <w:left w:val="nil"/>
              <w:bottom w:val="single" w:sz="8" w:space="0" w:color="auto"/>
              <w:right w:val="single" w:sz="8" w:space="0" w:color="auto"/>
            </w:tcBorders>
            <w:shd w:val="clear" w:color="000000" w:fill="FFFFFF"/>
            <w:noWrap/>
            <w:vAlign w:val="center"/>
            <w:hideMark/>
          </w:tcPr>
          <w:p w14:paraId="27393D58" w14:textId="77777777"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color w:val="000000"/>
                <w:kern w:val="0"/>
                <w:sz w:val="24"/>
                <w:szCs w:val="24"/>
                <w14:ligatures w14:val="none"/>
              </w:rPr>
              <w:t>4.1</w:t>
            </w:r>
          </w:p>
        </w:tc>
        <w:tc>
          <w:tcPr>
            <w:tcW w:w="941" w:type="dxa"/>
            <w:tcBorders>
              <w:top w:val="nil"/>
              <w:left w:val="nil"/>
              <w:bottom w:val="single" w:sz="8" w:space="0" w:color="auto"/>
              <w:right w:val="single" w:sz="8" w:space="0" w:color="auto"/>
            </w:tcBorders>
            <w:shd w:val="clear" w:color="000000" w:fill="FFFFFF"/>
            <w:vAlign w:val="center"/>
            <w:hideMark/>
          </w:tcPr>
          <w:p w14:paraId="59F32B2A" w14:textId="77777777"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color w:val="000000"/>
                <w:kern w:val="0"/>
                <w:sz w:val="24"/>
                <w:szCs w:val="24"/>
                <w14:ligatures w14:val="none"/>
              </w:rPr>
              <w:t>-</w:t>
            </w:r>
          </w:p>
        </w:tc>
      </w:tr>
      <w:tr w:rsidR="00F33D6D" w:rsidRPr="00F33D6D" w14:paraId="2362380F" w14:textId="77777777" w:rsidTr="00F33D6D">
        <w:trPr>
          <w:trHeight w:val="1260"/>
        </w:trPr>
        <w:tc>
          <w:tcPr>
            <w:tcW w:w="2007" w:type="dxa"/>
            <w:tcBorders>
              <w:top w:val="nil"/>
              <w:left w:val="single" w:sz="8" w:space="0" w:color="auto"/>
              <w:bottom w:val="single" w:sz="8" w:space="0" w:color="auto"/>
              <w:right w:val="single" w:sz="8" w:space="0" w:color="auto"/>
            </w:tcBorders>
            <w:shd w:val="clear" w:color="000000" w:fill="FFFFFF"/>
            <w:vAlign w:val="center"/>
            <w:hideMark/>
          </w:tcPr>
          <w:p w14:paraId="05AD138F" w14:textId="77777777"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kern w:val="0"/>
                <w:sz w:val="24"/>
                <w:szCs w:val="24"/>
                <w14:ligatures w14:val="none"/>
              </w:rPr>
              <w:t>Land surface temperature</w:t>
            </w:r>
          </w:p>
        </w:tc>
        <w:tc>
          <w:tcPr>
            <w:tcW w:w="843" w:type="dxa"/>
            <w:tcBorders>
              <w:top w:val="nil"/>
              <w:left w:val="nil"/>
              <w:bottom w:val="single" w:sz="8" w:space="0" w:color="auto"/>
              <w:right w:val="single" w:sz="8" w:space="0" w:color="auto"/>
            </w:tcBorders>
            <w:shd w:val="clear" w:color="000000" w:fill="FFFFFF"/>
            <w:noWrap/>
            <w:vAlign w:val="center"/>
            <w:hideMark/>
          </w:tcPr>
          <w:p w14:paraId="5BD3FCF6" w14:textId="77777777"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color w:val="000000"/>
                <w:kern w:val="0"/>
                <w:sz w:val="24"/>
                <w:szCs w:val="24"/>
                <w14:ligatures w14:val="none"/>
              </w:rPr>
              <w:t>4.1</w:t>
            </w:r>
          </w:p>
        </w:tc>
        <w:tc>
          <w:tcPr>
            <w:tcW w:w="934" w:type="dxa"/>
            <w:tcBorders>
              <w:top w:val="nil"/>
              <w:left w:val="nil"/>
              <w:bottom w:val="single" w:sz="8" w:space="0" w:color="auto"/>
              <w:right w:val="single" w:sz="8" w:space="0" w:color="auto"/>
            </w:tcBorders>
            <w:shd w:val="clear" w:color="000000" w:fill="FFFFFF"/>
            <w:noWrap/>
            <w:vAlign w:val="center"/>
            <w:hideMark/>
          </w:tcPr>
          <w:p w14:paraId="6E9C430E" w14:textId="77777777"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color w:val="000000"/>
                <w:kern w:val="0"/>
                <w:sz w:val="24"/>
                <w:szCs w:val="24"/>
                <w14:ligatures w14:val="none"/>
              </w:rPr>
              <w:t>7.4</w:t>
            </w:r>
          </w:p>
        </w:tc>
        <w:tc>
          <w:tcPr>
            <w:tcW w:w="934" w:type="dxa"/>
            <w:tcBorders>
              <w:top w:val="nil"/>
              <w:left w:val="nil"/>
              <w:bottom w:val="single" w:sz="8" w:space="0" w:color="auto"/>
              <w:right w:val="single" w:sz="8" w:space="0" w:color="auto"/>
            </w:tcBorders>
            <w:shd w:val="clear" w:color="000000" w:fill="FFFFFF"/>
            <w:noWrap/>
            <w:vAlign w:val="center"/>
            <w:hideMark/>
          </w:tcPr>
          <w:p w14:paraId="7BC55A2E" w14:textId="77777777"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color w:val="000000"/>
                <w:kern w:val="0"/>
                <w:sz w:val="24"/>
                <w:szCs w:val="24"/>
                <w14:ligatures w14:val="none"/>
              </w:rPr>
              <w:t>5.5</w:t>
            </w:r>
          </w:p>
        </w:tc>
        <w:tc>
          <w:tcPr>
            <w:tcW w:w="934" w:type="dxa"/>
            <w:tcBorders>
              <w:top w:val="nil"/>
              <w:left w:val="nil"/>
              <w:bottom w:val="single" w:sz="8" w:space="0" w:color="auto"/>
              <w:right w:val="single" w:sz="8" w:space="0" w:color="auto"/>
            </w:tcBorders>
            <w:shd w:val="clear" w:color="000000" w:fill="FFFFFF"/>
            <w:noWrap/>
            <w:vAlign w:val="center"/>
            <w:hideMark/>
          </w:tcPr>
          <w:p w14:paraId="5D219EB4" w14:textId="77777777"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color w:val="000000"/>
                <w:kern w:val="0"/>
                <w:sz w:val="24"/>
                <w:szCs w:val="24"/>
                <w14:ligatures w14:val="none"/>
              </w:rPr>
              <w:t>0</w:t>
            </w:r>
          </w:p>
        </w:tc>
        <w:tc>
          <w:tcPr>
            <w:tcW w:w="934" w:type="dxa"/>
            <w:tcBorders>
              <w:top w:val="nil"/>
              <w:left w:val="nil"/>
              <w:bottom w:val="single" w:sz="8" w:space="0" w:color="auto"/>
              <w:right w:val="single" w:sz="8" w:space="0" w:color="auto"/>
            </w:tcBorders>
            <w:shd w:val="clear" w:color="000000" w:fill="FFFFFF"/>
            <w:noWrap/>
            <w:vAlign w:val="center"/>
            <w:hideMark/>
          </w:tcPr>
          <w:p w14:paraId="6DD2534D" w14:textId="77777777"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color w:val="000000"/>
                <w:kern w:val="0"/>
                <w:sz w:val="24"/>
                <w:szCs w:val="24"/>
                <w14:ligatures w14:val="none"/>
              </w:rPr>
              <w:t>0.5</w:t>
            </w:r>
          </w:p>
        </w:tc>
        <w:tc>
          <w:tcPr>
            <w:tcW w:w="843" w:type="dxa"/>
            <w:tcBorders>
              <w:top w:val="nil"/>
              <w:left w:val="nil"/>
              <w:bottom w:val="single" w:sz="8" w:space="0" w:color="auto"/>
              <w:right w:val="single" w:sz="8" w:space="0" w:color="auto"/>
            </w:tcBorders>
            <w:shd w:val="clear" w:color="000000" w:fill="FFFFFF"/>
            <w:noWrap/>
            <w:vAlign w:val="center"/>
            <w:hideMark/>
          </w:tcPr>
          <w:p w14:paraId="38D2B11A" w14:textId="77777777"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color w:val="000000"/>
                <w:kern w:val="0"/>
                <w:sz w:val="24"/>
                <w:szCs w:val="24"/>
                <w14:ligatures w14:val="none"/>
              </w:rPr>
              <w:t>0.1</w:t>
            </w:r>
          </w:p>
        </w:tc>
        <w:tc>
          <w:tcPr>
            <w:tcW w:w="941" w:type="dxa"/>
            <w:tcBorders>
              <w:top w:val="nil"/>
              <w:left w:val="nil"/>
              <w:bottom w:val="single" w:sz="8" w:space="0" w:color="auto"/>
              <w:right w:val="single" w:sz="8" w:space="0" w:color="auto"/>
            </w:tcBorders>
            <w:shd w:val="clear" w:color="000000" w:fill="FFFFFF"/>
            <w:vAlign w:val="center"/>
            <w:hideMark/>
          </w:tcPr>
          <w:p w14:paraId="05E0FD4D" w14:textId="77777777"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color w:val="000000"/>
                <w:kern w:val="0"/>
                <w:sz w:val="24"/>
                <w:szCs w:val="24"/>
                <w14:ligatures w14:val="none"/>
              </w:rPr>
              <w:t>2</w:t>
            </w:r>
          </w:p>
        </w:tc>
      </w:tr>
      <w:tr w:rsidR="00F33D6D" w:rsidRPr="00F33D6D" w14:paraId="3ED7F66C" w14:textId="77777777" w:rsidTr="00F33D6D">
        <w:trPr>
          <w:trHeight w:val="324"/>
        </w:trPr>
        <w:tc>
          <w:tcPr>
            <w:tcW w:w="2007" w:type="dxa"/>
            <w:tcBorders>
              <w:top w:val="nil"/>
              <w:left w:val="single" w:sz="8" w:space="0" w:color="auto"/>
              <w:bottom w:val="single" w:sz="8" w:space="0" w:color="auto"/>
              <w:right w:val="single" w:sz="8" w:space="0" w:color="auto"/>
            </w:tcBorders>
            <w:shd w:val="clear" w:color="000000" w:fill="FFFFFF"/>
            <w:vAlign w:val="center"/>
            <w:hideMark/>
          </w:tcPr>
          <w:p w14:paraId="0A0D5D10" w14:textId="77777777"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color w:val="000000"/>
                <w:kern w:val="0"/>
                <w:sz w:val="24"/>
                <w:szCs w:val="24"/>
                <w14:ligatures w14:val="none"/>
              </w:rPr>
              <w:t>Litter</w:t>
            </w:r>
          </w:p>
        </w:tc>
        <w:tc>
          <w:tcPr>
            <w:tcW w:w="843" w:type="dxa"/>
            <w:tcBorders>
              <w:top w:val="nil"/>
              <w:left w:val="nil"/>
              <w:bottom w:val="single" w:sz="8" w:space="0" w:color="auto"/>
              <w:right w:val="single" w:sz="8" w:space="0" w:color="auto"/>
            </w:tcBorders>
            <w:shd w:val="clear" w:color="000000" w:fill="FFFFFF"/>
            <w:noWrap/>
            <w:vAlign w:val="center"/>
            <w:hideMark/>
          </w:tcPr>
          <w:p w14:paraId="3DB7D879" w14:textId="77777777"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color w:val="000000"/>
                <w:kern w:val="0"/>
                <w:sz w:val="24"/>
                <w:szCs w:val="24"/>
                <w14:ligatures w14:val="none"/>
              </w:rPr>
              <w:t>0.2</w:t>
            </w:r>
          </w:p>
        </w:tc>
        <w:tc>
          <w:tcPr>
            <w:tcW w:w="934" w:type="dxa"/>
            <w:tcBorders>
              <w:top w:val="nil"/>
              <w:left w:val="nil"/>
              <w:bottom w:val="single" w:sz="8" w:space="0" w:color="auto"/>
              <w:right w:val="single" w:sz="8" w:space="0" w:color="auto"/>
            </w:tcBorders>
            <w:shd w:val="clear" w:color="000000" w:fill="FFFFFF"/>
            <w:noWrap/>
            <w:vAlign w:val="center"/>
            <w:hideMark/>
          </w:tcPr>
          <w:p w14:paraId="50F8737F" w14:textId="77777777"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color w:val="000000"/>
                <w:kern w:val="0"/>
                <w:sz w:val="24"/>
                <w:szCs w:val="24"/>
                <w14:ligatures w14:val="none"/>
              </w:rPr>
              <w:t>0.6</w:t>
            </w:r>
          </w:p>
        </w:tc>
        <w:tc>
          <w:tcPr>
            <w:tcW w:w="934" w:type="dxa"/>
            <w:tcBorders>
              <w:top w:val="nil"/>
              <w:left w:val="nil"/>
              <w:bottom w:val="single" w:sz="8" w:space="0" w:color="auto"/>
              <w:right w:val="single" w:sz="8" w:space="0" w:color="auto"/>
            </w:tcBorders>
            <w:shd w:val="clear" w:color="000000" w:fill="FFFFFF"/>
            <w:noWrap/>
            <w:vAlign w:val="center"/>
            <w:hideMark/>
          </w:tcPr>
          <w:p w14:paraId="6673AB4C" w14:textId="77777777"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color w:val="000000"/>
                <w:kern w:val="0"/>
                <w:sz w:val="24"/>
                <w:szCs w:val="24"/>
                <w14:ligatures w14:val="none"/>
              </w:rPr>
              <w:t>0.2</w:t>
            </w:r>
          </w:p>
        </w:tc>
        <w:tc>
          <w:tcPr>
            <w:tcW w:w="934" w:type="dxa"/>
            <w:tcBorders>
              <w:top w:val="nil"/>
              <w:left w:val="nil"/>
              <w:bottom w:val="single" w:sz="8" w:space="0" w:color="auto"/>
              <w:right w:val="single" w:sz="8" w:space="0" w:color="auto"/>
            </w:tcBorders>
            <w:shd w:val="clear" w:color="000000" w:fill="FFFFFF"/>
            <w:noWrap/>
            <w:vAlign w:val="center"/>
            <w:hideMark/>
          </w:tcPr>
          <w:p w14:paraId="7E7F6C7B" w14:textId="77777777"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color w:val="000000"/>
                <w:kern w:val="0"/>
                <w:sz w:val="24"/>
                <w:szCs w:val="24"/>
                <w14:ligatures w14:val="none"/>
              </w:rPr>
              <w:t>0.2</w:t>
            </w:r>
          </w:p>
        </w:tc>
        <w:tc>
          <w:tcPr>
            <w:tcW w:w="934" w:type="dxa"/>
            <w:tcBorders>
              <w:top w:val="nil"/>
              <w:left w:val="nil"/>
              <w:bottom w:val="single" w:sz="8" w:space="0" w:color="auto"/>
              <w:right w:val="single" w:sz="8" w:space="0" w:color="auto"/>
            </w:tcBorders>
            <w:shd w:val="clear" w:color="000000" w:fill="FFFFFF"/>
            <w:noWrap/>
            <w:vAlign w:val="center"/>
            <w:hideMark/>
          </w:tcPr>
          <w:p w14:paraId="79719DC5" w14:textId="77777777"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color w:val="000000"/>
                <w:kern w:val="0"/>
                <w:sz w:val="24"/>
                <w:szCs w:val="24"/>
                <w14:ligatures w14:val="none"/>
              </w:rPr>
              <w:t>0.3</w:t>
            </w:r>
          </w:p>
        </w:tc>
        <w:tc>
          <w:tcPr>
            <w:tcW w:w="843" w:type="dxa"/>
            <w:tcBorders>
              <w:top w:val="nil"/>
              <w:left w:val="nil"/>
              <w:bottom w:val="single" w:sz="8" w:space="0" w:color="auto"/>
              <w:right w:val="single" w:sz="8" w:space="0" w:color="auto"/>
            </w:tcBorders>
            <w:shd w:val="clear" w:color="000000" w:fill="FFFFFF"/>
            <w:noWrap/>
            <w:vAlign w:val="center"/>
            <w:hideMark/>
          </w:tcPr>
          <w:p w14:paraId="16BE8EC6" w14:textId="77777777"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color w:val="000000"/>
                <w:kern w:val="0"/>
                <w:sz w:val="24"/>
                <w:szCs w:val="24"/>
                <w14:ligatures w14:val="none"/>
              </w:rPr>
              <w:t>0.1</w:t>
            </w:r>
          </w:p>
        </w:tc>
        <w:tc>
          <w:tcPr>
            <w:tcW w:w="941" w:type="dxa"/>
            <w:tcBorders>
              <w:top w:val="nil"/>
              <w:left w:val="nil"/>
              <w:bottom w:val="single" w:sz="8" w:space="0" w:color="auto"/>
              <w:right w:val="single" w:sz="8" w:space="0" w:color="auto"/>
            </w:tcBorders>
            <w:shd w:val="clear" w:color="000000" w:fill="FFFFFF"/>
            <w:vAlign w:val="center"/>
            <w:hideMark/>
          </w:tcPr>
          <w:p w14:paraId="2777ED51" w14:textId="77777777"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color w:val="000000"/>
                <w:kern w:val="0"/>
                <w:sz w:val="24"/>
                <w:szCs w:val="24"/>
                <w14:ligatures w14:val="none"/>
              </w:rPr>
              <w:t>3</w:t>
            </w:r>
          </w:p>
        </w:tc>
      </w:tr>
      <w:tr w:rsidR="00F33D6D" w:rsidRPr="00F33D6D" w14:paraId="58ADA07F" w14:textId="77777777" w:rsidTr="00F33D6D">
        <w:trPr>
          <w:trHeight w:val="1260"/>
        </w:trPr>
        <w:tc>
          <w:tcPr>
            <w:tcW w:w="2007" w:type="dxa"/>
            <w:tcBorders>
              <w:top w:val="nil"/>
              <w:left w:val="single" w:sz="8" w:space="0" w:color="auto"/>
              <w:bottom w:val="single" w:sz="8" w:space="0" w:color="auto"/>
              <w:right w:val="single" w:sz="8" w:space="0" w:color="auto"/>
            </w:tcBorders>
            <w:shd w:val="clear" w:color="000000" w:fill="FFFFFF"/>
            <w:vAlign w:val="center"/>
            <w:hideMark/>
          </w:tcPr>
          <w:p w14:paraId="7E155756" w14:textId="77777777"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kern w:val="0"/>
                <w:sz w:val="24"/>
                <w:szCs w:val="24"/>
                <w14:ligatures w14:val="none"/>
              </w:rPr>
              <w:t>Living belowground biomass</w:t>
            </w:r>
          </w:p>
        </w:tc>
        <w:tc>
          <w:tcPr>
            <w:tcW w:w="843" w:type="dxa"/>
            <w:tcBorders>
              <w:top w:val="nil"/>
              <w:left w:val="nil"/>
              <w:bottom w:val="single" w:sz="8" w:space="0" w:color="auto"/>
              <w:right w:val="single" w:sz="8" w:space="0" w:color="auto"/>
            </w:tcBorders>
            <w:shd w:val="clear" w:color="000000" w:fill="FFFFFF"/>
            <w:noWrap/>
            <w:vAlign w:val="center"/>
            <w:hideMark/>
          </w:tcPr>
          <w:p w14:paraId="13C470BC" w14:textId="77777777"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color w:val="000000"/>
                <w:kern w:val="0"/>
                <w:sz w:val="24"/>
                <w:szCs w:val="24"/>
                <w14:ligatures w14:val="none"/>
              </w:rPr>
              <w:t>0.1</w:t>
            </w:r>
          </w:p>
        </w:tc>
        <w:tc>
          <w:tcPr>
            <w:tcW w:w="934" w:type="dxa"/>
            <w:tcBorders>
              <w:top w:val="nil"/>
              <w:left w:val="nil"/>
              <w:bottom w:val="single" w:sz="8" w:space="0" w:color="auto"/>
              <w:right w:val="single" w:sz="8" w:space="0" w:color="auto"/>
            </w:tcBorders>
            <w:shd w:val="clear" w:color="000000" w:fill="FFFFFF"/>
            <w:noWrap/>
            <w:vAlign w:val="center"/>
            <w:hideMark/>
          </w:tcPr>
          <w:p w14:paraId="7225A4C0" w14:textId="77777777"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color w:val="000000"/>
                <w:kern w:val="0"/>
                <w:sz w:val="24"/>
                <w:szCs w:val="24"/>
                <w14:ligatures w14:val="none"/>
              </w:rPr>
              <w:t>0.6</w:t>
            </w:r>
          </w:p>
        </w:tc>
        <w:tc>
          <w:tcPr>
            <w:tcW w:w="934" w:type="dxa"/>
            <w:tcBorders>
              <w:top w:val="nil"/>
              <w:left w:val="nil"/>
              <w:bottom w:val="single" w:sz="8" w:space="0" w:color="auto"/>
              <w:right w:val="single" w:sz="8" w:space="0" w:color="auto"/>
            </w:tcBorders>
            <w:shd w:val="clear" w:color="000000" w:fill="FFFFFF"/>
            <w:noWrap/>
            <w:vAlign w:val="center"/>
            <w:hideMark/>
          </w:tcPr>
          <w:p w14:paraId="292E4C64" w14:textId="77777777"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color w:val="000000"/>
                <w:kern w:val="0"/>
                <w:sz w:val="24"/>
                <w:szCs w:val="24"/>
                <w14:ligatures w14:val="none"/>
              </w:rPr>
              <w:t>0.4</w:t>
            </w:r>
          </w:p>
        </w:tc>
        <w:tc>
          <w:tcPr>
            <w:tcW w:w="934" w:type="dxa"/>
            <w:tcBorders>
              <w:top w:val="nil"/>
              <w:left w:val="nil"/>
              <w:bottom w:val="single" w:sz="8" w:space="0" w:color="auto"/>
              <w:right w:val="single" w:sz="8" w:space="0" w:color="auto"/>
            </w:tcBorders>
            <w:shd w:val="clear" w:color="000000" w:fill="FFFFFF"/>
            <w:noWrap/>
            <w:vAlign w:val="center"/>
            <w:hideMark/>
          </w:tcPr>
          <w:p w14:paraId="70356EDE" w14:textId="77777777"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color w:val="000000"/>
                <w:kern w:val="0"/>
                <w:sz w:val="24"/>
                <w:szCs w:val="24"/>
                <w14:ligatures w14:val="none"/>
              </w:rPr>
              <w:t>0.4</w:t>
            </w:r>
          </w:p>
        </w:tc>
        <w:tc>
          <w:tcPr>
            <w:tcW w:w="934" w:type="dxa"/>
            <w:tcBorders>
              <w:top w:val="nil"/>
              <w:left w:val="nil"/>
              <w:bottom w:val="single" w:sz="8" w:space="0" w:color="auto"/>
              <w:right w:val="single" w:sz="8" w:space="0" w:color="auto"/>
            </w:tcBorders>
            <w:shd w:val="clear" w:color="000000" w:fill="FFFFFF"/>
            <w:noWrap/>
            <w:vAlign w:val="center"/>
            <w:hideMark/>
          </w:tcPr>
          <w:p w14:paraId="4CEB32FC" w14:textId="77777777"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color w:val="000000"/>
                <w:kern w:val="0"/>
                <w:sz w:val="24"/>
                <w:szCs w:val="24"/>
                <w14:ligatures w14:val="none"/>
              </w:rPr>
              <w:t>1</w:t>
            </w:r>
          </w:p>
        </w:tc>
        <w:tc>
          <w:tcPr>
            <w:tcW w:w="843" w:type="dxa"/>
            <w:tcBorders>
              <w:top w:val="nil"/>
              <w:left w:val="nil"/>
              <w:bottom w:val="single" w:sz="8" w:space="0" w:color="auto"/>
              <w:right w:val="single" w:sz="8" w:space="0" w:color="auto"/>
            </w:tcBorders>
            <w:shd w:val="clear" w:color="000000" w:fill="FFFFFF"/>
            <w:noWrap/>
            <w:vAlign w:val="center"/>
            <w:hideMark/>
          </w:tcPr>
          <w:p w14:paraId="760FBC98" w14:textId="77777777"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color w:val="000000"/>
                <w:kern w:val="0"/>
                <w:sz w:val="24"/>
                <w:szCs w:val="24"/>
                <w14:ligatures w14:val="none"/>
              </w:rPr>
              <w:t>0.9</w:t>
            </w:r>
          </w:p>
        </w:tc>
        <w:tc>
          <w:tcPr>
            <w:tcW w:w="941" w:type="dxa"/>
            <w:tcBorders>
              <w:top w:val="nil"/>
              <w:left w:val="nil"/>
              <w:bottom w:val="single" w:sz="8" w:space="0" w:color="auto"/>
              <w:right w:val="single" w:sz="8" w:space="0" w:color="auto"/>
            </w:tcBorders>
            <w:shd w:val="clear" w:color="000000" w:fill="FFFFFF"/>
            <w:vAlign w:val="center"/>
            <w:hideMark/>
          </w:tcPr>
          <w:p w14:paraId="54C30542" w14:textId="77777777"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color w:val="000000"/>
                <w:kern w:val="0"/>
                <w:sz w:val="24"/>
                <w:szCs w:val="24"/>
                <w14:ligatures w14:val="none"/>
              </w:rPr>
              <w:t>0</w:t>
            </w:r>
          </w:p>
        </w:tc>
      </w:tr>
      <w:tr w:rsidR="00F33D6D" w:rsidRPr="00F33D6D" w14:paraId="5F04A8EC" w14:textId="77777777" w:rsidTr="00F33D6D">
        <w:trPr>
          <w:trHeight w:val="1260"/>
        </w:trPr>
        <w:tc>
          <w:tcPr>
            <w:tcW w:w="2007" w:type="dxa"/>
            <w:tcBorders>
              <w:top w:val="nil"/>
              <w:left w:val="single" w:sz="8" w:space="0" w:color="auto"/>
              <w:bottom w:val="single" w:sz="8" w:space="0" w:color="auto"/>
              <w:right w:val="single" w:sz="8" w:space="0" w:color="auto"/>
            </w:tcBorders>
            <w:shd w:val="clear" w:color="000000" w:fill="FFFFFF"/>
            <w:vAlign w:val="center"/>
            <w:hideMark/>
          </w:tcPr>
          <w:p w14:paraId="17F31B14" w14:textId="77777777"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kern w:val="0"/>
                <w:sz w:val="24"/>
                <w:szCs w:val="24"/>
                <w14:ligatures w14:val="none"/>
              </w:rPr>
              <w:t>Living aboveground biomass</w:t>
            </w:r>
          </w:p>
        </w:tc>
        <w:tc>
          <w:tcPr>
            <w:tcW w:w="843" w:type="dxa"/>
            <w:tcBorders>
              <w:top w:val="nil"/>
              <w:left w:val="nil"/>
              <w:bottom w:val="single" w:sz="8" w:space="0" w:color="auto"/>
              <w:right w:val="single" w:sz="8" w:space="0" w:color="auto"/>
            </w:tcBorders>
            <w:shd w:val="clear" w:color="000000" w:fill="FFFFFF"/>
            <w:noWrap/>
            <w:vAlign w:val="center"/>
            <w:hideMark/>
          </w:tcPr>
          <w:p w14:paraId="64629A2B" w14:textId="77777777"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color w:val="000000"/>
                <w:kern w:val="0"/>
                <w:sz w:val="24"/>
                <w:szCs w:val="24"/>
                <w14:ligatures w14:val="none"/>
              </w:rPr>
              <w:t>0.1</w:t>
            </w:r>
          </w:p>
        </w:tc>
        <w:tc>
          <w:tcPr>
            <w:tcW w:w="934" w:type="dxa"/>
            <w:tcBorders>
              <w:top w:val="nil"/>
              <w:left w:val="nil"/>
              <w:bottom w:val="single" w:sz="8" w:space="0" w:color="auto"/>
              <w:right w:val="single" w:sz="8" w:space="0" w:color="auto"/>
            </w:tcBorders>
            <w:shd w:val="clear" w:color="000000" w:fill="FFFFFF"/>
            <w:noWrap/>
            <w:vAlign w:val="center"/>
            <w:hideMark/>
          </w:tcPr>
          <w:p w14:paraId="35C13D89" w14:textId="77777777"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color w:val="000000"/>
                <w:kern w:val="0"/>
                <w:sz w:val="24"/>
                <w:szCs w:val="24"/>
                <w14:ligatures w14:val="none"/>
              </w:rPr>
              <w:t>0</w:t>
            </w:r>
          </w:p>
        </w:tc>
        <w:tc>
          <w:tcPr>
            <w:tcW w:w="934" w:type="dxa"/>
            <w:tcBorders>
              <w:top w:val="nil"/>
              <w:left w:val="nil"/>
              <w:bottom w:val="single" w:sz="8" w:space="0" w:color="auto"/>
              <w:right w:val="single" w:sz="8" w:space="0" w:color="auto"/>
            </w:tcBorders>
            <w:shd w:val="clear" w:color="000000" w:fill="FFFFFF"/>
            <w:noWrap/>
            <w:vAlign w:val="center"/>
            <w:hideMark/>
          </w:tcPr>
          <w:p w14:paraId="51628969" w14:textId="77777777"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color w:val="000000"/>
                <w:kern w:val="0"/>
                <w:sz w:val="24"/>
                <w:szCs w:val="24"/>
                <w14:ligatures w14:val="none"/>
              </w:rPr>
              <w:t>0</w:t>
            </w:r>
          </w:p>
        </w:tc>
        <w:tc>
          <w:tcPr>
            <w:tcW w:w="934" w:type="dxa"/>
            <w:tcBorders>
              <w:top w:val="nil"/>
              <w:left w:val="nil"/>
              <w:bottom w:val="single" w:sz="8" w:space="0" w:color="auto"/>
              <w:right w:val="single" w:sz="8" w:space="0" w:color="auto"/>
            </w:tcBorders>
            <w:shd w:val="clear" w:color="000000" w:fill="FFFFFF"/>
            <w:noWrap/>
            <w:vAlign w:val="center"/>
            <w:hideMark/>
          </w:tcPr>
          <w:p w14:paraId="4C3E566A" w14:textId="77777777"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color w:val="000000"/>
                <w:kern w:val="0"/>
                <w:sz w:val="24"/>
                <w:szCs w:val="24"/>
                <w14:ligatures w14:val="none"/>
              </w:rPr>
              <w:t>0</w:t>
            </w:r>
          </w:p>
        </w:tc>
        <w:tc>
          <w:tcPr>
            <w:tcW w:w="934" w:type="dxa"/>
            <w:tcBorders>
              <w:top w:val="nil"/>
              <w:left w:val="nil"/>
              <w:bottom w:val="single" w:sz="8" w:space="0" w:color="auto"/>
              <w:right w:val="single" w:sz="8" w:space="0" w:color="auto"/>
            </w:tcBorders>
            <w:shd w:val="clear" w:color="000000" w:fill="FFFFFF"/>
            <w:noWrap/>
            <w:vAlign w:val="center"/>
            <w:hideMark/>
          </w:tcPr>
          <w:p w14:paraId="0E85EF1C" w14:textId="77777777"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color w:val="000000"/>
                <w:kern w:val="0"/>
                <w:sz w:val="24"/>
                <w:szCs w:val="24"/>
                <w14:ligatures w14:val="none"/>
              </w:rPr>
              <w:t>0</w:t>
            </w:r>
          </w:p>
        </w:tc>
        <w:tc>
          <w:tcPr>
            <w:tcW w:w="843" w:type="dxa"/>
            <w:tcBorders>
              <w:top w:val="nil"/>
              <w:left w:val="nil"/>
              <w:bottom w:val="single" w:sz="8" w:space="0" w:color="auto"/>
              <w:right w:val="single" w:sz="8" w:space="0" w:color="auto"/>
            </w:tcBorders>
            <w:shd w:val="clear" w:color="000000" w:fill="FFFFFF"/>
            <w:noWrap/>
            <w:vAlign w:val="center"/>
            <w:hideMark/>
          </w:tcPr>
          <w:p w14:paraId="4332CD67" w14:textId="77777777"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color w:val="000000"/>
                <w:kern w:val="0"/>
                <w:sz w:val="24"/>
                <w:szCs w:val="24"/>
                <w14:ligatures w14:val="none"/>
              </w:rPr>
              <w:t>0</w:t>
            </w:r>
          </w:p>
        </w:tc>
        <w:tc>
          <w:tcPr>
            <w:tcW w:w="941" w:type="dxa"/>
            <w:tcBorders>
              <w:top w:val="nil"/>
              <w:left w:val="nil"/>
              <w:bottom w:val="single" w:sz="8" w:space="0" w:color="auto"/>
              <w:right w:val="single" w:sz="8" w:space="0" w:color="auto"/>
            </w:tcBorders>
            <w:shd w:val="clear" w:color="000000" w:fill="FFFFFF"/>
            <w:vAlign w:val="center"/>
            <w:hideMark/>
          </w:tcPr>
          <w:p w14:paraId="0EFEC628" w14:textId="77777777"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color w:val="000000"/>
                <w:kern w:val="0"/>
                <w:sz w:val="24"/>
                <w:szCs w:val="24"/>
                <w14:ligatures w14:val="none"/>
              </w:rPr>
              <w:t>0.1</w:t>
            </w:r>
          </w:p>
        </w:tc>
      </w:tr>
      <w:tr w:rsidR="00F33D6D" w:rsidRPr="00F33D6D" w14:paraId="5123B23A" w14:textId="77777777" w:rsidTr="00F33D6D">
        <w:trPr>
          <w:trHeight w:val="948"/>
        </w:trPr>
        <w:tc>
          <w:tcPr>
            <w:tcW w:w="2007" w:type="dxa"/>
            <w:tcBorders>
              <w:top w:val="nil"/>
              <w:left w:val="single" w:sz="8" w:space="0" w:color="auto"/>
              <w:bottom w:val="single" w:sz="8" w:space="0" w:color="auto"/>
              <w:right w:val="single" w:sz="8" w:space="0" w:color="auto"/>
            </w:tcBorders>
            <w:shd w:val="clear" w:color="000000" w:fill="FFFFFF"/>
            <w:vAlign w:val="center"/>
            <w:hideMark/>
          </w:tcPr>
          <w:p w14:paraId="50D14F02" w14:textId="77777777"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color w:val="000000"/>
                <w:kern w:val="0"/>
                <w:sz w:val="24"/>
                <w:szCs w:val="24"/>
                <w14:ligatures w14:val="none"/>
              </w:rPr>
              <w:t>Leaf area index</w:t>
            </w:r>
          </w:p>
        </w:tc>
        <w:tc>
          <w:tcPr>
            <w:tcW w:w="843" w:type="dxa"/>
            <w:tcBorders>
              <w:top w:val="nil"/>
              <w:left w:val="nil"/>
              <w:bottom w:val="single" w:sz="8" w:space="0" w:color="auto"/>
              <w:right w:val="single" w:sz="8" w:space="0" w:color="auto"/>
            </w:tcBorders>
            <w:shd w:val="clear" w:color="000000" w:fill="FFFFFF"/>
            <w:noWrap/>
            <w:vAlign w:val="center"/>
            <w:hideMark/>
          </w:tcPr>
          <w:p w14:paraId="08D0E170" w14:textId="77777777"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color w:val="000000"/>
                <w:kern w:val="0"/>
                <w:sz w:val="24"/>
                <w:szCs w:val="24"/>
                <w14:ligatures w14:val="none"/>
              </w:rPr>
              <w:t>0</w:t>
            </w:r>
          </w:p>
        </w:tc>
        <w:tc>
          <w:tcPr>
            <w:tcW w:w="934" w:type="dxa"/>
            <w:tcBorders>
              <w:top w:val="nil"/>
              <w:left w:val="nil"/>
              <w:bottom w:val="single" w:sz="8" w:space="0" w:color="auto"/>
              <w:right w:val="single" w:sz="8" w:space="0" w:color="auto"/>
            </w:tcBorders>
            <w:shd w:val="clear" w:color="000000" w:fill="FFFFFF"/>
            <w:noWrap/>
            <w:vAlign w:val="center"/>
            <w:hideMark/>
          </w:tcPr>
          <w:p w14:paraId="506533C5" w14:textId="77777777"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color w:val="000000"/>
                <w:kern w:val="0"/>
                <w:sz w:val="24"/>
                <w:szCs w:val="24"/>
                <w14:ligatures w14:val="none"/>
              </w:rPr>
              <w:t>0</w:t>
            </w:r>
          </w:p>
        </w:tc>
        <w:tc>
          <w:tcPr>
            <w:tcW w:w="934" w:type="dxa"/>
            <w:tcBorders>
              <w:top w:val="nil"/>
              <w:left w:val="nil"/>
              <w:bottom w:val="single" w:sz="8" w:space="0" w:color="auto"/>
              <w:right w:val="single" w:sz="8" w:space="0" w:color="auto"/>
            </w:tcBorders>
            <w:shd w:val="clear" w:color="000000" w:fill="FFFFFF"/>
            <w:noWrap/>
            <w:vAlign w:val="center"/>
            <w:hideMark/>
          </w:tcPr>
          <w:p w14:paraId="557FDB3D" w14:textId="77777777"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color w:val="000000"/>
                <w:kern w:val="0"/>
                <w:sz w:val="24"/>
                <w:szCs w:val="24"/>
                <w14:ligatures w14:val="none"/>
              </w:rPr>
              <w:t>0.1</w:t>
            </w:r>
          </w:p>
        </w:tc>
        <w:tc>
          <w:tcPr>
            <w:tcW w:w="934" w:type="dxa"/>
            <w:tcBorders>
              <w:top w:val="nil"/>
              <w:left w:val="nil"/>
              <w:bottom w:val="single" w:sz="8" w:space="0" w:color="auto"/>
              <w:right w:val="single" w:sz="8" w:space="0" w:color="auto"/>
            </w:tcBorders>
            <w:shd w:val="clear" w:color="000000" w:fill="FFFFFF"/>
            <w:noWrap/>
            <w:vAlign w:val="center"/>
            <w:hideMark/>
          </w:tcPr>
          <w:p w14:paraId="250AA8BA" w14:textId="77777777"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color w:val="000000"/>
                <w:kern w:val="0"/>
                <w:sz w:val="24"/>
                <w:szCs w:val="24"/>
                <w14:ligatures w14:val="none"/>
              </w:rPr>
              <w:t>0</w:t>
            </w:r>
          </w:p>
        </w:tc>
        <w:tc>
          <w:tcPr>
            <w:tcW w:w="934" w:type="dxa"/>
            <w:tcBorders>
              <w:top w:val="nil"/>
              <w:left w:val="nil"/>
              <w:bottom w:val="single" w:sz="8" w:space="0" w:color="auto"/>
              <w:right w:val="single" w:sz="8" w:space="0" w:color="auto"/>
            </w:tcBorders>
            <w:shd w:val="clear" w:color="000000" w:fill="FFFFFF"/>
            <w:noWrap/>
            <w:vAlign w:val="center"/>
            <w:hideMark/>
          </w:tcPr>
          <w:p w14:paraId="24F79AD3" w14:textId="77777777"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color w:val="000000"/>
                <w:kern w:val="0"/>
                <w:sz w:val="24"/>
                <w:szCs w:val="24"/>
                <w14:ligatures w14:val="none"/>
              </w:rPr>
              <w:t>0</w:t>
            </w:r>
          </w:p>
        </w:tc>
        <w:tc>
          <w:tcPr>
            <w:tcW w:w="843" w:type="dxa"/>
            <w:tcBorders>
              <w:top w:val="nil"/>
              <w:left w:val="nil"/>
              <w:bottom w:val="single" w:sz="8" w:space="0" w:color="auto"/>
              <w:right w:val="single" w:sz="8" w:space="0" w:color="auto"/>
            </w:tcBorders>
            <w:shd w:val="clear" w:color="000000" w:fill="FFFFFF"/>
            <w:noWrap/>
            <w:vAlign w:val="center"/>
            <w:hideMark/>
          </w:tcPr>
          <w:p w14:paraId="49FB4D6B" w14:textId="77777777"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color w:val="000000"/>
                <w:kern w:val="0"/>
                <w:sz w:val="24"/>
                <w:szCs w:val="24"/>
                <w14:ligatures w14:val="none"/>
              </w:rPr>
              <w:t>0</w:t>
            </w:r>
          </w:p>
        </w:tc>
        <w:tc>
          <w:tcPr>
            <w:tcW w:w="941" w:type="dxa"/>
            <w:tcBorders>
              <w:top w:val="nil"/>
              <w:left w:val="nil"/>
              <w:bottom w:val="single" w:sz="8" w:space="0" w:color="auto"/>
              <w:right w:val="single" w:sz="8" w:space="0" w:color="auto"/>
            </w:tcBorders>
            <w:shd w:val="clear" w:color="000000" w:fill="FFFFFF"/>
            <w:vAlign w:val="center"/>
            <w:hideMark/>
          </w:tcPr>
          <w:p w14:paraId="48D5E7A0" w14:textId="77777777"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color w:val="000000"/>
                <w:kern w:val="0"/>
                <w:sz w:val="24"/>
                <w:szCs w:val="24"/>
                <w14:ligatures w14:val="none"/>
              </w:rPr>
              <w:t>2.8</w:t>
            </w:r>
          </w:p>
        </w:tc>
      </w:tr>
      <w:tr w:rsidR="00F33D6D" w:rsidRPr="00F33D6D" w14:paraId="5AAA4D5F" w14:textId="77777777" w:rsidTr="00F33D6D">
        <w:trPr>
          <w:trHeight w:val="636"/>
        </w:trPr>
        <w:tc>
          <w:tcPr>
            <w:tcW w:w="2007" w:type="dxa"/>
            <w:tcBorders>
              <w:top w:val="nil"/>
              <w:left w:val="single" w:sz="8" w:space="0" w:color="auto"/>
              <w:bottom w:val="single" w:sz="8" w:space="0" w:color="auto"/>
              <w:right w:val="single" w:sz="8" w:space="0" w:color="auto"/>
            </w:tcBorders>
            <w:shd w:val="clear" w:color="000000" w:fill="FFFFFF"/>
            <w:vAlign w:val="center"/>
            <w:hideMark/>
          </w:tcPr>
          <w:p w14:paraId="61793163" w14:textId="77777777"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color w:val="000000"/>
                <w:kern w:val="0"/>
                <w:sz w:val="24"/>
                <w:szCs w:val="24"/>
                <w14:ligatures w14:val="none"/>
              </w:rPr>
              <w:t>Burned area</w:t>
            </w:r>
          </w:p>
        </w:tc>
        <w:tc>
          <w:tcPr>
            <w:tcW w:w="843" w:type="dxa"/>
            <w:tcBorders>
              <w:top w:val="nil"/>
              <w:left w:val="nil"/>
              <w:bottom w:val="single" w:sz="8" w:space="0" w:color="auto"/>
              <w:right w:val="single" w:sz="8" w:space="0" w:color="auto"/>
            </w:tcBorders>
            <w:shd w:val="clear" w:color="000000" w:fill="FFFFFF"/>
            <w:noWrap/>
            <w:vAlign w:val="center"/>
            <w:hideMark/>
          </w:tcPr>
          <w:p w14:paraId="01688666" w14:textId="77777777"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color w:val="000000"/>
                <w:kern w:val="0"/>
                <w:sz w:val="24"/>
                <w:szCs w:val="24"/>
                <w14:ligatures w14:val="none"/>
              </w:rPr>
              <w:t>0</w:t>
            </w:r>
          </w:p>
        </w:tc>
        <w:tc>
          <w:tcPr>
            <w:tcW w:w="934" w:type="dxa"/>
            <w:tcBorders>
              <w:top w:val="nil"/>
              <w:left w:val="nil"/>
              <w:bottom w:val="single" w:sz="8" w:space="0" w:color="auto"/>
              <w:right w:val="single" w:sz="8" w:space="0" w:color="auto"/>
            </w:tcBorders>
            <w:shd w:val="clear" w:color="000000" w:fill="FFFFFF"/>
            <w:noWrap/>
            <w:vAlign w:val="center"/>
            <w:hideMark/>
          </w:tcPr>
          <w:p w14:paraId="21F8ABF5" w14:textId="77777777"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color w:val="000000"/>
                <w:kern w:val="0"/>
                <w:sz w:val="24"/>
                <w:szCs w:val="24"/>
                <w14:ligatures w14:val="none"/>
              </w:rPr>
              <w:t>0</w:t>
            </w:r>
          </w:p>
        </w:tc>
        <w:tc>
          <w:tcPr>
            <w:tcW w:w="934" w:type="dxa"/>
            <w:tcBorders>
              <w:top w:val="nil"/>
              <w:left w:val="nil"/>
              <w:bottom w:val="single" w:sz="8" w:space="0" w:color="auto"/>
              <w:right w:val="single" w:sz="8" w:space="0" w:color="auto"/>
            </w:tcBorders>
            <w:shd w:val="clear" w:color="000000" w:fill="FFFFFF"/>
            <w:noWrap/>
            <w:vAlign w:val="center"/>
            <w:hideMark/>
          </w:tcPr>
          <w:p w14:paraId="5BE9929F" w14:textId="77777777"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color w:val="000000"/>
                <w:kern w:val="0"/>
                <w:sz w:val="24"/>
                <w:szCs w:val="24"/>
                <w14:ligatures w14:val="none"/>
              </w:rPr>
              <w:t>0</w:t>
            </w:r>
          </w:p>
        </w:tc>
        <w:tc>
          <w:tcPr>
            <w:tcW w:w="934" w:type="dxa"/>
            <w:tcBorders>
              <w:top w:val="nil"/>
              <w:left w:val="nil"/>
              <w:bottom w:val="single" w:sz="8" w:space="0" w:color="auto"/>
              <w:right w:val="single" w:sz="8" w:space="0" w:color="auto"/>
            </w:tcBorders>
            <w:shd w:val="clear" w:color="000000" w:fill="FFFFFF"/>
            <w:noWrap/>
            <w:vAlign w:val="center"/>
            <w:hideMark/>
          </w:tcPr>
          <w:p w14:paraId="2AAAC115" w14:textId="77777777"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color w:val="000000"/>
                <w:kern w:val="0"/>
                <w:sz w:val="24"/>
                <w:szCs w:val="24"/>
                <w14:ligatures w14:val="none"/>
              </w:rPr>
              <w:t>0</w:t>
            </w:r>
          </w:p>
        </w:tc>
        <w:tc>
          <w:tcPr>
            <w:tcW w:w="934" w:type="dxa"/>
            <w:tcBorders>
              <w:top w:val="nil"/>
              <w:left w:val="nil"/>
              <w:bottom w:val="single" w:sz="8" w:space="0" w:color="auto"/>
              <w:right w:val="single" w:sz="8" w:space="0" w:color="auto"/>
            </w:tcBorders>
            <w:shd w:val="clear" w:color="000000" w:fill="FFFFFF"/>
            <w:noWrap/>
            <w:vAlign w:val="center"/>
            <w:hideMark/>
          </w:tcPr>
          <w:p w14:paraId="73BE0038" w14:textId="77777777"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color w:val="000000"/>
                <w:kern w:val="0"/>
                <w:sz w:val="24"/>
                <w:szCs w:val="24"/>
                <w14:ligatures w14:val="none"/>
              </w:rPr>
              <w:t>0</w:t>
            </w:r>
          </w:p>
        </w:tc>
        <w:tc>
          <w:tcPr>
            <w:tcW w:w="843" w:type="dxa"/>
            <w:tcBorders>
              <w:top w:val="nil"/>
              <w:left w:val="nil"/>
              <w:bottom w:val="single" w:sz="8" w:space="0" w:color="auto"/>
              <w:right w:val="single" w:sz="8" w:space="0" w:color="auto"/>
            </w:tcBorders>
            <w:shd w:val="clear" w:color="000000" w:fill="FFFFFF"/>
            <w:noWrap/>
            <w:vAlign w:val="center"/>
            <w:hideMark/>
          </w:tcPr>
          <w:p w14:paraId="5B1B4A05" w14:textId="77777777"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color w:val="000000"/>
                <w:kern w:val="0"/>
                <w:sz w:val="24"/>
                <w:szCs w:val="24"/>
                <w14:ligatures w14:val="none"/>
              </w:rPr>
              <w:t>0</w:t>
            </w:r>
          </w:p>
        </w:tc>
        <w:tc>
          <w:tcPr>
            <w:tcW w:w="941" w:type="dxa"/>
            <w:tcBorders>
              <w:top w:val="nil"/>
              <w:left w:val="nil"/>
              <w:bottom w:val="single" w:sz="8" w:space="0" w:color="auto"/>
              <w:right w:val="single" w:sz="8" w:space="0" w:color="auto"/>
            </w:tcBorders>
            <w:shd w:val="clear" w:color="000000" w:fill="FFFFFF"/>
            <w:vAlign w:val="center"/>
            <w:hideMark/>
          </w:tcPr>
          <w:p w14:paraId="40F38E63" w14:textId="77777777"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color w:val="000000"/>
                <w:kern w:val="0"/>
                <w:sz w:val="24"/>
                <w:szCs w:val="24"/>
                <w14:ligatures w14:val="none"/>
              </w:rPr>
              <w:t>0</w:t>
            </w:r>
          </w:p>
        </w:tc>
      </w:tr>
      <w:tr w:rsidR="00F33D6D" w:rsidRPr="00F33D6D" w14:paraId="6AC66647" w14:textId="77777777" w:rsidTr="00F33D6D">
        <w:trPr>
          <w:trHeight w:val="1260"/>
        </w:trPr>
        <w:tc>
          <w:tcPr>
            <w:tcW w:w="2007" w:type="dxa"/>
            <w:tcBorders>
              <w:top w:val="nil"/>
              <w:left w:val="single" w:sz="8" w:space="0" w:color="auto"/>
              <w:bottom w:val="single" w:sz="8" w:space="0" w:color="auto"/>
              <w:right w:val="single" w:sz="8" w:space="0" w:color="auto"/>
            </w:tcBorders>
            <w:shd w:val="clear" w:color="000000" w:fill="FFFFFF"/>
            <w:vAlign w:val="center"/>
            <w:hideMark/>
          </w:tcPr>
          <w:p w14:paraId="52671472" w14:textId="77777777"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kern w:val="0"/>
                <w:sz w:val="24"/>
                <w:szCs w:val="24"/>
                <w14:ligatures w14:val="none"/>
              </w:rPr>
              <w:t>Dead aboveground biomass</w:t>
            </w:r>
          </w:p>
        </w:tc>
        <w:tc>
          <w:tcPr>
            <w:tcW w:w="843" w:type="dxa"/>
            <w:tcBorders>
              <w:top w:val="nil"/>
              <w:left w:val="nil"/>
              <w:bottom w:val="single" w:sz="8" w:space="0" w:color="auto"/>
              <w:right w:val="single" w:sz="8" w:space="0" w:color="auto"/>
            </w:tcBorders>
            <w:shd w:val="clear" w:color="000000" w:fill="FFFFFF"/>
            <w:noWrap/>
            <w:vAlign w:val="center"/>
            <w:hideMark/>
          </w:tcPr>
          <w:p w14:paraId="57883892" w14:textId="77777777"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color w:val="000000"/>
                <w:kern w:val="0"/>
                <w:sz w:val="24"/>
                <w:szCs w:val="24"/>
                <w14:ligatures w14:val="none"/>
              </w:rPr>
              <w:t>0</w:t>
            </w:r>
          </w:p>
        </w:tc>
        <w:tc>
          <w:tcPr>
            <w:tcW w:w="934" w:type="dxa"/>
            <w:tcBorders>
              <w:top w:val="nil"/>
              <w:left w:val="nil"/>
              <w:bottom w:val="single" w:sz="8" w:space="0" w:color="auto"/>
              <w:right w:val="single" w:sz="8" w:space="0" w:color="auto"/>
            </w:tcBorders>
            <w:shd w:val="clear" w:color="000000" w:fill="FFFFFF"/>
            <w:noWrap/>
            <w:vAlign w:val="center"/>
            <w:hideMark/>
          </w:tcPr>
          <w:p w14:paraId="1FEF2D1B" w14:textId="77777777"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color w:val="000000"/>
                <w:kern w:val="0"/>
                <w:sz w:val="24"/>
                <w:szCs w:val="24"/>
                <w14:ligatures w14:val="none"/>
              </w:rPr>
              <w:t>0</w:t>
            </w:r>
          </w:p>
        </w:tc>
        <w:tc>
          <w:tcPr>
            <w:tcW w:w="934" w:type="dxa"/>
            <w:tcBorders>
              <w:top w:val="nil"/>
              <w:left w:val="nil"/>
              <w:bottom w:val="single" w:sz="8" w:space="0" w:color="auto"/>
              <w:right w:val="single" w:sz="8" w:space="0" w:color="auto"/>
            </w:tcBorders>
            <w:shd w:val="clear" w:color="000000" w:fill="FFFFFF"/>
            <w:noWrap/>
            <w:vAlign w:val="center"/>
            <w:hideMark/>
          </w:tcPr>
          <w:p w14:paraId="35A22626" w14:textId="77777777"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color w:val="000000"/>
                <w:kern w:val="0"/>
                <w:sz w:val="24"/>
                <w:szCs w:val="24"/>
                <w14:ligatures w14:val="none"/>
              </w:rPr>
              <w:t>0</w:t>
            </w:r>
          </w:p>
        </w:tc>
        <w:tc>
          <w:tcPr>
            <w:tcW w:w="934" w:type="dxa"/>
            <w:tcBorders>
              <w:top w:val="nil"/>
              <w:left w:val="nil"/>
              <w:bottom w:val="single" w:sz="8" w:space="0" w:color="auto"/>
              <w:right w:val="single" w:sz="8" w:space="0" w:color="auto"/>
            </w:tcBorders>
            <w:shd w:val="clear" w:color="000000" w:fill="FFFFFF"/>
            <w:noWrap/>
            <w:vAlign w:val="center"/>
            <w:hideMark/>
          </w:tcPr>
          <w:p w14:paraId="289E4245" w14:textId="77777777"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color w:val="000000"/>
                <w:kern w:val="0"/>
                <w:sz w:val="24"/>
                <w:szCs w:val="24"/>
                <w14:ligatures w14:val="none"/>
              </w:rPr>
              <w:t>0</w:t>
            </w:r>
          </w:p>
        </w:tc>
        <w:tc>
          <w:tcPr>
            <w:tcW w:w="934" w:type="dxa"/>
            <w:tcBorders>
              <w:top w:val="nil"/>
              <w:left w:val="nil"/>
              <w:bottom w:val="single" w:sz="8" w:space="0" w:color="auto"/>
              <w:right w:val="single" w:sz="8" w:space="0" w:color="auto"/>
            </w:tcBorders>
            <w:shd w:val="clear" w:color="000000" w:fill="FFFFFF"/>
            <w:noWrap/>
            <w:vAlign w:val="center"/>
            <w:hideMark/>
          </w:tcPr>
          <w:p w14:paraId="5A6108F6" w14:textId="77777777"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color w:val="000000"/>
                <w:kern w:val="0"/>
                <w:sz w:val="24"/>
                <w:szCs w:val="24"/>
                <w14:ligatures w14:val="none"/>
              </w:rPr>
              <w:t>0</w:t>
            </w:r>
          </w:p>
        </w:tc>
        <w:tc>
          <w:tcPr>
            <w:tcW w:w="843" w:type="dxa"/>
            <w:tcBorders>
              <w:top w:val="nil"/>
              <w:left w:val="nil"/>
              <w:bottom w:val="single" w:sz="8" w:space="0" w:color="auto"/>
              <w:right w:val="single" w:sz="8" w:space="0" w:color="auto"/>
            </w:tcBorders>
            <w:shd w:val="clear" w:color="000000" w:fill="FFFFFF"/>
            <w:noWrap/>
            <w:vAlign w:val="center"/>
            <w:hideMark/>
          </w:tcPr>
          <w:p w14:paraId="57A1B289" w14:textId="77777777"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color w:val="000000"/>
                <w:kern w:val="0"/>
                <w:sz w:val="24"/>
                <w:szCs w:val="24"/>
                <w14:ligatures w14:val="none"/>
              </w:rPr>
              <w:t>0</w:t>
            </w:r>
          </w:p>
        </w:tc>
        <w:tc>
          <w:tcPr>
            <w:tcW w:w="941" w:type="dxa"/>
            <w:tcBorders>
              <w:top w:val="nil"/>
              <w:left w:val="nil"/>
              <w:bottom w:val="single" w:sz="8" w:space="0" w:color="auto"/>
              <w:right w:val="single" w:sz="8" w:space="0" w:color="auto"/>
            </w:tcBorders>
            <w:shd w:val="clear" w:color="000000" w:fill="FFFFFF"/>
            <w:vAlign w:val="center"/>
            <w:hideMark/>
          </w:tcPr>
          <w:p w14:paraId="714B248F" w14:textId="77777777" w:rsidR="00F33D6D" w:rsidRPr="00F33D6D" w:rsidRDefault="00F33D6D" w:rsidP="00F33D6D">
            <w:pPr>
              <w:spacing w:after="0" w:line="240" w:lineRule="auto"/>
              <w:jc w:val="center"/>
              <w:rPr>
                <w:rFonts w:ascii="Times New Roman" w:eastAsia="Times New Roman" w:hAnsi="Times New Roman" w:cs="Times New Roman"/>
                <w:color w:val="000000"/>
                <w:kern w:val="0"/>
                <w:sz w:val="24"/>
                <w:szCs w:val="24"/>
                <w14:ligatures w14:val="none"/>
              </w:rPr>
            </w:pPr>
            <w:r w:rsidRPr="00F33D6D">
              <w:rPr>
                <w:rFonts w:ascii="Times New Roman" w:eastAsia="Times New Roman" w:hAnsi="Times New Roman" w:cs="Times New Roman"/>
                <w:color w:val="000000"/>
                <w:kern w:val="0"/>
                <w:sz w:val="24"/>
                <w:szCs w:val="24"/>
                <w14:ligatures w14:val="none"/>
              </w:rPr>
              <w:t>0</w:t>
            </w:r>
          </w:p>
        </w:tc>
      </w:tr>
    </w:tbl>
    <w:p w14:paraId="3D30874A" w14:textId="77777777" w:rsidR="00D53BD0" w:rsidRDefault="00D53BD0" w:rsidP="00D53BD0">
      <w:pPr>
        <w:tabs>
          <w:tab w:val="left" w:pos="3510"/>
        </w:tabs>
        <w:rPr>
          <w:rFonts w:ascii="Times New Roman" w:eastAsia="Arial" w:hAnsi="Times New Roman" w:cs="Times New Roman"/>
          <w:sz w:val="24"/>
          <w:szCs w:val="24"/>
        </w:rPr>
      </w:pPr>
    </w:p>
    <w:p w14:paraId="18B2B4B5" w14:textId="77777777" w:rsidR="00D53BD0" w:rsidRDefault="00D53BD0" w:rsidP="00D53BD0">
      <w:pPr>
        <w:tabs>
          <w:tab w:val="left" w:pos="3510"/>
        </w:tabs>
        <w:rPr>
          <w:rFonts w:ascii="Times New Roman" w:eastAsia="Arial" w:hAnsi="Times New Roman" w:cs="Times New Roman"/>
          <w:sz w:val="24"/>
          <w:szCs w:val="24"/>
        </w:rPr>
      </w:pPr>
    </w:p>
    <w:p w14:paraId="050C3654" w14:textId="77777777" w:rsidR="00D53BD0" w:rsidRDefault="00D53BD0" w:rsidP="00D53BD0">
      <w:pPr>
        <w:tabs>
          <w:tab w:val="left" w:pos="3510"/>
        </w:tabs>
        <w:rPr>
          <w:rFonts w:ascii="Times New Roman" w:eastAsia="Arial" w:hAnsi="Times New Roman" w:cs="Times New Roman"/>
          <w:sz w:val="24"/>
          <w:szCs w:val="24"/>
        </w:rPr>
      </w:pPr>
    </w:p>
    <w:p w14:paraId="2D8FDF6D" w14:textId="77777777" w:rsidR="006F7202" w:rsidRDefault="006F7202" w:rsidP="006F7202">
      <w:pPr>
        <w:pStyle w:val="NoSpacing"/>
        <w:rPr>
          <w:rFonts w:ascii="Times New Roman" w:hAnsi="Times New Roman" w:cs="Times New Roman"/>
          <w:b/>
          <w:bCs/>
          <w:sz w:val="24"/>
          <w:szCs w:val="24"/>
        </w:rPr>
      </w:pPr>
    </w:p>
    <w:p w14:paraId="25B881FA" w14:textId="5CBCA582" w:rsidR="006F7202" w:rsidRDefault="006F7202" w:rsidP="006F7202">
      <w:pPr>
        <w:pStyle w:val="NoSpacing"/>
        <w:rPr>
          <w:rFonts w:ascii="Times New Roman" w:hAnsi="Times New Roman" w:cs="Times New Roman"/>
          <w:b/>
          <w:bCs/>
          <w:sz w:val="24"/>
          <w:szCs w:val="24"/>
        </w:rPr>
      </w:pPr>
      <w:r>
        <w:rPr>
          <w:rFonts w:ascii="Times New Roman" w:hAnsi="Times New Roman" w:cs="Times New Roman"/>
          <w:noProof/>
          <w:sz w:val="24"/>
          <w:szCs w:val="24"/>
        </w:rPr>
        <w:lastRenderedPageBreak/>
        <w:drawing>
          <wp:inline distT="0" distB="0" distL="0" distR="0" wp14:anchorId="4C265F8A" wp14:editId="645064D6">
            <wp:extent cx="5633261" cy="6143625"/>
            <wp:effectExtent l="0" t="0" r="5715" b="0"/>
            <wp:docPr id="1" name="Picture 1"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643399" cy="6154682"/>
                    </a:xfrm>
                    <a:prstGeom prst="rect">
                      <a:avLst/>
                    </a:prstGeom>
                  </pic:spPr>
                </pic:pic>
              </a:graphicData>
            </a:graphic>
          </wp:inline>
        </w:drawing>
      </w:r>
    </w:p>
    <w:p w14:paraId="0608F95C" w14:textId="77777777" w:rsidR="006F7202" w:rsidRDefault="006F7202" w:rsidP="006F7202">
      <w:pPr>
        <w:pStyle w:val="NoSpacing"/>
        <w:rPr>
          <w:rFonts w:ascii="Times New Roman" w:hAnsi="Times New Roman" w:cs="Times New Roman"/>
          <w:b/>
          <w:bCs/>
          <w:sz w:val="24"/>
          <w:szCs w:val="24"/>
        </w:rPr>
      </w:pPr>
    </w:p>
    <w:p w14:paraId="5FC477BA" w14:textId="77777777" w:rsidR="00F33D6D" w:rsidRDefault="00D53BD0" w:rsidP="006F7202">
      <w:pPr>
        <w:pStyle w:val="NoSpacing"/>
        <w:rPr>
          <w:rFonts w:ascii="Times New Roman" w:hAnsi="Times New Roman" w:cs="Times New Roman"/>
          <w:i/>
          <w:iCs/>
          <w:sz w:val="24"/>
          <w:szCs w:val="24"/>
        </w:rPr>
      </w:pPr>
      <w:bookmarkStart w:id="64" w:name="_Hlk133236401"/>
      <w:r w:rsidRPr="006F7202">
        <w:rPr>
          <w:rFonts w:ascii="Times New Roman" w:hAnsi="Times New Roman" w:cs="Times New Roman"/>
          <w:b/>
          <w:bCs/>
          <w:sz w:val="24"/>
          <w:szCs w:val="24"/>
        </w:rPr>
        <w:t xml:space="preserve">Figure 2.1. </w:t>
      </w:r>
      <w:r w:rsidRPr="00F42F15">
        <w:rPr>
          <w:rFonts w:ascii="Times New Roman" w:hAnsi="Times New Roman" w:cs="Times New Roman"/>
          <w:sz w:val="24"/>
          <w:szCs w:val="24"/>
        </w:rPr>
        <w:t>Relative activity of three species of ticks in southeastern United States.</w:t>
      </w:r>
      <w:r w:rsidRPr="006F7202">
        <w:rPr>
          <w:rFonts w:ascii="Times New Roman" w:hAnsi="Times New Roman" w:cs="Times New Roman"/>
          <w:b/>
          <w:bCs/>
          <w:sz w:val="24"/>
          <w:szCs w:val="24"/>
        </w:rPr>
        <w:t xml:space="preserve"> </w:t>
      </w:r>
      <w:r w:rsidRPr="006F7202">
        <w:rPr>
          <w:rFonts w:ascii="Times New Roman" w:hAnsi="Times New Roman" w:cs="Times New Roman"/>
          <w:bCs/>
          <w:sz w:val="24"/>
          <w:szCs w:val="24"/>
        </w:rPr>
        <w:t>P</w:t>
      </w:r>
      <w:r w:rsidRPr="006F7202">
        <w:rPr>
          <w:rFonts w:ascii="Times New Roman" w:hAnsi="Times New Roman" w:cs="Times New Roman"/>
          <w:sz w:val="24"/>
          <w:szCs w:val="24"/>
        </w:rPr>
        <w:t xml:space="preserve">ercent monthly encounter for </w:t>
      </w:r>
      <w:r w:rsidRPr="006F7202">
        <w:rPr>
          <w:rFonts w:ascii="Times New Roman" w:hAnsi="Times New Roman" w:cs="Times New Roman"/>
          <w:i/>
          <w:iCs/>
          <w:sz w:val="24"/>
          <w:szCs w:val="24"/>
        </w:rPr>
        <w:t>Amblyomma americanum</w:t>
      </w:r>
      <w:r w:rsidRPr="006F7202">
        <w:rPr>
          <w:rFonts w:ascii="Times New Roman" w:hAnsi="Times New Roman" w:cs="Times New Roman"/>
          <w:sz w:val="24"/>
          <w:szCs w:val="24"/>
        </w:rPr>
        <w:t xml:space="preserve">, </w:t>
      </w:r>
      <w:r w:rsidRPr="006F7202">
        <w:rPr>
          <w:rFonts w:ascii="Times New Roman" w:hAnsi="Times New Roman" w:cs="Times New Roman"/>
          <w:i/>
          <w:iCs/>
          <w:sz w:val="24"/>
          <w:szCs w:val="24"/>
        </w:rPr>
        <w:t>Dermacentor variabilis</w:t>
      </w:r>
      <w:r w:rsidRPr="006F7202">
        <w:rPr>
          <w:rFonts w:ascii="Times New Roman" w:hAnsi="Times New Roman" w:cs="Times New Roman"/>
          <w:sz w:val="24"/>
          <w:szCs w:val="24"/>
        </w:rPr>
        <w:t xml:space="preserve">, and </w:t>
      </w:r>
      <w:r w:rsidRPr="006F7202">
        <w:rPr>
          <w:rFonts w:ascii="Times New Roman" w:hAnsi="Times New Roman" w:cs="Times New Roman"/>
          <w:i/>
          <w:iCs/>
          <w:sz w:val="24"/>
          <w:szCs w:val="24"/>
        </w:rPr>
        <w:t xml:space="preserve">Ixodes </w:t>
      </w:r>
    </w:p>
    <w:p w14:paraId="7530D5B4" w14:textId="7B394978" w:rsidR="00D53BD0" w:rsidRPr="006F7202" w:rsidRDefault="00D53BD0" w:rsidP="006F7202">
      <w:pPr>
        <w:pStyle w:val="NoSpacing"/>
        <w:rPr>
          <w:rFonts w:ascii="Times New Roman" w:hAnsi="Times New Roman" w:cs="Times New Roman"/>
          <w:sz w:val="24"/>
          <w:szCs w:val="24"/>
        </w:rPr>
      </w:pPr>
      <w:r w:rsidRPr="006F7202">
        <w:rPr>
          <w:rFonts w:ascii="Times New Roman" w:hAnsi="Times New Roman" w:cs="Times New Roman"/>
          <w:i/>
          <w:iCs/>
          <w:sz w:val="24"/>
          <w:szCs w:val="24"/>
        </w:rPr>
        <w:t>scapularis</w:t>
      </w:r>
      <w:r w:rsidRPr="006F7202">
        <w:rPr>
          <w:rFonts w:ascii="Times New Roman" w:hAnsi="Times New Roman" w:cs="Times New Roman"/>
          <w:sz w:val="24"/>
          <w:szCs w:val="24"/>
        </w:rPr>
        <w:t xml:space="preserve"> encountered by Forestry Inventory and Analysis crews in the southeastern United States between 2014 and 2021. </w:t>
      </w:r>
    </w:p>
    <w:bookmarkEnd w:id="64"/>
    <w:p w14:paraId="0A8FEF96" w14:textId="77777777" w:rsidR="00D53BD0" w:rsidRDefault="00D53BD0" w:rsidP="00D53BD0">
      <w:pPr>
        <w:tabs>
          <w:tab w:val="left" w:pos="3510"/>
        </w:tabs>
        <w:rPr>
          <w:rFonts w:ascii="Times New Roman" w:eastAsia="Arial" w:hAnsi="Times New Roman" w:cs="Times New Roman"/>
          <w:sz w:val="24"/>
          <w:szCs w:val="24"/>
        </w:rPr>
      </w:pPr>
    </w:p>
    <w:p w14:paraId="7ACA3C59" w14:textId="77777777" w:rsidR="00D53BD0" w:rsidRDefault="00D53BD0" w:rsidP="00D53BD0">
      <w:pPr>
        <w:tabs>
          <w:tab w:val="left" w:pos="3510"/>
        </w:tabs>
        <w:rPr>
          <w:rFonts w:ascii="Times New Roman" w:eastAsia="Arial" w:hAnsi="Times New Roman" w:cs="Times New Roman"/>
          <w:sz w:val="24"/>
          <w:szCs w:val="24"/>
        </w:rPr>
      </w:pPr>
    </w:p>
    <w:p w14:paraId="0D8FF755" w14:textId="77777777" w:rsidR="00D53BD0" w:rsidRDefault="00D53BD0" w:rsidP="00D53BD0">
      <w:pPr>
        <w:tabs>
          <w:tab w:val="left" w:pos="3510"/>
        </w:tabs>
        <w:rPr>
          <w:rFonts w:ascii="Times New Roman" w:eastAsia="Arial" w:hAnsi="Times New Roman" w:cs="Times New Roman"/>
          <w:sz w:val="24"/>
          <w:szCs w:val="24"/>
        </w:rPr>
      </w:pPr>
    </w:p>
    <w:p w14:paraId="71F1B883" w14:textId="77777777" w:rsidR="00D53BD0" w:rsidRDefault="00D53BD0" w:rsidP="00D53BD0">
      <w:pPr>
        <w:tabs>
          <w:tab w:val="left" w:pos="3510"/>
        </w:tabs>
        <w:rPr>
          <w:rFonts w:ascii="Times New Roman" w:eastAsia="Arial" w:hAnsi="Times New Roman" w:cs="Times New Roman"/>
          <w:sz w:val="24"/>
          <w:szCs w:val="24"/>
        </w:rPr>
      </w:pPr>
    </w:p>
    <w:p w14:paraId="433D40B7" w14:textId="6CBAEE10" w:rsidR="00D53BD0" w:rsidRDefault="006F7202" w:rsidP="00D53BD0">
      <w:pPr>
        <w:tabs>
          <w:tab w:val="left" w:pos="3510"/>
        </w:tabs>
        <w:rPr>
          <w:rFonts w:ascii="Times New Roman" w:eastAsia="Arial" w:hAnsi="Times New Roman" w:cs="Times New Roman"/>
          <w:sz w:val="24"/>
          <w:szCs w:val="24"/>
        </w:rPr>
      </w:pPr>
      <w:r>
        <w:rPr>
          <w:rFonts w:ascii="Times New Roman" w:hAnsi="Times New Roman" w:cs="Times New Roman"/>
          <w:noProof/>
          <w:sz w:val="24"/>
          <w:szCs w:val="24"/>
        </w:rPr>
        <w:lastRenderedPageBreak/>
        <w:drawing>
          <wp:inline distT="0" distB="0" distL="0" distR="0" wp14:anchorId="6EEADE14" wp14:editId="60BC4AD9">
            <wp:extent cx="5345007" cy="5067300"/>
            <wp:effectExtent l="0" t="0" r="8255" b="0"/>
            <wp:docPr id="3" name="Picture 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ap&#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48765" cy="5070863"/>
                    </a:xfrm>
                    <a:prstGeom prst="rect">
                      <a:avLst/>
                    </a:prstGeom>
                    <a:noFill/>
                    <a:ln>
                      <a:noFill/>
                    </a:ln>
                  </pic:spPr>
                </pic:pic>
              </a:graphicData>
            </a:graphic>
          </wp:inline>
        </w:drawing>
      </w:r>
    </w:p>
    <w:p w14:paraId="64164C42" w14:textId="77777777" w:rsidR="00F33D6D" w:rsidRDefault="006F7202" w:rsidP="006F7202">
      <w:pPr>
        <w:pStyle w:val="NoSpacing"/>
        <w:rPr>
          <w:rFonts w:ascii="Times New Roman" w:hAnsi="Times New Roman" w:cs="Times New Roman"/>
          <w:sz w:val="24"/>
          <w:szCs w:val="24"/>
        </w:rPr>
      </w:pPr>
      <w:bookmarkStart w:id="65" w:name="_Hlk133236410"/>
      <w:r w:rsidRPr="006F7202">
        <w:rPr>
          <w:rFonts w:ascii="Times New Roman" w:hAnsi="Times New Roman" w:cs="Times New Roman"/>
          <w:b/>
          <w:bCs/>
          <w:sz w:val="24"/>
          <w:szCs w:val="24"/>
        </w:rPr>
        <w:t xml:space="preserve">Figure 2.2. </w:t>
      </w:r>
      <w:r w:rsidRPr="006F7202">
        <w:rPr>
          <w:rFonts w:ascii="Times New Roman" w:hAnsi="Times New Roman" w:cs="Times New Roman"/>
          <w:sz w:val="24"/>
          <w:szCs w:val="24"/>
        </w:rPr>
        <w:t xml:space="preserve">Potential distribution estimated with an environmental niche model for </w:t>
      </w:r>
    </w:p>
    <w:p w14:paraId="12B5B19E" w14:textId="77777777" w:rsidR="00F33D6D" w:rsidRDefault="006F7202" w:rsidP="006F7202">
      <w:pPr>
        <w:pStyle w:val="NoSpacing"/>
        <w:rPr>
          <w:rFonts w:ascii="Times New Roman" w:hAnsi="Times New Roman" w:cs="Times New Roman"/>
          <w:sz w:val="24"/>
          <w:szCs w:val="24"/>
        </w:rPr>
      </w:pPr>
      <w:r w:rsidRPr="006F7202">
        <w:rPr>
          <w:rFonts w:ascii="Times New Roman" w:hAnsi="Times New Roman" w:cs="Times New Roman"/>
          <w:i/>
          <w:sz w:val="24"/>
          <w:szCs w:val="24"/>
        </w:rPr>
        <w:t>Amblyomma americanum</w:t>
      </w:r>
      <w:r w:rsidRPr="006F7202">
        <w:rPr>
          <w:rFonts w:ascii="Times New Roman" w:hAnsi="Times New Roman" w:cs="Times New Roman"/>
          <w:iCs/>
          <w:sz w:val="24"/>
          <w:szCs w:val="24"/>
        </w:rPr>
        <w:t>. The model was based on tick encounters collected by</w:t>
      </w:r>
      <w:r w:rsidRPr="006F7202">
        <w:rPr>
          <w:rFonts w:ascii="Times New Roman" w:hAnsi="Times New Roman" w:cs="Times New Roman"/>
          <w:i/>
          <w:sz w:val="24"/>
          <w:szCs w:val="24"/>
        </w:rPr>
        <w:t xml:space="preserve"> </w:t>
      </w:r>
      <w:bookmarkStart w:id="66" w:name="_Hlk125020223"/>
      <w:proofErr w:type="gramStart"/>
      <w:r w:rsidRPr="006F7202">
        <w:rPr>
          <w:rFonts w:ascii="Times New Roman" w:hAnsi="Times New Roman" w:cs="Times New Roman"/>
          <w:sz w:val="24"/>
          <w:szCs w:val="24"/>
        </w:rPr>
        <w:t>Forest</w:t>
      </w:r>
      <w:proofErr w:type="gramEnd"/>
      <w:r w:rsidRPr="006F7202">
        <w:rPr>
          <w:rFonts w:ascii="Times New Roman" w:hAnsi="Times New Roman" w:cs="Times New Roman"/>
          <w:sz w:val="24"/>
          <w:szCs w:val="24"/>
        </w:rPr>
        <w:t xml:space="preserve"> </w:t>
      </w:r>
    </w:p>
    <w:p w14:paraId="420E2FA2" w14:textId="60A869B1" w:rsidR="00F33D6D" w:rsidRDefault="006F7202" w:rsidP="006F7202">
      <w:pPr>
        <w:pStyle w:val="NoSpacing"/>
        <w:rPr>
          <w:rFonts w:ascii="Times New Roman" w:hAnsi="Times New Roman" w:cs="Times New Roman"/>
          <w:sz w:val="24"/>
          <w:szCs w:val="24"/>
        </w:rPr>
      </w:pPr>
      <w:r w:rsidRPr="006F7202">
        <w:rPr>
          <w:rFonts w:ascii="Times New Roman" w:hAnsi="Times New Roman" w:cs="Times New Roman"/>
          <w:sz w:val="24"/>
          <w:szCs w:val="24"/>
        </w:rPr>
        <w:t xml:space="preserve">Inventory and Analysis Program of the Forest Service, US Department of Agriculture </w:t>
      </w:r>
      <w:bookmarkEnd w:id="66"/>
      <w:r w:rsidRPr="006F7202">
        <w:rPr>
          <w:rFonts w:ascii="Times New Roman" w:hAnsi="Times New Roman" w:cs="Times New Roman"/>
          <w:sz w:val="24"/>
          <w:szCs w:val="24"/>
        </w:rPr>
        <w:t xml:space="preserve">foresters </w:t>
      </w:r>
    </w:p>
    <w:p w14:paraId="3C52D0EE" w14:textId="5F6BB511" w:rsidR="006F7202" w:rsidRDefault="006F7202" w:rsidP="006F7202">
      <w:pPr>
        <w:pStyle w:val="NoSpacing"/>
        <w:rPr>
          <w:rFonts w:ascii="Times New Roman" w:hAnsi="Times New Roman" w:cs="Times New Roman"/>
          <w:sz w:val="24"/>
          <w:szCs w:val="24"/>
        </w:rPr>
      </w:pPr>
      <w:r w:rsidRPr="006F7202">
        <w:rPr>
          <w:rFonts w:ascii="Times New Roman" w:hAnsi="Times New Roman" w:cs="Times New Roman"/>
          <w:iCs/>
          <w:sz w:val="24"/>
          <w:szCs w:val="24"/>
        </w:rPr>
        <w:t xml:space="preserve">in the southeastern United States (2014-2021). </w:t>
      </w:r>
      <w:r w:rsidRPr="006F7202">
        <w:rPr>
          <w:rFonts w:ascii="Times New Roman" w:hAnsi="Times New Roman" w:cs="Times New Roman"/>
          <w:sz w:val="24"/>
          <w:szCs w:val="24"/>
        </w:rPr>
        <w:t>Landcover, elevation, maximum temperature, minimum temperature, and vapor pressure contributed the most to predicting this tick’s geographic suitability.</w:t>
      </w:r>
    </w:p>
    <w:bookmarkEnd w:id="65"/>
    <w:p w14:paraId="426E41DB" w14:textId="77777777" w:rsidR="006F7202" w:rsidRDefault="006F7202" w:rsidP="006F7202">
      <w:pPr>
        <w:pStyle w:val="NoSpacing"/>
        <w:rPr>
          <w:rFonts w:ascii="Times New Roman" w:hAnsi="Times New Roman" w:cs="Times New Roman"/>
          <w:sz w:val="24"/>
          <w:szCs w:val="24"/>
        </w:rPr>
      </w:pPr>
    </w:p>
    <w:p w14:paraId="50A5F716" w14:textId="77777777" w:rsidR="006F7202" w:rsidRDefault="006F7202" w:rsidP="006F7202">
      <w:pPr>
        <w:pStyle w:val="NoSpacing"/>
        <w:rPr>
          <w:rFonts w:ascii="Times New Roman" w:hAnsi="Times New Roman" w:cs="Times New Roman"/>
          <w:sz w:val="24"/>
          <w:szCs w:val="24"/>
        </w:rPr>
      </w:pPr>
    </w:p>
    <w:p w14:paraId="7A0987D7" w14:textId="77777777" w:rsidR="006F7202" w:rsidRDefault="006F7202" w:rsidP="006F7202">
      <w:pPr>
        <w:pStyle w:val="NoSpacing"/>
        <w:rPr>
          <w:rFonts w:ascii="Times New Roman" w:hAnsi="Times New Roman" w:cs="Times New Roman"/>
          <w:sz w:val="24"/>
          <w:szCs w:val="24"/>
        </w:rPr>
      </w:pPr>
    </w:p>
    <w:p w14:paraId="405E6917" w14:textId="77777777" w:rsidR="006F7202" w:rsidRDefault="006F7202" w:rsidP="006F7202">
      <w:pPr>
        <w:pStyle w:val="NoSpacing"/>
        <w:rPr>
          <w:rFonts w:ascii="Times New Roman" w:hAnsi="Times New Roman" w:cs="Times New Roman"/>
          <w:sz w:val="24"/>
          <w:szCs w:val="24"/>
        </w:rPr>
      </w:pPr>
    </w:p>
    <w:p w14:paraId="6E8BCCBE" w14:textId="77777777" w:rsidR="006F7202" w:rsidRDefault="006F7202" w:rsidP="006F7202">
      <w:pPr>
        <w:pStyle w:val="NoSpacing"/>
        <w:rPr>
          <w:rFonts w:ascii="Times New Roman" w:hAnsi="Times New Roman" w:cs="Times New Roman"/>
          <w:sz w:val="24"/>
          <w:szCs w:val="24"/>
        </w:rPr>
      </w:pPr>
    </w:p>
    <w:p w14:paraId="51E4042D" w14:textId="77777777" w:rsidR="006F7202" w:rsidRDefault="006F7202" w:rsidP="006F7202">
      <w:pPr>
        <w:pStyle w:val="NoSpacing"/>
        <w:rPr>
          <w:rFonts w:ascii="Times New Roman" w:hAnsi="Times New Roman" w:cs="Times New Roman"/>
          <w:sz w:val="24"/>
          <w:szCs w:val="24"/>
        </w:rPr>
      </w:pPr>
    </w:p>
    <w:p w14:paraId="53C71079" w14:textId="6A0480B9" w:rsidR="006F7202" w:rsidRDefault="006F7202" w:rsidP="006F7202">
      <w:pPr>
        <w:pStyle w:val="NoSpacing"/>
        <w:rPr>
          <w:rFonts w:ascii="Times New Roman" w:hAnsi="Times New Roman" w:cs="Times New Roman"/>
          <w:b/>
          <w:bCs/>
          <w:noProof/>
          <w:sz w:val="24"/>
          <w:szCs w:val="24"/>
        </w:rPr>
      </w:pPr>
      <w:r>
        <w:rPr>
          <w:rFonts w:ascii="Times New Roman" w:hAnsi="Times New Roman" w:cs="Times New Roman"/>
          <w:noProof/>
          <w:sz w:val="24"/>
          <w:szCs w:val="24"/>
        </w:rPr>
        <w:lastRenderedPageBreak/>
        <w:drawing>
          <wp:inline distT="0" distB="0" distL="0" distR="0" wp14:anchorId="49CB1A9D" wp14:editId="6BFEB94A">
            <wp:extent cx="5334373" cy="5153025"/>
            <wp:effectExtent l="0" t="0" r="0" b="0"/>
            <wp:docPr id="6" name="Picture 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Map&#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337017" cy="5155579"/>
                    </a:xfrm>
                    <a:prstGeom prst="rect">
                      <a:avLst/>
                    </a:prstGeom>
                    <a:noFill/>
                    <a:ln>
                      <a:noFill/>
                    </a:ln>
                  </pic:spPr>
                </pic:pic>
              </a:graphicData>
            </a:graphic>
          </wp:inline>
        </w:drawing>
      </w:r>
    </w:p>
    <w:p w14:paraId="3D3A3DBD" w14:textId="77777777" w:rsidR="006F7202" w:rsidRDefault="006F7202" w:rsidP="006F7202">
      <w:pPr>
        <w:pStyle w:val="NoSpacing"/>
        <w:rPr>
          <w:rFonts w:ascii="Times New Roman" w:hAnsi="Times New Roman" w:cs="Times New Roman"/>
          <w:b/>
          <w:bCs/>
          <w:noProof/>
          <w:sz w:val="24"/>
          <w:szCs w:val="24"/>
        </w:rPr>
      </w:pPr>
    </w:p>
    <w:p w14:paraId="3F62A25B" w14:textId="25B47DEC" w:rsidR="006F7202" w:rsidRDefault="006F7202" w:rsidP="006F7202">
      <w:pPr>
        <w:pStyle w:val="NoSpacing"/>
        <w:rPr>
          <w:rFonts w:ascii="Times New Roman" w:hAnsi="Times New Roman" w:cs="Times New Roman"/>
          <w:sz w:val="24"/>
          <w:szCs w:val="24"/>
        </w:rPr>
      </w:pPr>
      <w:bookmarkStart w:id="67" w:name="_Hlk133236419"/>
      <w:r w:rsidRPr="006F7202">
        <w:rPr>
          <w:rFonts w:ascii="Times New Roman" w:hAnsi="Times New Roman" w:cs="Times New Roman"/>
          <w:b/>
          <w:bCs/>
          <w:noProof/>
          <w:sz w:val="24"/>
          <w:szCs w:val="24"/>
        </w:rPr>
        <w:t xml:space="preserve">Figure 2.3. </w:t>
      </w:r>
      <w:r w:rsidRPr="006F7202">
        <w:rPr>
          <w:rFonts w:ascii="Times New Roman" w:hAnsi="Times New Roman" w:cs="Times New Roman"/>
          <w:sz w:val="24"/>
          <w:szCs w:val="24"/>
        </w:rPr>
        <w:t xml:space="preserve">Potential distribution estimated with an environmental niche model for </w:t>
      </w:r>
      <w:r w:rsidRPr="006F7202">
        <w:rPr>
          <w:rFonts w:ascii="Times New Roman" w:hAnsi="Times New Roman" w:cs="Times New Roman"/>
          <w:i/>
          <w:sz w:val="24"/>
          <w:szCs w:val="24"/>
        </w:rPr>
        <w:t>Dermacentor variabilis</w:t>
      </w:r>
      <w:r w:rsidRPr="006F7202">
        <w:rPr>
          <w:rFonts w:ascii="Times New Roman" w:hAnsi="Times New Roman" w:cs="Times New Roman"/>
          <w:iCs/>
          <w:sz w:val="24"/>
          <w:szCs w:val="24"/>
        </w:rPr>
        <w:t>. The model was based on tick encounters collected by</w:t>
      </w:r>
      <w:r w:rsidRPr="006F7202">
        <w:rPr>
          <w:rFonts w:ascii="Times New Roman" w:hAnsi="Times New Roman" w:cs="Times New Roman"/>
          <w:i/>
          <w:sz w:val="24"/>
          <w:szCs w:val="24"/>
        </w:rPr>
        <w:t xml:space="preserve"> </w:t>
      </w:r>
      <w:r w:rsidRPr="006F7202">
        <w:rPr>
          <w:rFonts w:ascii="Times New Roman" w:hAnsi="Times New Roman" w:cs="Times New Roman"/>
          <w:sz w:val="24"/>
          <w:szCs w:val="24"/>
        </w:rPr>
        <w:t xml:space="preserve">Forest Inventory and Analysis Program of the Forest Service, US Department of Agriculture foresters </w:t>
      </w:r>
      <w:r w:rsidRPr="006F7202">
        <w:rPr>
          <w:rFonts w:ascii="Times New Roman" w:hAnsi="Times New Roman" w:cs="Times New Roman"/>
          <w:iCs/>
          <w:sz w:val="24"/>
          <w:szCs w:val="24"/>
        </w:rPr>
        <w:t xml:space="preserve">in the southeastern United States (2014-2021). </w:t>
      </w:r>
      <w:r w:rsidRPr="006F7202">
        <w:rPr>
          <w:rFonts w:ascii="Times New Roman" w:hAnsi="Times New Roman" w:cs="Times New Roman"/>
          <w:sz w:val="24"/>
          <w:szCs w:val="24"/>
        </w:rPr>
        <w:t>Variables landcover, elevation, precipitation, vapor pressure, and dead belowground biomass contributed the most to predicting this tick’s geographic suitability.</w:t>
      </w:r>
    </w:p>
    <w:p w14:paraId="7E059F4F" w14:textId="77777777" w:rsidR="006F7202" w:rsidRDefault="006F7202" w:rsidP="006F7202">
      <w:pPr>
        <w:pStyle w:val="NoSpacing"/>
        <w:rPr>
          <w:rFonts w:ascii="Times New Roman" w:hAnsi="Times New Roman" w:cs="Times New Roman"/>
          <w:sz w:val="24"/>
          <w:szCs w:val="24"/>
        </w:rPr>
      </w:pPr>
    </w:p>
    <w:bookmarkEnd w:id="67"/>
    <w:p w14:paraId="5ED9CCAA" w14:textId="77777777" w:rsidR="006F7202" w:rsidRDefault="006F7202" w:rsidP="006F7202">
      <w:pPr>
        <w:pStyle w:val="NoSpacing"/>
        <w:rPr>
          <w:rFonts w:ascii="Times New Roman" w:hAnsi="Times New Roman" w:cs="Times New Roman"/>
          <w:sz w:val="24"/>
          <w:szCs w:val="24"/>
        </w:rPr>
      </w:pPr>
    </w:p>
    <w:p w14:paraId="21A8AAA0" w14:textId="77777777" w:rsidR="006F7202" w:rsidRDefault="006F7202" w:rsidP="006F7202">
      <w:pPr>
        <w:pStyle w:val="NoSpacing"/>
        <w:rPr>
          <w:rFonts w:ascii="Times New Roman" w:hAnsi="Times New Roman" w:cs="Times New Roman"/>
          <w:sz w:val="24"/>
          <w:szCs w:val="24"/>
        </w:rPr>
      </w:pPr>
    </w:p>
    <w:p w14:paraId="35D16D8D" w14:textId="77777777" w:rsidR="006F7202" w:rsidRDefault="006F7202" w:rsidP="006F7202">
      <w:pPr>
        <w:pStyle w:val="NoSpacing"/>
        <w:rPr>
          <w:rFonts w:ascii="Times New Roman" w:hAnsi="Times New Roman" w:cs="Times New Roman"/>
          <w:sz w:val="24"/>
          <w:szCs w:val="24"/>
        </w:rPr>
      </w:pPr>
    </w:p>
    <w:p w14:paraId="34D00D21" w14:textId="77777777" w:rsidR="006F7202" w:rsidRDefault="006F7202" w:rsidP="006F7202">
      <w:pPr>
        <w:pStyle w:val="NoSpacing"/>
        <w:rPr>
          <w:rFonts w:ascii="Times New Roman" w:hAnsi="Times New Roman" w:cs="Times New Roman"/>
          <w:sz w:val="24"/>
          <w:szCs w:val="24"/>
        </w:rPr>
      </w:pPr>
    </w:p>
    <w:p w14:paraId="5917666B" w14:textId="77777777" w:rsidR="006F7202" w:rsidRDefault="006F7202" w:rsidP="006F7202">
      <w:pPr>
        <w:pStyle w:val="NoSpacing"/>
        <w:rPr>
          <w:rFonts w:ascii="Times New Roman" w:hAnsi="Times New Roman" w:cs="Times New Roman"/>
          <w:sz w:val="24"/>
          <w:szCs w:val="24"/>
        </w:rPr>
      </w:pPr>
    </w:p>
    <w:p w14:paraId="146BCA6F" w14:textId="77777777" w:rsidR="006F7202" w:rsidRDefault="006F7202" w:rsidP="006F7202">
      <w:pPr>
        <w:pStyle w:val="NoSpacing"/>
        <w:rPr>
          <w:rFonts w:ascii="Times New Roman" w:hAnsi="Times New Roman" w:cs="Times New Roman"/>
          <w:sz w:val="24"/>
          <w:szCs w:val="24"/>
        </w:rPr>
      </w:pPr>
    </w:p>
    <w:p w14:paraId="25B01D0E" w14:textId="77777777" w:rsidR="006F7202" w:rsidRDefault="006F7202" w:rsidP="006F7202">
      <w:pPr>
        <w:pStyle w:val="NoSpacing"/>
        <w:rPr>
          <w:rFonts w:ascii="Times New Roman" w:hAnsi="Times New Roman" w:cs="Times New Roman"/>
          <w:sz w:val="24"/>
          <w:szCs w:val="24"/>
        </w:rPr>
      </w:pPr>
    </w:p>
    <w:p w14:paraId="656E1976" w14:textId="77777777" w:rsidR="006F7202" w:rsidRDefault="006F7202" w:rsidP="006F7202">
      <w:pPr>
        <w:pStyle w:val="NoSpacing"/>
        <w:rPr>
          <w:rFonts w:ascii="Times New Roman" w:hAnsi="Times New Roman" w:cs="Times New Roman"/>
          <w:sz w:val="24"/>
          <w:szCs w:val="24"/>
        </w:rPr>
      </w:pPr>
    </w:p>
    <w:p w14:paraId="115E6E88" w14:textId="77777777" w:rsidR="006F7202" w:rsidRDefault="006F7202" w:rsidP="006F7202">
      <w:pPr>
        <w:pStyle w:val="NoSpacing"/>
        <w:rPr>
          <w:rFonts w:ascii="Times New Roman" w:hAnsi="Times New Roman" w:cs="Times New Roman"/>
          <w:sz w:val="24"/>
          <w:szCs w:val="24"/>
        </w:rPr>
      </w:pPr>
    </w:p>
    <w:p w14:paraId="4C208ACA" w14:textId="77777777" w:rsidR="006F7202" w:rsidRDefault="006F7202" w:rsidP="006F7202">
      <w:pPr>
        <w:pStyle w:val="NoSpacing"/>
        <w:rPr>
          <w:rFonts w:ascii="Times New Roman" w:hAnsi="Times New Roman" w:cs="Times New Roman"/>
          <w:sz w:val="24"/>
          <w:szCs w:val="24"/>
        </w:rPr>
      </w:pPr>
    </w:p>
    <w:p w14:paraId="22DBECF7" w14:textId="77777777" w:rsidR="006F7202" w:rsidRDefault="006F7202" w:rsidP="006F7202">
      <w:pPr>
        <w:pStyle w:val="NoSpacing"/>
        <w:rPr>
          <w:rFonts w:ascii="Times New Roman" w:hAnsi="Times New Roman" w:cs="Times New Roman"/>
          <w:sz w:val="24"/>
          <w:szCs w:val="24"/>
        </w:rPr>
      </w:pPr>
    </w:p>
    <w:p w14:paraId="31191D2E" w14:textId="48C1D894" w:rsidR="006F7202" w:rsidRDefault="006F7202" w:rsidP="006F7202">
      <w:pPr>
        <w:pStyle w:val="No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F9E77A9" wp14:editId="29171B39">
            <wp:extent cx="5224638" cy="5191125"/>
            <wp:effectExtent l="0" t="0" r="0" b="0"/>
            <wp:docPr id="8" name="Picture 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Map&#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29948" cy="5196400"/>
                    </a:xfrm>
                    <a:prstGeom prst="rect">
                      <a:avLst/>
                    </a:prstGeom>
                    <a:noFill/>
                    <a:ln>
                      <a:noFill/>
                    </a:ln>
                  </pic:spPr>
                </pic:pic>
              </a:graphicData>
            </a:graphic>
          </wp:inline>
        </w:drawing>
      </w:r>
    </w:p>
    <w:p w14:paraId="1563F6B4" w14:textId="77777777" w:rsidR="006F7202" w:rsidRDefault="006F7202" w:rsidP="006F7202">
      <w:pPr>
        <w:pStyle w:val="NoSpacing"/>
        <w:rPr>
          <w:rFonts w:ascii="Times New Roman" w:hAnsi="Times New Roman" w:cs="Times New Roman"/>
          <w:sz w:val="24"/>
          <w:szCs w:val="24"/>
        </w:rPr>
      </w:pPr>
    </w:p>
    <w:p w14:paraId="2313A442" w14:textId="389CD0D1" w:rsidR="006F7202" w:rsidRDefault="006F7202" w:rsidP="006F7202">
      <w:pPr>
        <w:pStyle w:val="NoSpacing"/>
        <w:rPr>
          <w:rFonts w:ascii="Times New Roman" w:hAnsi="Times New Roman" w:cs="Times New Roman"/>
          <w:sz w:val="24"/>
          <w:szCs w:val="24"/>
        </w:rPr>
      </w:pPr>
      <w:bookmarkStart w:id="68" w:name="_Hlk133236428"/>
      <w:r w:rsidRPr="006F7202">
        <w:rPr>
          <w:rFonts w:ascii="Times New Roman" w:hAnsi="Times New Roman" w:cs="Times New Roman"/>
          <w:b/>
          <w:bCs/>
          <w:noProof/>
          <w:sz w:val="24"/>
          <w:szCs w:val="24"/>
        </w:rPr>
        <w:t xml:space="preserve">Figure </w:t>
      </w:r>
      <w:r>
        <w:rPr>
          <w:rFonts w:ascii="Times New Roman" w:hAnsi="Times New Roman" w:cs="Times New Roman"/>
          <w:b/>
          <w:bCs/>
          <w:noProof/>
          <w:sz w:val="24"/>
          <w:szCs w:val="24"/>
        </w:rPr>
        <w:t>2.</w:t>
      </w:r>
      <w:r w:rsidRPr="006F7202">
        <w:rPr>
          <w:rFonts w:ascii="Times New Roman" w:hAnsi="Times New Roman" w:cs="Times New Roman"/>
          <w:b/>
          <w:bCs/>
          <w:noProof/>
          <w:sz w:val="24"/>
          <w:szCs w:val="24"/>
        </w:rPr>
        <w:t xml:space="preserve">4. </w:t>
      </w:r>
      <w:r w:rsidRPr="006F7202">
        <w:rPr>
          <w:rFonts w:ascii="Times New Roman" w:hAnsi="Times New Roman" w:cs="Times New Roman"/>
          <w:sz w:val="24"/>
          <w:szCs w:val="24"/>
        </w:rPr>
        <w:t xml:space="preserve">Potential distribution estimated with an environmental niche model for </w:t>
      </w:r>
      <w:r w:rsidRPr="006F7202">
        <w:rPr>
          <w:rFonts w:ascii="Times New Roman" w:hAnsi="Times New Roman" w:cs="Times New Roman"/>
          <w:i/>
          <w:sz w:val="24"/>
          <w:szCs w:val="24"/>
        </w:rPr>
        <w:t>Ixodes</w:t>
      </w:r>
      <w:r w:rsidR="00BA241E">
        <w:rPr>
          <w:rFonts w:ascii="Times New Roman" w:hAnsi="Times New Roman" w:cs="Times New Roman"/>
          <w:i/>
          <w:sz w:val="24"/>
          <w:szCs w:val="24"/>
        </w:rPr>
        <w:t xml:space="preserve"> </w:t>
      </w:r>
      <w:r w:rsidRPr="006F7202">
        <w:rPr>
          <w:rFonts w:ascii="Times New Roman" w:hAnsi="Times New Roman" w:cs="Times New Roman"/>
          <w:i/>
          <w:sz w:val="24"/>
          <w:szCs w:val="24"/>
        </w:rPr>
        <w:t>scapularis</w:t>
      </w:r>
      <w:r w:rsidRPr="006F7202">
        <w:rPr>
          <w:rFonts w:ascii="Times New Roman" w:hAnsi="Times New Roman" w:cs="Times New Roman"/>
          <w:iCs/>
          <w:sz w:val="24"/>
          <w:szCs w:val="24"/>
        </w:rPr>
        <w:t>. The model was based on tick encounters collected by</w:t>
      </w:r>
      <w:r w:rsidRPr="006F7202">
        <w:rPr>
          <w:rFonts w:ascii="Times New Roman" w:hAnsi="Times New Roman" w:cs="Times New Roman"/>
          <w:i/>
          <w:sz w:val="24"/>
          <w:szCs w:val="24"/>
        </w:rPr>
        <w:t xml:space="preserve"> </w:t>
      </w:r>
      <w:r w:rsidRPr="006F7202">
        <w:rPr>
          <w:rFonts w:ascii="Times New Roman" w:hAnsi="Times New Roman" w:cs="Times New Roman"/>
          <w:sz w:val="24"/>
          <w:szCs w:val="24"/>
        </w:rPr>
        <w:t xml:space="preserve">Forest Inventory and Analysis Program of the Forest Service, US Department of Agriculture foresters </w:t>
      </w:r>
      <w:r w:rsidRPr="006F7202">
        <w:rPr>
          <w:rFonts w:ascii="Times New Roman" w:hAnsi="Times New Roman" w:cs="Times New Roman"/>
          <w:iCs/>
          <w:sz w:val="24"/>
          <w:szCs w:val="24"/>
        </w:rPr>
        <w:t>in the southeastern</w:t>
      </w:r>
      <w:r w:rsidR="00BA241E">
        <w:rPr>
          <w:rFonts w:ascii="Times New Roman" w:hAnsi="Times New Roman" w:cs="Times New Roman"/>
          <w:iCs/>
          <w:sz w:val="24"/>
          <w:szCs w:val="24"/>
        </w:rPr>
        <w:t xml:space="preserve"> </w:t>
      </w:r>
      <w:r w:rsidRPr="006F7202">
        <w:rPr>
          <w:rFonts w:ascii="Times New Roman" w:hAnsi="Times New Roman" w:cs="Times New Roman"/>
          <w:iCs/>
          <w:sz w:val="24"/>
          <w:szCs w:val="24"/>
        </w:rPr>
        <w:t xml:space="preserve">United States (2014-2021). </w:t>
      </w:r>
      <w:r w:rsidRPr="006F7202">
        <w:rPr>
          <w:rFonts w:ascii="Times New Roman" w:hAnsi="Times New Roman" w:cs="Times New Roman"/>
          <w:sz w:val="24"/>
          <w:szCs w:val="24"/>
        </w:rPr>
        <w:t>Variables soil organic matter, vegetation indices, maximum</w:t>
      </w:r>
      <w:r w:rsidR="00BA241E">
        <w:rPr>
          <w:rFonts w:ascii="Times New Roman" w:hAnsi="Times New Roman" w:cs="Times New Roman"/>
          <w:sz w:val="24"/>
          <w:szCs w:val="24"/>
        </w:rPr>
        <w:t xml:space="preserve"> </w:t>
      </w:r>
      <w:r w:rsidRPr="006F7202">
        <w:rPr>
          <w:rFonts w:ascii="Times New Roman" w:hAnsi="Times New Roman" w:cs="Times New Roman"/>
          <w:sz w:val="24"/>
          <w:szCs w:val="24"/>
        </w:rPr>
        <w:t>temperature, gross primary productivity, and evapotranspiration contributed the most to predicting this tick’s geographic suitability.</w:t>
      </w:r>
    </w:p>
    <w:p w14:paraId="7838A326" w14:textId="77777777" w:rsidR="001762F3" w:rsidRDefault="001762F3" w:rsidP="006F7202">
      <w:pPr>
        <w:pStyle w:val="NoSpacing"/>
        <w:rPr>
          <w:rFonts w:ascii="Times New Roman" w:hAnsi="Times New Roman" w:cs="Times New Roman"/>
          <w:sz w:val="24"/>
          <w:szCs w:val="24"/>
        </w:rPr>
      </w:pPr>
    </w:p>
    <w:p w14:paraId="64675D1B" w14:textId="77777777" w:rsidR="00F33D6D" w:rsidRDefault="00F33D6D" w:rsidP="006F7202">
      <w:pPr>
        <w:pStyle w:val="NoSpacing"/>
        <w:rPr>
          <w:rFonts w:ascii="Times New Roman" w:hAnsi="Times New Roman" w:cs="Times New Roman"/>
          <w:sz w:val="24"/>
          <w:szCs w:val="24"/>
        </w:rPr>
      </w:pPr>
    </w:p>
    <w:p w14:paraId="7C3A0F67" w14:textId="77777777" w:rsidR="00F33D6D" w:rsidRDefault="00F33D6D" w:rsidP="006F7202">
      <w:pPr>
        <w:pStyle w:val="NoSpacing"/>
        <w:rPr>
          <w:rFonts w:ascii="Times New Roman" w:hAnsi="Times New Roman" w:cs="Times New Roman"/>
          <w:sz w:val="24"/>
          <w:szCs w:val="24"/>
        </w:rPr>
      </w:pPr>
    </w:p>
    <w:p w14:paraId="1EEDE9C9" w14:textId="77777777" w:rsidR="00F33D6D" w:rsidRDefault="00F33D6D" w:rsidP="006F7202">
      <w:pPr>
        <w:pStyle w:val="NoSpacing"/>
        <w:rPr>
          <w:rFonts w:ascii="Times New Roman" w:hAnsi="Times New Roman" w:cs="Times New Roman"/>
          <w:sz w:val="24"/>
          <w:szCs w:val="24"/>
        </w:rPr>
      </w:pPr>
    </w:p>
    <w:p w14:paraId="1A3DAE37" w14:textId="77777777" w:rsidR="00F33D6D" w:rsidRDefault="00F33D6D" w:rsidP="006F7202">
      <w:pPr>
        <w:pStyle w:val="NoSpacing"/>
        <w:rPr>
          <w:rFonts w:ascii="Times New Roman" w:hAnsi="Times New Roman" w:cs="Times New Roman"/>
          <w:sz w:val="24"/>
          <w:szCs w:val="24"/>
        </w:rPr>
      </w:pPr>
    </w:p>
    <w:p w14:paraId="71751DCE" w14:textId="77777777" w:rsidR="00BA241E" w:rsidRDefault="00BA241E" w:rsidP="006F7202">
      <w:pPr>
        <w:pStyle w:val="NoSpacing"/>
        <w:rPr>
          <w:rFonts w:ascii="Times New Roman" w:hAnsi="Times New Roman" w:cs="Times New Roman"/>
          <w:sz w:val="24"/>
          <w:szCs w:val="24"/>
        </w:rPr>
      </w:pPr>
    </w:p>
    <w:p w14:paraId="46E55E1B" w14:textId="77777777" w:rsidR="001762F3" w:rsidRDefault="001762F3" w:rsidP="006F7202">
      <w:pPr>
        <w:pStyle w:val="NoSpacing"/>
        <w:rPr>
          <w:rFonts w:ascii="Times New Roman" w:hAnsi="Times New Roman" w:cs="Times New Roman"/>
          <w:sz w:val="24"/>
          <w:szCs w:val="24"/>
        </w:rPr>
      </w:pPr>
    </w:p>
    <w:p w14:paraId="15F68645" w14:textId="2CB1D7F8" w:rsidR="001762F3" w:rsidRPr="001762F3" w:rsidRDefault="001762F3" w:rsidP="00C94E45">
      <w:pPr>
        <w:pStyle w:val="NoSpacing"/>
        <w:jc w:val="center"/>
        <w:rPr>
          <w:rFonts w:ascii="Times New Roman" w:hAnsi="Times New Roman" w:cs="Times New Roman"/>
          <w:b/>
          <w:bCs/>
          <w:sz w:val="24"/>
          <w:szCs w:val="24"/>
        </w:rPr>
      </w:pPr>
      <w:r w:rsidRPr="001762F3">
        <w:rPr>
          <w:rStyle w:val="markedcontent"/>
          <w:rFonts w:ascii="Times New Roman" w:hAnsi="Times New Roman" w:cs="Times New Roman"/>
          <w:b/>
          <w:bCs/>
          <w:sz w:val="24"/>
          <w:szCs w:val="24"/>
        </w:rPr>
        <w:lastRenderedPageBreak/>
        <w:t xml:space="preserve">CHAPTER III. STATEWIDE PASSIVE SURVEILLANCE IDENTIFIES NOVEL THEILERIA ORIENTALIS IKEDA AND AN INCREASE IN </w:t>
      </w:r>
      <w:r w:rsidRPr="001762F3">
        <w:rPr>
          <w:rStyle w:val="markedcontent"/>
          <w:rFonts w:ascii="Times New Roman" w:hAnsi="Times New Roman" w:cs="Times New Roman"/>
          <w:b/>
          <w:bCs/>
          <w:i/>
          <w:iCs/>
          <w:sz w:val="24"/>
          <w:szCs w:val="24"/>
        </w:rPr>
        <w:t>ANAPLASMA</w:t>
      </w:r>
      <w:r w:rsidRPr="001762F3">
        <w:rPr>
          <w:rStyle w:val="markedcontent"/>
          <w:rFonts w:ascii="Times New Roman" w:hAnsi="Times New Roman" w:cs="Times New Roman"/>
          <w:b/>
          <w:bCs/>
          <w:sz w:val="24"/>
          <w:szCs w:val="24"/>
        </w:rPr>
        <w:t xml:space="preserve"> AND </w:t>
      </w:r>
      <w:r w:rsidRPr="001762F3">
        <w:rPr>
          <w:rStyle w:val="markedcontent"/>
          <w:rFonts w:ascii="Times New Roman" w:hAnsi="Times New Roman" w:cs="Times New Roman"/>
          <w:b/>
          <w:bCs/>
          <w:i/>
          <w:iCs/>
          <w:sz w:val="24"/>
          <w:szCs w:val="24"/>
        </w:rPr>
        <w:t>EHRLICHIA</w:t>
      </w:r>
      <w:r w:rsidRPr="001762F3">
        <w:rPr>
          <w:rStyle w:val="markedcontent"/>
          <w:rFonts w:ascii="Times New Roman" w:hAnsi="Times New Roman" w:cs="Times New Roman"/>
          <w:b/>
          <w:bCs/>
          <w:sz w:val="24"/>
          <w:szCs w:val="24"/>
        </w:rPr>
        <w:t xml:space="preserve"> PATHOGENS IN TENNESSEE COLLECTED TICKS</w:t>
      </w:r>
    </w:p>
    <w:bookmarkEnd w:id="68"/>
    <w:p w14:paraId="7EACB325" w14:textId="77777777" w:rsidR="006F7202" w:rsidRPr="006F7202" w:rsidRDefault="006F7202" w:rsidP="00C94E45">
      <w:pPr>
        <w:pStyle w:val="NoSpacing"/>
        <w:jc w:val="center"/>
        <w:rPr>
          <w:rFonts w:ascii="Times New Roman" w:hAnsi="Times New Roman" w:cs="Times New Roman"/>
          <w:sz w:val="24"/>
          <w:szCs w:val="24"/>
        </w:rPr>
      </w:pPr>
    </w:p>
    <w:p w14:paraId="349E5EAC" w14:textId="77777777" w:rsidR="00D53BD0" w:rsidRDefault="00D53BD0" w:rsidP="00C94E45">
      <w:pPr>
        <w:tabs>
          <w:tab w:val="left" w:pos="3510"/>
        </w:tabs>
        <w:spacing w:after="0"/>
        <w:rPr>
          <w:rFonts w:ascii="Times New Roman" w:eastAsia="Arial" w:hAnsi="Times New Roman" w:cs="Times New Roman"/>
          <w:sz w:val="24"/>
          <w:szCs w:val="24"/>
        </w:rPr>
      </w:pPr>
    </w:p>
    <w:p w14:paraId="31AEAAE0" w14:textId="77777777" w:rsidR="00DD5F5B" w:rsidRDefault="00DD5F5B" w:rsidP="00C94E45">
      <w:pPr>
        <w:tabs>
          <w:tab w:val="left" w:pos="3510"/>
        </w:tabs>
        <w:spacing w:after="0"/>
        <w:rPr>
          <w:rFonts w:ascii="Times New Roman" w:eastAsia="Arial" w:hAnsi="Times New Roman" w:cs="Times New Roman"/>
          <w:sz w:val="24"/>
          <w:szCs w:val="24"/>
        </w:rPr>
      </w:pPr>
    </w:p>
    <w:p w14:paraId="2920782C" w14:textId="77777777" w:rsidR="00DD5F5B" w:rsidRDefault="00DD5F5B" w:rsidP="00D53BD0">
      <w:pPr>
        <w:tabs>
          <w:tab w:val="left" w:pos="3510"/>
        </w:tabs>
        <w:rPr>
          <w:rFonts w:ascii="Times New Roman" w:eastAsia="Arial" w:hAnsi="Times New Roman" w:cs="Times New Roman"/>
          <w:sz w:val="24"/>
          <w:szCs w:val="24"/>
        </w:rPr>
      </w:pPr>
    </w:p>
    <w:p w14:paraId="1E667D58" w14:textId="77777777" w:rsidR="00DD5F5B" w:rsidRDefault="00DD5F5B" w:rsidP="00D53BD0">
      <w:pPr>
        <w:tabs>
          <w:tab w:val="left" w:pos="3510"/>
        </w:tabs>
        <w:rPr>
          <w:rFonts w:ascii="Times New Roman" w:eastAsia="Arial" w:hAnsi="Times New Roman" w:cs="Times New Roman"/>
          <w:sz w:val="24"/>
          <w:szCs w:val="24"/>
        </w:rPr>
      </w:pPr>
    </w:p>
    <w:p w14:paraId="1AB2D827" w14:textId="77777777" w:rsidR="00DD5F5B" w:rsidRDefault="00DD5F5B" w:rsidP="00D53BD0">
      <w:pPr>
        <w:tabs>
          <w:tab w:val="left" w:pos="3510"/>
        </w:tabs>
        <w:rPr>
          <w:rFonts w:ascii="Times New Roman" w:eastAsia="Arial" w:hAnsi="Times New Roman" w:cs="Times New Roman"/>
          <w:sz w:val="24"/>
          <w:szCs w:val="24"/>
        </w:rPr>
      </w:pPr>
    </w:p>
    <w:p w14:paraId="5B44CD25" w14:textId="77777777" w:rsidR="00DD5F5B" w:rsidRDefault="00DD5F5B" w:rsidP="00D53BD0">
      <w:pPr>
        <w:tabs>
          <w:tab w:val="left" w:pos="3510"/>
        </w:tabs>
        <w:rPr>
          <w:rFonts w:ascii="Times New Roman" w:eastAsia="Arial" w:hAnsi="Times New Roman" w:cs="Times New Roman"/>
          <w:sz w:val="24"/>
          <w:szCs w:val="24"/>
        </w:rPr>
      </w:pPr>
    </w:p>
    <w:p w14:paraId="1408377C" w14:textId="77777777" w:rsidR="00DD5F5B" w:rsidRDefault="00DD5F5B" w:rsidP="00D53BD0">
      <w:pPr>
        <w:tabs>
          <w:tab w:val="left" w:pos="3510"/>
        </w:tabs>
        <w:rPr>
          <w:rFonts w:ascii="Times New Roman" w:eastAsia="Arial" w:hAnsi="Times New Roman" w:cs="Times New Roman"/>
          <w:sz w:val="24"/>
          <w:szCs w:val="24"/>
        </w:rPr>
      </w:pPr>
    </w:p>
    <w:p w14:paraId="7086A2F7" w14:textId="77777777" w:rsidR="00DD5F5B" w:rsidRDefault="00DD5F5B" w:rsidP="00D53BD0">
      <w:pPr>
        <w:tabs>
          <w:tab w:val="left" w:pos="3510"/>
        </w:tabs>
        <w:rPr>
          <w:rFonts w:ascii="Times New Roman" w:eastAsia="Arial" w:hAnsi="Times New Roman" w:cs="Times New Roman"/>
          <w:sz w:val="24"/>
          <w:szCs w:val="24"/>
        </w:rPr>
      </w:pPr>
    </w:p>
    <w:p w14:paraId="068A26A9" w14:textId="77777777" w:rsidR="00DD5F5B" w:rsidRDefault="00DD5F5B" w:rsidP="00D53BD0">
      <w:pPr>
        <w:tabs>
          <w:tab w:val="left" w:pos="3510"/>
        </w:tabs>
        <w:rPr>
          <w:rFonts w:ascii="Times New Roman" w:eastAsia="Arial" w:hAnsi="Times New Roman" w:cs="Times New Roman"/>
          <w:sz w:val="24"/>
          <w:szCs w:val="24"/>
        </w:rPr>
      </w:pPr>
    </w:p>
    <w:p w14:paraId="17EC7ABD" w14:textId="77777777" w:rsidR="00DD5F5B" w:rsidRDefault="00DD5F5B" w:rsidP="00D53BD0">
      <w:pPr>
        <w:tabs>
          <w:tab w:val="left" w:pos="3510"/>
        </w:tabs>
        <w:rPr>
          <w:rFonts w:ascii="Times New Roman" w:eastAsia="Arial" w:hAnsi="Times New Roman" w:cs="Times New Roman"/>
          <w:sz w:val="24"/>
          <w:szCs w:val="24"/>
        </w:rPr>
      </w:pPr>
    </w:p>
    <w:p w14:paraId="74E00548" w14:textId="77777777" w:rsidR="00DD5F5B" w:rsidRDefault="00DD5F5B" w:rsidP="00D53BD0">
      <w:pPr>
        <w:tabs>
          <w:tab w:val="left" w:pos="3510"/>
        </w:tabs>
        <w:rPr>
          <w:rFonts w:ascii="Times New Roman" w:eastAsia="Arial" w:hAnsi="Times New Roman" w:cs="Times New Roman"/>
          <w:sz w:val="24"/>
          <w:szCs w:val="24"/>
        </w:rPr>
      </w:pPr>
    </w:p>
    <w:p w14:paraId="59EBD139" w14:textId="77777777" w:rsidR="00DD5F5B" w:rsidRDefault="00DD5F5B" w:rsidP="00D53BD0">
      <w:pPr>
        <w:tabs>
          <w:tab w:val="left" w:pos="3510"/>
        </w:tabs>
        <w:rPr>
          <w:rFonts w:ascii="Times New Roman" w:eastAsia="Arial" w:hAnsi="Times New Roman" w:cs="Times New Roman"/>
          <w:sz w:val="24"/>
          <w:szCs w:val="24"/>
        </w:rPr>
      </w:pPr>
    </w:p>
    <w:p w14:paraId="44B6F10D" w14:textId="77777777" w:rsidR="00DD5F5B" w:rsidRDefault="00DD5F5B" w:rsidP="00D53BD0">
      <w:pPr>
        <w:tabs>
          <w:tab w:val="left" w:pos="3510"/>
        </w:tabs>
        <w:rPr>
          <w:rFonts w:ascii="Times New Roman" w:eastAsia="Arial" w:hAnsi="Times New Roman" w:cs="Times New Roman"/>
          <w:sz w:val="24"/>
          <w:szCs w:val="24"/>
        </w:rPr>
      </w:pPr>
    </w:p>
    <w:p w14:paraId="767442CC" w14:textId="77777777" w:rsidR="00DD5F5B" w:rsidRDefault="00DD5F5B" w:rsidP="00D53BD0">
      <w:pPr>
        <w:tabs>
          <w:tab w:val="left" w:pos="3510"/>
        </w:tabs>
        <w:rPr>
          <w:rFonts w:ascii="Times New Roman" w:eastAsia="Arial" w:hAnsi="Times New Roman" w:cs="Times New Roman"/>
          <w:sz w:val="24"/>
          <w:szCs w:val="24"/>
        </w:rPr>
      </w:pPr>
    </w:p>
    <w:p w14:paraId="05081155" w14:textId="77777777" w:rsidR="00DD5F5B" w:rsidRDefault="00DD5F5B" w:rsidP="00D53BD0">
      <w:pPr>
        <w:tabs>
          <w:tab w:val="left" w:pos="3510"/>
        </w:tabs>
        <w:rPr>
          <w:rFonts w:ascii="Times New Roman" w:eastAsia="Arial" w:hAnsi="Times New Roman" w:cs="Times New Roman"/>
          <w:sz w:val="24"/>
          <w:szCs w:val="24"/>
        </w:rPr>
      </w:pPr>
    </w:p>
    <w:p w14:paraId="53897ED2" w14:textId="77777777" w:rsidR="00DD5F5B" w:rsidRDefault="00DD5F5B" w:rsidP="00D53BD0">
      <w:pPr>
        <w:tabs>
          <w:tab w:val="left" w:pos="3510"/>
        </w:tabs>
        <w:rPr>
          <w:rFonts w:ascii="Times New Roman" w:eastAsia="Arial" w:hAnsi="Times New Roman" w:cs="Times New Roman"/>
          <w:sz w:val="24"/>
          <w:szCs w:val="24"/>
        </w:rPr>
      </w:pPr>
    </w:p>
    <w:p w14:paraId="2B2046D7" w14:textId="77777777" w:rsidR="00DD5F5B" w:rsidRDefault="00DD5F5B" w:rsidP="00D53BD0">
      <w:pPr>
        <w:tabs>
          <w:tab w:val="left" w:pos="3510"/>
        </w:tabs>
        <w:rPr>
          <w:rFonts w:ascii="Times New Roman" w:eastAsia="Arial" w:hAnsi="Times New Roman" w:cs="Times New Roman"/>
          <w:sz w:val="24"/>
          <w:szCs w:val="24"/>
        </w:rPr>
      </w:pPr>
    </w:p>
    <w:p w14:paraId="1357ECE5" w14:textId="77777777" w:rsidR="00DD5F5B" w:rsidRDefault="00DD5F5B" w:rsidP="00D53BD0">
      <w:pPr>
        <w:tabs>
          <w:tab w:val="left" w:pos="3510"/>
        </w:tabs>
        <w:rPr>
          <w:rFonts w:ascii="Times New Roman" w:eastAsia="Arial" w:hAnsi="Times New Roman" w:cs="Times New Roman"/>
          <w:sz w:val="24"/>
          <w:szCs w:val="24"/>
        </w:rPr>
      </w:pPr>
    </w:p>
    <w:p w14:paraId="223F9B7F" w14:textId="77777777" w:rsidR="00DD5F5B" w:rsidRDefault="00DD5F5B" w:rsidP="00D53BD0">
      <w:pPr>
        <w:tabs>
          <w:tab w:val="left" w:pos="3510"/>
        </w:tabs>
        <w:rPr>
          <w:rFonts w:ascii="Times New Roman" w:eastAsia="Arial" w:hAnsi="Times New Roman" w:cs="Times New Roman"/>
          <w:sz w:val="24"/>
          <w:szCs w:val="24"/>
        </w:rPr>
      </w:pPr>
    </w:p>
    <w:p w14:paraId="2A0F17BC" w14:textId="77777777" w:rsidR="00DD5F5B" w:rsidRDefault="00DD5F5B" w:rsidP="00D53BD0">
      <w:pPr>
        <w:tabs>
          <w:tab w:val="left" w:pos="3510"/>
        </w:tabs>
        <w:rPr>
          <w:rFonts w:ascii="Times New Roman" w:eastAsia="Arial" w:hAnsi="Times New Roman" w:cs="Times New Roman"/>
          <w:sz w:val="24"/>
          <w:szCs w:val="24"/>
        </w:rPr>
      </w:pPr>
    </w:p>
    <w:p w14:paraId="5FEE2D33" w14:textId="77777777" w:rsidR="00DD5F5B" w:rsidRDefault="00DD5F5B" w:rsidP="00D53BD0">
      <w:pPr>
        <w:tabs>
          <w:tab w:val="left" w:pos="3510"/>
        </w:tabs>
        <w:rPr>
          <w:rFonts w:ascii="Times New Roman" w:eastAsia="Arial" w:hAnsi="Times New Roman" w:cs="Times New Roman"/>
          <w:sz w:val="24"/>
          <w:szCs w:val="24"/>
        </w:rPr>
      </w:pPr>
    </w:p>
    <w:p w14:paraId="3ADC6767" w14:textId="77777777" w:rsidR="00DD5F5B" w:rsidRDefault="00DD5F5B" w:rsidP="00D53BD0">
      <w:pPr>
        <w:tabs>
          <w:tab w:val="left" w:pos="3510"/>
        </w:tabs>
        <w:rPr>
          <w:rFonts w:ascii="Times New Roman" w:eastAsia="Arial" w:hAnsi="Times New Roman" w:cs="Times New Roman"/>
          <w:sz w:val="24"/>
          <w:szCs w:val="24"/>
        </w:rPr>
      </w:pPr>
    </w:p>
    <w:p w14:paraId="70874B6B" w14:textId="77777777" w:rsidR="00DD5F5B" w:rsidRDefault="00DD5F5B" w:rsidP="00D53BD0">
      <w:pPr>
        <w:tabs>
          <w:tab w:val="left" w:pos="3510"/>
        </w:tabs>
        <w:rPr>
          <w:rFonts w:ascii="Times New Roman" w:eastAsia="Arial" w:hAnsi="Times New Roman" w:cs="Times New Roman"/>
          <w:sz w:val="24"/>
          <w:szCs w:val="24"/>
        </w:rPr>
      </w:pPr>
    </w:p>
    <w:p w14:paraId="7687C744" w14:textId="77777777" w:rsidR="00DD5F5B" w:rsidRDefault="00DD5F5B" w:rsidP="00D53BD0">
      <w:pPr>
        <w:tabs>
          <w:tab w:val="left" w:pos="3510"/>
        </w:tabs>
        <w:rPr>
          <w:rFonts w:ascii="Times New Roman" w:eastAsia="Arial" w:hAnsi="Times New Roman" w:cs="Times New Roman"/>
          <w:sz w:val="24"/>
          <w:szCs w:val="24"/>
        </w:rPr>
      </w:pPr>
    </w:p>
    <w:p w14:paraId="29A177DB" w14:textId="77777777" w:rsidR="00DD5F5B" w:rsidRDefault="00DD5F5B" w:rsidP="00D53BD0">
      <w:pPr>
        <w:tabs>
          <w:tab w:val="left" w:pos="3510"/>
        </w:tabs>
        <w:rPr>
          <w:rFonts w:ascii="Times New Roman" w:eastAsia="Arial" w:hAnsi="Times New Roman" w:cs="Times New Roman"/>
          <w:sz w:val="24"/>
          <w:szCs w:val="24"/>
        </w:rPr>
      </w:pPr>
    </w:p>
    <w:p w14:paraId="72B6D416" w14:textId="77777777" w:rsidR="00DD5F5B" w:rsidRDefault="00DD5F5B" w:rsidP="00D53BD0">
      <w:pPr>
        <w:tabs>
          <w:tab w:val="left" w:pos="3510"/>
        </w:tabs>
        <w:rPr>
          <w:rFonts w:ascii="Times New Roman" w:eastAsia="Arial" w:hAnsi="Times New Roman" w:cs="Times New Roman"/>
          <w:sz w:val="24"/>
          <w:szCs w:val="24"/>
        </w:rPr>
      </w:pPr>
    </w:p>
    <w:p w14:paraId="5AF4AFB8" w14:textId="67961A19" w:rsidR="00DD5F5B" w:rsidRPr="00EC09BE" w:rsidRDefault="00DD5F5B" w:rsidP="005B5C2D">
      <w:pPr>
        <w:spacing w:after="0" w:line="480" w:lineRule="auto"/>
        <w:jc w:val="center"/>
        <w:rPr>
          <w:rFonts w:ascii="Times New Roman" w:hAnsi="Times New Roman" w:cs="Times New Roman"/>
          <w:b/>
          <w:bCs/>
          <w:sz w:val="24"/>
          <w:szCs w:val="24"/>
        </w:rPr>
      </w:pPr>
      <w:r w:rsidRPr="00EC09BE">
        <w:rPr>
          <w:rFonts w:ascii="Times New Roman" w:hAnsi="Times New Roman" w:cs="Times New Roman"/>
          <w:b/>
          <w:bCs/>
          <w:sz w:val="24"/>
          <w:szCs w:val="24"/>
        </w:rPr>
        <w:lastRenderedPageBreak/>
        <w:t>Abstract</w:t>
      </w:r>
    </w:p>
    <w:p w14:paraId="0B27C645" w14:textId="1971CAEF" w:rsidR="007D1A2B" w:rsidRPr="007D1A2B" w:rsidRDefault="00707907" w:rsidP="007D1A2B">
      <w:pPr>
        <w:spacing w:after="0" w:line="480" w:lineRule="auto"/>
        <w:ind w:firstLine="720"/>
        <w:rPr>
          <w:rFonts w:ascii="Times New Roman" w:hAnsi="Times New Roman" w:cs="Times New Roman"/>
          <w:sz w:val="24"/>
          <w:szCs w:val="24"/>
        </w:rPr>
      </w:pPr>
      <w:r w:rsidRPr="00EC09BE">
        <w:rPr>
          <w:rFonts w:ascii="Times New Roman" w:hAnsi="Times New Roman" w:cs="Times New Roman"/>
          <w:color w:val="000000"/>
          <w:sz w:val="24"/>
          <w:szCs w:val="24"/>
        </w:rPr>
        <w:t xml:space="preserve">Animal diseases associated with ticks and their pathogens cause extensive economic loss </w:t>
      </w:r>
      <w:r w:rsidR="00504C1F" w:rsidRPr="00EC09BE">
        <w:rPr>
          <w:rFonts w:ascii="Times New Roman" w:hAnsi="Times New Roman" w:cs="Times New Roman"/>
          <w:color w:val="000000"/>
          <w:sz w:val="24"/>
          <w:szCs w:val="24"/>
        </w:rPr>
        <w:t xml:space="preserve">and harm </w:t>
      </w:r>
      <w:r w:rsidRPr="00EC09BE">
        <w:rPr>
          <w:rFonts w:ascii="Times New Roman" w:hAnsi="Times New Roman" w:cs="Times New Roman"/>
          <w:color w:val="000000"/>
          <w:sz w:val="24"/>
          <w:szCs w:val="24"/>
        </w:rPr>
        <w:t xml:space="preserve">to livestock and companion animals. In the United States, this problem is exacerbated by the establishment of an exotic and invasive tick species, </w:t>
      </w:r>
      <w:r w:rsidRPr="00EC09BE">
        <w:rPr>
          <w:rFonts w:ascii="Times New Roman" w:hAnsi="Times New Roman" w:cs="Times New Roman"/>
          <w:i/>
          <w:iCs/>
          <w:color w:val="000000"/>
          <w:sz w:val="24"/>
          <w:szCs w:val="24"/>
        </w:rPr>
        <w:t>Haemaphysalis longicornis</w:t>
      </w:r>
      <w:r w:rsidRPr="00EC09BE">
        <w:rPr>
          <w:rFonts w:ascii="Times New Roman" w:hAnsi="Times New Roman" w:cs="Times New Roman"/>
          <w:color w:val="000000"/>
          <w:sz w:val="24"/>
          <w:szCs w:val="24"/>
        </w:rPr>
        <w:t xml:space="preserve"> infected with a deadly protozoan (</w:t>
      </w:r>
      <w:r w:rsidRPr="00EC09BE">
        <w:rPr>
          <w:rFonts w:ascii="Times New Roman" w:hAnsi="Times New Roman" w:cs="Times New Roman"/>
          <w:i/>
          <w:iCs/>
          <w:color w:val="000000"/>
          <w:sz w:val="24"/>
          <w:szCs w:val="24"/>
        </w:rPr>
        <w:t xml:space="preserve">Theileria orientalis </w:t>
      </w:r>
      <w:r w:rsidRPr="00EC09BE">
        <w:rPr>
          <w:rFonts w:ascii="Times New Roman" w:hAnsi="Times New Roman" w:cs="Times New Roman"/>
          <w:color w:val="000000"/>
          <w:sz w:val="24"/>
          <w:szCs w:val="24"/>
        </w:rPr>
        <w:t>Ikeda genotype), representing a new and emerging vector and disease threat to the beef and dairy cattle industries. Knowing ticks and t</w:t>
      </w:r>
      <w:r w:rsidRPr="00EC09BE">
        <w:rPr>
          <w:rFonts w:ascii="Times New Roman" w:hAnsi="Times New Roman" w:cs="Times New Roman"/>
          <w:sz w:val="24"/>
          <w:szCs w:val="24"/>
        </w:rPr>
        <w:t xml:space="preserve">ick-borne pathogens rely on livestock and companion animals for dispersal and that they are widely understudied we aimed to understand the true prevalence of </w:t>
      </w:r>
      <w:r w:rsidRPr="00EC09BE">
        <w:rPr>
          <w:rFonts w:ascii="Times New Roman" w:hAnsi="Times New Roman" w:cs="Times New Roman"/>
          <w:i/>
          <w:iCs/>
          <w:sz w:val="24"/>
          <w:szCs w:val="24"/>
        </w:rPr>
        <w:t>Anaplasma</w:t>
      </w:r>
      <w:r w:rsidRPr="00EC09BE">
        <w:rPr>
          <w:rFonts w:ascii="Times New Roman" w:hAnsi="Times New Roman" w:cs="Times New Roman"/>
          <w:sz w:val="24"/>
          <w:szCs w:val="24"/>
        </w:rPr>
        <w:t xml:space="preserve">, </w:t>
      </w:r>
      <w:r w:rsidRPr="00EC09BE">
        <w:rPr>
          <w:rFonts w:ascii="Times New Roman" w:hAnsi="Times New Roman" w:cs="Times New Roman"/>
          <w:i/>
          <w:iCs/>
          <w:sz w:val="24"/>
          <w:szCs w:val="24"/>
        </w:rPr>
        <w:t>Ehrlichia</w:t>
      </w:r>
      <w:r w:rsidRPr="00EC09BE">
        <w:rPr>
          <w:rFonts w:ascii="Times New Roman" w:hAnsi="Times New Roman" w:cs="Times New Roman"/>
          <w:sz w:val="24"/>
          <w:szCs w:val="24"/>
        </w:rPr>
        <w:t xml:space="preserve">, and </w:t>
      </w:r>
      <w:r w:rsidRPr="00EC09BE">
        <w:rPr>
          <w:rFonts w:ascii="Times New Roman" w:hAnsi="Times New Roman" w:cs="Times New Roman"/>
          <w:i/>
          <w:iCs/>
          <w:sz w:val="24"/>
          <w:szCs w:val="24"/>
        </w:rPr>
        <w:t>Theileria</w:t>
      </w:r>
      <w:r w:rsidRPr="00EC09BE">
        <w:rPr>
          <w:rFonts w:ascii="Times New Roman" w:hAnsi="Times New Roman" w:cs="Times New Roman"/>
          <w:sz w:val="24"/>
          <w:szCs w:val="24"/>
        </w:rPr>
        <w:t xml:space="preserve"> throughout Tennessee. We collected ticks from animals presented at animal shelters and livestock markets from 2019-2022. Ticks were identified to species and life stage and then </w:t>
      </w:r>
      <w:r w:rsidR="001C7FE4">
        <w:rPr>
          <w:rFonts w:ascii="Times New Roman" w:hAnsi="Times New Roman" w:cs="Times New Roman"/>
          <w:sz w:val="24"/>
          <w:szCs w:val="24"/>
        </w:rPr>
        <w:t xml:space="preserve">a subset of those collections were </w:t>
      </w:r>
      <w:r w:rsidRPr="00EC09BE">
        <w:rPr>
          <w:rFonts w:ascii="Times New Roman" w:hAnsi="Times New Roman" w:cs="Times New Roman"/>
          <w:sz w:val="24"/>
          <w:szCs w:val="24"/>
        </w:rPr>
        <w:t xml:space="preserve">screened for pathogens by amplifying </w:t>
      </w:r>
      <w:proofErr w:type="spellStart"/>
      <w:r w:rsidRPr="00EC09BE">
        <w:rPr>
          <w:rFonts w:ascii="Times New Roman" w:hAnsi="Times New Roman" w:cs="Times New Roman"/>
          <w:i/>
          <w:iCs/>
          <w:sz w:val="24"/>
          <w:szCs w:val="24"/>
        </w:rPr>
        <w:t>groEL</w:t>
      </w:r>
      <w:proofErr w:type="spellEnd"/>
      <w:r w:rsidRPr="00EC09BE">
        <w:rPr>
          <w:rFonts w:ascii="Times New Roman" w:hAnsi="Times New Roman" w:cs="Times New Roman"/>
          <w:i/>
          <w:iCs/>
          <w:sz w:val="24"/>
          <w:szCs w:val="24"/>
        </w:rPr>
        <w:t xml:space="preserve"> </w:t>
      </w:r>
      <w:r w:rsidRPr="00EC09BE">
        <w:rPr>
          <w:rFonts w:ascii="Times New Roman" w:hAnsi="Times New Roman" w:cs="Times New Roman"/>
          <w:sz w:val="24"/>
          <w:szCs w:val="24"/>
        </w:rPr>
        <w:t xml:space="preserve">for </w:t>
      </w:r>
      <w:proofErr w:type="spellStart"/>
      <w:r w:rsidRPr="00EC09BE">
        <w:rPr>
          <w:rFonts w:ascii="Times New Roman" w:hAnsi="Times New Roman" w:cs="Times New Roman"/>
          <w:i/>
          <w:iCs/>
          <w:sz w:val="24"/>
          <w:szCs w:val="24"/>
        </w:rPr>
        <w:t>Anaplasma</w:t>
      </w:r>
      <w:proofErr w:type="spellEnd"/>
      <w:r w:rsidRPr="00EC09BE">
        <w:rPr>
          <w:rFonts w:ascii="Times New Roman" w:hAnsi="Times New Roman" w:cs="Times New Roman"/>
          <w:sz w:val="24"/>
          <w:szCs w:val="24"/>
        </w:rPr>
        <w:t xml:space="preserve"> and </w:t>
      </w:r>
      <w:r w:rsidRPr="00EC09BE">
        <w:rPr>
          <w:rFonts w:ascii="Times New Roman" w:hAnsi="Times New Roman" w:cs="Times New Roman"/>
          <w:i/>
          <w:iCs/>
          <w:sz w:val="24"/>
          <w:szCs w:val="24"/>
        </w:rPr>
        <w:t>Ehrlichia</w:t>
      </w:r>
      <w:r w:rsidRPr="00EC09BE">
        <w:rPr>
          <w:rFonts w:ascii="Times New Roman" w:hAnsi="Times New Roman" w:cs="Times New Roman"/>
          <w:sz w:val="24"/>
          <w:szCs w:val="24"/>
        </w:rPr>
        <w:t xml:space="preserve"> and </w:t>
      </w:r>
      <w:r w:rsidRPr="00EC09BE">
        <w:rPr>
          <w:rFonts w:ascii="Times New Roman" w:hAnsi="Times New Roman" w:cs="Times New Roman"/>
          <w:i/>
          <w:iCs/>
          <w:sz w:val="24"/>
          <w:szCs w:val="24"/>
        </w:rPr>
        <w:t>MPSP</w:t>
      </w:r>
      <w:r w:rsidRPr="00EC09BE">
        <w:rPr>
          <w:rFonts w:ascii="Times New Roman" w:hAnsi="Times New Roman" w:cs="Times New Roman"/>
          <w:sz w:val="24"/>
          <w:szCs w:val="24"/>
        </w:rPr>
        <w:t xml:space="preserve"> for </w:t>
      </w:r>
      <w:r w:rsidRPr="00EC09BE">
        <w:rPr>
          <w:rFonts w:ascii="Times New Roman" w:hAnsi="Times New Roman" w:cs="Times New Roman"/>
          <w:i/>
          <w:iCs/>
          <w:sz w:val="24"/>
          <w:szCs w:val="24"/>
        </w:rPr>
        <w:t>Theileria</w:t>
      </w:r>
      <w:r w:rsidRPr="00EC09BE">
        <w:rPr>
          <w:rFonts w:ascii="Times New Roman" w:hAnsi="Times New Roman" w:cs="Times New Roman"/>
          <w:sz w:val="24"/>
          <w:szCs w:val="24"/>
        </w:rPr>
        <w:t xml:space="preserve">. Results indicated that (8.20%) </w:t>
      </w:r>
      <w:proofErr w:type="spellStart"/>
      <w:r w:rsidRPr="00EC09BE">
        <w:rPr>
          <w:rFonts w:ascii="Times New Roman" w:hAnsi="Times New Roman" w:cs="Times New Roman"/>
          <w:i/>
          <w:iCs/>
          <w:sz w:val="24"/>
          <w:szCs w:val="24"/>
        </w:rPr>
        <w:t>groEL</w:t>
      </w:r>
      <w:proofErr w:type="spellEnd"/>
      <w:r w:rsidRPr="00EC09BE">
        <w:rPr>
          <w:rFonts w:ascii="Times New Roman" w:hAnsi="Times New Roman" w:cs="Times New Roman"/>
          <w:sz w:val="24"/>
          <w:szCs w:val="24"/>
        </w:rPr>
        <w:t xml:space="preserve"> (</w:t>
      </w:r>
      <w:proofErr w:type="spellStart"/>
      <w:r w:rsidRPr="00EC09BE">
        <w:rPr>
          <w:rFonts w:ascii="Times New Roman" w:hAnsi="Times New Roman" w:cs="Times New Roman"/>
          <w:i/>
          <w:iCs/>
          <w:sz w:val="24"/>
          <w:szCs w:val="24"/>
        </w:rPr>
        <w:t>Anaplasma</w:t>
      </w:r>
      <w:proofErr w:type="spellEnd"/>
      <w:r w:rsidRPr="00EC09BE">
        <w:rPr>
          <w:rFonts w:ascii="Times New Roman" w:hAnsi="Times New Roman" w:cs="Times New Roman"/>
          <w:i/>
          <w:iCs/>
          <w:sz w:val="24"/>
          <w:szCs w:val="24"/>
        </w:rPr>
        <w:t xml:space="preserve"> </w:t>
      </w:r>
      <w:r w:rsidRPr="00EC09BE">
        <w:rPr>
          <w:rFonts w:ascii="Times New Roman" w:hAnsi="Times New Roman" w:cs="Times New Roman"/>
          <w:sz w:val="24"/>
          <w:szCs w:val="24"/>
        </w:rPr>
        <w:t xml:space="preserve">and </w:t>
      </w:r>
      <w:proofErr w:type="spellStart"/>
      <w:r w:rsidRPr="00EC09BE">
        <w:rPr>
          <w:rFonts w:ascii="Times New Roman" w:hAnsi="Times New Roman" w:cs="Times New Roman"/>
          <w:i/>
          <w:iCs/>
          <w:sz w:val="24"/>
          <w:szCs w:val="24"/>
        </w:rPr>
        <w:t>Ehrlichia</w:t>
      </w:r>
      <w:proofErr w:type="spellEnd"/>
      <w:r w:rsidRPr="00EC09BE">
        <w:rPr>
          <w:rFonts w:ascii="Times New Roman" w:hAnsi="Times New Roman" w:cs="Times New Roman"/>
          <w:sz w:val="24"/>
          <w:szCs w:val="24"/>
        </w:rPr>
        <w:t xml:space="preserve">) was most prevalent in ticks feeding on canines and comprised of </w:t>
      </w:r>
      <w:r w:rsidRPr="00EC09BE">
        <w:rPr>
          <w:rStyle w:val="cf11"/>
          <w:rFonts w:ascii="Times New Roman" w:hAnsi="Times New Roman" w:cs="Times New Roman"/>
          <w:sz w:val="24"/>
          <w:szCs w:val="24"/>
        </w:rPr>
        <w:t xml:space="preserve">E. </w:t>
      </w:r>
      <w:proofErr w:type="spellStart"/>
      <w:r w:rsidRPr="00EC09BE">
        <w:rPr>
          <w:rStyle w:val="cf11"/>
          <w:rFonts w:ascii="Times New Roman" w:hAnsi="Times New Roman" w:cs="Times New Roman"/>
          <w:sz w:val="24"/>
          <w:szCs w:val="24"/>
        </w:rPr>
        <w:t>ewingii</w:t>
      </w:r>
      <w:proofErr w:type="spellEnd"/>
      <w:r w:rsidRPr="00EC09BE">
        <w:rPr>
          <w:rStyle w:val="cf11"/>
          <w:rFonts w:ascii="Times New Roman" w:hAnsi="Times New Roman" w:cs="Times New Roman"/>
          <w:sz w:val="24"/>
          <w:szCs w:val="24"/>
        </w:rPr>
        <w:t xml:space="preserve">, </w:t>
      </w:r>
      <w:r w:rsidRPr="00EC09BE">
        <w:rPr>
          <w:rFonts w:ascii="Times New Roman" w:hAnsi="Times New Roman" w:cs="Times New Roman"/>
          <w:i/>
          <w:iCs/>
          <w:color w:val="000000"/>
          <w:sz w:val="24"/>
          <w:szCs w:val="24"/>
        </w:rPr>
        <w:t xml:space="preserve">E. </w:t>
      </w:r>
      <w:proofErr w:type="spellStart"/>
      <w:r w:rsidRPr="00EC09BE">
        <w:rPr>
          <w:rFonts w:ascii="Times New Roman" w:hAnsi="Times New Roman" w:cs="Times New Roman"/>
          <w:i/>
          <w:iCs/>
          <w:color w:val="000000"/>
          <w:sz w:val="24"/>
          <w:szCs w:val="24"/>
        </w:rPr>
        <w:t>muris</w:t>
      </w:r>
      <w:proofErr w:type="spellEnd"/>
      <w:r w:rsidRPr="00EC09BE">
        <w:rPr>
          <w:rFonts w:ascii="Times New Roman" w:hAnsi="Times New Roman" w:cs="Times New Roman"/>
          <w:color w:val="000000"/>
          <w:sz w:val="24"/>
          <w:szCs w:val="24"/>
        </w:rPr>
        <w:t>,</w:t>
      </w:r>
      <w:r w:rsidRPr="00EC09BE">
        <w:rPr>
          <w:rStyle w:val="cf11"/>
          <w:rFonts w:ascii="Times New Roman" w:hAnsi="Times New Roman" w:cs="Times New Roman"/>
          <w:sz w:val="24"/>
          <w:szCs w:val="24"/>
        </w:rPr>
        <w:t xml:space="preserve"> </w:t>
      </w:r>
      <w:r w:rsidRPr="00EC09BE">
        <w:rPr>
          <w:rFonts w:ascii="Times New Roman" w:hAnsi="Times New Roman" w:cs="Times New Roman"/>
          <w:color w:val="000000"/>
          <w:sz w:val="24"/>
          <w:szCs w:val="24"/>
        </w:rPr>
        <w:t xml:space="preserve">Panola Mountain </w:t>
      </w:r>
      <w:proofErr w:type="spellStart"/>
      <w:r w:rsidRPr="00EC09BE">
        <w:rPr>
          <w:rFonts w:ascii="Times New Roman" w:hAnsi="Times New Roman" w:cs="Times New Roman"/>
          <w:i/>
          <w:iCs/>
          <w:color w:val="000000"/>
          <w:sz w:val="24"/>
          <w:szCs w:val="24"/>
        </w:rPr>
        <w:t>Ehrlichia</w:t>
      </w:r>
      <w:proofErr w:type="spellEnd"/>
      <w:r w:rsidRPr="00EC09BE">
        <w:rPr>
          <w:rFonts w:ascii="Times New Roman" w:hAnsi="Times New Roman" w:cs="Times New Roman"/>
          <w:color w:val="000000"/>
          <w:sz w:val="24"/>
          <w:szCs w:val="24"/>
        </w:rPr>
        <w:t xml:space="preserve">, </w:t>
      </w:r>
      <w:r w:rsidRPr="00EC09BE">
        <w:rPr>
          <w:rFonts w:ascii="Times New Roman" w:hAnsi="Times New Roman" w:cs="Times New Roman"/>
          <w:i/>
          <w:iCs/>
          <w:sz w:val="24"/>
          <w:szCs w:val="24"/>
        </w:rPr>
        <w:t>Ehrlichia chaffeensis</w:t>
      </w:r>
      <w:r w:rsidRPr="00EC09BE">
        <w:rPr>
          <w:rFonts w:ascii="Times New Roman" w:hAnsi="Times New Roman" w:cs="Times New Roman"/>
          <w:sz w:val="24"/>
          <w:szCs w:val="24"/>
        </w:rPr>
        <w:t xml:space="preserve">, and </w:t>
      </w:r>
      <w:r w:rsidRPr="00EC09BE">
        <w:rPr>
          <w:rFonts w:ascii="Times New Roman" w:hAnsi="Times New Roman" w:cs="Times New Roman"/>
          <w:i/>
          <w:iCs/>
          <w:color w:val="000000"/>
          <w:sz w:val="24"/>
          <w:szCs w:val="24"/>
        </w:rPr>
        <w:t xml:space="preserve">A. </w:t>
      </w:r>
      <w:proofErr w:type="spellStart"/>
      <w:r w:rsidRPr="00EC09BE">
        <w:rPr>
          <w:rFonts w:ascii="Times New Roman" w:hAnsi="Times New Roman" w:cs="Times New Roman"/>
          <w:i/>
          <w:iCs/>
          <w:color w:val="000000"/>
          <w:sz w:val="24"/>
          <w:szCs w:val="24"/>
        </w:rPr>
        <w:t>phagocytophilum</w:t>
      </w:r>
      <w:proofErr w:type="spellEnd"/>
      <w:r w:rsidRPr="00EC09BE">
        <w:rPr>
          <w:rFonts w:ascii="Times New Roman" w:hAnsi="Times New Roman" w:cs="Times New Roman"/>
          <w:color w:val="000000"/>
          <w:sz w:val="24"/>
          <w:szCs w:val="24"/>
        </w:rPr>
        <w:t xml:space="preserve">. </w:t>
      </w:r>
      <w:r w:rsidR="007D1A2B" w:rsidRPr="00EC09BE">
        <w:rPr>
          <w:rFonts w:ascii="Times New Roman" w:hAnsi="Times New Roman" w:cs="Times New Roman"/>
          <w:color w:val="000000"/>
          <w:sz w:val="24"/>
          <w:szCs w:val="24"/>
        </w:rPr>
        <w:t>On the other hand</w:t>
      </w:r>
      <w:r w:rsidRPr="00EC09BE">
        <w:rPr>
          <w:rFonts w:ascii="Times New Roman" w:hAnsi="Times New Roman" w:cs="Times New Roman"/>
          <w:color w:val="000000"/>
          <w:sz w:val="24"/>
          <w:szCs w:val="24"/>
        </w:rPr>
        <w:t xml:space="preserve"> </w:t>
      </w:r>
      <w:r w:rsidRPr="00EC09BE">
        <w:rPr>
          <w:rFonts w:ascii="Times New Roman" w:hAnsi="Times New Roman" w:cs="Times New Roman"/>
          <w:sz w:val="24"/>
          <w:szCs w:val="24"/>
        </w:rPr>
        <w:t xml:space="preserve">(0.58%) </w:t>
      </w:r>
      <w:r w:rsidRPr="00EC09BE">
        <w:rPr>
          <w:rFonts w:ascii="Times New Roman" w:hAnsi="Times New Roman" w:cs="Times New Roman"/>
          <w:i/>
          <w:iCs/>
          <w:sz w:val="24"/>
          <w:szCs w:val="24"/>
        </w:rPr>
        <w:t>MPSP</w:t>
      </w:r>
      <w:r w:rsidRPr="00EC09BE">
        <w:rPr>
          <w:rFonts w:ascii="Times New Roman" w:hAnsi="Times New Roman" w:cs="Times New Roman"/>
          <w:sz w:val="24"/>
          <w:szCs w:val="24"/>
        </w:rPr>
        <w:t xml:space="preserve"> (</w:t>
      </w:r>
      <w:r w:rsidRPr="00EC09BE">
        <w:rPr>
          <w:rFonts w:ascii="Times New Roman" w:hAnsi="Times New Roman" w:cs="Times New Roman"/>
          <w:i/>
          <w:iCs/>
          <w:sz w:val="24"/>
          <w:szCs w:val="24"/>
        </w:rPr>
        <w:t xml:space="preserve">T. orientalis </w:t>
      </w:r>
      <w:r w:rsidRPr="00EC09BE">
        <w:rPr>
          <w:rFonts w:ascii="Times New Roman" w:hAnsi="Times New Roman" w:cs="Times New Roman"/>
          <w:sz w:val="24"/>
          <w:szCs w:val="24"/>
        </w:rPr>
        <w:t xml:space="preserve">Ikeda) was amplified only from </w:t>
      </w:r>
      <w:r w:rsidRPr="00EC09BE">
        <w:rPr>
          <w:rFonts w:ascii="Times New Roman" w:hAnsi="Times New Roman" w:cs="Times New Roman"/>
          <w:i/>
          <w:iCs/>
          <w:sz w:val="24"/>
          <w:szCs w:val="24"/>
        </w:rPr>
        <w:t>H. longicornis</w:t>
      </w:r>
      <w:r w:rsidRPr="00EC09BE">
        <w:rPr>
          <w:rFonts w:ascii="Times New Roman" w:hAnsi="Times New Roman" w:cs="Times New Roman"/>
          <w:sz w:val="24"/>
          <w:szCs w:val="24"/>
        </w:rPr>
        <w:t xml:space="preserve"> feeding on cattle. </w:t>
      </w:r>
      <w:r w:rsidR="001C7FE4">
        <w:rPr>
          <w:rFonts w:ascii="Times New Roman" w:hAnsi="Times New Roman" w:cs="Times New Roman"/>
          <w:sz w:val="24"/>
          <w:szCs w:val="24"/>
        </w:rPr>
        <w:t>T</w:t>
      </w:r>
      <w:r w:rsidRPr="00EC09BE">
        <w:rPr>
          <w:rFonts w:ascii="Times New Roman" w:hAnsi="Times New Roman" w:cs="Times New Roman"/>
          <w:sz w:val="24"/>
          <w:szCs w:val="24"/>
        </w:rPr>
        <w:t xml:space="preserve">his study confirmed an increase in prevalence and geographic distribution of </w:t>
      </w:r>
      <w:proofErr w:type="spellStart"/>
      <w:r w:rsidRPr="00EC09BE">
        <w:rPr>
          <w:rFonts w:ascii="Times New Roman" w:hAnsi="Times New Roman" w:cs="Times New Roman"/>
          <w:i/>
          <w:iCs/>
          <w:sz w:val="24"/>
          <w:szCs w:val="24"/>
        </w:rPr>
        <w:t>groEL</w:t>
      </w:r>
      <w:proofErr w:type="spellEnd"/>
      <w:r w:rsidRPr="00EC09BE">
        <w:rPr>
          <w:rFonts w:ascii="Times New Roman" w:hAnsi="Times New Roman" w:cs="Times New Roman"/>
          <w:sz w:val="24"/>
          <w:szCs w:val="24"/>
        </w:rPr>
        <w:t xml:space="preserve"> associated pathogens and </w:t>
      </w:r>
      <w:r w:rsidRPr="00EC09BE">
        <w:rPr>
          <w:rFonts w:ascii="Times New Roman" w:hAnsi="Times New Roman" w:cs="Times New Roman"/>
          <w:i/>
          <w:iCs/>
          <w:sz w:val="24"/>
          <w:szCs w:val="24"/>
        </w:rPr>
        <w:t>T. orientalis</w:t>
      </w:r>
      <w:r w:rsidRPr="00EC09BE">
        <w:rPr>
          <w:rFonts w:ascii="Times New Roman" w:hAnsi="Times New Roman" w:cs="Times New Roman"/>
          <w:sz w:val="24"/>
          <w:szCs w:val="24"/>
        </w:rPr>
        <w:t xml:space="preserve"> in the state of TN. In conclusion</w:t>
      </w:r>
      <w:r w:rsidR="007D1A2B" w:rsidRPr="00EC09BE">
        <w:rPr>
          <w:rFonts w:ascii="Times New Roman" w:hAnsi="Times New Roman" w:cs="Times New Roman"/>
          <w:sz w:val="24"/>
          <w:szCs w:val="24"/>
        </w:rPr>
        <w:t xml:space="preserve">, a surveillance network using animal hosts to screen ticks for pathogens is important for </w:t>
      </w:r>
      <w:r w:rsidR="007D1A2B" w:rsidRPr="00EC09BE">
        <w:rPr>
          <w:rStyle w:val="cf01"/>
          <w:rFonts w:ascii="Times New Roman" w:hAnsi="Times New Roman" w:cs="Times New Roman"/>
          <w:sz w:val="24"/>
          <w:szCs w:val="24"/>
        </w:rPr>
        <w:t>tracking tick and tick-borne pathogen prevalence in understudied areas.</w:t>
      </w:r>
    </w:p>
    <w:p w14:paraId="316E11EC" w14:textId="77777777" w:rsidR="00DD5F5B" w:rsidRDefault="00DD5F5B" w:rsidP="00D53BD0">
      <w:pPr>
        <w:tabs>
          <w:tab w:val="left" w:pos="3510"/>
        </w:tabs>
        <w:rPr>
          <w:rFonts w:ascii="Times New Roman" w:eastAsia="Arial" w:hAnsi="Times New Roman" w:cs="Times New Roman"/>
          <w:sz w:val="24"/>
          <w:szCs w:val="24"/>
        </w:rPr>
      </w:pPr>
    </w:p>
    <w:p w14:paraId="1520F022" w14:textId="77777777" w:rsidR="00A22AF5" w:rsidRDefault="00A22AF5" w:rsidP="00D53BD0">
      <w:pPr>
        <w:tabs>
          <w:tab w:val="left" w:pos="3510"/>
        </w:tabs>
        <w:rPr>
          <w:rFonts w:ascii="Times New Roman" w:eastAsia="Arial" w:hAnsi="Times New Roman" w:cs="Times New Roman"/>
          <w:sz w:val="24"/>
          <w:szCs w:val="24"/>
        </w:rPr>
      </w:pPr>
    </w:p>
    <w:p w14:paraId="10F6ABE8" w14:textId="77777777" w:rsidR="00EC09BE" w:rsidRDefault="00EC09BE" w:rsidP="00D53BD0">
      <w:pPr>
        <w:tabs>
          <w:tab w:val="left" w:pos="3510"/>
        </w:tabs>
        <w:rPr>
          <w:rFonts w:ascii="Times New Roman" w:eastAsia="Arial" w:hAnsi="Times New Roman" w:cs="Times New Roman"/>
          <w:sz w:val="24"/>
          <w:szCs w:val="24"/>
        </w:rPr>
      </w:pPr>
    </w:p>
    <w:p w14:paraId="0A819C34" w14:textId="77777777" w:rsidR="00EC09BE" w:rsidRDefault="00EC09BE" w:rsidP="00D53BD0">
      <w:pPr>
        <w:tabs>
          <w:tab w:val="left" w:pos="3510"/>
        </w:tabs>
        <w:rPr>
          <w:rFonts w:ascii="Times New Roman" w:eastAsia="Arial" w:hAnsi="Times New Roman" w:cs="Times New Roman"/>
          <w:sz w:val="24"/>
          <w:szCs w:val="24"/>
        </w:rPr>
      </w:pPr>
    </w:p>
    <w:p w14:paraId="507526B7" w14:textId="77777777" w:rsidR="00EC09BE" w:rsidRPr="00F35C2A" w:rsidRDefault="00EC09BE" w:rsidP="00D53BD0">
      <w:pPr>
        <w:tabs>
          <w:tab w:val="left" w:pos="3510"/>
        </w:tabs>
        <w:rPr>
          <w:rFonts w:ascii="Times New Roman" w:eastAsia="Arial" w:hAnsi="Times New Roman" w:cs="Times New Roman"/>
          <w:sz w:val="24"/>
          <w:szCs w:val="24"/>
        </w:rPr>
      </w:pPr>
    </w:p>
    <w:p w14:paraId="64D1CCAF" w14:textId="3A6F2CD8" w:rsidR="00DD5F5B" w:rsidRPr="00F35C2A" w:rsidRDefault="00DD5F5B" w:rsidP="00731F72">
      <w:pPr>
        <w:tabs>
          <w:tab w:val="left" w:pos="3510"/>
        </w:tabs>
        <w:spacing w:after="0" w:line="480" w:lineRule="auto"/>
        <w:jc w:val="center"/>
        <w:rPr>
          <w:rFonts w:ascii="Times New Roman" w:eastAsia="Arial" w:hAnsi="Times New Roman" w:cs="Times New Roman"/>
          <w:b/>
          <w:bCs/>
          <w:sz w:val="24"/>
          <w:szCs w:val="24"/>
        </w:rPr>
      </w:pPr>
      <w:r w:rsidRPr="00F35C2A">
        <w:rPr>
          <w:rFonts w:ascii="Times New Roman" w:eastAsia="Arial" w:hAnsi="Times New Roman" w:cs="Times New Roman"/>
          <w:b/>
          <w:bCs/>
          <w:sz w:val="24"/>
          <w:szCs w:val="24"/>
        </w:rPr>
        <w:lastRenderedPageBreak/>
        <w:t>Introduction</w:t>
      </w:r>
    </w:p>
    <w:p w14:paraId="338DA3FE" w14:textId="73B2F38F" w:rsidR="000812BA" w:rsidRPr="00707907" w:rsidRDefault="000812BA" w:rsidP="000812BA">
      <w:pPr>
        <w:spacing w:line="480" w:lineRule="auto"/>
        <w:ind w:firstLine="720"/>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T</w:t>
      </w:r>
      <w:r w:rsidRPr="00707907">
        <w:rPr>
          <w:rFonts w:ascii="Times New Roman" w:hAnsi="Times New Roman" w:cs="Times New Roman"/>
          <w:kern w:val="0"/>
          <w:sz w:val="24"/>
          <w:szCs w:val="24"/>
          <w14:ligatures w14:val="none"/>
        </w:rPr>
        <w:t>he geographic range</w:t>
      </w:r>
      <w:r>
        <w:rPr>
          <w:rFonts w:ascii="Times New Roman" w:hAnsi="Times New Roman" w:cs="Times New Roman"/>
          <w:kern w:val="0"/>
          <w:sz w:val="24"/>
          <w:szCs w:val="24"/>
          <w14:ligatures w14:val="none"/>
        </w:rPr>
        <w:t>s</w:t>
      </w:r>
      <w:r w:rsidRPr="00707907">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of t</w:t>
      </w:r>
      <w:r w:rsidRPr="00707907">
        <w:rPr>
          <w:rFonts w:ascii="Times New Roman" w:hAnsi="Times New Roman" w:cs="Times New Roman"/>
          <w:kern w:val="0"/>
          <w:sz w:val="24"/>
          <w:szCs w:val="24"/>
          <w14:ligatures w14:val="none"/>
        </w:rPr>
        <w:t xml:space="preserve">ick species are reported to be increasing throughout the United States (US) resulting in an increase in reports of diseases transmitted by ticks </w:t>
      </w:r>
      <w:r w:rsidRPr="00707907">
        <w:rPr>
          <w:rFonts w:ascii="Times New Roman" w:hAnsi="Times New Roman" w:cs="Times New Roman"/>
          <w:i/>
          <w:iCs/>
          <w:kern w:val="0"/>
          <w:sz w:val="24"/>
          <w:szCs w:val="24"/>
          <w14:ligatures w14:val="none"/>
        </w:rPr>
        <w:fldChar w:fldCharType="begin" w:fldLock="1"/>
      </w:r>
      <w:r w:rsidRPr="00707907">
        <w:rPr>
          <w:rFonts w:ascii="Times New Roman" w:hAnsi="Times New Roman" w:cs="Times New Roman"/>
          <w:i/>
          <w:iCs/>
          <w:kern w:val="0"/>
          <w:sz w:val="24"/>
          <w:szCs w:val="24"/>
          <w14:ligatures w14:val="none"/>
        </w:rPr>
        <w:instrText>ADDIN CSL_CITATION {"citationItems":[{"id":"ITEM-1","itemData":{"DOI":"10.1007/s10393-010-0287-0","ISBN":"1039301002870","ISSN":"16129202","PMID":"20229127","abstract":"Lyme disease risk is increasing in the United States due in part to the spread of blacklegged ticks Ixodes scapularis, the principal vector of the spirochetal pathogen Borrelia burgdorferi. A 5-year study was undertaken to investigate hypothesized coinvasion of I. scapularis and B. burgdorferi in Lower Michigan. We tracked the spatial and temporal dynamics of the tick and spirochete using mammal, bird, and vegetation drag sampling at eight field sites along coastal and inland transects originating in a zone of recent I. scapularis establishment. We document northward invasion of these ticks along Michigan's west coast during the study period; this pattern was most evident in ticks removed from rodents. B. burgdorferi infection prevalences in I. scapularis sampled from vegetation in the invasion zone were 9.3% and 36.6% in nymphs and adults, respectively, with the majority of infection (95.1%) found at the most endemic site. There was no evidence of I. scapularis invasion along the inland transect; however, low-prevalence B. burgdorferi infection was detected in other tick species and in wildlife at inland sites, and at northern coastal sites in years before the arrival of I. scapularis. These infections suggest that cryptic B. burgdorferi transmission by other vector-competent tick species is occurring in the absence of I. scapularis. Other Borrelia spirochetes, including those that group with B. miyamotoi and B. andersonii, were present at a low prevalence within invading ticks and local wildlife. Reports of Lyme disease have increased significantly in the invasion zone in recent years. This rapid blacklegged tick invasion-measurable within 5 years-in combination with cryptic pathogen maintenance suggests a complex ecology of Lyme disease emergence in which wildlife sentinels can provide an early warning of disease emergence. © 2010 International Association for Ecology and Health.","author":[{"dropping-particle":"","family":"Hamer","given":"Sarah A.","non-dropping-particle":"","parse-names":false,"suffix":""},{"dropping-particle":"","family":"Tsao","given":"Jean I.","non-dropping-particle":"","parse-names":false,"suffix":""},{"dropping-particle":"","family":"Walker","given":"Edward D.","non-dropping-particle":"","parse-names":false,"suffix":""},{"dropping-particle":"","family":"Hickling","given":"Graham J.","non-dropping-particle":"","parse-names":false,"suffix":""}],"container-title":"EcoHealth","id":"ITEM-1","issue":"1","issued":{"date-parts":[["2010"]]},"page":"47-63","title":"Invasion of the lyme disease vector ixodes scapularis: Implications for Borrelia burgdorferi endemicity","type":"article-journal","volume":"7"},"uris":["http://www.mendeley.com/documents/?uuid=370a1a10-41a5-49b4-a948-cf7c8b1f4f7f"]}],"mendeley":{"formattedCitation":"(Hamer et al. 2010)","manualFormatting":"(Hamer et al. 2010;","plainTextFormattedCitation":"(Hamer et al. 2010)","previouslyFormattedCitation":"(Hamer et al. 2010)"},"properties":{"noteIndex":0},"schema":"https://github.com/citation-style-language/schema/raw/master/csl-citation.json"}</w:instrText>
      </w:r>
      <w:r w:rsidRPr="00707907">
        <w:rPr>
          <w:rFonts w:ascii="Times New Roman" w:hAnsi="Times New Roman" w:cs="Times New Roman"/>
          <w:i/>
          <w:iCs/>
          <w:kern w:val="0"/>
          <w:sz w:val="24"/>
          <w:szCs w:val="24"/>
          <w14:ligatures w14:val="none"/>
        </w:rPr>
        <w:fldChar w:fldCharType="separate"/>
      </w:r>
      <w:r w:rsidRPr="00707907">
        <w:rPr>
          <w:rFonts w:ascii="Times New Roman" w:hAnsi="Times New Roman" w:cs="Times New Roman"/>
          <w:iCs/>
          <w:noProof/>
          <w:kern w:val="0"/>
          <w:sz w:val="24"/>
          <w:szCs w:val="24"/>
          <w14:ligatures w14:val="none"/>
        </w:rPr>
        <w:t>(Hamer et al. 2010;</w:t>
      </w:r>
      <w:r w:rsidRPr="00707907">
        <w:rPr>
          <w:rFonts w:ascii="Times New Roman" w:hAnsi="Times New Roman" w:cs="Times New Roman"/>
          <w:i/>
          <w:iCs/>
          <w:kern w:val="0"/>
          <w:sz w:val="24"/>
          <w:szCs w:val="24"/>
          <w14:ligatures w14:val="none"/>
        </w:rPr>
        <w:fldChar w:fldCharType="end"/>
      </w:r>
      <w:r w:rsidRPr="00707907">
        <w:rPr>
          <w:rFonts w:ascii="Times New Roman" w:hAnsi="Times New Roman" w:cs="Times New Roman"/>
          <w:i/>
          <w:iCs/>
          <w:kern w:val="0"/>
          <w:sz w:val="24"/>
          <w:szCs w:val="24"/>
          <w14:ligatures w14:val="none"/>
        </w:rPr>
        <w:t xml:space="preserve"> </w:t>
      </w:r>
      <w:r w:rsidRPr="00707907">
        <w:rPr>
          <w:rFonts w:ascii="Times New Roman" w:hAnsi="Times New Roman" w:cs="Times New Roman"/>
          <w:i/>
          <w:iCs/>
          <w:kern w:val="0"/>
          <w:sz w:val="24"/>
          <w:szCs w:val="24"/>
          <w14:ligatures w14:val="none"/>
        </w:rPr>
        <w:fldChar w:fldCharType="begin" w:fldLock="1"/>
      </w:r>
      <w:r w:rsidRPr="00707907">
        <w:rPr>
          <w:rFonts w:ascii="Times New Roman" w:hAnsi="Times New Roman" w:cs="Times New Roman"/>
          <w:i/>
          <w:iCs/>
          <w:kern w:val="0"/>
          <w:sz w:val="24"/>
          <w:szCs w:val="24"/>
          <w14:ligatures w14:val="none"/>
        </w:rPr>
        <w:instrText>ADDIN CSL_CITATION {"citationItems":[{"id":"ITEM-1","itemData":{"DOI":"10.4269/ajtmh.2011.10-0613","ISSN":"00029637","PMID":"21734137","abstract":"Ehrlichia chaffeensis causes human monocytic ehrlichiosis, and Anaplasma phagocytophilum causes human granulocytic anaplasmosis. These related tick-borne rickettsial organisms can cause severe and fatal illness. During 2000-2007, the reported incidence rate of E. chaffeensis increased from 0.80 to 3.0 cases/million persons/year. The case-fatality rate was 1.9%, and the hospitalization rate was 49%. During 2000-2007, the reported incidence of A. phagocytophilum increased from 1.4 to 3.0 cases/million persons/year. The case-fatality rate was 0.6%, and the hospitalization rate was 36%. Rates among female patients were lower than among male patients for ehrlichiosis (rate ratio = 0.68) and anaplasmosis (rate ratio = 0.70). Most (80%) ehrlichiosis and anaplasmosis cases met only a probable case definition, although, use of a polymerase chain reaction to confirm infections increased during 2000-2007. Heightened reporting of these diseases will likely continue with improving recognition, changing surveillance practices, and appropriate application of diagnostic assays. Copyright © 2011 by The American Society of Tropical Medicine and Hygiene.","author":[{"dropping-particle":"","family":"Dahlgren","given":"F. Scott","non-dropping-particle":"","parse-names":false,"suffix":""},{"dropping-particle":"","family":"Mandel","given":"Eric J.","non-dropping-particle":"","parse-names":false,"suffix":""},{"dropping-particle":"","family":"Krebs","given":"John W.","non-dropping-particle":"","parse-names":false,"suffix":""},{"dropping-particle":"","family":"Massung","given":"Robert F.","non-dropping-particle":"","parse-names":false,"suffix":""},{"dropping-particle":"","family":"McQuiston","given":"Jennifer H.","non-dropping-particle":"","parse-names":false,"suffix":""}],"container-title":"American Journal of Tropical Medicine and Hygiene","id":"ITEM-1","issue":"1","issued":{"date-parts":[["2011"]]},"page":"124-131","title":"Increasing incidence of Ehrlichia chaffeensis and Anaplasma phagocytophilum in the United States, 2000-2007","type":"article-journal","volume":"85"},"uris":["http://www.mendeley.com/documents/?uuid=b4da4f93-64c2-44ac-b16f-97b3bd054eff"]}],"mendeley":{"formattedCitation":"(Dahlgren et al. 2011)","manualFormatting":"Dahlgren et al. 2011;","plainTextFormattedCitation":"(Dahlgren et al. 2011)","previouslyFormattedCitation":"(Dahlgren et al. 2011)"},"properties":{"noteIndex":0},"schema":"https://github.com/citation-style-language/schema/raw/master/csl-citation.json"}</w:instrText>
      </w:r>
      <w:r w:rsidRPr="00707907">
        <w:rPr>
          <w:rFonts w:ascii="Times New Roman" w:hAnsi="Times New Roman" w:cs="Times New Roman"/>
          <w:i/>
          <w:iCs/>
          <w:kern w:val="0"/>
          <w:sz w:val="24"/>
          <w:szCs w:val="24"/>
          <w14:ligatures w14:val="none"/>
        </w:rPr>
        <w:fldChar w:fldCharType="separate"/>
      </w:r>
      <w:r w:rsidRPr="00707907">
        <w:rPr>
          <w:rFonts w:ascii="Times New Roman" w:hAnsi="Times New Roman" w:cs="Times New Roman"/>
          <w:iCs/>
          <w:noProof/>
          <w:kern w:val="0"/>
          <w:sz w:val="24"/>
          <w:szCs w:val="24"/>
          <w14:ligatures w14:val="none"/>
        </w:rPr>
        <w:t>Dahlgren et al. 2011;</w:t>
      </w:r>
      <w:r w:rsidRPr="00707907">
        <w:rPr>
          <w:rFonts w:ascii="Times New Roman" w:hAnsi="Times New Roman" w:cs="Times New Roman"/>
          <w:i/>
          <w:iCs/>
          <w:kern w:val="0"/>
          <w:sz w:val="24"/>
          <w:szCs w:val="24"/>
          <w14:ligatures w14:val="none"/>
        </w:rPr>
        <w:fldChar w:fldCharType="end"/>
      </w:r>
      <w:r w:rsidRPr="00707907">
        <w:rPr>
          <w:rFonts w:ascii="Times New Roman" w:hAnsi="Times New Roman" w:cs="Times New Roman"/>
          <w:i/>
          <w:iCs/>
          <w:kern w:val="0"/>
          <w:sz w:val="24"/>
          <w:szCs w:val="24"/>
          <w14:ligatures w14:val="none"/>
        </w:rPr>
        <w:t xml:space="preserve"> </w:t>
      </w:r>
      <w:r w:rsidRPr="00707907">
        <w:rPr>
          <w:rFonts w:ascii="Times New Roman" w:hAnsi="Times New Roman" w:cs="Times New Roman"/>
          <w:i/>
          <w:iCs/>
          <w:kern w:val="0"/>
          <w:sz w:val="24"/>
          <w:szCs w:val="24"/>
          <w14:ligatures w14:val="none"/>
        </w:rPr>
        <w:fldChar w:fldCharType="begin" w:fldLock="1"/>
      </w:r>
      <w:r w:rsidRPr="00707907">
        <w:rPr>
          <w:rFonts w:ascii="Times New Roman" w:hAnsi="Times New Roman" w:cs="Times New Roman"/>
          <w:i/>
          <w:iCs/>
          <w:kern w:val="0"/>
          <w:sz w:val="24"/>
          <w:szCs w:val="24"/>
          <w14:ligatures w14:val="none"/>
        </w:rPr>
        <w:instrText>ADDIN CSL_CITATION {"citationItems":[{"id":"ITEM-1","itemData":{"DOI":"10.4269/ajtmh.15-0580","ISSN":"00029637","PMID":"26503270","abstract":"Spotted fever group (SFG) Rickettsia species are etiologic agents of a wide range of human infections from asymptomatic or mild infections to severe, life-threatening disease. In the United States, recent passive surveillance for SFG rickettsiosis shows an increased incidence and decreased severity of reported cases. The reasons for this are not well understood; however, we hypothesize that less pathogenic rickettsiae are causing more human infections, while the incidence of disease caused by more pathogenic rickettsiae, particularly Rickettsia rickettsii, is relatively stable. During the same period, the range of Amblyomma americanum has expanded. Amblyomma americanum is frequently infected with \"Candidatus Rickettsia amblyommii\", a SFG Rickettsia of unknown pathogenicity. We tested our hypothesis by modeling incidence rates from 1993 to 2013, hospitalization rates from 1981 to 2013, and case fatality rates from 1981 to 2013 regressed against the presence of A. americanum, the decade of onset of symptoms, and the county of residence. Our results support the hypothesis, and we show that the expanding range of A. americanum is associated with changes in epidemiology reported through passive surveillance. We believe epidemiological and acarological data collected on individual cases from enhanced surveillance may further elucidate the reasons for the changing epidemiology of SFG rickettsiosis.","author":[{"dropping-particle":"","family":"Scott Dahlgren","given":"F.","non-dropping-particle":"","parse-names":false,"suffix":""},{"dropping-particle":"","family":"Paddock","given":"Christopher D.","non-dropping-particle":"","parse-names":false,"suffix":""},{"dropping-particle":"","family":"Springer","given":"Yuri P.","non-dropping-particle":"","parse-names":false,"suffix":""},{"dropping-particle":"","family":"Eisen","given":"Rebecca J.","non-dropping-particle":"","parse-names":false,"suffix":""},{"dropping-particle":"","family":"Behravesh","given":"Casey Barton","non-dropping-particle":"","parse-names":false,"suffix":""}],"container-title":"American Journal of Tropical Medicine and Hygiene","id":"ITEM-1","issue":"1","issued":{"date-parts":[["2016"]]},"page":"35-42","title":"Expanding range of amblyomma americanum and simultaneous changes in the epidemiology of spotted fever group rickettsiosis in the United States","type":"article-journal","volume":"94"},"uris":["http://www.mendeley.com/documents/?uuid=5bf20678-8f4f-4550-9ee9-1ed80e1dedd3"]}],"mendeley":{"formattedCitation":"(Scott Dahlgren et al. 2016)","manualFormatting":"Scott Dahlgren et al. 2016;","plainTextFormattedCitation":"(Scott Dahlgren et al. 2016)","previouslyFormattedCitation":"(Scott Dahlgren et al. 2016)"},"properties":{"noteIndex":0},"schema":"https://github.com/citation-style-language/schema/raw/master/csl-citation.json"}</w:instrText>
      </w:r>
      <w:r w:rsidRPr="00707907">
        <w:rPr>
          <w:rFonts w:ascii="Times New Roman" w:hAnsi="Times New Roman" w:cs="Times New Roman"/>
          <w:i/>
          <w:iCs/>
          <w:kern w:val="0"/>
          <w:sz w:val="24"/>
          <w:szCs w:val="24"/>
          <w14:ligatures w14:val="none"/>
        </w:rPr>
        <w:fldChar w:fldCharType="separate"/>
      </w:r>
      <w:r w:rsidRPr="00707907">
        <w:rPr>
          <w:rFonts w:ascii="Times New Roman" w:hAnsi="Times New Roman" w:cs="Times New Roman"/>
          <w:iCs/>
          <w:noProof/>
          <w:kern w:val="0"/>
          <w:sz w:val="24"/>
          <w:szCs w:val="24"/>
          <w14:ligatures w14:val="none"/>
        </w:rPr>
        <w:t>Scott Dahlgren et al. 2016;</w:t>
      </w:r>
      <w:r w:rsidRPr="00707907">
        <w:rPr>
          <w:rFonts w:ascii="Times New Roman" w:hAnsi="Times New Roman" w:cs="Times New Roman"/>
          <w:i/>
          <w:iCs/>
          <w:kern w:val="0"/>
          <w:sz w:val="24"/>
          <w:szCs w:val="24"/>
          <w14:ligatures w14:val="none"/>
        </w:rPr>
        <w:fldChar w:fldCharType="end"/>
      </w:r>
      <w:r w:rsidRPr="00707907">
        <w:rPr>
          <w:rFonts w:ascii="Times New Roman" w:hAnsi="Times New Roman" w:cs="Times New Roman"/>
          <w:i/>
          <w:iCs/>
          <w:kern w:val="0"/>
          <w:sz w:val="24"/>
          <w:szCs w:val="24"/>
          <w14:ligatures w14:val="none"/>
        </w:rPr>
        <w:t xml:space="preserve"> </w:t>
      </w:r>
      <w:r w:rsidRPr="00707907">
        <w:rPr>
          <w:rFonts w:ascii="Times New Roman" w:hAnsi="Times New Roman" w:cs="Times New Roman"/>
          <w:i/>
          <w:iCs/>
          <w:kern w:val="0"/>
          <w:sz w:val="24"/>
          <w:szCs w:val="24"/>
          <w14:ligatures w14:val="none"/>
        </w:rPr>
        <w:fldChar w:fldCharType="begin" w:fldLock="1"/>
      </w:r>
      <w:r w:rsidRPr="00707907">
        <w:rPr>
          <w:rFonts w:ascii="Times New Roman" w:hAnsi="Times New Roman" w:cs="Times New Roman"/>
          <w:i/>
          <w:iCs/>
          <w:kern w:val="0"/>
          <w:sz w:val="24"/>
          <w:szCs w:val="24"/>
          <w14:ligatures w14:val="none"/>
        </w:rPr>
        <w:instrText>ADDIN CSL_CITATION {"citationItems":[{"id":"ITEM-1","itemData":{"DOI":"10.1186/s13071-020-04343-4","ISSN":"17563305","PMID":"32928302","abstract":"Background: Alpha-gal is an oligosaccharide implicated in delayed anaphylaxis following red meat consumption. Exposure to tick bites has been correlated with development of an allergic response to alpha-gal. However, evidence prospectively linking exposure to a single tick species and an immune response to alpha-gal is lacking. Methods: We used serum samples from a prior study cohort of outdoor workers in North Carolina, USA, with high exposure to the lone star tick, Amblyomma americanum, to prospectively evaluate the relationship between tick bites and anti-alpha-gal IgE antibodies. Results: Individuals who reported exposure to one or more tick bites were significantly more likely to have a positive change in anti-alpha-gal IgE compared to individuals with no reported tick bites. This relationship was not dependent on time. A trend toward increasing number of tick bites and increased anti-alpha-gal IgE levels was observed but not statistically significant. Conclusion: To our knowledge, this is the first study to prospectively link documented exposure to A. americanum bites and increased sensitization to alpha-gal in a cohort of outdoor workers. Our results support the role of A. americanum as likely agents for eliciting an allergic response to red meat, and highlight the importance of preventing tick bites.[Figure not available: see fulltext.].","author":[{"dropping-particle":"","family":"Mitchell","given":"Cedar L.","non-dropping-particle":"","parse-names":false,"suffix":""},{"dropping-particle":"","family":"Lin","given":"Feng Chang","non-dropping-particle":"","parse-names":false,"suffix":""},{"dropping-particle":"","family":"Vaughn","given":"Meagan","non-dropping-particle":"","parse-names":false,"suffix":""},{"dropping-particle":"","family":"Apperson","given":"Charles S.","non-dropping-particle":"","parse-names":false,"suffix":""},{"dropping-particle":"","family":"Meshnick","given":"Steven R.","non-dropping-particle":"","parse-names":false,"suffix":""},{"dropping-particle":"","family":"Commins","given":"Scott P.","non-dropping-particle":"","parse-names":false,"suffix":""}],"container-title":"Parasites and Vectors","id":"ITEM-1","issue":"1","issued":{"date-parts":[["2020"]]},"page":"1-4","publisher":"BioMed Central","title":"Association between lone star tick bites and increased alpha-gal sensitization: Evidence from a prospective cohort of outdoor workers","type":"article-journal","volume":"13"},"uris":["http://www.mendeley.com/documents/?uuid=0f97e8b8-112e-43f5-845d-cd9f27d192f8"]}],"mendeley":{"formattedCitation":"(Mitchell et al. 2020)","manualFormatting":"Mitchell et al. 2020","plainTextFormattedCitation":"(Mitchell et al. 2020)","previouslyFormattedCitation":"(Mitchell et al. 2020)"},"properties":{"noteIndex":0},"schema":"https://github.com/citation-style-language/schema/raw/master/csl-citation.json"}</w:instrText>
      </w:r>
      <w:r w:rsidRPr="00707907">
        <w:rPr>
          <w:rFonts w:ascii="Times New Roman" w:hAnsi="Times New Roman" w:cs="Times New Roman"/>
          <w:i/>
          <w:iCs/>
          <w:kern w:val="0"/>
          <w:sz w:val="24"/>
          <w:szCs w:val="24"/>
          <w14:ligatures w14:val="none"/>
        </w:rPr>
        <w:fldChar w:fldCharType="separate"/>
      </w:r>
      <w:r w:rsidRPr="00707907">
        <w:rPr>
          <w:rFonts w:ascii="Times New Roman" w:hAnsi="Times New Roman" w:cs="Times New Roman"/>
          <w:iCs/>
          <w:noProof/>
          <w:kern w:val="0"/>
          <w:sz w:val="24"/>
          <w:szCs w:val="24"/>
          <w14:ligatures w14:val="none"/>
        </w:rPr>
        <w:t>Mitchell et al. 2020</w:t>
      </w:r>
      <w:r w:rsidRPr="00707907">
        <w:rPr>
          <w:rFonts w:ascii="Times New Roman" w:hAnsi="Times New Roman" w:cs="Times New Roman"/>
          <w:i/>
          <w:iCs/>
          <w:kern w:val="0"/>
          <w:sz w:val="24"/>
          <w:szCs w:val="24"/>
          <w14:ligatures w14:val="none"/>
        </w:rPr>
        <w:fldChar w:fldCharType="end"/>
      </w:r>
      <w:r w:rsidRPr="00707907">
        <w:rPr>
          <w:rFonts w:ascii="Times New Roman" w:hAnsi="Times New Roman" w:cs="Times New Roman"/>
          <w:i/>
          <w:iCs/>
          <w:kern w:val="0"/>
          <w:sz w:val="24"/>
          <w:szCs w:val="24"/>
          <w14:ligatures w14:val="none"/>
        </w:rPr>
        <w:fldChar w:fldCharType="begin" w:fldLock="1"/>
      </w:r>
      <w:r w:rsidRPr="00707907">
        <w:rPr>
          <w:rFonts w:ascii="Times New Roman" w:hAnsi="Times New Roman" w:cs="Times New Roman"/>
          <w:i/>
          <w:iCs/>
          <w:kern w:val="0"/>
          <w:sz w:val="24"/>
          <w:szCs w:val="24"/>
          <w14:ligatures w14:val="none"/>
        </w:rPr>
        <w:instrText>ADDIN CSL_CITATION {"citationItems":[{"id":"ITEM-1","itemData":{"DOI":"10.4269/AJTMH.20-0854","ISSN":"14761645","PMID":"33146112","abstract":"Rocky Mountain spotted fever (RMSF), caused by Rickettsia rickettsii, is a severe and potentially fatal tickborne disease. In 2015, Mexico issued a declaration of epidemiologic emergency in response to ongoing outbreaks of RMSF in northern Mexico. Sonora state is one of the most heavily impacted states in Mexico, with historic case fatality rates (CFRs) of 18%. We summarized data from enhanced surveillance to understand demographic, clinical, and treatment factors associated with the high mortality. We conducted a retrospective review of confirmed and probable RMSF cases reported to the General Directorate of Health Promotion and Disease Prevention in Sonora. A case of RMSF is defined as fever (&gt; 38.5°C), plus two symptoms, and epidemiologic criteria. A confirmed case requires laboratory evidence. During 2015-2018, a total of 510 cases of RMSF were reported; 252 (49%) were in persons aged £ 18 years. Case fatality rate was 44% (n = 222). Older age and being confirmed by PCR were associated with fatal outcome (P-value &lt; 0.01). The mean time from onset of symptoms to treatment with doxycycline was 7.9 days (SD ± 5.5). Hot spot analysis revealed neither areas of inordinately high nor low incidence, rather clusters of disease in population centers. The CFR for RMSF in Sonora remains high, and a large proportion of cases are seen in persons aged £ 18 years. Whereas previously children experienced a disproportionately high CFR, interventions have reversed this trend. Disease clusters in urban nuclei, but location remains a predictor of fatal outcome.","author":[{"dropping-particle":"","family":"Álvarez-López","given":"Diego I.","non-dropping-particle":"","parse-names":false,"suffix":""},{"dropping-particle":"","family":"Ochoa-Mora","given":"Estefanía","non-dropping-particle":"","parse-names":false,"suffix":""},{"dropping-particle":"","family":"Heitman","given":"Kristen Nichols","non-dropping-particle":"","parse-names":false,"suffix":""},{"dropping-particle":"","family":"Binder","given":"Alison M.","non-dropping-particle":"","parse-names":false,"suffix":""},{"dropping-particle":"","family":"Álvarez-Hernández","given":"Gerardo","non-dropping-particle":"","parse-names":false,"suffix":""},{"dropping-particle":"","family":"Armstrong","given":"Paige A.","non-dropping-particle":"","parse-names":false,"suffix":""}],"container-title":"American Journal of Tropical Medicine and Hygiene","id":"ITEM-1","issue":"1","issued":{"date-parts":[["2021"]]},"page":"190-197","title":"Epidemiology and clinical features of rocky mountain spotted fever from enhanced surveillance, Sonora, Mexico: 2015-2018","type":"article-journal","volume":"104"},"uris":["http://www.mendeley.com/documents/?uuid=f6ac96f1-22d6-4ccf-9c21-08cca4fe98ad"]}],"mendeley":{"formattedCitation":"(Álvarez-López et al. 2021)","manualFormatting":"; Álvarez-López et al. 2021)","plainTextFormattedCitation":"(Álvarez-López et al. 2021)","previouslyFormattedCitation":"(Álvarez-López et al. 2021)"},"properties":{"noteIndex":0},"schema":"https://github.com/citation-style-language/schema/raw/master/csl-citation.json"}</w:instrText>
      </w:r>
      <w:r w:rsidRPr="00707907">
        <w:rPr>
          <w:rFonts w:ascii="Times New Roman" w:hAnsi="Times New Roman" w:cs="Times New Roman"/>
          <w:i/>
          <w:iCs/>
          <w:kern w:val="0"/>
          <w:sz w:val="24"/>
          <w:szCs w:val="24"/>
          <w14:ligatures w14:val="none"/>
        </w:rPr>
        <w:fldChar w:fldCharType="separate"/>
      </w:r>
      <w:r w:rsidRPr="00707907">
        <w:rPr>
          <w:rFonts w:ascii="Times New Roman" w:hAnsi="Times New Roman" w:cs="Times New Roman"/>
          <w:iCs/>
          <w:noProof/>
          <w:kern w:val="0"/>
          <w:sz w:val="24"/>
          <w:szCs w:val="24"/>
          <w14:ligatures w14:val="none"/>
        </w:rPr>
        <w:t>; Álvarez-López et al. 2021)</w:t>
      </w:r>
      <w:r w:rsidRPr="00707907">
        <w:rPr>
          <w:rFonts w:ascii="Times New Roman" w:hAnsi="Times New Roman" w:cs="Times New Roman"/>
          <w:i/>
          <w:iCs/>
          <w:kern w:val="0"/>
          <w:sz w:val="24"/>
          <w:szCs w:val="24"/>
          <w14:ligatures w14:val="none"/>
        </w:rPr>
        <w:fldChar w:fldCharType="end"/>
      </w:r>
      <w:r w:rsidRPr="00707907">
        <w:rPr>
          <w:rFonts w:ascii="Times New Roman" w:hAnsi="Times New Roman" w:cs="Times New Roman"/>
          <w:kern w:val="0"/>
          <w:sz w:val="24"/>
          <w:szCs w:val="24"/>
          <w14:ligatures w14:val="none"/>
        </w:rPr>
        <w:t xml:space="preserve">. In addition to </w:t>
      </w:r>
      <w:r>
        <w:rPr>
          <w:rFonts w:ascii="Times New Roman" w:hAnsi="Times New Roman" w:cs="Times New Roman"/>
          <w:kern w:val="0"/>
          <w:sz w:val="24"/>
          <w:szCs w:val="24"/>
          <w14:ligatures w14:val="none"/>
        </w:rPr>
        <w:t xml:space="preserve">range expansion of </w:t>
      </w:r>
      <w:r w:rsidRPr="00707907">
        <w:rPr>
          <w:rFonts w:ascii="Times New Roman" w:hAnsi="Times New Roman" w:cs="Times New Roman"/>
          <w:kern w:val="0"/>
          <w:sz w:val="24"/>
          <w:szCs w:val="24"/>
          <w14:ligatures w14:val="none"/>
        </w:rPr>
        <w:t xml:space="preserve">established tick species, there has been an increase in the number of invasive tick species and their associated pathogens entering the US </w:t>
      </w:r>
      <w:r w:rsidRPr="00707907">
        <w:rPr>
          <w:rFonts w:ascii="Times New Roman" w:hAnsi="Times New Roman" w:cs="Times New Roman"/>
          <w:kern w:val="0"/>
          <w:sz w:val="24"/>
          <w:szCs w:val="24"/>
          <w14:ligatures w14:val="none"/>
        </w:rPr>
        <w:fldChar w:fldCharType="begin" w:fldLock="1"/>
      </w:r>
      <w:r w:rsidRPr="00707907">
        <w:rPr>
          <w:rFonts w:ascii="Times New Roman" w:hAnsi="Times New Roman" w:cs="Times New Roman"/>
          <w:kern w:val="0"/>
          <w:sz w:val="24"/>
          <w:szCs w:val="24"/>
          <w14:ligatures w14:val="none"/>
        </w:rPr>
        <w:instrText>ADDIN CSL_CITATION {"citationItems":[{"id":"ITEM-1","itemData":{"DOI":"10.1186/s13071-021-04887-z","ISSN":"17563305","PMID":"34376221","abstract":"Background: Invasive arthropod vectors and the range expansions of native vectors can lead to public and veterinary health concerns, as these vectors may introduce novel pathogens or spread endemic pathogens to new locations. Recent tick invasions and range expansion in the USA has been attributed to climate and land use change, an increase in global travel, and importations of exotic animals. Methods: A 10-year surveillance study was conducted on Block Island, Rhode Island, from 2010 to 2020 including sampling ticks from small mammal and avian hosts. Results: We report the discovery and establishment of the red sheep tick (Haemaphysalis punctata) for the first time in the western hemisphere and in the US. This invasive species was first collected in 2010 on Block Island, was collected continuously throughout the study, and was collected from an avian host. We document the first report of the invasive Asian longhorned tick (Haemaphysalis longicornis) in the state of Rhode Island, first observed at our sites in 2018. Finally, we present data on the range expansion and establishment of two native tick species, the lone star tick and the rabbit tick, on Block Island. Conclusion: This study emphasized the importance of long-term surveillance to detect changes in tick host communities, including invasive and expanding native vectors of potential significance to humans and wildlife. Graphical abstract: [Figure not available: see fulltext.]","author":[{"dropping-particle":"","family":"Tufts","given":"Danielle M.","non-dropping-particle":"","parse-names":false,"suffix":""},{"dropping-particle":"","family":"Diuk-Wasser","given":"Maria A.","non-dropping-particle":"","parse-names":false,"suffix":""}],"container-title":"Parasites and Vectors","id":"ITEM-1","issue":"1","issued":{"date-parts":[["2021"]]},"page":"1-6","publisher":"BioMed Central","title":"First hemispheric report of invasive tick species Haemaphysalis punctata, first state report of Haemaphysalis longicornis, and range expansion of native tick species in Rhode Island, USA","type":"article-journal","volume":"14"},"uris":["http://www.mendeley.com/documents/?uuid=2f729f62-86b4-4cab-9263-0f7fea1e609b"]},{"id":"ITEM-2","itemData":{"DOI":"10.1177/10406387211057627","ISBN":"1040638721105","ISSN":"19434936","PMID":"34763583","abstract":"Theileria orientalis Ikeda is a newly identified agent of bovine infectious anemia in the United States. Although T. orientalis Ikeda is transmitted by ticks other than the tick that transmits Anaplasma marginale—a bacterial etiology of bovine infectious anemia—the geographic distributions of these 2 infectious organisms overlap, with coinfection reported in some cattle. Only anaplasmosis has an approved effective treatment in the United States. To provide rapid diagnostic information for producers with anemic animals, we developed a duplex real-time PCR (rtPCR) for A. marginale and T. orientalis. With a cutoff of 38 cycles, the duplex assay has a sensitivity of 97.0% and a specificity of 100% for A. marginale; with a cutoff of 45 cycles, the duplex assay has a sensitivity and a specificity of 100% for T. orientalis, compared to existing tests. In addition to providing a tool for improved clinical decision-making for veterinarians and producers, our rtPCR facilitates the study of coinfection of cattle in Virginia. Of 1,359 blood samples analyzed, 174 were positive for T. orientalis, 125 were positive for A. marginale, and 12 samples were positive for both T. orientalis and A. marginale. Hence, coinfection by these 2 agents of bovine infectious anemia does occur within Virginia. It is likely that this pattern of infection will be seen in other regions where T. orientalis and A. marginale infections are endemic, despite the difference in tick vectors.","author":[{"dropping-particle":"","family":"Oakes","given":"Vanessa J.","non-dropping-particle":"","parse-names":false,"suffix":""},{"dropping-particle":"","family":"Todd","given":"S. Michelle","non-dropping-particle":"","parse-names":false,"suffix":""},{"dropping-particle":"","family":"Carbonello","given":"Amanda A.","non-dropping-particle":"","parse-names":false,"suffix":""},{"dropping-particle":"","family":"Michalak","given":"Pawel","non-dropping-particle":"","parse-names":false,"suffix":""},{"dropping-particle":"","family":"Lahmers","given":"Kevin K.","non-dropping-particle":"","parse-names":false,"suffix":""}],"container-title":"Journal of Veterinary Diagnostic Investigation","id":"ITEM-2","issue":"1","issued":{"date-parts":[["2022"]]},"page":"36-41","title":"Coinfection of cattle in Virginia with Theileria orientalis Ikeda genotype and Anaplasma marginale","type":"article-journal","volume":"34"},"uris":["http://www.mendeley.com/documents/?uuid=bf1bdd43-1e35-4bd2-bb60-84cf9e4d15cf"]},{"id":"ITEM-3","itemData":{"DOI":"10.1603/ME10209","ISSN":"00222585","PMID":"21845935","abstract":"Species identification and global positioning system coordinates of infestations of cattle fever ticks, Rhipicephalus (Boophilus) annulatus (Say) and Rhipicephalus (Boophilus) microplus (Canestrini), were determined for 790 specimens submitted to the National Veterinary Services Laboratory between 1 October 1999 and 30 September 2010. Cattle fever tick specimens obtained by personnel of the United States Department of Agriculture-Animal and Plant Health Inspection Service-Cattle Fever Tick Eradication Program from infested cattle and wildlife along the Texas/Mexico border were submitted for identification, as required by the program. A geographic information system database was developed that incorporates location, collection, and infestation records. Submitted ticks came from 11 Texas counties and were comprised of 19.5% R. (B.) annulatus and 80.5% R. (B.) microplus. Maps produced from this study locate and define the parapatric boundary between R. (B.) annulatus and R. (B.) microplus. © 2011 Entomological Society of America.","author":[{"dropping-particle":"","family":"Lohmeyer","given":"K. H.","non-dropping-particle":"","parse-names":false,"suffix":""},{"dropping-particle":"","family":"Pound","given":"J. M.","non-dropping-particle":"","parse-names":false,"suffix":""},{"dropping-particle":"","family":"May","given":"M. A.","non-dropping-particle":"","parse-names":false,"suffix":""},{"dropping-particle":"","family":"Kammlah","given":"D. M.","non-dropping-particle":"","parse-names":false,"suffix":""},{"dropping-particle":"","family":"Davey","given":"R. B.","non-dropping-particle":"","parse-names":false,"suffix":""}],"container-title":"Journal of Medical Entomology","id":"ITEM-3","issue":"4","issued":{"date-parts":[["2011"]]},"page":"770-774","title":"Distribution of Rhipicephalus (Boophilus) microplus and Rhipicephalus (Boophilus) annulatus (Acari: Ixodidae) Infestations Detected in the United States Along the Texas/Mexico Border","type":"article-journal","volume":"48"},"uris":["http://www.mendeley.com/documents/?uuid=07fa3ebf-9910-40b8-936a-770b5bf435ba"]}],"mendeley":{"formattedCitation":"(Lohmeyer et al. 2011, Tufts and Diuk-Wasser 2021, Oakes et al. 2022)","plainTextFormattedCitation":"(Lohmeyer et al. 2011, Tufts and Diuk-Wasser 2021, Oakes et al. 2022)","previouslyFormattedCitation":"(Lohmeyer et al. 2011, Tufts and Diuk-Wasser 2021, Oakes et al. 2022)"},"properties":{"noteIndex":0},"schema":"https://github.com/citation-style-language/schema/raw/master/csl-citation.json"}</w:instrText>
      </w:r>
      <w:r w:rsidRPr="00707907">
        <w:rPr>
          <w:rFonts w:ascii="Times New Roman" w:hAnsi="Times New Roman" w:cs="Times New Roman"/>
          <w:kern w:val="0"/>
          <w:sz w:val="24"/>
          <w:szCs w:val="24"/>
          <w14:ligatures w14:val="none"/>
        </w:rPr>
        <w:fldChar w:fldCharType="separate"/>
      </w:r>
      <w:r w:rsidRPr="00707907">
        <w:rPr>
          <w:rFonts w:ascii="Times New Roman" w:hAnsi="Times New Roman" w:cs="Times New Roman"/>
          <w:noProof/>
          <w:kern w:val="0"/>
          <w:sz w:val="24"/>
          <w:szCs w:val="24"/>
          <w14:ligatures w14:val="none"/>
        </w:rPr>
        <w:t>(Lohmeyer et al. 2011, Tufts and Diuk-Wasser 2021, Oakes et al. 2022)</w:t>
      </w:r>
      <w:r w:rsidRPr="00707907">
        <w:rPr>
          <w:rFonts w:ascii="Times New Roman" w:hAnsi="Times New Roman" w:cs="Times New Roman"/>
          <w:kern w:val="0"/>
          <w:sz w:val="24"/>
          <w:szCs w:val="24"/>
          <w14:ligatures w14:val="none"/>
        </w:rPr>
        <w:fldChar w:fldCharType="end"/>
      </w:r>
      <w:r w:rsidRPr="00707907">
        <w:rPr>
          <w:rFonts w:ascii="Times New Roman" w:hAnsi="Times New Roman" w:cs="Times New Roman"/>
          <w:kern w:val="0"/>
          <w:sz w:val="24"/>
          <w:szCs w:val="24"/>
          <w14:ligatures w14:val="none"/>
        </w:rPr>
        <w:t xml:space="preserve">. Tick-borne diseases (TBD) in companion animals and livestock often go underreported </w:t>
      </w:r>
      <w:r w:rsidRPr="00707907">
        <w:rPr>
          <w:rFonts w:ascii="Times New Roman" w:hAnsi="Times New Roman" w:cs="Times New Roman"/>
          <w:kern w:val="0"/>
          <w:sz w:val="24"/>
          <w:szCs w:val="24"/>
          <w14:ligatures w14:val="none"/>
        </w:rPr>
        <w:fldChar w:fldCharType="begin" w:fldLock="1"/>
      </w:r>
      <w:r w:rsidRPr="00707907">
        <w:rPr>
          <w:rFonts w:ascii="Times New Roman" w:hAnsi="Times New Roman" w:cs="Times New Roman"/>
          <w:kern w:val="0"/>
          <w:sz w:val="24"/>
          <w:szCs w:val="24"/>
          <w14:ligatures w14:val="none"/>
        </w:rPr>
        <w:instrText>ADDIN CSL_CITATION {"citationItems":[{"id":"ITEM-1","itemData":{"DOI":"10.1128/CMR.16.4.698-712.2003","ISSN":"08938512","PMID":"14557295","abstract":"Anaplasmosis, a tick-borne cattle disease caused by the rickettsia Anaplasma marginale, is endemic in tropical and subtropical areas of the world. The disease causes considerable economic loss to both the dairy and beef industries worldwide. Analyses of 16S rRNA, groESL, and surface proteins have resulted in the recent reclassification of the order Rickettsiales. The genus Anaplasma, of which A. marginale is the type species, now also includes A. bovis, A. platys, and A. phagocytophilum, which were previously known as Ehrlichia bovis, E. platys, and the E. phagocytophila group (which causes human granulocytic ehrlichiosis), respectively. Live and killed vaccines have been used for control of anaplasmosis, and both types of vaccines have advantages and disadvantages. These vaccines have been effective in preventing clinical anaplasmosis in cattle but have not blocked A. marginale infection. Thus, persistently infected cattle serve as a reservoir of infective blood for both mechanical transmission and infection of ticks. Advances in biochemical, immunologic, and molecular technologies during the last decade have been applied to research of A. marginale and related organisms. The recent development of a cell culture system for A. marginale provides a potential source of antigen for the development of improved killed and live vaccines, and the availability of cell culture-derived antigen would eliminate the use of cattle in vaccine production. Increased knowledge of A. marginale antigen repertoires and an improved understanding of bovine cellular and humoral immune responses to A. marginale, combined with the new technologies, should contribute to the development of more effective vaccines for control and prevention of anaplasmosis.","author":[{"dropping-particle":"","family":"Kocan","given":"Katherine M.","non-dropping-particle":"","parse-names":false,"suffix":""},{"dropping-particle":"","family":"la Fuente","given":"José","non-dropping-particle":"De","parse-names":false,"suffix":""},{"dropping-particle":"","family":"Guglielmone","given":"Alberto A.","non-dropping-particle":"","parse-names":false,"suffix":""},{"dropping-particle":"","family":"Meléndez","given":"Roy D.","non-dropping-particle":"","parse-names":false,"suffix":""}],"container-title":"Clinical Microbiology Reviews","id":"ITEM-1","issue":"4","issued":{"date-parts":[["2003"]]},"page":"698-712","title":"Antigens and Alternatives for Control of Anaplasma marginale Infection in Cattle","type":"article-journal","volume":"16"},"uris":["http://www.mendeley.com/documents/?uuid=29eda5f2-10a2-4b56-bdac-aa70ff5c0b76"]}],"mendeley":{"formattedCitation":"(Kocan et al. 2003)","manualFormatting":"(Kocan et al. 2003;","plainTextFormattedCitation":"(Kocan et al. 2003)","previouslyFormattedCitation":"(Kocan et al. 2003)"},"properties":{"noteIndex":0},"schema":"https://github.com/citation-style-language/schema/raw/master/csl-citation.json"}</w:instrText>
      </w:r>
      <w:r w:rsidRPr="00707907">
        <w:rPr>
          <w:rFonts w:ascii="Times New Roman" w:hAnsi="Times New Roman" w:cs="Times New Roman"/>
          <w:kern w:val="0"/>
          <w:sz w:val="24"/>
          <w:szCs w:val="24"/>
          <w14:ligatures w14:val="none"/>
        </w:rPr>
        <w:fldChar w:fldCharType="separate"/>
      </w:r>
      <w:r w:rsidRPr="00707907">
        <w:rPr>
          <w:rFonts w:ascii="Times New Roman" w:hAnsi="Times New Roman" w:cs="Times New Roman"/>
          <w:noProof/>
          <w:kern w:val="0"/>
          <w:sz w:val="24"/>
          <w:szCs w:val="24"/>
          <w14:ligatures w14:val="none"/>
        </w:rPr>
        <w:t>(Kocan et al. 2003;</w:t>
      </w:r>
      <w:r w:rsidRPr="00707907">
        <w:rPr>
          <w:rFonts w:ascii="Times New Roman" w:hAnsi="Times New Roman" w:cs="Times New Roman"/>
          <w:kern w:val="0"/>
          <w:sz w:val="24"/>
          <w:szCs w:val="24"/>
          <w14:ligatures w14:val="none"/>
        </w:rPr>
        <w:fldChar w:fldCharType="end"/>
      </w:r>
      <w:r w:rsidRPr="00707907">
        <w:rPr>
          <w:rFonts w:ascii="Times New Roman" w:hAnsi="Times New Roman" w:cs="Times New Roman"/>
          <w:kern w:val="0"/>
          <w:sz w:val="24"/>
          <w:szCs w:val="24"/>
          <w14:ligatures w14:val="none"/>
        </w:rPr>
        <w:t xml:space="preserve"> </w:t>
      </w:r>
      <w:r w:rsidRPr="00707907">
        <w:rPr>
          <w:rFonts w:ascii="Times New Roman" w:hAnsi="Times New Roman" w:cs="Times New Roman"/>
          <w:kern w:val="0"/>
          <w:sz w:val="24"/>
          <w:szCs w:val="24"/>
          <w14:ligatures w14:val="none"/>
        </w:rPr>
        <w:fldChar w:fldCharType="begin" w:fldLock="1"/>
      </w:r>
      <w:r w:rsidRPr="00707907">
        <w:rPr>
          <w:rFonts w:ascii="Times New Roman" w:hAnsi="Times New Roman" w:cs="Times New Roman"/>
          <w:kern w:val="0"/>
          <w:sz w:val="24"/>
          <w:szCs w:val="24"/>
          <w14:ligatures w14:val="none"/>
        </w:rPr>
        <w:instrText>ADDIN CSL_CITATION {"citationItems":[{"id":"ITEM-1","itemData":{"DOI":"10.1111/vcp.12690","ISSN":"1939165X","PMID":"30624796","abstract":"An 8-year-old, neutered male, Golden Retriever presented for bilateral carpal joint effusion. A complete blood count revealed mild leukopenia and marked thrombocytopenia. Samples were sent to the Texas A&amp;M Veterinary Medical Diagnostic Laboratory for blood smear review and serologic testing for tick-borne diseases. Numerous morulae were observed within neutrophils, and antibodies against Ehrlichia canis were detected at a 1:512 dilution via the indirect fluorescent antibody (IFA) test. As neutrophilic morulae are morphologically indistinguishable between Ehrlichia ewingii and Anaplasma phagocytophilum, and genus-wide cross-reactivity is possible with serologic testing, additional molecular testing was performed. Quantitative real-time polymerase chain reaction (qPCR) followed by conventional PCR and Sanger sequencing were performed on serum identified with E ewingii as the sole disease-causing agent. Three months after diagnosis and treatment, no morulae were found, molecular testing for E ewingii detected no DNA, and convalescent IFA testing demonstrated a continued detection of antibodies for E canis at a 1:512 dilution. To the authors’ knowledge, this is the first reported case of E ewingii confirmed with molecular diagnostics in a Texas dog. The zoonotic transmission potential of E ewingii should be noted as Texas supports competent tick vectors, and dogs represent effective sentinels for human ehrlichiosis. This report also highlights the utility of molecular diagnostics when serologic and microscopic evaluations are not sufficient in providing the species-level identity of a causative agent.","author":[{"dropping-particle":"","family":"Modarelli","given":"Joseph J.","non-dropping-particle":"","parse-names":false,"suffix":""},{"dropping-particle":"","family":"Borst","given":"Mindy M.","non-dropping-particle":"","parse-names":false,"suffix":""},{"dropping-particle":"","family":"Piccione","given":"Julie","non-dropping-particle":"","parse-names":false,"suffix":""},{"dropping-particle":"","family":"Esteve-Gasent","given":"Maria D.","non-dropping-particle":"","parse-names":false,"suffix":""}],"container-title":"Veterinary Clinical Pathology","id":"ITEM-1","issue":"1","issued":{"date-parts":[["2019"]]},"page":"96-99","title":"Molecular identification of Ehrlichia ewingii in a polyarthritic Texas dog","type":"article-journal","volume":"48"},"uris":["http://www.mendeley.com/documents/?uuid=01016b48-30ce-4304-82e7-c81cce5ab5fa"]}],"mendeley":{"formattedCitation":"(Modarelli et al. 2019)","manualFormatting":"Modarelli et al. 2019)","plainTextFormattedCitation":"(Modarelli et al. 2019)","previouslyFormattedCitation":"(Modarelli et al. 2019)"},"properties":{"noteIndex":0},"schema":"https://github.com/citation-style-language/schema/raw/master/csl-citation.json"}</w:instrText>
      </w:r>
      <w:r w:rsidRPr="00707907">
        <w:rPr>
          <w:rFonts w:ascii="Times New Roman" w:hAnsi="Times New Roman" w:cs="Times New Roman"/>
          <w:kern w:val="0"/>
          <w:sz w:val="24"/>
          <w:szCs w:val="24"/>
          <w14:ligatures w14:val="none"/>
        </w:rPr>
        <w:fldChar w:fldCharType="separate"/>
      </w:r>
      <w:r w:rsidRPr="00707907">
        <w:rPr>
          <w:rFonts w:ascii="Times New Roman" w:hAnsi="Times New Roman" w:cs="Times New Roman"/>
          <w:noProof/>
          <w:kern w:val="0"/>
          <w:sz w:val="24"/>
          <w:szCs w:val="24"/>
          <w14:ligatures w14:val="none"/>
        </w:rPr>
        <w:t>Modarelli et al. 2019)</w:t>
      </w:r>
      <w:r w:rsidRPr="00707907">
        <w:rPr>
          <w:rFonts w:ascii="Times New Roman" w:hAnsi="Times New Roman" w:cs="Times New Roman"/>
          <w:kern w:val="0"/>
          <w:sz w:val="24"/>
          <w:szCs w:val="24"/>
          <w14:ligatures w14:val="none"/>
        </w:rPr>
        <w:fldChar w:fldCharType="end"/>
      </w:r>
      <w:r w:rsidRPr="00707907">
        <w:rPr>
          <w:rFonts w:ascii="Times New Roman" w:hAnsi="Times New Roman" w:cs="Times New Roman"/>
          <w:kern w:val="0"/>
          <w:sz w:val="24"/>
          <w:szCs w:val="24"/>
          <w14:ligatures w14:val="none"/>
        </w:rPr>
        <w:t xml:space="preserve"> or misdiagnosed</w:t>
      </w:r>
      <w:r w:rsidRPr="00707907">
        <w:rPr>
          <w:rFonts w:ascii="Times New Roman" w:hAnsi="Times New Roman" w:cs="Times New Roman"/>
          <w:b/>
          <w:bCs/>
          <w:kern w:val="0"/>
          <w:sz w:val="24"/>
          <w:szCs w:val="24"/>
          <w14:ligatures w14:val="none"/>
        </w:rPr>
        <w:t xml:space="preserve"> </w:t>
      </w:r>
      <w:r w:rsidRPr="00707907">
        <w:rPr>
          <w:rFonts w:ascii="Times New Roman" w:hAnsi="Times New Roman" w:cs="Times New Roman"/>
          <w:b/>
          <w:bCs/>
          <w:kern w:val="0"/>
          <w:sz w:val="24"/>
          <w:szCs w:val="24"/>
          <w14:ligatures w14:val="none"/>
        </w:rPr>
        <w:fldChar w:fldCharType="begin" w:fldLock="1"/>
      </w:r>
      <w:r w:rsidRPr="00707907">
        <w:rPr>
          <w:rFonts w:ascii="Times New Roman" w:hAnsi="Times New Roman" w:cs="Times New Roman"/>
          <w:b/>
          <w:bCs/>
          <w:kern w:val="0"/>
          <w:sz w:val="24"/>
          <w:szCs w:val="24"/>
          <w14:ligatures w14:val="none"/>
        </w:rPr>
        <w:instrText>ADDIN CSL_CITATION {"citationItems":[{"id":"ITEM-1","itemData":{"DOI":"10.1016/j.vetpar.2008.10.093","ISSN":"03044017","PMID":"19150176","abstract":"We evaluated a comprehensive national database that documents canine infection with, or exposure to, four vector-borne disease agents, Dirofilaria immitis, Borrelia burgdorferi, Ehrlichia canis, and Anaplasma phagocytophilum in order to assess geographic trends in rates of positive tests. While the percent positive test results varied by agent in different regions of the United States, with D. immitis antigen and antibodies to E. canis more commonly identified in dogs from the South (3.9% and 1.3%, respectively), and antibody to B. burgdorferi and A. phagocytophilum found more frequently in dogs from the upper Midwest and Northeast (4.0-6.7% and 5.5-11.6%, respectively), evidence of at least one agent was found in dogs from every state considered. Furthermore, each organism also appeared to occur in endemic foci within larger areas of relatively low prevalence. Relocation of infected or previously exposed dogs from endemic regions likely accounts for some of the unexpected geographic distribution seen, although local transmission in previously under-recognized areas of endemicity could also be occurring. Although data were only available from the 48 contiguous states (Alaska and Hawaii were not included), taken together, our results suggest that these disease agents may be present over a wider geographic area, and thus pose greater animal and public health risks, than is currently recognized. Dogs can serve as sentinels to identify the presence of vector-borne disease agents of both veterinary and public health significance.","author":[{"dropping-particle":"","family":"Bowman","given":"Dwight","non-dropping-particle":"","parse-names":false,"suffix":""},{"dropping-particle":"","family":"Little","given":"Susan E.","non-dropping-particle":"","parse-names":false,"suffix":""},{"dropping-particle":"","family":"Lorentzen","given":"Leif","non-dropping-particle":"","parse-names":false,"suffix":""},{"dropping-particle":"","family":"Shields","given":"James","non-dropping-particle":"","parse-names":false,"suffix":""},{"dropping-particle":"","family":"Sullivan","given":"Michael P.","non-dropping-particle":"","parse-names":false,"suffix":""},{"dropping-particle":"","family":"Carlin","given":"Ellen P.","non-dropping-particle":"","parse-names":false,"suffix":""}],"container-title":"Veterinary Parasitology","id":"ITEM-1","issue":"1-2","issued":{"date-parts":[["2009"]]},"page":"138-148","title":"Prevalence and geographic distribution of Dirofilaria immitis, Borrelia burgdorferi, Ehrlichia canis, and Anaplasma phagocytophilum in dogs in the United States: Results of a national clinic-based serologic survey","type":"article-journal","volume":"160"},"uris":["http://www.mendeley.com/documents/?uuid=2d863abf-a78c-49a8-98bf-d9ed4e7de466"]}],"mendeley":{"formattedCitation":"(Bowman et al. 2009)","manualFormatting":"(Bowman et al. 2009;","plainTextFormattedCitation":"(Bowman et al. 2009)","previouslyFormattedCitation":"(Bowman et al. 2009)"},"properties":{"noteIndex":0},"schema":"https://github.com/citation-style-language/schema/raw/master/csl-citation.json"}</w:instrText>
      </w:r>
      <w:r w:rsidRPr="00707907">
        <w:rPr>
          <w:rFonts w:ascii="Times New Roman" w:hAnsi="Times New Roman" w:cs="Times New Roman"/>
          <w:b/>
          <w:bCs/>
          <w:kern w:val="0"/>
          <w:sz w:val="24"/>
          <w:szCs w:val="24"/>
          <w14:ligatures w14:val="none"/>
        </w:rPr>
        <w:fldChar w:fldCharType="separate"/>
      </w:r>
      <w:r w:rsidRPr="00707907">
        <w:rPr>
          <w:rFonts w:ascii="Times New Roman" w:hAnsi="Times New Roman" w:cs="Times New Roman"/>
          <w:bCs/>
          <w:noProof/>
          <w:kern w:val="0"/>
          <w:sz w:val="24"/>
          <w:szCs w:val="24"/>
          <w14:ligatures w14:val="none"/>
        </w:rPr>
        <w:t>(Bowman et al. 2009;</w:t>
      </w:r>
      <w:r w:rsidRPr="00707907">
        <w:rPr>
          <w:rFonts w:ascii="Times New Roman" w:hAnsi="Times New Roman" w:cs="Times New Roman"/>
          <w:b/>
          <w:bCs/>
          <w:kern w:val="0"/>
          <w:sz w:val="24"/>
          <w:szCs w:val="24"/>
          <w14:ligatures w14:val="none"/>
        </w:rPr>
        <w:fldChar w:fldCharType="end"/>
      </w:r>
      <w:r w:rsidRPr="00707907">
        <w:rPr>
          <w:rFonts w:ascii="Times New Roman" w:hAnsi="Times New Roman" w:cs="Times New Roman"/>
          <w:b/>
          <w:bCs/>
          <w:kern w:val="0"/>
          <w:sz w:val="24"/>
          <w:szCs w:val="24"/>
          <w14:ligatures w14:val="none"/>
        </w:rPr>
        <w:t xml:space="preserve"> </w:t>
      </w:r>
      <w:r w:rsidRPr="00707907">
        <w:rPr>
          <w:rFonts w:ascii="Times New Roman" w:hAnsi="Times New Roman" w:cs="Times New Roman"/>
          <w:b/>
          <w:bCs/>
          <w:kern w:val="0"/>
          <w:sz w:val="24"/>
          <w:szCs w:val="24"/>
          <w14:ligatures w14:val="none"/>
        </w:rPr>
        <w:fldChar w:fldCharType="begin" w:fldLock="1"/>
      </w:r>
      <w:r w:rsidRPr="00707907">
        <w:rPr>
          <w:rFonts w:ascii="Times New Roman" w:hAnsi="Times New Roman" w:cs="Times New Roman"/>
          <w:b/>
          <w:bCs/>
          <w:kern w:val="0"/>
          <w:sz w:val="24"/>
          <w:szCs w:val="24"/>
          <w14:ligatures w14:val="none"/>
        </w:rPr>
        <w:instrText>ADDIN CSL_CITATION {"citationItems":[{"id":"ITEM-1","itemData":{"author":[{"dropping-particle":"","family":"Schoeman","given":"J P","non-dropping-particle":"","parse-names":false,"suffix":""}],"container-title":"Veterinary Research","id":"ITEM-1","issued":{"date-parts":[["2009"]]},"page":"59-66","title":"Canine babesiosis","type":"article-journal","volume":"76"},"uris":["http://www.mendeley.com/documents/?uuid=a7087e48-40ae-4c5d-bf0b-89a93d90093b"]}],"mendeley":{"formattedCitation":"(Schoeman 2009)","manualFormatting":"Schoeman 2009)","plainTextFormattedCitation":"(Schoeman 2009)","previouslyFormattedCitation":"(Schoeman 2009)"},"properties":{"noteIndex":0},"schema":"https://github.com/citation-style-language/schema/raw/master/csl-citation.json"}</w:instrText>
      </w:r>
      <w:r w:rsidRPr="00707907">
        <w:rPr>
          <w:rFonts w:ascii="Times New Roman" w:hAnsi="Times New Roman" w:cs="Times New Roman"/>
          <w:b/>
          <w:bCs/>
          <w:kern w:val="0"/>
          <w:sz w:val="24"/>
          <w:szCs w:val="24"/>
          <w14:ligatures w14:val="none"/>
        </w:rPr>
        <w:fldChar w:fldCharType="separate"/>
      </w:r>
      <w:r w:rsidRPr="00707907">
        <w:rPr>
          <w:rFonts w:ascii="Times New Roman" w:hAnsi="Times New Roman" w:cs="Times New Roman"/>
          <w:bCs/>
          <w:noProof/>
          <w:kern w:val="0"/>
          <w:sz w:val="24"/>
          <w:szCs w:val="24"/>
          <w14:ligatures w14:val="none"/>
        </w:rPr>
        <w:t>Schoeman 2009)</w:t>
      </w:r>
      <w:r w:rsidRPr="00707907">
        <w:rPr>
          <w:rFonts w:ascii="Times New Roman" w:hAnsi="Times New Roman" w:cs="Times New Roman"/>
          <w:b/>
          <w:bCs/>
          <w:kern w:val="0"/>
          <w:sz w:val="24"/>
          <w:szCs w:val="24"/>
          <w14:ligatures w14:val="none"/>
        </w:rPr>
        <w:fldChar w:fldCharType="end"/>
      </w:r>
      <w:r w:rsidRPr="00707907">
        <w:rPr>
          <w:rFonts w:ascii="Times New Roman" w:hAnsi="Times New Roman" w:cs="Times New Roman"/>
          <w:b/>
          <w:bCs/>
          <w:kern w:val="0"/>
          <w:sz w:val="24"/>
          <w:szCs w:val="24"/>
          <w14:ligatures w14:val="none"/>
        </w:rPr>
        <w:t xml:space="preserve"> </w:t>
      </w:r>
      <w:r w:rsidRPr="00707907">
        <w:rPr>
          <w:rFonts w:ascii="Times New Roman" w:hAnsi="Times New Roman" w:cs="Times New Roman"/>
          <w:kern w:val="0"/>
          <w:sz w:val="24"/>
          <w:szCs w:val="24"/>
          <w14:ligatures w14:val="none"/>
        </w:rPr>
        <w:t xml:space="preserve">which can </w:t>
      </w:r>
      <w:r>
        <w:rPr>
          <w:rFonts w:ascii="Times New Roman" w:hAnsi="Times New Roman" w:cs="Times New Roman"/>
          <w:kern w:val="0"/>
          <w:sz w:val="24"/>
          <w:szCs w:val="24"/>
          <w14:ligatures w14:val="none"/>
        </w:rPr>
        <w:t xml:space="preserve">lead to </w:t>
      </w:r>
      <w:r w:rsidRPr="00707907">
        <w:rPr>
          <w:rFonts w:ascii="Times New Roman" w:hAnsi="Times New Roman" w:cs="Times New Roman"/>
          <w:kern w:val="0"/>
          <w:sz w:val="24"/>
          <w:szCs w:val="24"/>
          <w14:ligatures w14:val="none"/>
        </w:rPr>
        <w:t xml:space="preserve">human exposure due to close relationships with these animals </w:t>
      </w:r>
      <w:r w:rsidRPr="00707907">
        <w:rPr>
          <w:rFonts w:ascii="Times New Roman" w:hAnsi="Times New Roman" w:cs="Times New Roman"/>
          <w:kern w:val="0"/>
          <w:sz w:val="24"/>
          <w:szCs w:val="24"/>
          <w14:ligatures w14:val="none"/>
        </w:rPr>
        <w:fldChar w:fldCharType="begin" w:fldLock="1"/>
      </w:r>
      <w:r w:rsidRPr="00707907">
        <w:rPr>
          <w:rFonts w:ascii="Times New Roman" w:hAnsi="Times New Roman" w:cs="Times New Roman"/>
          <w:kern w:val="0"/>
          <w:sz w:val="24"/>
          <w:szCs w:val="24"/>
          <w14:ligatures w14:val="none"/>
        </w:rPr>
        <w:instrText>ADDIN CSL_CITATION {"citationItems":[{"id":"ITEM-1","itemData":{"DOI":"10.1186/s13071-020-04118-x","ISSN":"17563305","PMID":"32404151","abstract":"Background: Both incidence and geographical range of tick-borne disease has increased across the USA. Similar to people, dogs are hosts for Anaplasma spp., Babesia spp., Ehrlichia spp. and Borrelia burgdorferi. Dogs also share our homes and beds, making them both a sentinel for the ticks in our backyards but also increasing our exposure to ticks. Measures to better track, prevent, and/or treat tick-borne diseases in companion animals can lead to better control and prevention of human tick-borne disease. This study identifies demographic and co-infection risk factors for canine seropositivity to tick-borne infections in a cohort of hunting dogs across the USA. Results: Human patterns of tick-borne disease co-infection in the USA have been predominantly driven by the geographical distribution of the tick vector. Dogs who tested seropositive for Anaplasma spp. were 1.40 times more likely (P = 0.0242) to also test seropositive for Babesia spp. and vice versa (1.60 times more likely, P = 0.0014). Dogs living in the West had 5% lower risk (P = 0.0001) for Ehrlichia spp. seropositivity compared to other regions. Controlling for age and Anaplasma spp. seroprevalence, dogs in all three other regions were 2.30 times more likely (P = 0.0216) to test seropositive for B. burgdorferi than dogs in the West. Dogs seropositive for B. burgdorferi were 1.60 times more likely (P = 0.0473) to be seropositive for Anaplasma spp. Conclusions: Tick geographical distributions have a prominent impact on the regional distribution of hunting dog exposure to tick-borne diseases. Education concerning regional tick prevalence and disease risk is important for everyone, but particularly dog owners, regarding ticks in their region and protection from infection and co-infection of tick-borne pathogens as they travel or move with their dogs. Dogs are sentinel species for human exposure to ticks, and as such surveillance of canine tick-borne infections and understanding the probability that these infections might be seen together as co-infections helps predict emerging areas where people are more likely to be exposed as well.[Figure not available: see fulltext.].","author":[{"dropping-particle":"","family":"Mahachi","given":"Kurayi","non-dropping-particle":"","parse-names":false,"suffix":""},{"dropping-particle":"","family":"Kontowicz","given":"Eric","non-dropping-particle":"","parse-names":false,"suffix":""},{"dropping-particle":"","family":"Anderson","given":"Bryan","non-dropping-particle":"","parse-names":false,"suffix":""},{"dropping-particle":"","family":"Toepp","given":"Angela J.","non-dropping-particle":"","parse-names":false,"suffix":""},{"dropping-particle":"","family":"Lima","given":"Adam Leal","non-dropping-particle":"","parse-names":false,"suffix":""},{"dropping-particle":"","family":"Larson","given":"Mandy","non-dropping-particle":"","parse-names":false,"suffix":""},{"dropping-particle":"","family":"Wilson","given":"Geneva","non-dropping-particle":"","parse-names":false,"suffix":""},{"dropping-particle":"","family":"Grinnage-Pulley","given":"Tara","non-dropping-particle":"","parse-names":false,"suffix":""},{"dropping-particle":"","family":"Bennett","given":"Carolyne","non-dropping-particle":"","parse-names":false,"suffix":""},{"dropping-particle":"","family":"Ozanne","given":"Marie","non-dropping-particle":"","parse-names":false,"suffix":""},{"dropping-particle":"","family":"Anderson","given":"Michael","non-dropping-particle":"","parse-names":false,"suffix":""},{"dropping-particle":"","family":"Fowler","given":"Hailie","non-dropping-particle":"","parse-names":false,"suffix":""},{"dropping-particle":"","family":"Parrish","given":"Molly","non-dropping-particle":"","parse-names":false,"suffix":""},{"dropping-particle":"","family":"Saucier","given":"Jill","non-dropping-particle":"","parse-names":false,"suffix":""},{"dropping-particle":"","family":"Tyrrell","given":"Phyllis","non-dropping-particle":"","parse-names":false,"suffix":""},{"dropping-particle":"","family":"Palmer","given":"Zachary","non-dropping-particle":"","parse-names":false,"suffix":""},{"dropping-particle":"","family":"Buch","given":"Jesse","non-dropping-particle":"","parse-names":false,"suffix":""},{"dropping-particle":"","family":"Chandrashekar","given":"Ramaswamy","non-dropping-particle":"","parse-names":false,"suffix":""},{"dropping-particle":"","family":"Scorza","given":"Breanna","non-dropping-particle":"","parse-names":false,"suffix":""},{"dropping-particle":"","family":"Brown","given":"Grant","non-dropping-particle":"","parse-names":false,"suffix":""},{"dropping-particle":"","family":"Oleson","given":"Jacob J.","non-dropping-particle":"","parse-names":false,"suffix":""},{"dropping-particle":"","family":"Petersen","given":"Christine A.","non-dropping-particle":"","parse-names":false,"suffix":""}],"container-title":"Parasites and Vectors","id":"ITEM-1","issue":"1","issued":{"date-parts":[["2020"]]},"page":"1-12","publisher":"BioMed Central","title":"Predominant risk factors for tick-borne co-infections in hunting dogs from the USA","type":"article-journal","volume":"13"},"uris":["http://www.mendeley.com/documents/?uuid=e2dadd6d-fa52-4e84-9e95-9a67bad1385c"]}],"mendeley":{"formattedCitation":"(Mahachi et al. 2020)","plainTextFormattedCitation":"(Mahachi et al. 2020)","previouslyFormattedCitation":"(Mahachi et al. 2020)"},"properties":{"noteIndex":0},"schema":"https://github.com/citation-style-language/schema/raw/master/csl-citation.json"}</w:instrText>
      </w:r>
      <w:r w:rsidRPr="00707907">
        <w:rPr>
          <w:rFonts w:ascii="Times New Roman" w:hAnsi="Times New Roman" w:cs="Times New Roman"/>
          <w:kern w:val="0"/>
          <w:sz w:val="24"/>
          <w:szCs w:val="24"/>
          <w14:ligatures w14:val="none"/>
        </w:rPr>
        <w:fldChar w:fldCharType="separate"/>
      </w:r>
      <w:r w:rsidRPr="00707907">
        <w:rPr>
          <w:rFonts w:ascii="Times New Roman" w:hAnsi="Times New Roman" w:cs="Times New Roman"/>
          <w:noProof/>
          <w:kern w:val="0"/>
          <w:sz w:val="24"/>
          <w:szCs w:val="24"/>
          <w14:ligatures w14:val="none"/>
        </w:rPr>
        <w:t>(Mahachi et al. 2020)</w:t>
      </w:r>
      <w:r w:rsidRPr="00707907">
        <w:rPr>
          <w:rFonts w:ascii="Times New Roman" w:hAnsi="Times New Roman" w:cs="Times New Roman"/>
          <w:kern w:val="0"/>
          <w:sz w:val="24"/>
          <w:szCs w:val="24"/>
          <w14:ligatures w14:val="none"/>
        </w:rPr>
        <w:fldChar w:fldCharType="end"/>
      </w:r>
      <w:r w:rsidRPr="00707907">
        <w:rPr>
          <w:rFonts w:ascii="Times New Roman" w:hAnsi="Times New Roman" w:cs="Times New Roman"/>
          <w:kern w:val="0"/>
          <w:sz w:val="24"/>
          <w:szCs w:val="24"/>
          <w14:ligatures w14:val="none"/>
        </w:rPr>
        <w:t xml:space="preserve">. Misconceptions are often due to </w:t>
      </w:r>
      <w:r>
        <w:rPr>
          <w:rFonts w:ascii="Times New Roman" w:hAnsi="Times New Roman" w:cs="Times New Roman"/>
          <w:kern w:val="0"/>
          <w:sz w:val="24"/>
          <w:szCs w:val="24"/>
          <w14:ligatures w14:val="none"/>
        </w:rPr>
        <w:t xml:space="preserve">a </w:t>
      </w:r>
      <w:r w:rsidRPr="00707907">
        <w:rPr>
          <w:rFonts w:ascii="Times New Roman" w:hAnsi="Times New Roman" w:cs="Times New Roman"/>
          <w:kern w:val="0"/>
          <w:sz w:val="24"/>
          <w:szCs w:val="24"/>
          <w14:ligatures w14:val="none"/>
        </w:rPr>
        <w:t xml:space="preserve">lack of knowledge regarding ticks and TBDs </w:t>
      </w:r>
      <w:r>
        <w:rPr>
          <w:rFonts w:ascii="Times New Roman" w:hAnsi="Times New Roman" w:cs="Times New Roman"/>
          <w:kern w:val="0"/>
          <w:sz w:val="24"/>
          <w:szCs w:val="24"/>
          <w14:ligatures w14:val="none"/>
        </w:rPr>
        <w:t xml:space="preserve">from </w:t>
      </w:r>
      <w:r w:rsidRPr="00707907">
        <w:rPr>
          <w:rFonts w:ascii="Times New Roman" w:hAnsi="Times New Roman" w:cs="Times New Roman"/>
          <w:kern w:val="0"/>
          <w:sz w:val="24"/>
          <w:szCs w:val="24"/>
          <w14:ligatures w14:val="none"/>
        </w:rPr>
        <w:t xml:space="preserve">veterinarians </w:t>
      </w:r>
      <w:r>
        <w:rPr>
          <w:rFonts w:ascii="Times New Roman" w:hAnsi="Times New Roman" w:cs="Times New Roman"/>
          <w:kern w:val="0"/>
          <w:sz w:val="24"/>
          <w:szCs w:val="24"/>
          <w14:ligatures w14:val="none"/>
        </w:rPr>
        <w:t xml:space="preserve">and doctors </w:t>
      </w:r>
      <w:r w:rsidRPr="00707907">
        <w:rPr>
          <w:rFonts w:ascii="Times New Roman" w:hAnsi="Times New Roman" w:cs="Times New Roman"/>
          <w:kern w:val="0"/>
          <w:sz w:val="24"/>
          <w:szCs w:val="24"/>
          <w14:ligatures w14:val="none"/>
        </w:rPr>
        <w:t xml:space="preserve">in their area of practice or the inability to screen patients due to lack of funds </w:t>
      </w:r>
      <w:r w:rsidRPr="00707907">
        <w:rPr>
          <w:rFonts w:ascii="Times New Roman" w:hAnsi="Times New Roman" w:cs="Times New Roman"/>
          <w:kern w:val="0"/>
          <w:sz w:val="24"/>
          <w:szCs w:val="24"/>
          <w14:ligatures w14:val="none"/>
        </w:rPr>
        <w:fldChar w:fldCharType="begin" w:fldLock="1"/>
      </w:r>
      <w:r w:rsidRPr="00707907">
        <w:rPr>
          <w:rFonts w:ascii="Times New Roman" w:hAnsi="Times New Roman" w:cs="Times New Roman"/>
          <w:kern w:val="0"/>
          <w:sz w:val="24"/>
          <w:szCs w:val="24"/>
          <w14:ligatures w14:val="none"/>
        </w:rPr>
        <w:instrText>ADDIN CSL_CITATION {"citationItems":[{"id":"ITEM-1","itemData":{"DOI":"10.1016/j.onehlt.2022.100391","ISSN":"23527714","abstract":"Objective: A lack of standardized surveillance or reporting of tick-borne diseases (TBDs) in Illinois creates uncertainty for veterinarians regarding TBDs occurring within their practice geography or which TBDs may be encroaching on their area from neighboring territories. Therefore, the objective of this study was to gauge the knowledge, attitudes, and practices of veterinary professionals in Southern and Central Illinois to establish a foundation for targeting educational and outreach programs that address knowledge gaps. Sample: 72 veterinary professionals in Central and Southern Illinois. Procedures: An online knowledge, attitudes, and practices survey was distributed to veterinary professionals in Southern and Central Illinois. Poisson regression analyses were conducted to determine factors associated with knowledge scores and the estimated number of TBD cases diagnosed. Results: Knowledge scores were significantly higher among veterinary practitioners with recent (within the last 5 years) training on TBD. The number of cases of TBD diagnosed was higher among those reporting concern about TBD, and among those who routinely test for TBDs. The types of diseases diagnosed were heavily influenced by the diagnostic method used. Clinical relevance: This study paints a cohesive picture of human factors associated with diagnosing veterinary diseases and TBD prevalence in Southern and Central Illinois. Our results highlight the importance and practical value of veterinary continuing education on ticks and TBDs for both companion animals and public health. Building capacity for training veterinarians in parasitology using partnerships between academia and industry may strengthen the knowledge and understanding of ticks and tick-borne pathogens in the veterinary community.","author":[{"dropping-particle":"","family":"Crist","given":"Samantha D.","non-dropping-particle":"","parse-names":false,"suffix":""},{"dropping-particle":"","family":"Kopsco","given":"Heather","non-dropping-particle":"","parse-names":false,"suffix":""},{"dropping-particle":"","family":"Miller","given":"Alexandria","non-dropping-particle":"","parse-names":false,"suffix":""},{"dropping-particle":"","family":"Gronemeyer","given":"Peg","non-dropping-particle":"","parse-names":false,"suffix":""},{"dropping-particle":"","family":"Mateus-Pinilla","given":"Nohra","non-dropping-particle":"","parse-names":false,"suffix":""},{"dropping-particle":"","family":"Smith","given":"Rebecca L.","non-dropping-particle":"","parse-names":false,"suffix":""}],"container-title":"One Health","id":"ITEM-1","issue":"April","issued":{"date-parts":[["2022"]]},"page":"100391","publisher":"Elsevier B.V.","title":"Knowledge, attitudes, and practices of veterinary professionals towards ticks and tick-borne diseases in Illinois","type":"article-journal","volume":"14"},"uris":["http://www.mendeley.com/documents/?uuid=2c16f4bd-c84d-4276-8e16-420fb9e7ea27"]}],"mendeley":{"formattedCitation":"(Crist et al. 2022)","plainTextFormattedCitation":"(Crist et al. 2022)","previouslyFormattedCitation":"(Crist et al. 2022)"},"properties":{"noteIndex":0},"schema":"https://github.com/citation-style-language/schema/raw/master/csl-citation.json"}</w:instrText>
      </w:r>
      <w:r w:rsidRPr="00707907">
        <w:rPr>
          <w:rFonts w:ascii="Times New Roman" w:hAnsi="Times New Roman" w:cs="Times New Roman"/>
          <w:kern w:val="0"/>
          <w:sz w:val="24"/>
          <w:szCs w:val="24"/>
          <w14:ligatures w14:val="none"/>
        </w:rPr>
        <w:fldChar w:fldCharType="separate"/>
      </w:r>
      <w:r w:rsidRPr="00707907">
        <w:rPr>
          <w:rFonts w:ascii="Times New Roman" w:hAnsi="Times New Roman" w:cs="Times New Roman"/>
          <w:noProof/>
          <w:kern w:val="0"/>
          <w:sz w:val="24"/>
          <w:szCs w:val="24"/>
          <w14:ligatures w14:val="none"/>
        </w:rPr>
        <w:t>(Crist et al. 2022)</w:t>
      </w:r>
      <w:r w:rsidRPr="00707907">
        <w:rPr>
          <w:rFonts w:ascii="Times New Roman" w:hAnsi="Times New Roman" w:cs="Times New Roman"/>
          <w:kern w:val="0"/>
          <w:sz w:val="24"/>
          <w:szCs w:val="24"/>
          <w14:ligatures w14:val="none"/>
        </w:rPr>
        <w:fldChar w:fldCharType="end"/>
      </w:r>
      <w:r w:rsidRPr="00707907">
        <w:rPr>
          <w:rFonts w:ascii="Times New Roman" w:hAnsi="Times New Roman" w:cs="Times New Roman"/>
          <w:kern w:val="0"/>
          <w:sz w:val="24"/>
          <w:szCs w:val="24"/>
          <w14:ligatures w14:val="none"/>
        </w:rPr>
        <w:t>. Correctly reporting the prevalence of different TBDs in animal hosts is important because they can be also used as indicators for the risk of disease in human populations</w:t>
      </w:r>
      <w:r w:rsidRPr="00C91C01">
        <w:rPr>
          <w:rFonts w:ascii="Times New Roman" w:hAnsi="Times New Roman" w:cs="Times New Roman"/>
          <w:bCs/>
          <w:kern w:val="0"/>
          <w:sz w:val="24"/>
          <w:szCs w:val="24"/>
          <w14:ligatures w14:val="none"/>
        </w:rPr>
        <w:t xml:space="preserve"> </w:t>
      </w:r>
      <w:r w:rsidRPr="00707907">
        <w:rPr>
          <w:rFonts w:ascii="Times New Roman" w:hAnsi="Times New Roman" w:cs="Times New Roman"/>
          <w:b/>
          <w:bCs/>
          <w:kern w:val="0"/>
          <w:sz w:val="24"/>
          <w:szCs w:val="24"/>
          <w14:ligatures w14:val="none"/>
        </w:rPr>
        <w:fldChar w:fldCharType="begin" w:fldLock="1"/>
      </w:r>
      <w:r w:rsidRPr="00707907">
        <w:rPr>
          <w:rFonts w:ascii="Times New Roman" w:hAnsi="Times New Roman" w:cs="Times New Roman"/>
          <w:b/>
          <w:bCs/>
          <w:kern w:val="0"/>
          <w:sz w:val="24"/>
          <w:szCs w:val="24"/>
          <w14:ligatures w14:val="none"/>
        </w:rPr>
        <w:instrText>ADDIN CSL_CITATION {"citationItems":[{"id":"ITEM-1","itemData":{"DOI":"10.1186/s13071-020-04118-x","ISSN":"17563305","PMID":"32404151","abstract":"Background: Both incidence and geographical range of tick-borne disease has increased across the USA. Similar to people, dogs are hosts for Anaplasma spp., Babesia spp., Ehrlichia spp. and Borrelia burgdorferi. Dogs also share our homes and beds, making them both a sentinel for the ticks in our backyards but also increasing our exposure to ticks. Measures to better track, prevent, and/or treat tick-borne diseases in companion animals can lead to better control and prevention of human tick-borne disease. This study identifies demographic and co-infection risk factors for canine seropositivity to tick-borne infections in a cohort of hunting dogs across the USA. Results: Human patterns of tick-borne disease co-infection in the USA have been predominantly driven by the geographical distribution of the tick vector. Dogs who tested seropositive for Anaplasma spp. were 1.40 times more likely (P = 0.0242) to also test seropositive for Babesia spp. and vice versa (1.60 times more likely, P = 0.0014). Dogs living in the West had 5% lower risk (P = 0.0001) for Ehrlichia spp. seropositivity compared to other regions. Controlling for age and Anaplasma spp. seroprevalence, dogs in all three other regions were 2.30 times more likely (P = 0.0216) to test seropositive for B. burgdorferi than dogs in the West. Dogs seropositive for B. burgdorferi were 1.60 times more likely (P = 0.0473) to be seropositive for Anaplasma spp. Conclusions: Tick geographical distributions have a prominent impact on the regional distribution of hunting dog exposure to tick-borne diseases. Education concerning regional tick prevalence and disease risk is important for everyone, but particularly dog owners, regarding ticks in their region and protection from infection and co-infection of tick-borne pathogens as they travel or move with their dogs. Dogs are sentinel species for human exposure to ticks, and as such surveillance of canine tick-borne infections and understanding the probability that these infections might be seen together as co-infections helps predict emerging areas where people are more likely to be exposed as well.[Figure not available: see fulltext.].","author":[{"dropping-particle":"","family":"Mahachi","given":"Kurayi","non-dropping-particle":"","parse-names":false,"suffix":""},{"dropping-particle":"","family":"Kontowicz","given":"Eric","non-dropping-particle":"","parse-names":false,"suffix":""},{"dropping-particle":"","family":"Anderson","given":"Bryan","non-dropping-particle":"","parse-names":false,"suffix":""},{"dropping-particle":"","family":"Toepp","given":"Angela J.","non-dropping-particle":"","parse-names":false,"suffix":""},{"dropping-particle":"","family":"Lima","given":"Adam Leal","non-dropping-particle":"","parse-names":false,"suffix":""},{"dropping-particle":"","family":"Larson","given":"Mandy","non-dropping-particle":"","parse-names":false,"suffix":""},{"dropping-particle":"","family":"Wilson","given":"Geneva","non-dropping-particle":"","parse-names":false,"suffix":""},{"dropping-particle":"","family":"Grinnage-Pulley","given":"Tara","non-dropping-particle":"","parse-names":false,"suffix":""},{"dropping-particle":"","family":"Bennett","given":"Carolyne","non-dropping-particle":"","parse-names":false,"suffix":""},{"dropping-particle":"","family":"Ozanne","given":"Marie","non-dropping-particle":"","parse-names":false,"suffix":""},{"dropping-particle":"","family":"Anderson","given":"Michael","non-dropping-particle":"","parse-names":false,"suffix":""},{"dropping-particle":"","family":"Fowler","given":"Hailie","non-dropping-particle":"","parse-names":false,"suffix":""},{"dropping-particle":"","family":"Parrish","given":"Molly","non-dropping-particle":"","parse-names":false,"suffix":""},{"dropping-particle":"","family":"Saucier","given":"Jill","non-dropping-particle":"","parse-names":false,"suffix":""},{"dropping-particle":"","family":"Tyrrell","given":"Phyllis","non-dropping-particle":"","parse-names":false,"suffix":""},{"dropping-particle":"","family":"Palmer","given":"Zachary","non-dropping-particle":"","parse-names":false,"suffix":""},{"dropping-particle":"","family":"Buch","given":"Jesse","non-dropping-particle":"","parse-names":false,"suffix":""},{"dropping-particle":"","family":"Chandrashekar","given":"Ramaswamy","non-dropping-particle":"","parse-names":false,"suffix":""},{"dropping-particle":"","family":"Scorza","given":"Breanna","non-dropping-particle":"","parse-names":false,"suffix":""},{"dropping-particle":"","family":"Brown","given":"Grant","non-dropping-particle":"","parse-names":false,"suffix":""},{"dropping-particle":"","family":"Oleson","given":"Jacob J.","non-dropping-particle":"","parse-names":false,"suffix":""},{"dropping-particle":"","family":"Petersen","given":"Christine A.","non-dropping-particle":"","parse-names":false,"suffix":""}],"container-title":"Parasites and Vectors","id":"ITEM-1","issue":"1","issued":{"date-parts":[["2020"]]},"page":"1-12","publisher":"BioMed Central","title":"Predominant risk factors for tick-borne co-infections in hunting dogs from the USA","type":"article-journal","volume":"13"},"uris":["http://www.mendeley.com/documents/?uuid=e2dadd6d-fa52-4e84-9e95-9a67bad1385c"]}],"mendeley":{"formattedCitation":"(Mahachi et al. 2020)","plainTextFormattedCitation":"(Mahachi et al. 2020)","previouslyFormattedCitation":"(Mahachi et al. 2020)"},"properties":{"noteIndex":0},"schema":"https://github.com/citation-style-language/schema/raw/master/csl-citation.json"}</w:instrText>
      </w:r>
      <w:r w:rsidRPr="00707907">
        <w:rPr>
          <w:rFonts w:ascii="Times New Roman" w:hAnsi="Times New Roman" w:cs="Times New Roman"/>
          <w:b/>
          <w:bCs/>
          <w:kern w:val="0"/>
          <w:sz w:val="24"/>
          <w:szCs w:val="24"/>
          <w14:ligatures w14:val="none"/>
        </w:rPr>
        <w:fldChar w:fldCharType="separate"/>
      </w:r>
      <w:r w:rsidRPr="00707907">
        <w:rPr>
          <w:rFonts w:ascii="Times New Roman" w:hAnsi="Times New Roman" w:cs="Times New Roman"/>
          <w:bCs/>
          <w:noProof/>
          <w:kern w:val="0"/>
          <w:sz w:val="24"/>
          <w:szCs w:val="24"/>
          <w14:ligatures w14:val="none"/>
        </w:rPr>
        <w:t>(Mahachi et al. 2020)</w:t>
      </w:r>
      <w:r w:rsidRPr="00707907">
        <w:rPr>
          <w:rFonts w:ascii="Times New Roman" w:hAnsi="Times New Roman" w:cs="Times New Roman"/>
          <w:b/>
          <w:bCs/>
          <w:kern w:val="0"/>
          <w:sz w:val="24"/>
          <w:szCs w:val="24"/>
          <w14:ligatures w14:val="none"/>
        </w:rPr>
        <w:fldChar w:fldCharType="end"/>
      </w:r>
      <w:r w:rsidRPr="00707907">
        <w:rPr>
          <w:rFonts w:ascii="Times New Roman" w:hAnsi="Times New Roman" w:cs="Times New Roman"/>
          <w:kern w:val="0"/>
          <w:sz w:val="24"/>
          <w:szCs w:val="24"/>
          <w14:ligatures w14:val="none"/>
        </w:rPr>
        <w:t>.</w:t>
      </w:r>
      <w:r w:rsidRPr="00C91C01">
        <w:rPr>
          <w:rFonts w:ascii="Times New Roman" w:hAnsi="Times New Roman" w:cs="Times New Roman"/>
          <w:bCs/>
          <w:kern w:val="0"/>
          <w:sz w:val="24"/>
          <w:szCs w:val="24"/>
          <w14:ligatures w14:val="none"/>
        </w:rPr>
        <w:t xml:space="preserve"> </w:t>
      </w:r>
      <w:r w:rsidRPr="00707907">
        <w:rPr>
          <w:rFonts w:ascii="Times New Roman" w:hAnsi="Times New Roman" w:cs="Times New Roman"/>
          <w:kern w:val="0"/>
          <w:sz w:val="24"/>
          <w:szCs w:val="24"/>
          <w14:ligatures w14:val="none"/>
        </w:rPr>
        <w:t xml:space="preserve">Although serological testing </w:t>
      </w:r>
      <w:r>
        <w:rPr>
          <w:rFonts w:ascii="Times New Roman" w:hAnsi="Times New Roman" w:cs="Times New Roman"/>
          <w:kern w:val="0"/>
          <w:sz w:val="24"/>
          <w:szCs w:val="24"/>
          <w14:ligatures w14:val="none"/>
        </w:rPr>
        <w:t xml:space="preserve">is not always </w:t>
      </w:r>
      <w:r w:rsidRPr="00707907">
        <w:rPr>
          <w:rFonts w:ascii="Times New Roman" w:hAnsi="Times New Roman" w:cs="Times New Roman"/>
          <w:kern w:val="0"/>
          <w:sz w:val="24"/>
          <w:szCs w:val="24"/>
          <w14:ligatures w14:val="none"/>
        </w:rPr>
        <w:t>feasible</w:t>
      </w:r>
      <w:r w:rsidR="009D0266">
        <w:rPr>
          <w:rFonts w:ascii="Times New Roman" w:hAnsi="Times New Roman" w:cs="Times New Roman"/>
          <w:kern w:val="0"/>
          <w:sz w:val="24"/>
          <w:szCs w:val="24"/>
          <w14:ligatures w14:val="none"/>
        </w:rPr>
        <w:t xml:space="preserve"> because blood samples are unavailable</w:t>
      </w:r>
      <w:r w:rsidRPr="00707907">
        <w:rPr>
          <w:rFonts w:ascii="Times New Roman" w:hAnsi="Times New Roman" w:cs="Times New Roman"/>
          <w:kern w:val="0"/>
          <w:sz w:val="24"/>
          <w:szCs w:val="24"/>
          <w14:ligatures w14:val="none"/>
        </w:rPr>
        <w:t xml:space="preserve">, screening ticks for associated pathogens can be </w:t>
      </w:r>
      <w:r>
        <w:rPr>
          <w:rFonts w:ascii="Times New Roman" w:hAnsi="Times New Roman" w:cs="Times New Roman"/>
          <w:kern w:val="0"/>
          <w:sz w:val="24"/>
          <w:szCs w:val="24"/>
          <w14:ligatures w14:val="none"/>
        </w:rPr>
        <w:t>one</w:t>
      </w:r>
      <w:r w:rsidRPr="00707907">
        <w:rPr>
          <w:rFonts w:ascii="Times New Roman" w:hAnsi="Times New Roman" w:cs="Times New Roman"/>
          <w:kern w:val="0"/>
          <w:sz w:val="24"/>
          <w:szCs w:val="24"/>
          <w14:ligatures w14:val="none"/>
        </w:rPr>
        <w:t xml:space="preserve"> mechanism to predict host risk </w:t>
      </w:r>
      <w:r>
        <w:rPr>
          <w:rFonts w:ascii="Times New Roman" w:hAnsi="Times New Roman" w:cs="Times New Roman"/>
          <w:kern w:val="0"/>
          <w:sz w:val="24"/>
          <w:szCs w:val="24"/>
          <w14:ligatures w14:val="none"/>
        </w:rPr>
        <w:t xml:space="preserve">for </w:t>
      </w:r>
      <w:r w:rsidRPr="00707907">
        <w:rPr>
          <w:rFonts w:ascii="Times New Roman" w:hAnsi="Times New Roman" w:cs="Times New Roman"/>
          <w:kern w:val="0"/>
          <w:sz w:val="24"/>
          <w:szCs w:val="24"/>
          <w14:ligatures w14:val="none"/>
        </w:rPr>
        <w:t xml:space="preserve">TBDs </w:t>
      </w:r>
      <w:r w:rsidRPr="00707907">
        <w:rPr>
          <w:rFonts w:ascii="Times New Roman" w:hAnsi="Times New Roman" w:cs="Times New Roman"/>
          <w:kern w:val="0"/>
          <w:sz w:val="24"/>
          <w:szCs w:val="24"/>
          <w14:ligatures w14:val="none"/>
        </w:rPr>
        <w:fldChar w:fldCharType="begin" w:fldLock="1"/>
      </w:r>
      <w:r w:rsidR="00C96DAC">
        <w:rPr>
          <w:rFonts w:ascii="Times New Roman" w:hAnsi="Times New Roman" w:cs="Times New Roman"/>
          <w:kern w:val="0"/>
          <w:sz w:val="24"/>
          <w:szCs w:val="24"/>
          <w14:ligatures w14:val="none"/>
        </w:rPr>
        <w:instrText>ADDIN CSL_CITATION {"citationItems":[{"id":"ITEM-1","itemData":{"abstract":"Data on nymphal Ixodes scapularis ticks submitted by the public to the University of Rhode Island Tick Research Laboratory for testing from 1991 to 2000 were compared with human case data from the Rhode Island Department of Health to determine the efficacy of passive tick surveillance at assessing human risk of Lyme disease. Num- bers of ticks submitted were highly correlated with human cases by county (r ? 0.998, n ? 5 counties) and by town (r ? 0.916, n ? 37 towns), as were the numbers of positive ticks submitted (r ? 0.989 by county, r ? 0.787 by town). Human cases were correlated with ticks submitted by town each year, and with positive ticks in all but 2 years. Thus, passive tick surveillance effectively assessed geographical risk of human Lyme disease. In contrast, tick sub- missions through time were not correlated with human cases from year to year. Dog seropositivity was signifi- cantly correlated with human cases by county in both years tested, but by town in only one of two years. Num- bers of ticks submitted were correlated with dog seropositivity by county but not by town, apparently because of high variability among towns with small sample sizes. Our results suggest that passive tick surveillance, using ticks submitted by the public for Lyme spirochete testing, can be used to assess the geographical distribution of Lyme disease risk, but cannot reliably predict Lyme incidence from year to year. Key Words: Passive surveillance— Ixodes scapularis—Lyme disease—Ticks—Borrelia burgdorferi. Vector-Borne","author":[{"dropping-particle":"","family":"Johnson, J. L., H. S. Ginsberg, E. Zhioua, U. G. Whitworth, JR., D. Markowski, K. E. Hyland","given":"and R. Hu.","non-dropping-particle":"","parse-names":false,"suffix":""}],"container-title":"Vectorborne Zoonotic Disease","id":"ITEM-1","issue":"2","issued":{"date-parts":[["2004"]]},"page":"137-142","title":"Passive tick surveillance, dog seropositivity, and incidence of human Lyme disease","type":"article-journal","volume":"4"},"uris":["http://www.mendeley.com/documents/?uuid=3a58d340-841b-48e2-bd1b-b63c190e632a"]}],"mendeley":{"formattedCitation":"(Johnson, J. L., H. S. Ginsberg, E. Zhioua, U. G. Whitworth, JR., D. Markowski, K. E. Hyland 2004)","manualFormatting":"(Johnson et al. 2004)","plainTextFormattedCitation":"(Johnson, J. L., H. S. Ginsberg, E. Zhioua, U. G. Whitworth, JR., D. Markowski, K. E. Hyland 2004)","previouslyFormattedCitation":"(Johnson, J. L., H. S. Ginsberg, E. Zhioua, U. G. Whitworth, JR., D. Markowski, K. E. Hyland 2004)"},"properties":{"noteIndex":0},"schema":"https://github.com/citation-style-language/schema/raw/master/csl-citation.json"}</w:instrText>
      </w:r>
      <w:r w:rsidRPr="00707907">
        <w:rPr>
          <w:rFonts w:ascii="Times New Roman" w:hAnsi="Times New Roman" w:cs="Times New Roman"/>
          <w:kern w:val="0"/>
          <w:sz w:val="24"/>
          <w:szCs w:val="24"/>
          <w14:ligatures w14:val="none"/>
        </w:rPr>
        <w:fldChar w:fldCharType="separate"/>
      </w:r>
      <w:r w:rsidRPr="00707907">
        <w:rPr>
          <w:rFonts w:ascii="Times New Roman" w:hAnsi="Times New Roman" w:cs="Times New Roman"/>
          <w:noProof/>
          <w:kern w:val="0"/>
          <w:sz w:val="24"/>
          <w:szCs w:val="24"/>
          <w14:ligatures w14:val="none"/>
        </w:rPr>
        <w:t>(Johnson et al. 2004)</w:t>
      </w:r>
      <w:r w:rsidRPr="00707907">
        <w:rPr>
          <w:rFonts w:ascii="Times New Roman" w:hAnsi="Times New Roman" w:cs="Times New Roman"/>
          <w:kern w:val="0"/>
          <w:sz w:val="24"/>
          <w:szCs w:val="24"/>
          <w14:ligatures w14:val="none"/>
        </w:rPr>
        <w:fldChar w:fldCharType="end"/>
      </w:r>
      <w:r w:rsidRPr="00707907">
        <w:rPr>
          <w:rFonts w:ascii="Times New Roman" w:hAnsi="Times New Roman" w:cs="Times New Roman"/>
          <w:kern w:val="0"/>
          <w:sz w:val="24"/>
          <w:szCs w:val="24"/>
          <w14:ligatures w14:val="none"/>
        </w:rPr>
        <w:t xml:space="preserve">. Studies </w:t>
      </w:r>
      <w:r>
        <w:rPr>
          <w:rFonts w:ascii="Times New Roman" w:hAnsi="Times New Roman" w:cs="Times New Roman"/>
          <w:kern w:val="0"/>
          <w:sz w:val="24"/>
          <w:szCs w:val="24"/>
          <w14:ligatures w14:val="none"/>
        </w:rPr>
        <w:t>that</w:t>
      </w:r>
      <w:r w:rsidRPr="00707907">
        <w:rPr>
          <w:rFonts w:ascii="Times New Roman" w:hAnsi="Times New Roman" w:cs="Times New Roman"/>
          <w:kern w:val="0"/>
          <w:sz w:val="24"/>
          <w:szCs w:val="24"/>
          <w14:ligatures w14:val="none"/>
        </w:rPr>
        <w:t xml:space="preserve"> use ticks collected from the environment and on animal hosts can </w:t>
      </w:r>
      <w:r>
        <w:rPr>
          <w:rFonts w:ascii="Times New Roman" w:hAnsi="Times New Roman" w:cs="Times New Roman"/>
          <w:kern w:val="0"/>
          <w:sz w:val="24"/>
          <w:szCs w:val="24"/>
          <w14:ligatures w14:val="none"/>
        </w:rPr>
        <w:t xml:space="preserve">indicate </w:t>
      </w:r>
      <w:r w:rsidRPr="00707907">
        <w:rPr>
          <w:rFonts w:ascii="Times New Roman" w:hAnsi="Times New Roman" w:cs="Times New Roman"/>
          <w:kern w:val="0"/>
          <w:sz w:val="24"/>
          <w:szCs w:val="24"/>
          <w14:ligatures w14:val="none"/>
        </w:rPr>
        <w:t>the prevalence of TBD in human and non-human animal populations.</w:t>
      </w:r>
      <w:r w:rsidR="005C5FBD">
        <w:rPr>
          <w:rFonts w:ascii="Times New Roman" w:hAnsi="Times New Roman" w:cs="Times New Roman"/>
          <w:kern w:val="0"/>
          <w:sz w:val="24"/>
          <w:szCs w:val="24"/>
          <w14:ligatures w14:val="none"/>
        </w:rPr>
        <w:t xml:space="preserve"> </w:t>
      </w:r>
    </w:p>
    <w:p w14:paraId="5BD92947" w14:textId="3D82FF7A" w:rsidR="000812BA" w:rsidRPr="00707907" w:rsidRDefault="000812BA" w:rsidP="000812BA">
      <w:pPr>
        <w:spacing w:line="480" w:lineRule="auto"/>
        <w:ind w:firstLine="720"/>
        <w:rPr>
          <w:rFonts w:ascii="Times New Roman" w:hAnsi="Times New Roman" w:cs="Times New Roman"/>
          <w:color w:val="000000" w:themeColor="text1"/>
          <w:kern w:val="0"/>
          <w:sz w:val="24"/>
          <w:szCs w:val="24"/>
          <w:highlight w:val="yellow"/>
          <w14:ligatures w14:val="none"/>
        </w:rPr>
      </w:pPr>
      <w:r w:rsidRPr="00707907">
        <w:rPr>
          <w:rFonts w:ascii="Times New Roman" w:hAnsi="Times New Roman" w:cs="Times New Roman"/>
          <w:color w:val="000000" w:themeColor="text1"/>
          <w:kern w:val="0"/>
          <w:sz w:val="24"/>
          <w:szCs w:val="24"/>
          <w14:ligatures w14:val="none"/>
        </w:rPr>
        <w:t>Several tick species are now common throughout Tennessee (</w:t>
      </w:r>
      <w:r w:rsidRPr="00707907">
        <w:rPr>
          <w:rFonts w:ascii="Times New Roman" w:hAnsi="Times New Roman" w:cs="Times New Roman"/>
          <w:color w:val="000000" w:themeColor="text1"/>
          <w:kern w:val="0"/>
          <w:sz w:val="24"/>
          <w:szCs w:val="24"/>
          <w14:ligatures w14:val="none"/>
        </w:rPr>
        <w:fldChar w:fldCharType="begin" w:fldLock="1"/>
      </w:r>
      <w:r w:rsidRPr="00707907">
        <w:rPr>
          <w:rFonts w:ascii="Times New Roman" w:hAnsi="Times New Roman" w:cs="Times New Roman"/>
          <w:color w:val="000000" w:themeColor="text1"/>
          <w:kern w:val="0"/>
          <w:sz w:val="24"/>
          <w:szCs w:val="24"/>
          <w14:ligatures w14:val="none"/>
        </w:rPr>
        <w:instrText>ADDIN CSL_CITATION {"citationItems":[{"id":"ITEM-1","itemData":{"DOI":"10.3390/ijerph18157980","ISSN":"16604601","PMID":"34360274","abstract":"Between March 2019 and February 2020, Asian long-horned ticks (Haemaphysalis longicornis Neumann, 1901) were discovered and collected for the first time in one middle and seven eastern Tennessee counties, facilitated by a newly developed passive and collaborative tick-surveillance network. Network collaborators included federal, state, county, university, and private resource personnel working with companion animals, livestock, and wildlife. Specimens were collected primarily from dogs and cattle, with initial detections of female adult stage ticks by stakeholders associated with parasitology positions (e.g., entomologists and veterinary parasitologists). Initial county tick detections were confirmed with morphological and molecular identifications, and then screened for the presence of animal-associated pathogens (Anaplasma marginale, Babesia species, Ehrlichia species, and Theileria orientalis), for which all tests were negative. Herein, we describe the identification and confirmation of these tick specimens as well as other results of the surveillance collaboration.","author":[{"dropping-particle":"","family":"Fryxell","given":"Rebecca T.Trout","non-dropping-particle":"","parse-names":false,"suffix":""},{"dropping-particle":"","family":"Vann","given":"Dené N.","non-dropping-particle":"","parse-names":false,"suffix":""},{"dropping-particle":"","family":"Butler","given":"Rebecca A.","non-dropping-particle":"","parse-names":false,"suffix":""},{"dropping-particle":"","family":"Paulsen","given":"Dave J.","non-dropping-particle":"","parse-names":false,"suffix":""},{"dropping-particle":"","family":"Chandler","given":"Jennifer G.","non-dropping-particle":"","parse-names":false,"suffix":""},{"dropping-particle":"","family":"Willis","given":"Micah P.","non-dropping-particle":"","parse-names":false,"suffix":""},{"dropping-particle":"","family":"Wyrosdick","given":"Heidi M.","non-dropping-particle":"","parse-names":false,"suffix":""},{"dropping-particle":"","family":"Schaefer","given":"John J.","non-dropping-particle":"","parse-names":false,"suffix":""},{"dropping-particle":"","family":"Gerhold","given":"Richard W.","non-dropping-particle":"","parse-names":false,"suffix":""},{"dropping-particle":"","family":"Grove","given":"Daniel M.","non-dropping-particle":"","parse-names":false,"suffix":""},{"dropping-particle":"","family":"Ivey","given":"Jennie Z.","non-dropping-particle":"","parse-names":false,"suffix":""},{"dropping-particle":"","family":"Thompson","given":"Kevin W.","non-dropping-particle":"","parse-names":false,"suffix":""},{"dropping-particle":"","family":"Applegate","given":"Roger D.","non-dropping-particle":"","parse-names":false,"suffix":""},{"dropping-particle":"","family":"Sweaney","given":"Joy","non-dropping-particle":"","parse-names":false,"suffix":""},{"dropping-particle":"","family":"Daniels","given":"Sterling","non-dropping-particle":"","parse-names":false,"suffix":""},{"dropping-particle":"","family":"Beaty","given":"Samantha","non-dropping-particle":"","parse-names":false,"suffix":""},{"dropping-particle":"","family":"Balthaser","given":"Douglas","non-dropping-particle":"","parse-names":false,"suffix":""},{"dropping-particle":"","family":"Freye","given":"James D.","non-dropping-particle":"","parse-names":false,"suffix":""},{"dropping-particle":"","family":"Mertins","given":"James W.","non-dropping-particle":"","parse-names":false,"suffix":""},{"dropping-particle":"","family":"Bonilla","given":"Denise L.","non-dropping-particle":"","parse-names":false,"suffix":""},{"dropping-particle":"","family":"Lahmers","given":"Kevin","non-dropping-particle":"","parse-names":false,"suffix":""}],"container-title":"International Journal of Environmental Research and Public Health","id":"ITEM-1","issue":"15","issued":{"date-parts":[["2021"]]},"title":"Rapid discovery and detection of haemaphysalis longicornis through the use of passive surveillance and collaboration: Building a state tick-surveillance network","type":"article-journal","volume":"18"},"uris":["http://www.mendeley.com/documents/?uuid=a76b2e6c-d76d-45f2-9745-5072fd4aaa05"]}],"mendeley":{"formattedCitation":"(Fryxell et al. 2021)","manualFormatting":"Trout Fryxell et al. 2021)","plainTextFormattedCitation":"(Fryxell et al. 2021)","previouslyFormattedCitation":"(Fryxell et al. 2021)"},"properties":{"noteIndex":0},"schema":"https://github.com/citation-style-language/schema/raw/master/csl-citation.json"}</w:instrText>
      </w:r>
      <w:r w:rsidRPr="00707907">
        <w:rPr>
          <w:rFonts w:ascii="Times New Roman" w:hAnsi="Times New Roman" w:cs="Times New Roman"/>
          <w:color w:val="000000" w:themeColor="text1"/>
          <w:kern w:val="0"/>
          <w:sz w:val="24"/>
          <w:szCs w:val="24"/>
          <w14:ligatures w14:val="none"/>
        </w:rPr>
        <w:fldChar w:fldCharType="separate"/>
      </w:r>
      <w:r w:rsidRPr="00707907">
        <w:rPr>
          <w:rFonts w:ascii="Times New Roman" w:hAnsi="Times New Roman" w:cs="Times New Roman"/>
          <w:noProof/>
          <w:color w:val="000000" w:themeColor="text1"/>
          <w:kern w:val="0"/>
          <w:sz w:val="24"/>
          <w:szCs w:val="24"/>
          <w14:ligatures w14:val="none"/>
        </w:rPr>
        <w:t>Trout Fryxell et al. 2021)</w:t>
      </w:r>
      <w:r w:rsidRPr="00707907">
        <w:rPr>
          <w:rFonts w:ascii="Times New Roman" w:hAnsi="Times New Roman" w:cs="Times New Roman"/>
          <w:color w:val="000000" w:themeColor="text1"/>
          <w:kern w:val="0"/>
          <w:sz w:val="24"/>
          <w:szCs w:val="24"/>
          <w14:ligatures w14:val="none"/>
        </w:rPr>
        <w:fldChar w:fldCharType="end"/>
      </w:r>
      <w:r w:rsidRPr="00707907">
        <w:rPr>
          <w:rFonts w:ascii="Times New Roman" w:hAnsi="Times New Roman" w:cs="Times New Roman"/>
          <w:color w:val="000000" w:themeColor="text1"/>
          <w:kern w:val="0"/>
          <w:sz w:val="24"/>
          <w:szCs w:val="24"/>
          <w14:ligatures w14:val="none"/>
        </w:rPr>
        <w:t xml:space="preserve"> creating an urgent need to better understand the prevalence of their associated pathogens in the state. One of the first </w:t>
      </w:r>
      <w:r w:rsidRPr="00707907">
        <w:rPr>
          <w:rFonts w:ascii="Times New Roman" w:hAnsi="Times New Roman" w:cs="Times New Roman"/>
          <w:i/>
          <w:iCs/>
          <w:color w:val="000000" w:themeColor="text1"/>
          <w:kern w:val="0"/>
          <w:sz w:val="24"/>
          <w:szCs w:val="24"/>
          <w14:ligatures w14:val="none"/>
        </w:rPr>
        <w:t>Ehrlichia-</w:t>
      </w:r>
      <w:r w:rsidRPr="00707907">
        <w:rPr>
          <w:rFonts w:ascii="Times New Roman" w:hAnsi="Times New Roman" w:cs="Times New Roman"/>
          <w:color w:val="000000" w:themeColor="text1"/>
          <w:kern w:val="0"/>
          <w:sz w:val="24"/>
          <w:szCs w:val="24"/>
          <w14:ligatures w14:val="none"/>
        </w:rPr>
        <w:t xml:space="preserve">pathogen studies in the eastern region reported </w:t>
      </w:r>
      <w:r w:rsidRPr="00707907">
        <w:rPr>
          <w:rFonts w:ascii="Times New Roman" w:hAnsi="Times New Roman" w:cs="Times New Roman"/>
          <w:i/>
          <w:iCs/>
          <w:color w:val="000000" w:themeColor="text1"/>
          <w:kern w:val="0"/>
          <w:sz w:val="24"/>
          <w:szCs w:val="24"/>
          <w14:ligatures w14:val="none"/>
        </w:rPr>
        <w:t>E. canis</w:t>
      </w:r>
      <w:r w:rsidRPr="00707907">
        <w:rPr>
          <w:rFonts w:ascii="Times New Roman" w:hAnsi="Times New Roman" w:cs="Times New Roman"/>
          <w:color w:val="000000" w:themeColor="text1"/>
          <w:kern w:val="0"/>
          <w:sz w:val="24"/>
          <w:szCs w:val="24"/>
          <w14:ligatures w14:val="none"/>
        </w:rPr>
        <w:t xml:space="preserve"> from canine blood samples </w:t>
      </w:r>
      <w:r w:rsidRPr="00707907">
        <w:rPr>
          <w:rFonts w:ascii="Times New Roman" w:hAnsi="Times New Roman" w:cs="Times New Roman"/>
          <w:color w:val="000000" w:themeColor="text1"/>
          <w:kern w:val="0"/>
          <w:sz w:val="24"/>
          <w:szCs w:val="24"/>
          <w14:ligatures w14:val="none"/>
        </w:rPr>
        <w:fldChar w:fldCharType="begin" w:fldLock="1"/>
      </w:r>
      <w:r w:rsidRPr="00707907">
        <w:rPr>
          <w:rFonts w:ascii="Times New Roman" w:hAnsi="Times New Roman" w:cs="Times New Roman"/>
          <w:color w:val="000000" w:themeColor="text1"/>
          <w:kern w:val="0"/>
          <w:sz w:val="24"/>
          <w:szCs w:val="24"/>
          <w14:ligatures w14:val="none"/>
        </w:rPr>
        <w:instrText>ADDIN CSL_CITATION {"citationItems":[{"id":"ITEM-1","itemData":{"DOI":"10.2460/ajvr.2004.65.1200","ISSN":"00029645","PMID":"15478765","abstract":"Objective - To determine the prevalence of stray dogs in eastern Tennessee seropositive to Ehrlichia canis and examine the correlation between results for an ELISA, indirect immunofluorescent antibody (IFA) test, and polymerase chain reaction (PCR) assay. Sample Population - Blood samples obtained from 90 adult dogs admitted to an animal shelter in eastern Tennessee. Procedure - Serum samples were analyzed for antibodies against E canis by use of a commercially available ELISA kit, 2 IFA tests, and a PCR assay; testing was performed at the University of Tennessee (TN) and North Carolina State University (NCSU). The PCR amplification was performed by use of DNA extracted from EDTA-anticoagulated blood and primers designed to amplify DNA of Ehrlichia spp. Results - Antibodies against E canis were detected in only 1 dog by use of the ELISA. By IFA testing at TN, 10 of 90 (11 %) dogs were seroreactive against E canis antigens, all of which had medium to high titers to E canis. Only 5 of the 10 TN seroreactors were also reactive against E canis antigens in IFA tests conducted at NCSU, and all 5 had low to medium titers. The DNA of Ehrlichia spp was not amplified in any blood samples by use of PCR assays conducted at the TN or NCSU. Conclusions and Clinical Relevance - The discordant ELISA, IFA, and PCR results obtained in this study were unexpected and may have been related to exposure of dogs to an Ehrlichia species other than E canis, such as E ewingii.","author":[{"dropping-particle":"","family":"Seaman","given":"Rebecca L.","non-dropping-particle":"","parse-names":false,"suffix":""},{"dropping-particle":"","family":"Kania","given":"Stephen A.","non-dropping-particle":"","parse-names":false,"suffix":""},{"dropping-particle":"","family":"Hegarty","given":"Barbara C.","non-dropping-particle":"","parse-names":false,"suffix":""},{"dropping-particle":"","family":"Legendre","given":"Alfred M.","non-dropping-particle":"","parse-names":false,"suffix":""},{"dropping-particle":"","family":"Breitschwerdt","given":"Edward B.","non-dropping-particle":"","parse-names":false,"suffix":""}],"container-title":"American Journal of Veterinary Research","id":"ITEM-1","issue":"9","issued":{"date-parts":[["2004"]]},"page":"1200-1203","title":"Comparison of results for serologic testing and a polymerase chain reaction assay to determine the prevalence of stray dogs in eastern Tennessee seropositive to Ehrlichia canis","type":"article-journal","volume":"65"},"uris":["http://www.mendeley.com/documents/?uuid=fb7cf6be-76fd-43b2-bc60-b78dc49bbe71"]}],"mendeley":{"formattedCitation":"(Seaman et al. 2004)","plainTextFormattedCitation":"(Seaman et al. 2004)","previouslyFormattedCitation":"(Seaman et al. 2004)"},"properties":{"noteIndex":0},"schema":"https://github.com/citation-style-language/schema/raw/master/csl-citation.json"}</w:instrText>
      </w:r>
      <w:r w:rsidRPr="00707907">
        <w:rPr>
          <w:rFonts w:ascii="Times New Roman" w:hAnsi="Times New Roman" w:cs="Times New Roman"/>
          <w:color w:val="000000" w:themeColor="text1"/>
          <w:kern w:val="0"/>
          <w:sz w:val="24"/>
          <w:szCs w:val="24"/>
          <w14:ligatures w14:val="none"/>
        </w:rPr>
        <w:fldChar w:fldCharType="separate"/>
      </w:r>
      <w:r w:rsidRPr="00707907">
        <w:rPr>
          <w:rFonts w:ascii="Times New Roman" w:hAnsi="Times New Roman" w:cs="Times New Roman"/>
          <w:noProof/>
          <w:color w:val="000000" w:themeColor="text1"/>
          <w:kern w:val="0"/>
          <w:sz w:val="24"/>
          <w:szCs w:val="24"/>
          <w14:ligatures w14:val="none"/>
        </w:rPr>
        <w:t>(Seaman et al. 2004)</w:t>
      </w:r>
      <w:r w:rsidRPr="00707907">
        <w:rPr>
          <w:rFonts w:ascii="Times New Roman" w:hAnsi="Times New Roman" w:cs="Times New Roman"/>
          <w:color w:val="000000" w:themeColor="text1"/>
          <w:kern w:val="0"/>
          <w:sz w:val="24"/>
          <w:szCs w:val="24"/>
          <w14:ligatures w14:val="none"/>
        </w:rPr>
        <w:fldChar w:fldCharType="end"/>
      </w:r>
      <w:r w:rsidRPr="00707907">
        <w:rPr>
          <w:rFonts w:ascii="Times New Roman" w:hAnsi="Times New Roman" w:cs="Times New Roman"/>
          <w:color w:val="000000" w:themeColor="text1"/>
          <w:kern w:val="0"/>
          <w:sz w:val="24"/>
          <w:szCs w:val="24"/>
          <w14:ligatures w14:val="none"/>
        </w:rPr>
        <w:t xml:space="preserve">. This finding led to other studies documenting </w:t>
      </w:r>
      <w:r w:rsidRPr="00707907">
        <w:rPr>
          <w:rFonts w:ascii="Times New Roman" w:hAnsi="Times New Roman" w:cs="Times New Roman"/>
          <w:i/>
          <w:iCs/>
          <w:color w:val="000000" w:themeColor="text1"/>
          <w:kern w:val="0"/>
          <w:sz w:val="24"/>
          <w:szCs w:val="24"/>
          <w14:ligatures w14:val="none"/>
        </w:rPr>
        <w:t xml:space="preserve">E. canis </w:t>
      </w:r>
      <w:r w:rsidRPr="00707907">
        <w:rPr>
          <w:rFonts w:ascii="Times New Roman" w:hAnsi="Times New Roman" w:cs="Times New Roman"/>
          <w:color w:val="000000" w:themeColor="text1"/>
          <w:kern w:val="0"/>
          <w:sz w:val="24"/>
          <w:szCs w:val="24"/>
          <w14:ligatures w14:val="none"/>
        </w:rPr>
        <w:t xml:space="preserve">and </w:t>
      </w:r>
      <w:r w:rsidRPr="00707907">
        <w:rPr>
          <w:rFonts w:ascii="Times New Roman" w:hAnsi="Times New Roman" w:cs="Times New Roman"/>
          <w:i/>
          <w:iCs/>
          <w:color w:val="000000" w:themeColor="text1"/>
          <w:kern w:val="0"/>
          <w:sz w:val="24"/>
          <w:szCs w:val="24"/>
          <w14:ligatures w14:val="none"/>
        </w:rPr>
        <w:t xml:space="preserve">E. </w:t>
      </w:r>
      <w:proofErr w:type="spellStart"/>
      <w:r w:rsidRPr="00707907">
        <w:rPr>
          <w:rFonts w:ascii="Times New Roman" w:hAnsi="Times New Roman" w:cs="Times New Roman"/>
          <w:i/>
          <w:iCs/>
          <w:color w:val="000000" w:themeColor="text1"/>
          <w:kern w:val="0"/>
          <w:sz w:val="24"/>
          <w:szCs w:val="24"/>
          <w14:ligatures w14:val="none"/>
        </w:rPr>
        <w:t>ewingii</w:t>
      </w:r>
      <w:proofErr w:type="spellEnd"/>
      <w:r w:rsidRPr="00707907">
        <w:rPr>
          <w:rFonts w:ascii="Times New Roman" w:hAnsi="Times New Roman" w:cs="Times New Roman"/>
          <w:i/>
          <w:iCs/>
          <w:color w:val="000000" w:themeColor="text1"/>
          <w:kern w:val="0"/>
          <w:sz w:val="24"/>
          <w:szCs w:val="24"/>
          <w14:ligatures w14:val="none"/>
        </w:rPr>
        <w:t xml:space="preserve"> </w:t>
      </w:r>
      <w:r w:rsidRPr="00707907">
        <w:rPr>
          <w:rFonts w:ascii="Times New Roman" w:hAnsi="Times New Roman" w:cs="Times New Roman"/>
          <w:color w:val="000000" w:themeColor="text1"/>
          <w:kern w:val="0"/>
          <w:sz w:val="24"/>
          <w:szCs w:val="24"/>
          <w14:ligatures w14:val="none"/>
        </w:rPr>
        <w:t xml:space="preserve">prevalence in canine blood samples </w:t>
      </w:r>
      <w:r>
        <w:rPr>
          <w:rFonts w:ascii="Times New Roman" w:hAnsi="Times New Roman" w:cs="Times New Roman"/>
          <w:color w:val="000000" w:themeColor="text1"/>
          <w:kern w:val="0"/>
          <w:sz w:val="24"/>
          <w:szCs w:val="24"/>
          <w14:ligatures w14:val="none"/>
        </w:rPr>
        <w:t xml:space="preserve">in TN </w:t>
      </w:r>
      <w:r w:rsidRPr="00707907">
        <w:rPr>
          <w:rFonts w:ascii="Times New Roman" w:hAnsi="Times New Roman" w:cs="Times New Roman"/>
          <w:kern w:val="0"/>
          <w:sz w:val="24"/>
          <w:szCs w:val="24"/>
          <w14:ligatures w14:val="none"/>
        </w:rPr>
        <w:fldChar w:fldCharType="begin" w:fldLock="1"/>
      </w:r>
      <w:r w:rsidRPr="00707907">
        <w:rPr>
          <w:rFonts w:ascii="Times New Roman" w:hAnsi="Times New Roman" w:cs="Times New Roman"/>
          <w:kern w:val="0"/>
          <w:sz w:val="24"/>
          <w:szCs w:val="24"/>
          <w14:ligatures w14:val="none"/>
        </w:rPr>
        <w:instrText>ADDIN CSL_CITATION {"citationItems":[{"id":"ITEM-1","itemData":{"DOI":"10.1186/1756-3305-5-29","ISSN":"17563305","PMID":"22316160","abstract":"Background: This study evaluated the exposure of dogs to three different Ehrlichia spp. in the south and central regions of the United States where vector-borne disease prevalence has been previously difficult to ascertain, particularly beyond the metropolitan areas. Methods. Dog blood samples (n = 8,662) were submitted from 14 veterinary colleges, 6 private veterinary practices and 4 diagnostic laboratories across this region. Samples were tested for E. canis, E. chaffeensis and E. ewingii specific antibodies using peptide microtiter ELISAs. Results: Overall, E. canis, E. chaffeensis and E. ewingii seroprevalence was 0.8%, 2.8%, and 5.1%, respectively. The highest E. canis seroprevalence (2.3%) was found in a region encompassing Arkansas, Louisiana, Oklahoma, Tennessee and Texas. E. chaffeensis seroreactivity was 6.6% in the central region (Arkansas, Kansas, Missouri, and Oklahoma) and 4.6% in the southeast region (Georgia, Maryland, North Carolina, South Carolina, Tennessee and Virginia). Seroreactivity to E. ewingii was also highest in the central region (14.6%) followed by the southeast region (5.9%). The geospatial pattern derived from E. chaffeensis and E. ewingii seropositive samples was similar to previous reports based on E. chaffeensis seroreactivity in white-tailed deer and the distribution of human monocytic ehrlichiosis (HME) cases reported by the CDC. Conclusions: The results of this study provide the first large scale regional documentation of exposure to E. canis, E. chaffeensis and E. ewingii in pet dogs, highlighting regional differences in seroprevalence and providing the basis for heightened awareness of these emerging vector-borne pathogens by veterinarians and public health agencies. © 2012 Beall et al; licensee BioMed Central Ltd.","author":[{"dropping-particle":"","family":"Beall","given":"Melissa J.","non-dropping-particle":"","parse-names":false,"suffix":""},{"dropping-particle":"","family":"Alleman","given":"A. Rick","non-dropping-particle":"","parse-names":false,"suffix":""},{"dropping-particle":"","family":"Breitschwerdt","given":"Ed B.","non-dropping-particle":"","parse-names":false,"suffix":""},{"dropping-particle":"","family":"Cohn","given":"Leah A.","non-dropping-particle":"","parse-names":false,"suffix":""},{"dropping-particle":"","family":"Couto","given":"C. Guillermo","non-dropping-particle":"","parse-names":false,"suffix":""},{"dropping-particle":"","family":"Dryden","given":"Michael W.","non-dropping-particle":"","parse-names":false,"suffix":""},{"dropping-particle":"","family":"Guptill","given":"Lynn C.","non-dropping-particle":"","parse-names":false,"suffix":""},{"dropping-particle":"","family":"Iazbik","given":"Cristina","non-dropping-particle":"","parse-names":false,"suffix":""},{"dropping-particle":"","family":"Kania","given":"Stephen A.","non-dropping-particle":"","parse-names":false,"suffix":""},{"dropping-particle":"","family":"Lathan","given":"Patty","non-dropping-particle":"","parse-names":false,"suffix":""},{"dropping-particle":"","family":"Little","given":"Susan E.","non-dropping-particle":"","parse-names":false,"suffix":""},{"dropping-particle":"","family":"Roy","given":"Alma","non-dropping-particle":"","parse-names":false,"suffix":""},{"dropping-particle":"","family":"Sayler","given":"Katherine A.","non-dropping-particle":"","parse-names":false,"suffix":""},{"dropping-particle":"","family":"Stillman","given":"Brett A.","non-dropping-particle":"","parse-names":false,"suffix":""},{"dropping-particle":"","family":"Welles","given":"Elizabeth G.","non-dropping-particle":"","parse-names":false,"suffix":""},{"dropping-particle":"","family":"Wolfson","given":"Wendy","non-dropping-particle":"","parse-names":false,"suffix":""},{"dropping-particle":"","family":"Yabsley","given":"Michael J.","non-dropping-particle":"","parse-names":false,"suffix":""}],"container-title":"Parasites and Vectors","id":"ITEM-1","issue":"1","issued":{"date-parts":[["2012"]]},"page":"1-11","title":"Seroprevalence of Ehrlichia canis, Ehrlichia chaffeensis and Ehrlichia ewingii in dogs in North America","type":"article-journal","volume":"5"},"uris":["http://www.mendeley.com/documents/?uuid=fa58e9fd-d486-4b04-b5f8-ca6cdbe2a570"]}],"mendeley":{"formattedCitation":"(Beall et al. 2012)","plainTextFormattedCitation":"(Beall et al. 2012)","previouslyFormattedCitation":"(Beall et al. 2012)"},"properties":{"noteIndex":0},"schema":"https://github.com/citation-style-language/schema/raw/master/csl-citation.json"}</w:instrText>
      </w:r>
      <w:r w:rsidRPr="00707907">
        <w:rPr>
          <w:rFonts w:ascii="Times New Roman" w:hAnsi="Times New Roman" w:cs="Times New Roman"/>
          <w:kern w:val="0"/>
          <w:sz w:val="24"/>
          <w:szCs w:val="24"/>
          <w14:ligatures w14:val="none"/>
        </w:rPr>
        <w:fldChar w:fldCharType="separate"/>
      </w:r>
      <w:r w:rsidRPr="00707907">
        <w:rPr>
          <w:rFonts w:ascii="Times New Roman" w:hAnsi="Times New Roman" w:cs="Times New Roman"/>
          <w:noProof/>
          <w:kern w:val="0"/>
          <w:sz w:val="24"/>
          <w:szCs w:val="24"/>
          <w14:ligatures w14:val="none"/>
        </w:rPr>
        <w:t>(Beall et al. 2012)</w:t>
      </w:r>
      <w:r w:rsidRPr="00707907">
        <w:rPr>
          <w:rFonts w:ascii="Times New Roman" w:hAnsi="Times New Roman" w:cs="Times New Roman"/>
          <w:kern w:val="0"/>
          <w:sz w:val="24"/>
          <w:szCs w:val="24"/>
          <w14:ligatures w14:val="none"/>
        </w:rPr>
        <w:fldChar w:fldCharType="end"/>
      </w:r>
      <w:r w:rsidRPr="00707907">
        <w:rPr>
          <w:rFonts w:ascii="Times New Roman" w:hAnsi="Times New Roman" w:cs="Times New Roman"/>
          <w:kern w:val="0"/>
          <w:sz w:val="24"/>
          <w:szCs w:val="24"/>
          <w14:ligatures w14:val="none"/>
        </w:rPr>
        <w:t xml:space="preserve"> and </w:t>
      </w:r>
      <w:r w:rsidRPr="00707907">
        <w:rPr>
          <w:rFonts w:ascii="Times New Roman" w:hAnsi="Times New Roman" w:cs="Times New Roman"/>
          <w:kern w:val="0"/>
          <w:sz w:val="24"/>
          <w:szCs w:val="24"/>
          <w14:ligatures w14:val="none"/>
        </w:rPr>
        <w:lastRenderedPageBreak/>
        <w:t xml:space="preserve">confirming that </w:t>
      </w:r>
      <w:r w:rsidRPr="00707907">
        <w:rPr>
          <w:rFonts w:ascii="Times New Roman" w:hAnsi="Times New Roman" w:cs="Times New Roman"/>
          <w:i/>
          <w:iCs/>
          <w:kern w:val="0"/>
          <w:sz w:val="24"/>
          <w:szCs w:val="24"/>
          <w14:ligatures w14:val="none"/>
        </w:rPr>
        <w:t>Ehrlichia</w:t>
      </w:r>
      <w:r w:rsidRPr="00707907">
        <w:rPr>
          <w:rFonts w:ascii="Times New Roman" w:hAnsi="Times New Roman" w:cs="Times New Roman"/>
          <w:kern w:val="0"/>
          <w:sz w:val="24"/>
          <w:szCs w:val="24"/>
          <w14:ligatures w14:val="none"/>
        </w:rPr>
        <w:t xml:space="preserve"> was widespread throughout the state </w:t>
      </w:r>
      <w:r w:rsidRPr="00707907">
        <w:rPr>
          <w:rFonts w:ascii="Times New Roman" w:hAnsi="Times New Roman" w:cs="Times New Roman"/>
          <w:kern w:val="0"/>
          <w:sz w:val="24"/>
          <w:szCs w:val="24"/>
          <w14:ligatures w14:val="none"/>
        </w:rPr>
        <w:fldChar w:fldCharType="begin" w:fldLock="1"/>
      </w:r>
      <w:r w:rsidRPr="00707907">
        <w:rPr>
          <w:rFonts w:ascii="Times New Roman" w:hAnsi="Times New Roman" w:cs="Times New Roman"/>
          <w:kern w:val="0"/>
          <w:sz w:val="24"/>
          <w:szCs w:val="24"/>
          <w14:ligatures w14:val="none"/>
        </w:rPr>
        <w:instrText>ADDIN CSL_CITATION {"citationItems":[{"id":"ITEM-1","itemData":{"DOI":"10.1089/vbz.2009.0058","ISSN":"15303667","PMID":"19877819","abstract":"Human ehrlichiosis is the second most common tick-borne disease reported in Tennessee after Rocky Mountain spotted fever. Two closely related ehrlichiae, Ehrlichia chaffeensis and Ehrlichia ewingii, are both causative agents of human disease and are transmitted by Amblyomma americanum, the lone star tick. Prevalence rates and distribution patterns of these pathogens among ticks in Tennessee are currently unknown. To understand prevalence and exposure risk of Ehrlichia spp., we tested 616 ticks (309 Amblyomma americanum (L.), 277 Dermacentor variabilis (Say), 17 Ixodes texanus (Banks), 7 Ixodes cookei Packard, 4 Ixodes scapularis (Say), and 2 Amblyomma maculatum Koch) from 46 counties for E. chaffeensis and 324 ticks (238 A. americanum and 86 D. variabilis) from 29 counties for E. ewingii. Overall, E. chaffeensis was detected in 2.6% (8/309) of A. americanum and E. ewingii in 0.8% (2/238). Ehrlichia spp. DNA was not detected in any tick species other than A. americanum. Although sample sizes were low in many counties, all positive ticks were identified in the Interior Plateau and Southeastern Plains ecoregions which is where the majority of human ehrlichiosis cases are reported from Tennessee (e.g., 66.3% of the human cases in 2008 are from the Interior Plateau ecoregion). The data from this pathogen survey combined with frequent human case reports from certain areas indicate potential \"hot spots\" for ehrlichiosis infection. Targeted vector control interventions in these areas may help decrease human ehrlichiosis transmission. © Copyright 2010, Mary Ann Liebert, Inc..","author":[{"dropping-particle":"","family":"Cohen","given":"Sara B.","non-dropping-particle":"","parse-names":false,"suffix":""},{"dropping-particle":"","family":"Yabsley","given":"Michael J.","non-dropping-particle":"","parse-names":false,"suffix":""},{"dropping-particle":"","family":"Freye","given":"James D.","non-dropping-particle":"","parse-names":false,"suffix":""},{"dropping-particle":"","family":"Dunlap","given":"Brett G.","non-dropping-particle":"","parse-names":false,"suffix":""},{"dropping-particle":"","family":"Rowland","given":"Meghan E.","non-dropping-particle":"","parse-names":false,"suffix":""},{"dropping-particle":"","family":"Huang","given":"Junjun","non-dropping-particle":"","parse-names":false,"suffix":""},{"dropping-particle":"","family":"Dunn","given":"John R.","non-dropping-particle":"","parse-names":false,"suffix":""},{"dropping-particle":"","family":"Jones","given":"Timothy F.","non-dropping-particle":"","parse-names":false,"suffix":""},{"dropping-particle":"","family":"Moncayo","given":"Abelardo C.","non-dropping-particle":"","parse-names":false,"suffix":""}],"container-title":"Vector-Borne and Zoonotic Diseases","id":"ITEM-1","issue":"5","issued":{"date-parts":[["2010"]]},"page":"435-440","title":"Prevalence of Ehrlichia chaffeensis and Ehrlichia ewingii in ticks from Tennessee","type":"article-journal","volume":"10"},"uris":["http://www.mendeley.com/documents/?uuid=2b50b4b8-ce92-4541-8506-7dbe9f29f401"]}],"mendeley":{"formattedCitation":"(Cohen et al. 2010)","plainTextFormattedCitation":"(Cohen et al. 2010)","previouslyFormattedCitation":"(Cohen et al. 2010)"},"properties":{"noteIndex":0},"schema":"https://github.com/citation-style-language/schema/raw/master/csl-citation.json"}</w:instrText>
      </w:r>
      <w:r w:rsidRPr="00707907">
        <w:rPr>
          <w:rFonts w:ascii="Times New Roman" w:hAnsi="Times New Roman" w:cs="Times New Roman"/>
          <w:kern w:val="0"/>
          <w:sz w:val="24"/>
          <w:szCs w:val="24"/>
          <w14:ligatures w14:val="none"/>
        </w:rPr>
        <w:fldChar w:fldCharType="separate"/>
      </w:r>
      <w:r w:rsidRPr="00707907">
        <w:rPr>
          <w:rFonts w:ascii="Times New Roman" w:hAnsi="Times New Roman" w:cs="Times New Roman"/>
          <w:noProof/>
          <w:kern w:val="0"/>
          <w:sz w:val="24"/>
          <w:szCs w:val="24"/>
          <w14:ligatures w14:val="none"/>
        </w:rPr>
        <w:t>(Cohen et al. 2010)</w:t>
      </w:r>
      <w:r w:rsidRPr="00707907">
        <w:rPr>
          <w:rFonts w:ascii="Times New Roman" w:hAnsi="Times New Roman" w:cs="Times New Roman"/>
          <w:kern w:val="0"/>
          <w:sz w:val="24"/>
          <w:szCs w:val="24"/>
          <w14:ligatures w14:val="none"/>
        </w:rPr>
        <w:fldChar w:fldCharType="end"/>
      </w:r>
      <w:r w:rsidRPr="00707907">
        <w:rPr>
          <w:rFonts w:ascii="Times New Roman" w:hAnsi="Times New Roman" w:cs="Times New Roman"/>
          <w:kern w:val="0"/>
          <w:sz w:val="24"/>
          <w:szCs w:val="24"/>
          <w14:ligatures w14:val="none"/>
        </w:rPr>
        <w:t xml:space="preserve">. These results </w:t>
      </w:r>
      <w:r>
        <w:rPr>
          <w:rFonts w:ascii="Times New Roman" w:hAnsi="Times New Roman" w:cs="Times New Roman"/>
          <w:kern w:val="0"/>
          <w:sz w:val="24"/>
          <w:szCs w:val="24"/>
          <w14:ligatures w14:val="none"/>
        </w:rPr>
        <w:t>we</w:t>
      </w:r>
      <w:r w:rsidRPr="00707907">
        <w:rPr>
          <w:rFonts w:ascii="Times New Roman" w:hAnsi="Times New Roman" w:cs="Times New Roman"/>
          <w:kern w:val="0"/>
          <w:sz w:val="24"/>
          <w:szCs w:val="24"/>
          <w14:ligatures w14:val="none"/>
        </w:rPr>
        <w:t xml:space="preserve">re also concerning due to the close associations between humans and canines and their ability to harbor human ehrlichiosis </w:t>
      </w:r>
      <w:r w:rsidRPr="00707907">
        <w:rPr>
          <w:rFonts w:ascii="Times New Roman" w:hAnsi="Times New Roman" w:cs="Times New Roman"/>
          <w:kern w:val="0"/>
          <w:sz w:val="24"/>
          <w:szCs w:val="24"/>
          <w14:ligatures w14:val="none"/>
        </w:rPr>
        <w:fldChar w:fldCharType="begin" w:fldLock="1"/>
      </w:r>
      <w:r w:rsidRPr="00707907">
        <w:rPr>
          <w:rFonts w:ascii="Times New Roman" w:hAnsi="Times New Roman" w:cs="Times New Roman"/>
          <w:kern w:val="0"/>
          <w:sz w:val="24"/>
          <w:szCs w:val="24"/>
          <w14:ligatures w14:val="none"/>
        </w:rPr>
        <w:instrText>ADDIN CSL_CITATION {"citationItems":[{"id":"ITEM-1","itemData":{"DOI":"10.1186/s13071-020-04118-x","ISSN":"17563305","PMID":"32404151","abstract":"Background: Both incidence and geographical range of tick-borne disease has increased across the USA. Similar to people, dogs are hosts for Anaplasma spp., Babesia spp., Ehrlichia spp. and Borrelia burgdorferi. Dogs also share our homes and beds, making them both a sentinel for the ticks in our backyards but also increasing our exposure to ticks. Measures to better track, prevent, and/or treat tick-borne diseases in companion animals can lead to better control and prevention of human tick-borne disease. This study identifies demographic and co-infection risk factors for canine seropositivity to tick-borne infections in a cohort of hunting dogs across the USA. Results: Human patterns of tick-borne disease co-infection in the USA have been predominantly driven by the geographical distribution of the tick vector. Dogs who tested seropositive for Anaplasma spp. were 1.40 times more likely (P = 0.0242) to also test seropositive for Babesia spp. and vice versa (1.60 times more likely, P = 0.0014). Dogs living in the West had 5% lower risk (P = 0.0001) for Ehrlichia spp. seropositivity compared to other regions. Controlling for age and Anaplasma spp. seroprevalence, dogs in all three other regions were 2.30 times more likely (P = 0.0216) to test seropositive for B. burgdorferi than dogs in the West. Dogs seropositive for B. burgdorferi were 1.60 times more likely (P = 0.0473) to be seropositive for Anaplasma spp. Conclusions: Tick geographical distributions have a prominent impact on the regional distribution of hunting dog exposure to tick-borne diseases. Education concerning regional tick prevalence and disease risk is important for everyone, but particularly dog owners, regarding ticks in their region and protection from infection and co-infection of tick-borne pathogens as they travel or move with their dogs. Dogs are sentinel species for human exposure to ticks, and as such surveillance of canine tick-borne infections and understanding the probability that these infections might be seen together as co-infections helps predict emerging areas where people are more likely to be exposed as well.[Figure not available: see fulltext.].","author":[{"dropping-particle":"","family":"Mahachi","given":"Kurayi","non-dropping-particle":"","parse-names":false,"suffix":""},{"dropping-particle":"","family":"Kontowicz","given":"Eric","non-dropping-particle":"","parse-names":false,"suffix":""},{"dropping-particle":"","family":"Anderson","given":"Bryan","non-dropping-particle":"","parse-names":false,"suffix":""},{"dropping-particle":"","family":"Toepp","given":"Angela J.","non-dropping-particle":"","parse-names":false,"suffix":""},{"dropping-particle":"","family":"Lima","given":"Adam Leal","non-dropping-particle":"","parse-names":false,"suffix":""},{"dropping-particle":"","family":"Larson","given":"Mandy","non-dropping-particle":"","parse-names":false,"suffix":""},{"dropping-particle":"","family":"Wilson","given":"Geneva","non-dropping-particle":"","parse-names":false,"suffix":""},{"dropping-particle":"","family":"Grinnage-Pulley","given":"Tara","non-dropping-particle":"","parse-names":false,"suffix":""},{"dropping-particle":"","family":"Bennett","given":"Carolyne","non-dropping-particle":"","parse-names":false,"suffix":""},{"dropping-particle":"","family":"Ozanne","given":"Marie","non-dropping-particle":"","parse-names":false,"suffix":""},{"dropping-particle":"","family":"Anderson","given":"Michael","non-dropping-particle":"","parse-names":false,"suffix":""},{"dropping-particle":"","family":"Fowler","given":"Hailie","non-dropping-particle":"","parse-names":false,"suffix":""},{"dropping-particle":"","family":"Parrish","given":"Molly","non-dropping-particle":"","parse-names":false,"suffix":""},{"dropping-particle":"","family":"Saucier","given":"Jill","non-dropping-particle":"","parse-names":false,"suffix":""},{"dropping-particle":"","family":"Tyrrell","given":"Phyllis","non-dropping-particle":"","parse-names":false,"suffix":""},{"dropping-particle":"","family":"Palmer","given":"Zachary","non-dropping-particle":"","parse-names":false,"suffix":""},{"dropping-particle":"","family":"Buch","given":"Jesse","non-dropping-particle":"","parse-names":false,"suffix":""},{"dropping-particle":"","family":"Chandrashekar","given":"Ramaswamy","non-dropping-particle":"","parse-names":false,"suffix":""},{"dropping-particle":"","family":"Scorza","given":"Breanna","non-dropping-particle":"","parse-names":false,"suffix":""},{"dropping-particle":"","family":"Brown","given":"Grant","non-dropping-particle":"","parse-names":false,"suffix":""},{"dropping-particle":"","family":"Oleson","given":"Jacob J.","non-dropping-particle":"","parse-names":false,"suffix":""},{"dropping-particle":"","family":"Petersen","given":"Christine A.","non-dropping-particle":"","parse-names":false,"suffix":""}],"container-title":"Parasites and Vectors","id":"ITEM-1","issue":"1","issued":{"date-parts":[["2020"]]},"page":"1-12","publisher":"BioMed Central","title":"Predominant risk factors for tick-borne co-infections in hunting dogs from the USA","type":"article-journal","volume":"13"},"uris":["http://www.mendeley.com/documents/?uuid=e2dadd6d-fa52-4e84-9e95-9a67bad1385c"]}],"mendeley":{"formattedCitation":"(Mahachi et al. 2020)","plainTextFormattedCitation":"(Mahachi et al. 2020)","previouslyFormattedCitation":"(Mahachi et al. 2020)"},"properties":{"noteIndex":0},"schema":"https://github.com/citation-style-language/schema/raw/master/csl-citation.json"}</w:instrText>
      </w:r>
      <w:r w:rsidRPr="00707907">
        <w:rPr>
          <w:rFonts w:ascii="Times New Roman" w:hAnsi="Times New Roman" w:cs="Times New Roman"/>
          <w:kern w:val="0"/>
          <w:sz w:val="24"/>
          <w:szCs w:val="24"/>
          <w14:ligatures w14:val="none"/>
        </w:rPr>
        <w:fldChar w:fldCharType="separate"/>
      </w:r>
      <w:r w:rsidRPr="00707907">
        <w:rPr>
          <w:rFonts w:ascii="Times New Roman" w:hAnsi="Times New Roman" w:cs="Times New Roman"/>
          <w:noProof/>
          <w:kern w:val="0"/>
          <w:sz w:val="24"/>
          <w:szCs w:val="24"/>
          <w14:ligatures w14:val="none"/>
        </w:rPr>
        <w:t>(Mahachi et al. 2020)</w:t>
      </w:r>
      <w:r w:rsidRPr="00707907">
        <w:rPr>
          <w:rFonts w:ascii="Times New Roman" w:hAnsi="Times New Roman" w:cs="Times New Roman"/>
          <w:kern w:val="0"/>
          <w:sz w:val="24"/>
          <w:szCs w:val="24"/>
          <w14:ligatures w14:val="none"/>
        </w:rPr>
        <w:fldChar w:fldCharType="end"/>
      </w:r>
      <w:r w:rsidRPr="00707907">
        <w:rPr>
          <w:rFonts w:ascii="Times New Roman" w:hAnsi="Times New Roman" w:cs="Times New Roman"/>
          <w:kern w:val="0"/>
          <w:sz w:val="24"/>
          <w:szCs w:val="24"/>
          <w14:ligatures w14:val="none"/>
        </w:rPr>
        <w:t xml:space="preserve">. </w:t>
      </w:r>
      <w:r w:rsidRPr="00707907">
        <w:rPr>
          <w:rFonts w:ascii="Times New Roman" w:hAnsi="Times New Roman" w:cs="Times New Roman"/>
          <w:color w:val="000000" w:themeColor="text1"/>
          <w:kern w:val="0"/>
          <w:sz w:val="24"/>
          <w:szCs w:val="24"/>
          <w14:ligatures w14:val="none"/>
        </w:rPr>
        <w:t xml:space="preserve">In the </w:t>
      </w:r>
      <w:r>
        <w:rPr>
          <w:rFonts w:ascii="Times New Roman" w:hAnsi="Times New Roman" w:cs="Times New Roman"/>
          <w:color w:val="000000" w:themeColor="text1"/>
          <w:kern w:val="0"/>
          <w:sz w:val="24"/>
          <w:szCs w:val="24"/>
          <w14:ligatures w14:val="none"/>
        </w:rPr>
        <w:t>central</w:t>
      </w:r>
      <w:r w:rsidRPr="00707907">
        <w:rPr>
          <w:rFonts w:ascii="Times New Roman" w:hAnsi="Times New Roman" w:cs="Times New Roman"/>
          <w:color w:val="000000" w:themeColor="text1"/>
          <w:kern w:val="0"/>
          <w:sz w:val="24"/>
          <w:szCs w:val="24"/>
          <w14:ligatures w14:val="none"/>
        </w:rPr>
        <w:t xml:space="preserve"> and eastern region of the state </w:t>
      </w:r>
      <w:r w:rsidRPr="00707907">
        <w:rPr>
          <w:rFonts w:ascii="Times New Roman" w:hAnsi="Times New Roman" w:cs="Times New Roman"/>
          <w:i/>
          <w:iCs/>
          <w:color w:val="000000" w:themeColor="text1"/>
          <w:kern w:val="0"/>
          <w:sz w:val="24"/>
          <w:szCs w:val="24"/>
          <w14:ligatures w14:val="none"/>
        </w:rPr>
        <w:t>Ehrlichia</w:t>
      </w:r>
      <w:r>
        <w:rPr>
          <w:rFonts w:ascii="Times New Roman" w:hAnsi="Times New Roman" w:cs="Times New Roman"/>
          <w:i/>
          <w:iCs/>
          <w:color w:val="000000" w:themeColor="text1"/>
          <w:kern w:val="0"/>
          <w:sz w:val="24"/>
          <w:szCs w:val="24"/>
          <w14:ligatures w14:val="none"/>
        </w:rPr>
        <w:t>-</w:t>
      </w:r>
      <w:r w:rsidRPr="00707907">
        <w:rPr>
          <w:rFonts w:ascii="Times New Roman" w:hAnsi="Times New Roman" w:cs="Times New Roman"/>
          <w:color w:val="000000" w:themeColor="text1"/>
          <w:kern w:val="0"/>
          <w:sz w:val="24"/>
          <w:szCs w:val="24"/>
          <w14:ligatures w14:val="none"/>
        </w:rPr>
        <w:t xml:space="preserve">positive </w:t>
      </w:r>
      <w:r w:rsidRPr="00707907">
        <w:rPr>
          <w:rFonts w:ascii="Times New Roman" w:hAnsi="Times New Roman" w:cs="Times New Roman"/>
          <w:i/>
          <w:iCs/>
          <w:color w:val="000000" w:themeColor="text1"/>
          <w:kern w:val="0"/>
          <w:sz w:val="24"/>
          <w:szCs w:val="24"/>
          <w14:ligatures w14:val="none"/>
        </w:rPr>
        <w:t xml:space="preserve">A. americanum </w:t>
      </w:r>
      <w:r w:rsidRPr="00707907">
        <w:rPr>
          <w:rFonts w:ascii="Times New Roman" w:hAnsi="Times New Roman" w:cs="Times New Roman"/>
          <w:color w:val="000000" w:themeColor="text1"/>
          <w:kern w:val="0"/>
          <w:sz w:val="24"/>
          <w:szCs w:val="24"/>
          <w14:ligatures w14:val="none"/>
        </w:rPr>
        <w:t xml:space="preserve">collected from the environment were positive with </w:t>
      </w:r>
      <w:r w:rsidRPr="00707907">
        <w:rPr>
          <w:rFonts w:ascii="Times New Roman" w:hAnsi="Times New Roman" w:cs="Times New Roman"/>
          <w:i/>
          <w:iCs/>
          <w:color w:val="000000" w:themeColor="text1"/>
          <w:kern w:val="0"/>
          <w:sz w:val="24"/>
          <w:szCs w:val="24"/>
          <w14:ligatures w14:val="none"/>
        </w:rPr>
        <w:t>E. chaffeensis</w:t>
      </w:r>
      <w:r w:rsidRPr="00707907">
        <w:rPr>
          <w:rFonts w:ascii="Times New Roman" w:hAnsi="Times New Roman" w:cs="Times New Roman"/>
          <w:color w:val="000000" w:themeColor="text1"/>
          <w:kern w:val="0"/>
          <w:sz w:val="24"/>
          <w:szCs w:val="24"/>
          <w14:ligatures w14:val="none"/>
        </w:rPr>
        <w:t>,</w:t>
      </w:r>
      <w:r w:rsidRPr="00707907">
        <w:rPr>
          <w:rFonts w:ascii="Times New Roman" w:hAnsi="Times New Roman" w:cs="Times New Roman"/>
          <w:i/>
          <w:iCs/>
          <w:color w:val="000000" w:themeColor="text1"/>
          <w:kern w:val="0"/>
          <w:sz w:val="24"/>
          <w:szCs w:val="24"/>
          <w14:ligatures w14:val="none"/>
        </w:rPr>
        <w:t xml:space="preserve"> E. </w:t>
      </w:r>
      <w:proofErr w:type="spellStart"/>
      <w:r w:rsidRPr="00707907">
        <w:rPr>
          <w:rFonts w:ascii="Times New Roman" w:hAnsi="Times New Roman" w:cs="Times New Roman"/>
          <w:i/>
          <w:iCs/>
          <w:color w:val="000000" w:themeColor="text1"/>
          <w:kern w:val="0"/>
          <w:sz w:val="24"/>
          <w:szCs w:val="24"/>
          <w14:ligatures w14:val="none"/>
        </w:rPr>
        <w:t>ewingii</w:t>
      </w:r>
      <w:proofErr w:type="spellEnd"/>
      <w:r w:rsidRPr="00707907">
        <w:rPr>
          <w:rFonts w:ascii="Times New Roman" w:hAnsi="Times New Roman" w:cs="Times New Roman"/>
          <w:color w:val="000000" w:themeColor="text1"/>
          <w:kern w:val="0"/>
          <w:sz w:val="24"/>
          <w:szCs w:val="24"/>
          <w14:ligatures w14:val="none"/>
        </w:rPr>
        <w:t xml:space="preserve">, and Panola Mountain </w:t>
      </w:r>
      <w:r w:rsidRPr="00707907">
        <w:rPr>
          <w:rFonts w:ascii="Times New Roman" w:hAnsi="Times New Roman" w:cs="Times New Roman"/>
          <w:i/>
          <w:iCs/>
          <w:color w:val="000000" w:themeColor="text1"/>
          <w:kern w:val="0"/>
          <w:sz w:val="24"/>
          <w:szCs w:val="24"/>
          <w14:ligatures w14:val="none"/>
        </w:rPr>
        <w:t>Ehrlichia</w:t>
      </w:r>
      <w:r w:rsidRPr="00707907">
        <w:rPr>
          <w:rFonts w:ascii="Times New Roman" w:hAnsi="Times New Roman" w:cs="Times New Roman"/>
          <w:color w:val="000000" w:themeColor="text1"/>
          <w:kern w:val="0"/>
          <w:sz w:val="24"/>
          <w:szCs w:val="24"/>
          <w14:ligatures w14:val="none"/>
        </w:rPr>
        <w:t xml:space="preserve">, but collections from companion animals were negative </w:t>
      </w:r>
      <w:r w:rsidRPr="00707907">
        <w:rPr>
          <w:rFonts w:ascii="Times New Roman" w:hAnsi="Times New Roman" w:cs="Times New Roman"/>
          <w:color w:val="000000" w:themeColor="text1"/>
          <w:kern w:val="0"/>
          <w:sz w:val="24"/>
          <w:szCs w:val="24"/>
          <w14:ligatures w14:val="none"/>
        </w:rPr>
        <w:fldChar w:fldCharType="begin" w:fldLock="1"/>
      </w:r>
      <w:r w:rsidRPr="00707907">
        <w:rPr>
          <w:rFonts w:ascii="Times New Roman" w:hAnsi="Times New Roman" w:cs="Times New Roman"/>
          <w:color w:val="000000" w:themeColor="text1"/>
          <w:kern w:val="0"/>
          <w:sz w:val="24"/>
          <w:szCs w:val="24"/>
          <w14:ligatures w14:val="none"/>
        </w:rPr>
        <w:instrText>ADDIN CSL_CITATION {"citationItems":[{"id":"ITEM-1","itemData":{"DOI":"10.1016/j.ttbdis.2015.01.004","ISSN":"18779603","PMID":"25682494","abstract":"The current status of tick-borne diseases in the southeastern United States is challenging to define due to emerging pathogens, uncertain tick/host relationships, and changing disease case definitions. A golf-oriented retirement community on the Cumberland Plateau in Tennessee experienced an ehrlichiosis outbreak in 1993, prompting efforts to reduce the local tick population using '4-Poster' acaricide devices targeting white-tailed deer ( Odocoileus virginianus). In 2009, the prevalence of Ehrlichia spp. in questing ticks was surveyed in the area and compared to a Tennessee state park where acaricide had not been applied. The range of wildlife hosts that immature Amblyomma americanum fed upon and the role that these hosts may play in pathogen dynamics were investigated using a reverse line blot (RLB) bloodmeal analysis technique. Amblyomma americanum was by far the most common tick species in both study areas (&gt;99% of ticks collected). Of 303 adult and nymphal A. americanum tested at the retirement community, six were positive for Ehrlichia chaffeensis (2.0%), 16 were positive for E. ewingii (5.3%), and six were positive for Panola Mountain Ehrlichia (2.0%). This is the first confirmation of Panola Mountain Ehrlichia in A. americanum from the state of Tennessee. The 9.3% prevalence of Ehrlichia spp. in ticks from the retirement community was similar to that detected at the state park site (5.5%), suggesting that the 4-Poster treatment had not been sufficient to reduce Ehrlichia spp. cycling in the tick population. At both study sites, A. americanum fed on a wide range of mammal and bird species, with a minority of detectable bloodmeals coming from deer. Of the Ehrlichia-infected nymphs with positive bloodmeal identification, none fed on deer, indicating that multiple vertebrate species are contributing to sylvatic maintenance of Ehrlichia spp. at these sites. This highlights the difficulty of attempting to reduce the risk of tick-borne disease through host-targeted interventions alone.","author":[{"dropping-particle":"","family":"Harmon","given":"Jessica R.","non-dropping-particle":"","parse-names":false,"suffix":""},{"dropping-particle":"","family":"Scott","given":"M. Cathy","non-dropping-particle":"","parse-names":false,"suffix":""},{"dropping-particle":"","family":"Baker","given":"Ellen M.","non-dropping-particle":"","parse-names":false,"suffix":""},{"dropping-particle":"","family":"Jones","given":"Carl J.","non-dropping-particle":"","parse-names":false,"suffix":""},{"dropping-particle":"","family":"Hickling","given":"Graham J.","non-dropping-particle":"","parse-names":false,"suffix":""}],"container-title":"Ticks and Tick-borne Diseases","id":"ITEM-1","issue":"3","issued":{"date-parts":[["2015"]]},"page":"246-252","publisher":"Elsevier GmbH.","title":"Molecular identification of Ehrlichia species and host bloodmeal source in Amblyomma americanum L. from two locations in Tennessee, United States","type":"article-journal","volume":"6"},"uris":["http://www.mendeley.com/documents/?uuid=5a44809f-6267-4fce-a2c2-156c25fdd0c4"]}],"mendeley":{"formattedCitation":"(Harmon et al. 2015)","plainTextFormattedCitation":"(Harmon et al. 2015)","previouslyFormattedCitation":"(Harmon et al. 2015)"},"properties":{"noteIndex":0},"schema":"https://github.com/citation-style-language/schema/raw/master/csl-citation.json"}</w:instrText>
      </w:r>
      <w:r w:rsidRPr="00707907">
        <w:rPr>
          <w:rFonts w:ascii="Times New Roman" w:hAnsi="Times New Roman" w:cs="Times New Roman"/>
          <w:color w:val="000000" w:themeColor="text1"/>
          <w:kern w:val="0"/>
          <w:sz w:val="24"/>
          <w:szCs w:val="24"/>
          <w14:ligatures w14:val="none"/>
        </w:rPr>
        <w:fldChar w:fldCharType="separate"/>
      </w:r>
      <w:r w:rsidRPr="00707907">
        <w:rPr>
          <w:rFonts w:ascii="Times New Roman" w:hAnsi="Times New Roman" w:cs="Times New Roman"/>
          <w:noProof/>
          <w:color w:val="000000" w:themeColor="text1"/>
          <w:kern w:val="0"/>
          <w:sz w:val="24"/>
          <w:szCs w:val="24"/>
          <w14:ligatures w14:val="none"/>
        </w:rPr>
        <w:t>(Harmon et al. 2015)</w:t>
      </w:r>
      <w:r w:rsidRPr="00707907">
        <w:rPr>
          <w:rFonts w:ascii="Times New Roman" w:hAnsi="Times New Roman" w:cs="Times New Roman"/>
          <w:color w:val="000000" w:themeColor="text1"/>
          <w:kern w:val="0"/>
          <w:sz w:val="24"/>
          <w:szCs w:val="24"/>
          <w14:ligatures w14:val="none"/>
        </w:rPr>
        <w:fldChar w:fldCharType="end"/>
      </w:r>
      <w:r w:rsidRPr="00707907">
        <w:rPr>
          <w:rFonts w:ascii="Times New Roman" w:hAnsi="Times New Roman" w:cs="Times New Roman"/>
          <w:color w:val="000000" w:themeColor="text1"/>
          <w:kern w:val="0"/>
          <w:sz w:val="24"/>
          <w:szCs w:val="24"/>
          <w14:ligatures w14:val="none"/>
        </w:rPr>
        <w:t>. Human and bovine ehrlichiosis were both found in these field-collected ticks</w:t>
      </w:r>
      <w:r>
        <w:rPr>
          <w:rFonts w:ascii="Times New Roman" w:hAnsi="Times New Roman" w:cs="Times New Roman"/>
          <w:color w:val="000000" w:themeColor="text1"/>
          <w:kern w:val="0"/>
          <w:sz w:val="24"/>
          <w:szCs w:val="24"/>
          <w14:ligatures w14:val="none"/>
        </w:rPr>
        <w:t>,</w:t>
      </w:r>
      <w:r w:rsidRPr="00707907">
        <w:rPr>
          <w:rFonts w:ascii="Times New Roman" w:hAnsi="Times New Roman" w:cs="Times New Roman"/>
          <w:color w:val="000000" w:themeColor="text1"/>
          <w:kern w:val="0"/>
          <w:sz w:val="24"/>
          <w:szCs w:val="24"/>
          <w14:ligatures w14:val="none"/>
        </w:rPr>
        <w:t xml:space="preserve"> which raise</w:t>
      </w:r>
      <w:r>
        <w:rPr>
          <w:rFonts w:ascii="Times New Roman" w:hAnsi="Times New Roman" w:cs="Times New Roman"/>
          <w:color w:val="000000" w:themeColor="text1"/>
          <w:kern w:val="0"/>
          <w:sz w:val="24"/>
          <w:szCs w:val="24"/>
          <w14:ligatures w14:val="none"/>
        </w:rPr>
        <w:t>d</w:t>
      </w:r>
      <w:r w:rsidRPr="00707907">
        <w:rPr>
          <w:rFonts w:ascii="Times New Roman" w:hAnsi="Times New Roman" w:cs="Times New Roman"/>
          <w:color w:val="000000" w:themeColor="text1"/>
          <w:kern w:val="0"/>
          <w:sz w:val="24"/>
          <w:szCs w:val="24"/>
          <w14:ligatures w14:val="none"/>
        </w:rPr>
        <w:t xml:space="preserve"> concern due to the </w:t>
      </w:r>
      <w:r>
        <w:rPr>
          <w:rFonts w:ascii="Times New Roman" w:hAnsi="Times New Roman" w:cs="Times New Roman"/>
          <w:color w:val="000000" w:themeColor="text1"/>
          <w:kern w:val="0"/>
          <w:sz w:val="24"/>
          <w:szCs w:val="24"/>
          <w14:ligatures w14:val="none"/>
        </w:rPr>
        <w:t xml:space="preserve">infection risk </w:t>
      </w:r>
      <w:r w:rsidRPr="00707907">
        <w:rPr>
          <w:rFonts w:ascii="Times New Roman" w:hAnsi="Times New Roman" w:cs="Times New Roman"/>
          <w:color w:val="000000" w:themeColor="text1"/>
          <w:kern w:val="0"/>
          <w:sz w:val="24"/>
          <w:szCs w:val="24"/>
          <w14:ligatures w14:val="none"/>
        </w:rPr>
        <w:t xml:space="preserve">for multiple host species. </w:t>
      </w:r>
      <w:r w:rsidRPr="00707907">
        <w:rPr>
          <w:rFonts w:ascii="Times New Roman" w:hAnsi="Times New Roman" w:cs="Times New Roman"/>
          <w:kern w:val="0"/>
          <w:sz w:val="24"/>
          <w:szCs w:val="24"/>
          <w14:ligatures w14:val="none"/>
        </w:rPr>
        <w:t xml:space="preserve">National canine data submitted by </w:t>
      </w:r>
      <w:proofErr w:type="spellStart"/>
      <w:r w:rsidRPr="00707907">
        <w:rPr>
          <w:rFonts w:ascii="Times New Roman" w:hAnsi="Times New Roman" w:cs="Times New Roman"/>
          <w:kern w:val="0"/>
          <w:sz w:val="24"/>
          <w:szCs w:val="24"/>
          <w14:ligatures w14:val="none"/>
        </w:rPr>
        <w:t>Idexx</w:t>
      </w:r>
      <w:proofErr w:type="spellEnd"/>
      <w:r w:rsidRPr="00707907">
        <w:rPr>
          <w:rFonts w:ascii="Times New Roman" w:hAnsi="Times New Roman" w:cs="Times New Roman"/>
          <w:kern w:val="0"/>
          <w:sz w:val="24"/>
          <w:szCs w:val="24"/>
          <w14:ligatures w14:val="none"/>
        </w:rPr>
        <w:t xml:space="preserve"> and </w:t>
      </w:r>
      <w:proofErr w:type="spellStart"/>
      <w:r w:rsidRPr="00707907">
        <w:rPr>
          <w:rFonts w:ascii="Times New Roman" w:hAnsi="Times New Roman" w:cs="Times New Roman"/>
          <w:kern w:val="0"/>
          <w:sz w:val="24"/>
          <w:szCs w:val="24"/>
          <w14:ligatures w14:val="none"/>
        </w:rPr>
        <w:t>Antech</w:t>
      </w:r>
      <w:proofErr w:type="spellEnd"/>
      <w:r w:rsidRPr="00707907">
        <w:rPr>
          <w:rFonts w:ascii="Times New Roman" w:hAnsi="Times New Roman" w:cs="Times New Roman"/>
          <w:kern w:val="0"/>
          <w:sz w:val="24"/>
          <w:szCs w:val="24"/>
          <w14:ligatures w14:val="none"/>
        </w:rPr>
        <w:t xml:space="preserve"> diagnostics reports Tennessee at a consistent high risk for ehrlichiosis in canines, in which 1 in 15 tested animals (6.35%) were found to be infected </w:t>
      </w:r>
      <w:r w:rsidRPr="00707907">
        <w:rPr>
          <w:rFonts w:ascii="Times New Roman" w:hAnsi="Times New Roman" w:cs="Times New Roman"/>
          <w:kern w:val="0"/>
          <w:sz w:val="24"/>
          <w:szCs w:val="24"/>
          <w14:ligatures w14:val="none"/>
        </w:rPr>
        <w:fldChar w:fldCharType="begin" w:fldLock="1"/>
      </w:r>
      <w:r w:rsidRPr="00707907">
        <w:rPr>
          <w:rFonts w:ascii="Times New Roman" w:hAnsi="Times New Roman" w:cs="Times New Roman"/>
          <w:kern w:val="0"/>
          <w:sz w:val="24"/>
          <w:szCs w:val="24"/>
          <w14:ligatures w14:val="none"/>
        </w:rPr>
        <w:instrText>ADDIN CSL_CITATION {"citationItems":[{"id":"ITEM-1","itemData":{"URL":"https://capcvet.org/","accessed":{"date-parts":[["2023","12","3"]]},"author":[{"dropping-particle":"","family":"CAPC","given":"","non-dropping-particle":"","parse-names":false,"suffix":""}],"id":"ITEM-1","issued":{"date-parts":[["2023"]]},"title":"Companion animal parasite council (CAPC)","type":"webpage"},"uris":["http://www.mendeley.com/documents/?uuid=5c2a6c91-5912-4f34-b1bc-38d9e1bb7e0b"]}],"mendeley":{"formattedCitation":"(CAPC 2023)","plainTextFormattedCitation":"(CAPC 2023)","previouslyFormattedCitation":"(CAPC 2023)"},"properties":{"noteIndex":0},"schema":"https://github.com/citation-style-language/schema/raw/master/csl-citation.json"}</w:instrText>
      </w:r>
      <w:r w:rsidRPr="00707907">
        <w:rPr>
          <w:rFonts w:ascii="Times New Roman" w:hAnsi="Times New Roman" w:cs="Times New Roman"/>
          <w:kern w:val="0"/>
          <w:sz w:val="24"/>
          <w:szCs w:val="24"/>
          <w14:ligatures w14:val="none"/>
        </w:rPr>
        <w:fldChar w:fldCharType="separate"/>
      </w:r>
      <w:r w:rsidRPr="00707907">
        <w:rPr>
          <w:rFonts w:ascii="Times New Roman" w:hAnsi="Times New Roman" w:cs="Times New Roman"/>
          <w:noProof/>
          <w:kern w:val="0"/>
          <w:sz w:val="24"/>
          <w:szCs w:val="24"/>
          <w14:ligatures w14:val="none"/>
        </w:rPr>
        <w:t>(CAPC 2023)</w:t>
      </w:r>
      <w:r w:rsidRPr="00707907">
        <w:rPr>
          <w:rFonts w:ascii="Times New Roman" w:hAnsi="Times New Roman" w:cs="Times New Roman"/>
          <w:kern w:val="0"/>
          <w:sz w:val="24"/>
          <w:szCs w:val="24"/>
          <w14:ligatures w14:val="none"/>
        </w:rPr>
        <w:fldChar w:fldCharType="end"/>
      </w:r>
      <w:r w:rsidRPr="00707907">
        <w:rPr>
          <w:rFonts w:ascii="Times New Roman" w:hAnsi="Times New Roman" w:cs="Times New Roman"/>
          <w:kern w:val="0"/>
          <w:sz w:val="24"/>
          <w:szCs w:val="24"/>
          <w14:ligatures w14:val="none"/>
        </w:rPr>
        <w:t>. Interestingly, tick</w:t>
      </w:r>
      <w:r>
        <w:rPr>
          <w:rFonts w:ascii="Times New Roman" w:hAnsi="Times New Roman" w:cs="Times New Roman"/>
          <w:kern w:val="0"/>
          <w:sz w:val="24"/>
          <w:szCs w:val="24"/>
          <w14:ligatures w14:val="none"/>
        </w:rPr>
        <w:t xml:space="preserve"> and </w:t>
      </w:r>
      <w:r w:rsidRPr="00707907">
        <w:rPr>
          <w:rFonts w:ascii="Times New Roman" w:hAnsi="Times New Roman" w:cs="Times New Roman"/>
          <w:kern w:val="0"/>
          <w:sz w:val="24"/>
          <w:szCs w:val="24"/>
          <w14:ligatures w14:val="none"/>
        </w:rPr>
        <w:t xml:space="preserve">cattle associated studies found a low prevalence of </w:t>
      </w:r>
      <w:r w:rsidRPr="00707907">
        <w:rPr>
          <w:rFonts w:ascii="Times New Roman" w:hAnsi="Times New Roman" w:cs="Times New Roman"/>
          <w:i/>
          <w:iCs/>
          <w:kern w:val="0"/>
          <w:sz w:val="24"/>
          <w:szCs w:val="24"/>
          <w14:ligatures w14:val="none"/>
        </w:rPr>
        <w:t>Ehrlichia</w:t>
      </w:r>
      <w:r w:rsidRPr="00707907">
        <w:rPr>
          <w:rFonts w:ascii="Times New Roman" w:hAnsi="Times New Roman" w:cs="Times New Roman"/>
          <w:kern w:val="0"/>
          <w:sz w:val="24"/>
          <w:szCs w:val="24"/>
          <w14:ligatures w14:val="none"/>
        </w:rPr>
        <w:t xml:space="preserve">, which was found only in </w:t>
      </w:r>
      <w:r w:rsidRPr="00707907">
        <w:rPr>
          <w:rFonts w:ascii="Times New Roman" w:hAnsi="Times New Roman" w:cs="Times New Roman"/>
          <w:i/>
          <w:iCs/>
          <w:kern w:val="0"/>
          <w:sz w:val="24"/>
          <w:szCs w:val="24"/>
          <w14:ligatures w14:val="none"/>
        </w:rPr>
        <w:t>A. americanum</w:t>
      </w:r>
      <w:r w:rsidRPr="00707907">
        <w:rPr>
          <w:rFonts w:ascii="Times New Roman" w:hAnsi="Times New Roman" w:cs="Times New Roman"/>
          <w:kern w:val="0"/>
          <w:sz w:val="24"/>
          <w:szCs w:val="24"/>
          <w14:ligatures w14:val="none"/>
        </w:rPr>
        <w:t xml:space="preserve"> ticks </w:t>
      </w:r>
      <w:r w:rsidRPr="00707907">
        <w:rPr>
          <w:rFonts w:ascii="Times New Roman" w:hAnsi="Times New Roman" w:cs="Times New Roman"/>
          <w:kern w:val="0"/>
          <w:sz w:val="24"/>
          <w:szCs w:val="24"/>
          <w14:ligatures w14:val="none"/>
        </w:rPr>
        <w:fldChar w:fldCharType="begin" w:fldLock="1"/>
      </w:r>
      <w:r w:rsidRPr="00707907">
        <w:rPr>
          <w:rFonts w:ascii="Times New Roman" w:hAnsi="Times New Roman" w:cs="Times New Roman"/>
          <w:kern w:val="0"/>
          <w:sz w:val="24"/>
          <w:szCs w:val="24"/>
          <w14:ligatures w14:val="none"/>
        </w:rPr>
        <w:instrText>ADDIN CSL_CITATION {"citationItems":[{"id":"ITEM-1","itemData":{"DOI":"10.1645/15-814","ISSN":"19372345","PMID":"26348980","abstract":"Anaplasma marginale is the causative agent for bovine anaplasmosis (BA) and Ehrlichia ruminantium is the causative agent for heartwater, 2 devastating diseases of cattle. BA is common in the United States and frequently reported in western Tennessee cattle; however, cases of heartwater are not yet established in the continental United States. Because both pathogens are transmitted via the bites of infected ticks, the objective of this study was to survey cattle and pastures for ticks and for each pathogen. University of Tennessee AgResearch has 7 research and education centers (REC) located throughout the state at which they manage cattle. Ticks were collected from selected cattle (every fourth to sixth animal) and pastures (via dragging) associated with the herd from each REC during the summer of 2013. A total of 512 ticks were collected from cattle (n = 386) and pastures (n = 126) and were PCR-screened for Anaplasma and Ehrlichia using genus-specific primers. Collections consisted of 398 (77.7%) Amblyomma americanum, 84 (16.4%) Amblyomma maculatum, and 30 (5.9%) Dermacentor variabilis. Ticks were not recovered from pastures or cattle east of the Tennessee Plateau. The North American vectors for An. marginale and E. ruminantium were identified (D. variabilis and A. maculatum, respectively), but neither pathogen was recovered. A large proportion of ticks were collected from cattle and, of these, a majority were attached to their host (compared to questing on their host or engorged on the host). Four A. americanum were positive for Ehrlichia spp. (Ehrlichia ewingii, Ehrlichia chaffeensis, and Panola Mountain Ehrlichia), all in western Tennessee. With the identification of a few Ehrlichia infections in cattle-associated ticks and current A. marginale rates in Tennessee beef cattle nearing 11%, additional research is needed to establish baseline tick, Anaplasma, and Ehrlichia data for future management studies.","author":[{"dropping-particle":"","family":"Pompo","given":"K.","non-dropping-particle":"","parse-names":false,"suffix":""},{"dropping-particle":"","family":"Mays","given":"S.","non-dropping-particle":"","parse-names":false,"suffix":""},{"dropping-particle":"","family":"Wesselman","given":"C.","non-dropping-particle":"","parse-names":false,"suffix":""},{"dropping-particle":"","family":"Paulsen","given":"D. J.","non-dropping-particle":"","parse-names":false,"suffix":""},{"dropping-particle":"","family":"Fryxell","given":"R. T.Trout","non-dropping-particle":"","parse-names":false,"suffix":""}],"container-title":"Journal of Parasitology","id":"ITEM-1","issue":"1","issued":{"date-parts":[["2016"]]},"page":"54-59","title":"Survey of Ticks Collected from Tennessee Cattle and Their Pastures for Anaplasma and Ehrlichia Species","type":"article-journal","volume":"102"},"uris":["http://www.mendeley.com/documents/?uuid=7ccc392c-caaf-46ec-8150-39365cf85a12"]}],"mendeley":{"formattedCitation":"(Pompo et al. 2016)","plainTextFormattedCitation":"(Pompo et al. 2016)","previouslyFormattedCitation":"(Pompo et al. 2016)"},"properties":{"noteIndex":0},"schema":"https://github.com/citation-style-language/schema/raw/master/csl-citation.json"}</w:instrText>
      </w:r>
      <w:r w:rsidRPr="00707907">
        <w:rPr>
          <w:rFonts w:ascii="Times New Roman" w:hAnsi="Times New Roman" w:cs="Times New Roman"/>
          <w:kern w:val="0"/>
          <w:sz w:val="24"/>
          <w:szCs w:val="24"/>
          <w14:ligatures w14:val="none"/>
        </w:rPr>
        <w:fldChar w:fldCharType="separate"/>
      </w:r>
      <w:r w:rsidRPr="00707907">
        <w:rPr>
          <w:rFonts w:ascii="Times New Roman" w:hAnsi="Times New Roman" w:cs="Times New Roman"/>
          <w:noProof/>
          <w:kern w:val="0"/>
          <w:sz w:val="24"/>
          <w:szCs w:val="24"/>
          <w14:ligatures w14:val="none"/>
        </w:rPr>
        <w:t>(Pompo et al. 2016)</w:t>
      </w:r>
      <w:r w:rsidRPr="00707907">
        <w:rPr>
          <w:rFonts w:ascii="Times New Roman" w:hAnsi="Times New Roman" w:cs="Times New Roman"/>
          <w:kern w:val="0"/>
          <w:sz w:val="24"/>
          <w:szCs w:val="24"/>
          <w14:ligatures w14:val="none"/>
        </w:rPr>
        <w:fldChar w:fldCharType="end"/>
      </w:r>
      <w:r>
        <w:rPr>
          <w:rFonts w:ascii="Times New Roman" w:hAnsi="Times New Roman" w:cs="Times New Roman"/>
          <w:kern w:val="0"/>
          <w:sz w:val="24"/>
          <w:szCs w:val="24"/>
          <w14:ligatures w14:val="none"/>
        </w:rPr>
        <w:t>; however,</w:t>
      </w:r>
      <w:r w:rsidRPr="00707907">
        <w:rPr>
          <w:rFonts w:ascii="Times New Roman" w:hAnsi="Times New Roman" w:cs="Times New Roman"/>
          <w:kern w:val="0"/>
          <w:sz w:val="24"/>
          <w:szCs w:val="24"/>
          <w14:ligatures w14:val="none"/>
        </w:rPr>
        <w:t xml:space="preserve"> the status of the disease </w:t>
      </w:r>
      <w:r>
        <w:rPr>
          <w:rFonts w:ascii="Times New Roman" w:hAnsi="Times New Roman" w:cs="Times New Roman"/>
          <w:kern w:val="0"/>
          <w:sz w:val="24"/>
          <w:szCs w:val="24"/>
          <w14:ligatures w14:val="none"/>
        </w:rPr>
        <w:t xml:space="preserve">from this report </w:t>
      </w:r>
      <w:r w:rsidRPr="00707907">
        <w:rPr>
          <w:rFonts w:ascii="Times New Roman" w:hAnsi="Times New Roman" w:cs="Times New Roman"/>
          <w:kern w:val="0"/>
          <w:sz w:val="24"/>
          <w:szCs w:val="24"/>
          <w14:ligatures w14:val="none"/>
        </w:rPr>
        <w:t>is at least 10 years old and most of the state</w:t>
      </w:r>
      <w:r>
        <w:rPr>
          <w:rFonts w:ascii="Times New Roman" w:hAnsi="Times New Roman" w:cs="Times New Roman"/>
          <w:kern w:val="0"/>
          <w:sz w:val="24"/>
          <w:szCs w:val="24"/>
          <w14:ligatures w14:val="none"/>
        </w:rPr>
        <w:t xml:space="preserve"> lacks a current risk assessment</w:t>
      </w:r>
      <w:r w:rsidRPr="00707907">
        <w:rPr>
          <w:rFonts w:ascii="Times New Roman" w:hAnsi="Times New Roman" w:cs="Times New Roman"/>
          <w:kern w:val="0"/>
          <w:sz w:val="24"/>
          <w:szCs w:val="24"/>
          <w14:ligatures w14:val="none"/>
        </w:rPr>
        <w:t xml:space="preserve">. </w:t>
      </w:r>
    </w:p>
    <w:p w14:paraId="3511791D" w14:textId="585D7D23" w:rsidR="000812BA" w:rsidRPr="00707907" w:rsidRDefault="000812BA" w:rsidP="000812BA">
      <w:pPr>
        <w:spacing w:line="480" w:lineRule="auto"/>
        <w:ind w:firstLine="720"/>
        <w:rPr>
          <w:rFonts w:ascii="Times New Roman" w:hAnsi="Times New Roman" w:cs="Times New Roman"/>
          <w:kern w:val="0"/>
          <w:sz w:val="24"/>
          <w:szCs w:val="24"/>
          <w14:ligatures w14:val="none"/>
        </w:rPr>
      </w:pPr>
      <w:r w:rsidRPr="00707907">
        <w:rPr>
          <w:rFonts w:ascii="Times New Roman" w:hAnsi="Times New Roman" w:cs="Times New Roman"/>
          <w:i/>
          <w:iCs/>
          <w:kern w:val="0"/>
          <w:sz w:val="24"/>
          <w:szCs w:val="24"/>
          <w14:ligatures w14:val="none"/>
        </w:rPr>
        <w:t>Anaplasma</w:t>
      </w:r>
      <w:r w:rsidRPr="00707907">
        <w:rPr>
          <w:rFonts w:ascii="Times New Roman" w:hAnsi="Times New Roman" w:cs="Times New Roman"/>
          <w:kern w:val="0"/>
          <w:sz w:val="24"/>
          <w:szCs w:val="24"/>
          <w14:ligatures w14:val="none"/>
        </w:rPr>
        <w:t xml:space="preserve"> represents another common tick</w:t>
      </w:r>
      <w:r>
        <w:rPr>
          <w:rFonts w:ascii="Times New Roman" w:hAnsi="Times New Roman" w:cs="Times New Roman"/>
          <w:kern w:val="0"/>
          <w:sz w:val="24"/>
          <w:szCs w:val="24"/>
          <w14:ligatures w14:val="none"/>
        </w:rPr>
        <w:t>-</w:t>
      </w:r>
      <w:r w:rsidRPr="00707907">
        <w:rPr>
          <w:rFonts w:ascii="Times New Roman" w:hAnsi="Times New Roman" w:cs="Times New Roman"/>
          <w:kern w:val="0"/>
          <w:sz w:val="24"/>
          <w:szCs w:val="24"/>
          <w14:ligatures w14:val="none"/>
        </w:rPr>
        <w:t>borne pathogen known to infect cattle, canines, and humans (</w:t>
      </w:r>
      <w:r w:rsidRPr="00707907">
        <w:rPr>
          <w:rFonts w:ascii="Times New Roman" w:hAnsi="Times New Roman" w:cs="Times New Roman"/>
          <w:kern w:val="0"/>
          <w:sz w:val="24"/>
          <w:szCs w:val="24"/>
          <w14:ligatures w14:val="none"/>
        </w:rPr>
        <w:fldChar w:fldCharType="begin" w:fldLock="1"/>
      </w:r>
      <w:r w:rsidRPr="00707907">
        <w:rPr>
          <w:rFonts w:ascii="Times New Roman" w:hAnsi="Times New Roman" w:cs="Times New Roman"/>
          <w:kern w:val="0"/>
          <w:sz w:val="24"/>
          <w:szCs w:val="24"/>
          <w14:ligatures w14:val="none"/>
        </w:rPr>
        <w:instrText>ADDIN CSL_CITATION {"citationItems":[{"id":"ITEM-1","itemData":{"DOI":"10.1017/CBO9780511722240.170","ISBN":"9780511722240","abstract":"Ehrlichiosis is the collective name for infections caused by obligate intracellular gram-negative bacteria in the genera Ehrlichia and Anaplasma that belong to the family Anaplasmataceae. Members of these two genera cycle in nature between invertebrate (arthropod) and vertebrate (mammalian) hosts, and some species occasionally cause zoonotic infections in humans. Three species are currently known to cause human tick-borne infection in the United States and Europe and include Ehrlichia chaffeensis, the agent of human monocytic ehrlichiosis (HME), Ehrlichia ewingii, the agent of human ewingii ehrlichiosis (HEE), and Anaplasma phagocytophilum, the agent of human granulocytic anaplasmosis (HGA). In nature Ehrlichia and Anaplasma species reside in specific hard-body tick hosts, and the bacteria are passaged transstadially with each successive developmental tick stage. Amblyomma americanum (the Lone Star tick) is the tick vector for E. chaffeensis and E. ewingii, and the endemic range of the Lone Star tick is predominately in the south and southeastern United States from Maryland to Texas. In addition, all documented reports of human infections with these species have been limited to the North American continent. In contrast, A. phagocytophilum cycles within Ixodes species ticks, including Ixodes scapularis (the deer tick) in the eastern United States, Ixodes pacificus (the black-legged tick) in some regions of the U.S. Pacific coast (northern California, Oregon, and Washington), and Ixodes ricinus (the wood tick) and Ixodes persulcatus in Europe and Asia. Ixodes species ticks are also vectors for Borrelia burgdorferi (the agent of Lyme borreliosis), and most cases of HGA have been reported from the same areas where Lyme borreliosis occurs endemically.","author":[{"dropping-particle":"","family":"Nahed Ismail, Karen C. Bloch, MPHb","given":"and Jere W. McBride","non-dropping-particle":"","parse-names":false,"suffix":""}],"container-title":"Clin Lab Med.","id":"ITEM-1","issue":"1","issued":{"date-parts":[["2010"]]},"page":"261–292","title":"Ehrlichiosis and anaplasmosis","type":"article-journal","volume":"30"},"uris":["http://www.mendeley.com/documents/?uuid=6298bf53-cf12-4b69-8461-d8302b90b1d9"]}],"mendeley":{"formattedCitation":"(Nahed Ismail, Karen C. Bloch, MPHb 2010)","manualFormatting":"Ismail et al. 2010","plainTextFormattedCitation":"(Nahed Ismail, Karen C. Bloch, MPHb 2010)","previouslyFormattedCitation":"(Nahed Ismail, Karen C. Bloch, MPHb 2010)"},"properties":{"noteIndex":0},"schema":"https://github.com/citation-style-language/schema/raw/master/csl-citation.json"}</w:instrText>
      </w:r>
      <w:r w:rsidRPr="00707907">
        <w:rPr>
          <w:rFonts w:ascii="Times New Roman" w:hAnsi="Times New Roman" w:cs="Times New Roman"/>
          <w:kern w:val="0"/>
          <w:sz w:val="24"/>
          <w:szCs w:val="24"/>
          <w14:ligatures w14:val="none"/>
        </w:rPr>
        <w:fldChar w:fldCharType="separate"/>
      </w:r>
      <w:r w:rsidRPr="00707907">
        <w:rPr>
          <w:rFonts w:ascii="Times New Roman" w:hAnsi="Times New Roman" w:cs="Times New Roman"/>
          <w:noProof/>
          <w:kern w:val="0"/>
          <w:sz w:val="24"/>
          <w:szCs w:val="24"/>
          <w14:ligatures w14:val="none"/>
        </w:rPr>
        <w:t>Ismail et al. 2010</w:t>
      </w:r>
      <w:r w:rsidRPr="00707907">
        <w:rPr>
          <w:rFonts w:ascii="Times New Roman" w:hAnsi="Times New Roman" w:cs="Times New Roman"/>
          <w:kern w:val="0"/>
          <w:sz w:val="24"/>
          <w:szCs w:val="24"/>
          <w14:ligatures w14:val="none"/>
        </w:rPr>
        <w:fldChar w:fldCharType="end"/>
      </w:r>
      <w:r w:rsidRPr="00707907">
        <w:rPr>
          <w:rFonts w:ascii="Times New Roman" w:hAnsi="Times New Roman" w:cs="Times New Roman"/>
          <w:kern w:val="0"/>
          <w:sz w:val="24"/>
          <w:szCs w:val="24"/>
          <w14:ligatures w14:val="none"/>
        </w:rPr>
        <w:fldChar w:fldCharType="begin" w:fldLock="1"/>
      </w:r>
      <w:r w:rsidRPr="00707907">
        <w:rPr>
          <w:rFonts w:ascii="Times New Roman" w:hAnsi="Times New Roman" w:cs="Times New Roman"/>
          <w:kern w:val="0"/>
          <w:sz w:val="24"/>
          <w:szCs w:val="24"/>
          <w14:ligatures w14:val="none"/>
        </w:rPr>
        <w:instrText>ADDIN CSL_CITATION {"citationItems":[{"id":"ITEM-1","itemData":{"DOI":"10.56093/ijans.v88i9.83538","ISSN":"03678318","abstract":"The present study was a undertaken to diagnose Anaplasma marginale in naturally infected crossbred cows and to determine its effect on haemato-biochemical profile. Blood samples were collected from animals (200) for detection of the rickettsial organism by direct smear and direct blood PCR based techniques targeting the major surface protein 5 (MSP-5). Direct blood PCR revealed a 382-bp amplified fragment in positive control samples. When random blood samples were screened under light microscope and direct blood PCR method, 7.5% of samples were positive under microscopic examination whereas PCR analysis revealed 10.5% samples positive for A. marginale. The infected group (25) showed significantly decreased levels of TEC, Hb and PCV than healthy control animals. However, differences in the red blood cell indices were non-significant indicating normocytic normochromic anaemia in affected crossbred cattle. Serum samples (25) of infected cows showed significantly higher values of ALT, AST, BUN, creatinine and TBIL than that of healthy control. A significant decrease of TSP and albumin was also recorded in the infected cows compared to healthy control. The standardized PCR method of the present investigation may be useful for rapid and accurate diagnosis of A. marginale in subclinical/carrier animals as the whole blood could be directly used. Haemato-biochemical studies concluded that anaemia and erythrophagocytosis are considered to be the major components of this disease and adversely affect liver and soft tissue of the affected animals.","author":[{"dropping-particle":"","family":"Ganguly","given":"Anita","non-dropping-particle":"","parse-names":false,"suffix":""},{"dropping-particle":"","family":"Maharana","given":"Biswa Ranjan","non-dropping-particle":"","parse-names":false,"suffix":""},{"dropping-particle":"","family":"Ganguly","given":"Indrajit","non-dropping-particle":"","parse-names":false,"suffix":""},{"dropping-particle":"","family":"Kumar","given":"Ankit","non-dropping-particle":"","parse-names":false,"suffix":""},{"dropping-particle":"","family":"Potliya","given":"Sandeep","non-dropping-particle":"","parse-names":false,"suffix":""},{"dropping-particle":"","family":"Arora","given":"Devan","non-dropping-particle":"","parse-names":false,"suffix":""},{"dropping-particle":"","family":"Bisla","given":"Ranbir Singh","non-dropping-particle":"","parse-names":false,"suffix":""}],"container-title":"Indian Journal of Animal Sciences","id":"ITEM-1","issue":"9","issued":{"date-parts":[["2018"]]},"page":"989-993","title":"Molecular diagnosis and haemato-biochemical changes in Anaplasma marginale infected dairy cattle","type":"article-journal","volume":"88"},"uris":["http://www.mendeley.com/documents/?uuid=f3827c7c-c115-48ed-ac87-f53336065da1"]}],"mendeley":{"formattedCitation":"(Ganguly et al. 2018)","manualFormatting":"; Ganguly et al. 2018;","plainTextFormattedCitation":"(Ganguly et al. 2018)","previouslyFormattedCitation":"(Ganguly et al. 2018)"},"properties":{"noteIndex":0},"schema":"https://github.com/citation-style-language/schema/raw/master/csl-citation.json"}</w:instrText>
      </w:r>
      <w:r w:rsidRPr="00707907">
        <w:rPr>
          <w:rFonts w:ascii="Times New Roman" w:hAnsi="Times New Roman" w:cs="Times New Roman"/>
          <w:kern w:val="0"/>
          <w:sz w:val="24"/>
          <w:szCs w:val="24"/>
          <w14:ligatures w14:val="none"/>
        </w:rPr>
        <w:fldChar w:fldCharType="separate"/>
      </w:r>
      <w:r w:rsidRPr="00707907">
        <w:rPr>
          <w:rFonts w:ascii="Times New Roman" w:hAnsi="Times New Roman" w:cs="Times New Roman"/>
          <w:noProof/>
          <w:kern w:val="0"/>
          <w:sz w:val="24"/>
          <w:szCs w:val="24"/>
          <w14:ligatures w14:val="none"/>
        </w:rPr>
        <w:t>; Ganguly et al. 2018;</w:t>
      </w:r>
      <w:r w:rsidRPr="00707907">
        <w:rPr>
          <w:rFonts w:ascii="Times New Roman" w:hAnsi="Times New Roman" w:cs="Times New Roman"/>
          <w:kern w:val="0"/>
          <w:sz w:val="24"/>
          <w:szCs w:val="24"/>
          <w14:ligatures w14:val="none"/>
        </w:rPr>
        <w:fldChar w:fldCharType="end"/>
      </w:r>
      <w:r w:rsidRPr="00707907">
        <w:rPr>
          <w:rFonts w:ascii="Times New Roman" w:hAnsi="Times New Roman" w:cs="Times New Roman"/>
          <w:kern w:val="0"/>
          <w:sz w:val="24"/>
          <w:szCs w:val="24"/>
          <w14:ligatures w14:val="none"/>
        </w:rPr>
        <w:fldChar w:fldCharType="begin" w:fldLock="1"/>
      </w:r>
      <w:r w:rsidRPr="00707907">
        <w:rPr>
          <w:rFonts w:ascii="Times New Roman" w:hAnsi="Times New Roman" w:cs="Times New Roman"/>
          <w:kern w:val="0"/>
          <w:sz w:val="24"/>
          <w:szCs w:val="24"/>
          <w14:ligatures w14:val="none"/>
        </w:rPr>
        <w:instrText>ADDIN CSL_CITATION {"citationItems":[{"id":"ITEM-1","itemData":{"DOI":"10.1186/s13071-019-3735-x","ISSN":"17563305","PMID":"31610803","abstract":"Background: Borrelia burgdorferi and Anaplasma phagocytophilum are tick-borne infections transmitted by Ixodes scapularis in the eastern USA; both agents cause disease in dogs and people. To characterize changes in seroprevalence over time, Cochran Armitage trend tests were used to evaluate percent positive test results for antibodies to B. burgdorferi and Anaplasma spp. in approximately 20 million canine tests from 2010-2017 in 25 states and 905 counties in the eastern USA. Results: A significant decreasing trend in seroprevalence to B. burgdorferi was evident in eight states along the mid-Atlantic coast from Virginia to New Hampshire, and in Wisconsin. In contrast, a continued increasing trend was evident in five northeastern and Midwestern states where Lyme borreliosis is endemic or emerging, as well as in three southern states where endemicity has not yet been widely established. Similarly, seroprevalence to Anaplasma spp. showed a significant, although smaller, decreasing trend in five states along the mid-Atlantic coast from Virginia to Connecticut and Rhode Island, as well as in Minnesota and Wisconsin in the Midwest; despite the fact that those trends were significant they were weak. However, a strong increasing trend was evident in Massachusetts and three states in northern New England as well as in Pennsylvania. Conclusions: As expected, seroprevalence continued to increase in regions where Lyme borreliosis and anaplasmosis are more newly endemic. However, the declining seroprevalence evident in other areas was not anticipated. Although the reasons for the decreasing trends are not clear, our finding may reflect shifting ecologic factors that have resulted in decreased infection risk or the combined positive influence of canine vaccination, tick control, and routine testing of dogs in regions where these infections have long been endemic. Analysis of trends in canine test results for tick-borne infections continues to be a valuable tool to understand relative geographical and temporal risk for these zoonotic agents.[Figure not available: see fulltext].","author":[{"dropping-particle":"","family":"Dewage","given":"Bhagya Galkissa","non-dropping-particle":"","parse-names":false,"suffix":""},{"dropping-particle":"","family":"Little","given":"Susan","non-dropping-particle":"","parse-names":false,"suffix":""},{"dropping-particle":"","family":"Payton","given":"Mark","non-dropping-particle":"","parse-names":false,"suffix":""},{"dropping-particle":"","family":"Beall","given":"Melissa","non-dropping-particle":"","parse-names":false,"suffix":""},{"dropping-particle":"","family":"Braff","given":"Jennifer","non-dropping-particle":"","parse-names":false,"suffix":""},{"dropping-particle":"","family":"Szlosek","given":"Donald","non-dropping-particle":"","parse-names":false,"suffix":""},{"dropping-particle":"","family":"Buch","given":"Jesse","non-dropping-particle":"","parse-names":false,"suffix":""},{"dropping-particle":"","family":"Knupp","given":"Andrew","non-dropping-particle":"","parse-names":false,"suffix":""}],"container-title":"Parasites and Vectors","id":"ITEM-1","issue":"1","issued":{"date-parts":[["2019"]]},"page":"1-13","publisher":"BioMed Central","title":"Trends in canine seroprevalence to Borrelia burgdorferi and Anaplasma spp. In the eastern USA, 2010-2017","type":"article-journal","volume":"12"},"uris":["http://www.mendeley.com/documents/?uuid=7e7a8419-e7e3-4fe9-b6db-8e8285bcada2"]}],"mendeley":{"formattedCitation":"(Dewage et al. 2019)","manualFormatting":" Dewage et al. 2019)","plainTextFormattedCitation":"(Dewage et al. 2019)","previouslyFormattedCitation":"(Dewage et al. 2019)"},"properties":{"noteIndex":0},"schema":"https://github.com/citation-style-language/schema/raw/master/csl-citation.json"}</w:instrText>
      </w:r>
      <w:r w:rsidRPr="00707907">
        <w:rPr>
          <w:rFonts w:ascii="Times New Roman" w:hAnsi="Times New Roman" w:cs="Times New Roman"/>
          <w:kern w:val="0"/>
          <w:sz w:val="24"/>
          <w:szCs w:val="24"/>
          <w14:ligatures w14:val="none"/>
        </w:rPr>
        <w:fldChar w:fldCharType="separate"/>
      </w:r>
      <w:r w:rsidRPr="00707907">
        <w:rPr>
          <w:rFonts w:ascii="Times New Roman" w:hAnsi="Times New Roman" w:cs="Times New Roman"/>
          <w:noProof/>
          <w:kern w:val="0"/>
          <w:sz w:val="24"/>
          <w:szCs w:val="24"/>
          <w14:ligatures w14:val="none"/>
        </w:rPr>
        <w:t xml:space="preserve"> Dewage et al. 2019)</w:t>
      </w:r>
      <w:r w:rsidRPr="00707907">
        <w:rPr>
          <w:rFonts w:ascii="Times New Roman" w:hAnsi="Times New Roman" w:cs="Times New Roman"/>
          <w:kern w:val="0"/>
          <w:sz w:val="24"/>
          <w:szCs w:val="24"/>
          <w14:ligatures w14:val="none"/>
        </w:rPr>
        <w:fldChar w:fldCharType="end"/>
      </w:r>
      <w:r w:rsidRPr="00707907">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The p</w:t>
      </w:r>
      <w:r w:rsidRPr="00707907">
        <w:rPr>
          <w:rFonts w:ascii="Times New Roman" w:hAnsi="Times New Roman" w:cs="Times New Roman"/>
          <w:kern w:val="0"/>
          <w:sz w:val="24"/>
          <w:szCs w:val="24"/>
          <w14:ligatures w14:val="none"/>
        </w:rPr>
        <w:t xml:space="preserve">revalence of canine anaplasmosis from 2019-2022 in Tennessee indicated a medium-high risk with 1 in 20 screened dogs infected (5.23%) </w:t>
      </w:r>
      <w:r w:rsidRPr="00707907">
        <w:rPr>
          <w:rFonts w:ascii="Times New Roman" w:hAnsi="Times New Roman" w:cs="Times New Roman"/>
          <w:kern w:val="0"/>
          <w:sz w:val="24"/>
          <w:szCs w:val="24"/>
          <w14:ligatures w14:val="none"/>
        </w:rPr>
        <w:fldChar w:fldCharType="begin" w:fldLock="1"/>
      </w:r>
      <w:r w:rsidRPr="00707907">
        <w:rPr>
          <w:rFonts w:ascii="Times New Roman" w:hAnsi="Times New Roman" w:cs="Times New Roman"/>
          <w:kern w:val="0"/>
          <w:sz w:val="24"/>
          <w:szCs w:val="24"/>
          <w14:ligatures w14:val="none"/>
        </w:rPr>
        <w:instrText>ADDIN CSL_CITATION {"citationItems":[{"id":"ITEM-1","itemData":{"URL":"https://capcvet.org/","accessed":{"date-parts":[["2023","12","3"]]},"author":[{"dropping-particle":"","family":"CAPC","given":"","non-dropping-particle":"","parse-names":false,"suffix":""}],"id":"ITEM-1","issued":{"date-parts":[["2023"]]},"title":"Companion animal parasite council (CAPC)","type":"webpage"},"uris":["http://www.mendeley.com/documents/?uuid=5c2a6c91-5912-4f34-b1bc-38d9e1bb7e0b"]}],"mendeley":{"formattedCitation":"(CAPC 2023)","plainTextFormattedCitation":"(CAPC 2023)","previouslyFormattedCitation":"(CAPC 2023)"},"properties":{"noteIndex":0},"schema":"https://github.com/citation-style-language/schema/raw/master/csl-citation.json"}</w:instrText>
      </w:r>
      <w:r w:rsidRPr="00707907">
        <w:rPr>
          <w:rFonts w:ascii="Times New Roman" w:hAnsi="Times New Roman" w:cs="Times New Roman"/>
          <w:kern w:val="0"/>
          <w:sz w:val="24"/>
          <w:szCs w:val="24"/>
          <w14:ligatures w14:val="none"/>
        </w:rPr>
        <w:fldChar w:fldCharType="separate"/>
      </w:r>
      <w:r w:rsidRPr="00707907">
        <w:rPr>
          <w:rFonts w:ascii="Times New Roman" w:hAnsi="Times New Roman" w:cs="Times New Roman"/>
          <w:noProof/>
          <w:kern w:val="0"/>
          <w:sz w:val="24"/>
          <w:szCs w:val="24"/>
          <w14:ligatures w14:val="none"/>
        </w:rPr>
        <w:t>(CAPC 2023)</w:t>
      </w:r>
      <w:r w:rsidRPr="00707907">
        <w:rPr>
          <w:rFonts w:ascii="Times New Roman" w:hAnsi="Times New Roman" w:cs="Times New Roman"/>
          <w:kern w:val="0"/>
          <w:sz w:val="24"/>
          <w:szCs w:val="24"/>
          <w14:ligatures w14:val="none"/>
        </w:rPr>
        <w:fldChar w:fldCharType="end"/>
      </w:r>
      <w:r w:rsidRPr="00707907">
        <w:rPr>
          <w:rFonts w:ascii="Times New Roman" w:hAnsi="Times New Roman" w:cs="Times New Roman"/>
          <w:kern w:val="0"/>
          <w:sz w:val="24"/>
          <w:szCs w:val="24"/>
          <w14:ligatures w14:val="none"/>
        </w:rPr>
        <w:t xml:space="preserve">. Bovine anaplasmosis </w:t>
      </w:r>
      <w:r>
        <w:rPr>
          <w:rFonts w:ascii="Times New Roman" w:hAnsi="Times New Roman" w:cs="Times New Roman"/>
          <w:kern w:val="0"/>
          <w:sz w:val="24"/>
          <w:szCs w:val="24"/>
          <w14:ligatures w14:val="none"/>
        </w:rPr>
        <w:t xml:space="preserve">(BA) </w:t>
      </w:r>
      <w:r w:rsidRPr="00707907">
        <w:rPr>
          <w:rFonts w:ascii="Times New Roman" w:hAnsi="Times New Roman" w:cs="Times New Roman"/>
          <w:kern w:val="0"/>
          <w:sz w:val="24"/>
          <w:szCs w:val="24"/>
          <w14:ligatures w14:val="none"/>
        </w:rPr>
        <w:t>remains an understudied disease and is not frequently reported in the US</w:t>
      </w:r>
      <w:r>
        <w:rPr>
          <w:rFonts w:ascii="Times New Roman" w:hAnsi="Times New Roman" w:cs="Times New Roman"/>
          <w:kern w:val="0"/>
          <w:sz w:val="24"/>
          <w:szCs w:val="24"/>
          <w14:ligatures w14:val="none"/>
        </w:rPr>
        <w:t>,</w:t>
      </w:r>
      <w:r w:rsidRPr="00707907">
        <w:rPr>
          <w:rFonts w:ascii="Times New Roman" w:hAnsi="Times New Roman" w:cs="Times New Roman"/>
          <w:kern w:val="0"/>
          <w:sz w:val="24"/>
          <w:szCs w:val="24"/>
          <w14:ligatures w14:val="none"/>
        </w:rPr>
        <w:t xml:space="preserve"> making it difficult to understand the true prevalence of the disease </w:t>
      </w:r>
      <w:r w:rsidRPr="00707907">
        <w:rPr>
          <w:rFonts w:ascii="Times New Roman" w:hAnsi="Times New Roman" w:cs="Times New Roman"/>
          <w:kern w:val="0"/>
          <w:sz w:val="24"/>
          <w:szCs w:val="24"/>
          <w14:ligatures w14:val="none"/>
        </w:rPr>
        <w:fldChar w:fldCharType="begin" w:fldLock="1"/>
      </w:r>
      <w:r w:rsidRPr="00707907">
        <w:rPr>
          <w:rFonts w:ascii="Times New Roman" w:hAnsi="Times New Roman" w:cs="Times New Roman"/>
          <w:kern w:val="0"/>
          <w:sz w:val="24"/>
          <w:szCs w:val="24"/>
          <w14:ligatures w14:val="none"/>
        </w:rPr>
        <w:instrText>ADDIN CSL_CITATION {"citationItems":[{"id":"ITEM-1","itemData":{"DOI":"10.1016/j.vprsr.2018.100258","ISSN":"24059390","PMID":"30929935","abstract":"Anecdotally, Veterinary Feed Directive prescriptions in many states in the southeastern United States (U.S.) are written most often for treatment and prevention of bovine anaplasmosis (BA). This tick-borne disease of cattle caused by Anaplasma marginale remains an economically important disease in U.S. However, there are no prevalence estimates of this disease in Georgia (GA). Thus, this study was aimed at determining the seroprevalence of BA in GA. In an active cull beef cow screening for BA, 293 beef cows were sampled from one cattle auction barn and one slaughterhouse between May 2013 and September 2014. These cows originated from 6 of 159 counties in GA. The top 3 counties sampled were Gordon (241 samples), Carroll (25 samples), and Emanuel (12 samples). Of the 293 sampled beef cows, 13 were positive and 280 were negative for BA. Hence, with competitive ELISA, the overall observed apparent seroprevalence of BA in GA was 4.44% (95% CI: 2.61–7.44%) while the estimated true seroprevalence was 2.62% (95% CI: 5.2–5.87%). The top 2 prevalent counties were Carroll and Gordon with apparent seroprevalence of 8% (95% CI: 2.22–24.97) and 4.78% (95% CI: 2.69–8.36), respectively and estimated true seroprevalence of 6.45% (95% CI: 0–25.37) and 2.99% (95% CI: 0.54–6.89), respectively. Although not significant, counties with specimen submissions for BA testing had a greater cattle population and number of cattle farms than counties without specimen submissions. Nevertheless, future prevention and control measures for BA should out of caution target counties with ≥5000 total cattle heads.","author":[{"dropping-particle":"","family":"Okafor","given":"Chika C.","non-dropping-particle":"","parse-names":false,"suffix":""},{"dropping-particle":"","family":"Collins","given":"Samantha L.","non-dropping-particle":"","parse-names":false,"suffix":""},{"dropping-particle":"","family":"Daniel","given":"Joseph A.","non-dropping-particle":"","parse-names":false,"suffix":""},{"dropping-particle":"","family":"Coetzee","given":"Johann F.","non-dropping-particle":"","parse-names":false,"suffix":""},{"dropping-particle":"","family":"Whitlock","given":"Brian K.","non-dropping-particle":"","parse-names":false,"suffix":""}],"container-title":"Veterinary Parasitology: Regional Studies and Reports","id":"ITEM-1","issue":"September 2018","issued":{"date-parts":[["2019"]]},"page":"100258","publisher":"Elsevier","title":"Seroprevalence of bovine Anaplasmosis in Georgia","type":"article-journal","volume":"15"},"uris":["http://www.mendeley.com/documents/?uuid=bd341484-ad14-487c-8ad9-d626f84cd866"]}],"mendeley":{"formattedCitation":"(Okafor et al. 2019a)","plainTextFormattedCitation":"(Okafor et al. 2019a)","previouslyFormattedCitation":"(Okafor et al. 2019a)"},"properties":{"noteIndex":0},"schema":"https://github.com/citation-style-language/schema/raw/master/csl-citation.json"}</w:instrText>
      </w:r>
      <w:r w:rsidRPr="00707907">
        <w:rPr>
          <w:rFonts w:ascii="Times New Roman" w:hAnsi="Times New Roman" w:cs="Times New Roman"/>
          <w:kern w:val="0"/>
          <w:sz w:val="24"/>
          <w:szCs w:val="24"/>
          <w14:ligatures w14:val="none"/>
        </w:rPr>
        <w:fldChar w:fldCharType="separate"/>
      </w:r>
      <w:r w:rsidRPr="00707907">
        <w:rPr>
          <w:rFonts w:ascii="Times New Roman" w:hAnsi="Times New Roman" w:cs="Times New Roman"/>
          <w:noProof/>
          <w:kern w:val="0"/>
          <w:sz w:val="24"/>
          <w:szCs w:val="24"/>
          <w14:ligatures w14:val="none"/>
        </w:rPr>
        <w:t>(Okafor et al. 2019a)</w:t>
      </w:r>
      <w:r w:rsidRPr="00707907">
        <w:rPr>
          <w:rFonts w:ascii="Times New Roman" w:hAnsi="Times New Roman" w:cs="Times New Roman"/>
          <w:kern w:val="0"/>
          <w:sz w:val="24"/>
          <w:szCs w:val="24"/>
          <w14:ligatures w14:val="none"/>
        </w:rPr>
        <w:fldChar w:fldCharType="end"/>
      </w:r>
      <w:r w:rsidRPr="00707907">
        <w:rPr>
          <w:rFonts w:ascii="Times New Roman" w:hAnsi="Times New Roman" w:cs="Times New Roman"/>
          <w:kern w:val="0"/>
          <w:sz w:val="24"/>
          <w:szCs w:val="24"/>
          <w14:ligatures w14:val="none"/>
        </w:rPr>
        <w:t>. Previously</w:t>
      </w:r>
      <w:r>
        <w:rPr>
          <w:rFonts w:ascii="Times New Roman" w:hAnsi="Times New Roman" w:cs="Times New Roman"/>
          <w:kern w:val="0"/>
          <w:sz w:val="24"/>
          <w:szCs w:val="24"/>
          <w14:ligatures w14:val="none"/>
        </w:rPr>
        <w:t xml:space="preserve">, </w:t>
      </w:r>
      <w:r w:rsidRPr="00707907">
        <w:rPr>
          <w:rFonts w:ascii="Times New Roman" w:hAnsi="Times New Roman" w:cs="Times New Roman"/>
          <w:kern w:val="0"/>
          <w:sz w:val="24"/>
          <w:szCs w:val="24"/>
          <w14:ligatures w14:val="none"/>
        </w:rPr>
        <w:t xml:space="preserve">Tennessee cattle-collected ticks were screened for </w:t>
      </w:r>
      <w:r w:rsidRPr="00707907">
        <w:rPr>
          <w:rFonts w:ascii="Times New Roman" w:hAnsi="Times New Roman" w:cs="Times New Roman"/>
          <w:i/>
          <w:iCs/>
          <w:kern w:val="0"/>
          <w:sz w:val="24"/>
          <w:szCs w:val="24"/>
          <w14:ligatures w14:val="none"/>
        </w:rPr>
        <w:t xml:space="preserve">Anaplasma </w:t>
      </w:r>
      <w:r w:rsidRPr="00707907">
        <w:rPr>
          <w:rFonts w:ascii="Times New Roman" w:hAnsi="Times New Roman" w:cs="Times New Roman"/>
          <w:kern w:val="0"/>
          <w:sz w:val="24"/>
          <w:szCs w:val="24"/>
          <w14:ligatures w14:val="none"/>
        </w:rPr>
        <w:t>bacteria</w:t>
      </w:r>
      <w:r w:rsidRPr="00707907">
        <w:rPr>
          <w:rFonts w:ascii="Times New Roman" w:hAnsi="Times New Roman" w:cs="Times New Roman"/>
          <w:i/>
          <w:iCs/>
          <w:kern w:val="0"/>
          <w:sz w:val="24"/>
          <w:szCs w:val="24"/>
          <w14:ligatures w14:val="none"/>
        </w:rPr>
        <w:t>,</w:t>
      </w:r>
      <w:r w:rsidRPr="00707907">
        <w:rPr>
          <w:rFonts w:ascii="Times New Roman" w:hAnsi="Times New Roman" w:cs="Times New Roman"/>
          <w:kern w:val="0"/>
          <w:sz w:val="24"/>
          <w:szCs w:val="24"/>
          <w14:ligatures w14:val="none"/>
        </w:rPr>
        <w:t xml:space="preserve"> but none of the ticks were positive even though at the time of the study </w:t>
      </w:r>
      <w:r>
        <w:rPr>
          <w:rFonts w:ascii="Times New Roman" w:hAnsi="Times New Roman" w:cs="Times New Roman"/>
          <w:kern w:val="0"/>
          <w:sz w:val="24"/>
          <w:szCs w:val="24"/>
          <w14:ligatures w14:val="none"/>
        </w:rPr>
        <w:t>BA</w:t>
      </w:r>
      <w:r w:rsidRPr="00707907">
        <w:rPr>
          <w:rFonts w:ascii="Times New Roman" w:hAnsi="Times New Roman" w:cs="Times New Roman"/>
          <w:kern w:val="0"/>
          <w:sz w:val="24"/>
          <w:szCs w:val="24"/>
          <w14:ligatures w14:val="none"/>
        </w:rPr>
        <w:t xml:space="preserve"> rates were nearly 11% </w:t>
      </w:r>
      <w:r w:rsidRPr="00707907">
        <w:rPr>
          <w:rFonts w:ascii="Times New Roman" w:hAnsi="Times New Roman" w:cs="Times New Roman"/>
          <w:kern w:val="0"/>
          <w:sz w:val="24"/>
          <w:szCs w:val="24"/>
          <w14:ligatures w14:val="none"/>
        </w:rPr>
        <w:fldChar w:fldCharType="begin" w:fldLock="1"/>
      </w:r>
      <w:r w:rsidRPr="00707907">
        <w:rPr>
          <w:rFonts w:ascii="Times New Roman" w:hAnsi="Times New Roman" w:cs="Times New Roman"/>
          <w:kern w:val="0"/>
          <w:sz w:val="24"/>
          <w:szCs w:val="24"/>
          <w14:ligatures w14:val="none"/>
        </w:rPr>
        <w:instrText>ADDIN CSL_CITATION {"citationItems":[{"id":"ITEM-1","itemData":{"DOI":"10.1645/15-814","ISSN":"19372345","PMID":"26348980","abstract":"Anaplasma marginale is the causative agent for bovine anaplasmosis (BA) and Ehrlichia ruminantium is the causative agent for heartwater, 2 devastating diseases of cattle. BA is common in the United States and frequently reported in western Tennessee cattle; however, cases of heartwater are not yet established in the continental United States. Because both pathogens are transmitted via the bites of infected ticks, the objective of this study was to survey cattle and pastures for ticks and for each pathogen. University of Tennessee AgResearch has 7 research and education centers (REC) located throughout the state at which they manage cattle. Ticks were collected from selected cattle (every fourth to sixth animal) and pastures (via dragging) associated with the herd from each REC during the summer of 2013. A total of 512 ticks were collected from cattle (n = 386) and pastures (n = 126) and were PCR-screened for Anaplasma and Ehrlichia using genus-specific primers. Collections consisted of 398 (77.7%) Amblyomma americanum, 84 (16.4%) Amblyomma maculatum, and 30 (5.9%) Dermacentor variabilis. Ticks were not recovered from pastures or cattle east of the Tennessee Plateau. The North American vectors for An. marginale and E. ruminantium were identified (D. variabilis and A. maculatum, respectively), but neither pathogen was recovered. A large proportion of ticks were collected from cattle and, of these, a majority were attached to their host (compared to questing on their host or engorged on the host). Four A. americanum were positive for Ehrlichia spp. (Ehrlichia ewingii, Ehrlichia chaffeensis, and Panola Mountain Ehrlichia), all in western Tennessee. With the identification of a few Ehrlichia infections in cattle-associated ticks and current A. marginale rates in Tennessee beef cattle nearing 11%, additional research is needed to establish baseline tick, Anaplasma, and Ehrlichia data for future management studies.","author":[{"dropping-particle":"","family":"Pompo","given":"K.","non-dropping-particle":"","parse-names":false,"suffix":""},{"dropping-particle":"","family":"Mays","given":"S.","non-dropping-particle":"","parse-names":false,"suffix":""},{"dropping-particle":"","family":"Wesselman","given":"C.","non-dropping-particle":"","parse-names":false,"suffix":""},{"dropping-particle":"","family":"Paulsen","given":"D. J.","non-dropping-particle":"","parse-names":false,"suffix":""},{"dropping-particle":"","family":"Fryxell","given":"R. T.Trout","non-dropping-particle":"","parse-names":false,"suffix":""}],"container-title":"Journal of Parasitology","id":"ITEM-1","issue":"1","issued":{"date-parts":[["2016"]]},"page":"54-59","title":"Survey of Ticks Collected from Tennessee Cattle and Their Pastures for Anaplasma and Ehrlichia Species","type":"article-journal","volume":"102"},"uris":["http://www.mendeley.com/documents/?uuid=7ccc392c-caaf-46ec-8150-39365cf85a12"]}],"mendeley":{"formattedCitation":"(Pompo et al. 2016)","plainTextFormattedCitation":"(Pompo et al. 2016)","previouslyFormattedCitation":"(Pompo et al. 2016)"},"properties":{"noteIndex":0},"schema":"https://github.com/citation-style-language/schema/raw/master/csl-citation.json"}</w:instrText>
      </w:r>
      <w:r w:rsidRPr="00707907">
        <w:rPr>
          <w:rFonts w:ascii="Times New Roman" w:hAnsi="Times New Roman" w:cs="Times New Roman"/>
          <w:kern w:val="0"/>
          <w:sz w:val="24"/>
          <w:szCs w:val="24"/>
          <w14:ligatures w14:val="none"/>
        </w:rPr>
        <w:fldChar w:fldCharType="separate"/>
      </w:r>
      <w:r w:rsidRPr="00707907">
        <w:rPr>
          <w:rFonts w:ascii="Times New Roman" w:hAnsi="Times New Roman" w:cs="Times New Roman"/>
          <w:noProof/>
          <w:kern w:val="0"/>
          <w:sz w:val="24"/>
          <w:szCs w:val="24"/>
          <w14:ligatures w14:val="none"/>
        </w:rPr>
        <w:t>(Pompo et al. 2016)</w:t>
      </w:r>
      <w:r w:rsidRPr="00707907">
        <w:rPr>
          <w:rFonts w:ascii="Times New Roman" w:hAnsi="Times New Roman" w:cs="Times New Roman"/>
          <w:kern w:val="0"/>
          <w:sz w:val="24"/>
          <w:szCs w:val="24"/>
          <w14:ligatures w14:val="none"/>
        </w:rPr>
        <w:fldChar w:fldCharType="end"/>
      </w:r>
      <w:r w:rsidRPr="00707907">
        <w:rPr>
          <w:rFonts w:ascii="Times New Roman" w:hAnsi="Times New Roman" w:cs="Times New Roman"/>
          <w:kern w:val="0"/>
          <w:sz w:val="24"/>
          <w:szCs w:val="24"/>
          <w14:ligatures w14:val="none"/>
        </w:rPr>
        <w:t xml:space="preserve">. </w:t>
      </w:r>
      <w:r w:rsidR="009D0266">
        <w:rPr>
          <w:rFonts w:ascii="Times New Roman" w:hAnsi="Times New Roman" w:cs="Times New Roman"/>
          <w:kern w:val="0"/>
          <w:sz w:val="24"/>
          <w:szCs w:val="24"/>
          <w14:ligatures w14:val="none"/>
        </w:rPr>
        <w:t xml:space="preserve">Bovine </w:t>
      </w:r>
      <w:proofErr w:type="spellStart"/>
      <w:r w:rsidR="009D0266">
        <w:rPr>
          <w:rFonts w:ascii="Times New Roman" w:hAnsi="Times New Roman" w:cs="Times New Roman"/>
          <w:kern w:val="0"/>
          <w:sz w:val="24"/>
          <w:szCs w:val="24"/>
          <w14:ligatures w14:val="none"/>
        </w:rPr>
        <w:t>anaplasma</w:t>
      </w:r>
      <w:proofErr w:type="spellEnd"/>
      <w:r w:rsidRPr="00707907">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prevalence </w:t>
      </w:r>
      <w:r w:rsidRPr="00707907">
        <w:rPr>
          <w:rFonts w:ascii="Times New Roman" w:hAnsi="Times New Roman" w:cs="Times New Roman"/>
          <w:kern w:val="0"/>
          <w:sz w:val="24"/>
          <w:szCs w:val="24"/>
          <w14:ligatures w14:val="none"/>
        </w:rPr>
        <w:t xml:space="preserve">in Tennessee-adjacent states </w:t>
      </w:r>
      <w:r>
        <w:rPr>
          <w:rFonts w:ascii="Times New Roman" w:hAnsi="Times New Roman" w:cs="Times New Roman"/>
          <w:kern w:val="0"/>
          <w:sz w:val="24"/>
          <w:szCs w:val="24"/>
          <w14:ligatures w14:val="none"/>
        </w:rPr>
        <w:t>was</w:t>
      </w:r>
      <w:r w:rsidRPr="00707907">
        <w:rPr>
          <w:rFonts w:ascii="Times New Roman" w:hAnsi="Times New Roman" w:cs="Times New Roman"/>
          <w:kern w:val="0"/>
          <w:sz w:val="24"/>
          <w:szCs w:val="24"/>
          <w14:ligatures w14:val="none"/>
        </w:rPr>
        <w:t xml:space="preserve"> 4.44% in Georgia </w:t>
      </w:r>
      <w:r w:rsidRPr="00707907">
        <w:rPr>
          <w:rFonts w:ascii="Times New Roman" w:hAnsi="Times New Roman" w:cs="Times New Roman"/>
          <w:i/>
          <w:iCs/>
          <w:kern w:val="0"/>
          <w:sz w:val="24"/>
          <w:szCs w:val="24"/>
          <w14:ligatures w14:val="none"/>
        </w:rPr>
        <w:fldChar w:fldCharType="begin" w:fldLock="1"/>
      </w:r>
      <w:r w:rsidRPr="00707907">
        <w:rPr>
          <w:rFonts w:ascii="Times New Roman" w:hAnsi="Times New Roman" w:cs="Times New Roman"/>
          <w:i/>
          <w:iCs/>
          <w:kern w:val="0"/>
          <w:sz w:val="24"/>
          <w:szCs w:val="24"/>
          <w14:ligatures w14:val="none"/>
        </w:rPr>
        <w:instrText>ADDIN CSL_CITATION {"citationItems":[{"id":"ITEM-1","itemData":{"DOI":"10.1016/j.vprsr.2018.100258","ISSN":"24059390","PMID":"30929935","abstract":"Anecdotally, Veterinary Feed Directive prescriptions in many states in the southeastern United States (U.S.) are written most often for treatment and prevention of bovine anaplasmosis (BA). This tick-borne disease of cattle caused by Anaplasma marginale remains an economically important disease in U.S. However, there are no prevalence estimates of this disease in Georgia (GA). Thus, this study was aimed at determining the seroprevalence of BA in GA. In an active cull beef cow screening for BA, 293 beef cows were sampled from one cattle auction barn and one slaughterhouse between May 2013 and September 2014. These cows originated from 6 of 159 counties in GA. The top 3 counties sampled were Gordon (241 samples), Carroll (25 samples), and Emanuel (12 samples). Of the 293 sampled beef cows, 13 were positive and 280 were negative for BA. Hence, with competitive ELISA, the overall observed apparent seroprevalence of BA in GA was 4.44% (95% CI: 2.61–7.44%) while the estimated true seroprevalence was 2.62% (95% CI: 5.2–5.87%). The top 2 prevalent counties were Carroll and Gordon with apparent seroprevalence of 8% (95% CI: 2.22–24.97) and 4.78% (95% CI: 2.69–8.36), respectively and estimated true seroprevalence of 6.45% (95% CI: 0–25.37) and 2.99% (95% CI: 0.54–6.89), respectively. Although not significant, counties with specimen submissions for BA testing had a greater cattle population and number of cattle farms than counties without specimen submissions. Nevertheless, future prevention and control measures for BA should out of caution target counties with ≥5000 total cattle heads.","author":[{"dropping-particle":"","family":"Okafor","given":"Chika C.","non-dropping-particle":"","parse-names":false,"suffix":""},{"dropping-particle":"","family":"Collins","given":"Samantha L.","non-dropping-particle":"","parse-names":false,"suffix":""},{"dropping-particle":"","family":"Daniel","given":"Joseph A.","non-dropping-particle":"","parse-names":false,"suffix":""},{"dropping-particle":"","family":"Coetzee","given":"Johann F.","non-dropping-particle":"","parse-names":false,"suffix":""},{"dropping-particle":"","family":"Whitlock","given":"Brian K.","non-dropping-particle":"","parse-names":false,"suffix":""}],"container-title":"Veterinary Parasitology: Regional Studies and Reports","id":"ITEM-1","issue":"September 2018","issued":{"date-parts":[["2019"]]},"page":"100258","publisher":"Elsevier","title":"Seroprevalence of bovine Anaplasmosis in Georgia","type":"article-journal","volume":"15"},"uris":["http://www.mendeley.com/documents/?uuid=bd341484-ad14-487c-8ad9-d626f84cd866"]}],"mendeley":{"formattedCitation":"(Okafor et al. 2019a)","plainTextFormattedCitation":"(Okafor et al. 2019a)","previouslyFormattedCitation":"(Okafor et al. 2019a)"},"properties":{"noteIndex":0},"schema":"https://github.com/citation-style-language/schema/raw/master/csl-citation.json"}</w:instrText>
      </w:r>
      <w:r w:rsidRPr="00707907">
        <w:rPr>
          <w:rFonts w:ascii="Times New Roman" w:hAnsi="Times New Roman" w:cs="Times New Roman"/>
          <w:i/>
          <w:iCs/>
          <w:kern w:val="0"/>
          <w:sz w:val="24"/>
          <w:szCs w:val="24"/>
          <w14:ligatures w14:val="none"/>
        </w:rPr>
        <w:fldChar w:fldCharType="separate"/>
      </w:r>
      <w:r w:rsidRPr="00707907">
        <w:rPr>
          <w:rFonts w:ascii="Times New Roman" w:hAnsi="Times New Roman" w:cs="Times New Roman"/>
          <w:iCs/>
          <w:noProof/>
          <w:kern w:val="0"/>
          <w:sz w:val="24"/>
          <w:szCs w:val="24"/>
          <w14:ligatures w14:val="none"/>
        </w:rPr>
        <w:t>(Okafor et al. 2019a)</w:t>
      </w:r>
      <w:r w:rsidRPr="00707907">
        <w:rPr>
          <w:rFonts w:ascii="Times New Roman" w:hAnsi="Times New Roman" w:cs="Times New Roman"/>
          <w:i/>
          <w:iCs/>
          <w:kern w:val="0"/>
          <w:sz w:val="24"/>
          <w:szCs w:val="24"/>
          <w14:ligatures w14:val="none"/>
        </w:rPr>
        <w:fldChar w:fldCharType="end"/>
      </w:r>
      <w:r w:rsidRPr="00707907">
        <w:rPr>
          <w:rFonts w:ascii="Times New Roman" w:hAnsi="Times New Roman" w:cs="Times New Roman"/>
          <w:kern w:val="0"/>
          <w:sz w:val="24"/>
          <w:szCs w:val="24"/>
          <w14:ligatures w14:val="none"/>
        </w:rPr>
        <w:t xml:space="preserve">, 28.99% in Mississippi </w:t>
      </w:r>
      <w:r w:rsidRPr="00707907">
        <w:rPr>
          <w:rFonts w:ascii="Times New Roman" w:hAnsi="Times New Roman" w:cs="Times New Roman"/>
          <w:kern w:val="0"/>
          <w:sz w:val="24"/>
          <w:szCs w:val="24"/>
          <w14:ligatures w14:val="none"/>
        </w:rPr>
        <w:fldChar w:fldCharType="begin" w:fldLock="1"/>
      </w:r>
      <w:r w:rsidRPr="00707907">
        <w:rPr>
          <w:rFonts w:ascii="Times New Roman" w:hAnsi="Times New Roman" w:cs="Times New Roman"/>
          <w:kern w:val="0"/>
          <w:sz w:val="24"/>
          <w:szCs w:val="24"/>
          <w14:ligatures w14:val="none"/>
        </w:rPr>
        <w:instrText>ADDIN CSL_CITATION {"citationItems":[{"id":"ITEM-1","itemData":{"DOI":"10.1016/j.vprsr.2019.100301","ISSN":"24059390","PMID":"31303216","abstract":"Anecdotally, Veterinary Feed Directive prescriptions in the southeastern United States (U.S.) are written most often for treatment and prevention of bovine anaplasmosis (BA) but seroprevalence estimates and factors associated with this disease are currently unavailable in Mississippi (MS). Bovine anaplasmosis, a tick-borne disease of cattle caused by Anaplasma marginale, remains an economically important disease in U.S. The lack of recent seroprevalence of BA throughout the U.S. makes accurate assessment of production losses incurred by the cattle industry in the U.S. difficult, if not impossible to estimate. This study was aimed at determining the seroprevalence of and factors associated with BA in MS. Data were obtained from an active survey of 207 beef cows slaughtered between May 2013 and December, 2014 as well as from reviewing 5182 Veterinary Diagnostic Laboratories (VDLs) records of specimens from MS submitted for BA testing between 2002 and 2018. From the active surveillance, the overall observed apparent seroprevalence of BA in MS with cELISA was 28.99% (95% CI: 23.23 — 35.50%) while the estimated true seroprevalence was 29.02% (22.74 — 36.07%). However, from the laboratory records, the overall apparent period seroprevalence of BA in MS between 2002 and 2018 irrespective of diagnostic assay used was 16.72% (15.73 — 17.76%) and yearly increase in the diagnosis of BA followed a significant trend (P &lt; 0.0001). With cELISA, the apparent seroprevalence of BA was 22.11% (20.78 — 23.49%) and the estimated true seroprevalence was 21.62% (20.18 — 23.11%). However, with CFT, the apparent seroprevalence of BA was 13.50% (10.75 — 16.81%) and the estimated true seroprevalence was 47.90% (36.30 — 61.87%). Factors associated with positive BA results were age, cattle type, and quarter of the year the specimens were submitted. The odds of the outcome were 22 as high in adults, 27 times as high in beef cattle, and 2 times as high between October to December in comparisons to juveniles, dairy cattle, and between April to June, respectively. Cattle population in the counties was not associated with positive BA results. Current records from the VDLs appear to accurately estimate the seroprevalence of BA in MS and thus serves as a reliable surveillance tool BA in the state. Because the burden of BA appears to be distributed throughout the state, future prevention and control measures for BA should focus on the identified putative risk factors and be intensified thro…","author":[{"dropping-particle":"","family":"Okafor","given":"Chika C.","non-dropping-particle":"","parse-names":false,"suffix":""},{"dropping-particle":"","family":"Collins","given":"Samantha L.","non-dropping-particle":"","parse-names":false,"suffix":""},{"dropping-particle":"","family":"Daniel","given":"Joseph A.","non-dropping-particle":"","parse-names":false,"suffix":""},{"dropping-particle":"","family":"Coetzee","given":"Johann F.","non-dropping-particle":"","parse-names":false,"suffix":""},{"dropping-particle":"","family":"Whitlock","given":"Brian K.","non-dropping-particle":"","parse-names":false,"suffix":""}],"container-title":"Veterinary Parasitology: Regional Studies and Reports","id":"ITEM-1","issue":"March","issued":{"date-parts":[["2019"]]},"page":"100301","publisher":"Elsevier","title":"Factors associated with seroprevalence of bovine anaplasmosis in Mississippi, USA","type":"article-journal","volume":"17"},"uris":["http://www.mendeley.com/documents/?uuid=8ddb2454-7024-43b4-9fd3-1f9be2ebba2f"]}],"mendeley":{"formattedCitation":"(Okafor et al. 2019b)","plainTextFormattedCitation":"(Okafor et al. 2019b)","previouslyFormattedCitation":"(Okafor et al. 2019b)"},"properties":{"noteIndex":0},"schema":"https://github.com/citation-style-language/schema/raw/master/csl-citation.json"}</w:instrText>
      </w:r>
      <w:r w:rsidRPr="00707907">
        <w:rPr>
          <w:rFonts w:ascii="Times New Roman" w:hAnsi="Times New Roman" w:cs="Times New Roman"/>
          <w:kern w:val="0"/>
          <w:sz w:val="24"/>
          <w:szCs w:val="24"/>
          <w14:ligatures w14:val="none"/>
        </w:rPr>
        <w:fldChar w:fldCharType="separate"/>
      </w:r>
      <w:r w:rsidRPr="00707907">
        <w:rPr>
          <w:rFonts w:ascii="Times New Roman" w:hAnsi="Times New Roman" w:cs="Times New Roman"/>
          <w:noProof/>
          <w:kern w:val="0"/>
          <w:sz w:val="24"/>
          <w:szCs w:val="24"/>
          <w14:ligatures w14:val="none"/>
        </w:rPr>
        <w:t>(Okafor et al. 2019b)</w:t>
      </w:r>
      <w:r w:rsidRPr="00707907">
        <w:rPr>
          <w:rFonts w:ascii="Times New Roman" w:hAnsi="Times New Roman" w:cs="Times New Roman"/>
          <w:kern w:val="0"/>
          <w:sz w:val="24"/>
          <w:szCs w:val="24"/>
          <w14:ligatures w14:val="none"/>
        </w:rPr>
        <w:fldChar w:fldCharType="end"/>
      </w:r>
      <w:r w:rsidRPr="00707907">
        <w:rPr>
          <w:rFonts w:ascii="Times New Roman" w:hAnsi="Times New Roman" w:cs="Times New Roman"/>
          <w:kern w:val="0"/>
          <w:sz w:val="24"/>
          <w:szCs w:val="24"/>
          <w14:ligatures w14:val="none"/>
        </w:rPr>
        <w:t xml:space="preserve">, and 9.44% in Kentucky </w:t>
      </w:r>
      <w:r w:rsidRPr="00707907">
        <w:rPr>
          <w:rFonts w:ascii="Times New Roman" w:hAnsi="Times New Roman" w:cs="Times New Roman"/>
          <w:kern w:val="0"/>
          <w:sz w:val="24"/>
          <w:szCs w:val="24"/>
          <w14:ligatures w14:val="none"/>
        </w:rPr>
        <w:fldChar w:fldCharType="begin" w:fldLock="1"/>
      </w:r>
      <w:r w:rsidRPr="00707907">
        <w:rPr>
          <w:rFonts w:ascii="Times New Roman" w:hAnsi="Times New Roman" w:cs="Times New Roman"/>
          <w:kern w:val="0"/>
          <w:sz w:val="24"/>
          <w:szCs w:val="24"/>
          <w14:ligatures w14:val="none"/>
        </w:rPr>
        <w:instrText>ADDIN CSL_CITATION {"citationItems":[{"id":"ITEM-1","itemData":{"DOI":"10.1016/j.vprsr.2018.07.003","ISSN":"24059390","PMID":"31014877","abstract":"Bovine anaplasmosis (BA) is tick-borne disease of cattle caused by Anaplasma marginale and it remains an economically important disease in the United States (U.S.). We have anecdotal information that Veterinary Feed Directive prescriptions in Kentucky (KY) are written most often for treatment and prevention of BA. However, there are no recent prevalence estimates of this disease in KY. Thus, this study was aimed at determining the seroprevalence of and factors associated with BA in KY. Data were obtained from an active slaughter survey (n = 232) performed between May and July 2013 as well as from reviewing The University of Kentucky Veterinary Diagnostic Laboratory (UKVDL) records of specimens submitted for BA testing from 2002–2012 (n = 2,573). With competitive ELISA, the apparent prevalence of BA in KY was 10.78% (95% CI: 7.41–15.42%) and 11.58% (95% CI: 10.31–12.98%) for the slaughter survey and laboratory records, respectively. Whereas the estimated true prevalence was 9.44% (95% CI: 5.65–14.48%) and 10.3% (95% CI: 8.92–11.8%), respectively. From the laboratory records, factors associated with positive BA results were age, breed, whether specimens were submitted singularly or as a group, year and quarter of the year the specimens were submitted. The odds of the outcome were 5 times as high when cattle were adults (vs juvenile) and almost 4 times as high when specimens were submitted singularly (vs group). In comparison to Holstein breed, the odds of the outcome were 3.5 and 2.5 times higher in Angus and mixed breeds, respectively. The odds of a diagnosis of BA varied in an undulating pattern by year of sample submission. When compared to 2011, the odds of a diagnosis of BA was approximately 3 times as high in 2005, 2008, and 2009 and approximately 5 times as high in 2004, 2006, and 2012. In comparison to the duration from January to March, the odds of the outcome were almost 20 times as high from July to September but 10 times as high from October to December durations. Counties with specimen submissions for BA testing had a significantly greater cattle population and number of cattle farms than counties without specimen submissions. Future prevention and control measures for BA should target these factors and should be weighted more on counties with higher cattle population. Furthermore, current records from the UKVDL appear sufficient for the surveillance of BA in KY.","author":[{"dropping-particle":"","family":"Okafor","given":"Chika C.","non-dropping-particle":"","parse-names":false,"suffix":""},{"dropping-particle":"","family":"Collins","given":"Samantha L.","non-dropping-particle":"","parse-names":false,"suffix":""},{"dropping-particle":"","family":"Daniel","given":"Joseph A.","non-dropping-particle":"","parse-names":false,"suffix":""},{"dropping-particle":"","family":"Harvey","given":"Benton","non-dropping-particle":"","parse-names":false,"suffix":""},{"dropping-particle":"","family":"Sun","given":"Xiaocun","non-dropping-particle":"","parse-names":false,"suffix":""},{"dropping-particle":"","family":"Coetzee","given":"Johann F.","non-dropping-particle":"","parse-names":false,"suffix":""},{"dropping-particle":"","family":"Whitlock","given":"Brian K.","non-dropping-particle":"","parse-names":false,"suffix":""}],"container-title":"Veterinary Parasitology: Regional Studies and Reports","id":"ITEM-1","issue":"June","issued":{"date-parts":[["2018"]]},"page":"212-219","publisher":"Elsevier","title":"Factors associated with Seroprevalence of Anaplasma marginale in Kentucky cattle","type":"article-journal","volume":"13"},"uris":["http://www.mendeley.com/documents/?uuid=f920dc68-5c54-4a56-8457-dda8f1012ec9"]}],"mendeley":{"formattedCitation":"(Okafor et al. 2018)","plainTextFormattedCitation":"(Okafor et al. 2018)","previouslyFormattedCitation":"(Okafor et al. 2018)"},"properties":{"noteIndex":0},"schema":"https://github.com/citation-style-language/schema/raw/master/csl-citation.json"}</w:instrText>
      </w:r>
      <w:r w:rsidRPr="00707907">
        <w:rPr>
          <w:rFonts w:ascii="Times New Roman" w:hAnsi="Times New Roman" w:cs="Times New Roman"/>
          <w:kern w:val="0"/>
          <w:sz w:val="24"/>
          <w:szCs w:val="24"/>
          <w14:ligatures w14:val="none"/>
        </w:rPr>
        <w:fldChar w:fldCharType="separate"/>
      </w:r>
      <w:r w:rsidRPr="00707907">
        <w:rPr>
          <w:rFonts w:ascii="Times New Roman" w:hAnsi="Times New Roman" w:cs="Times New Roman"/>
          <w:noProof/>
          <w:kern w:val="0"/>
          <w:sz w:val="24"/>
          <w:szCs w:val="24"/>
          <w14:ligatures w14:val="none"/>
        </w:rPr>
        <w:t>(Okafor et al. 2018)</w:t>
      </w:r>
      <w:r w:rsidRPr="00707907">
        <w:rPr>
          <w:rFonts w:ascii="Times New Roman" w:hAnsi="Times New Roman" w:cs="Times New Roman"/>
          <w:kern w:val="0"/>
          <w:sz w:val="24"/>
          <w:szCs w:val="24"/>
          <w14:ligatures w14:val="none"/>
        </w:rPr>
        <w:fldChar w:fldCharType="end"/>
      </w:r>
      <w:r w:rsidRPr="00707907">
        <w:rPr>
          <w:rFonts w:ascii="Times New Roman" w:hAnsi="Times New Roman" w:cs="Times New Roman"/>
          <w:kern w:val="0"/>
          <w:sz w:val="24"/>
          <w:szCs w:val="24"/>
          <w14:ligatures w14:val="none"/>
        </w:rPr>
        <w:t xml:space="preserve">. In </w:t>
      </w:r>
      <w:r w:rsidRPr="00707907">
        <w:rPr>
          <w:rFonts w:ascii="Times New Roman" w:hAnsi="Times New Roman" w:cs="Times New Roman"/>
          <w:kern w:val="0"/>
          <w:sz w:val="24"/>
          <w:szCs w:val="24"/>
          <w14:ligatures w14:val="none"/>
        </w:rPr>
        <w:lastRenderedPageBreak/>
        <w:t xml:space="preserve">Tennessee there is a lack of published research on </w:t>
      </w:r>
      <w:r>
        <w:rPr>
          <w:rFonts w:ascii="Times New Roman" w:hAnsi="Times New Roman" w:cs="Times New Roman"/>
          <w:kern w:val="0"/>
          <w:sz w:val="24"/>
          <w:szCs w:val="24"/>
          <w14:ligatures w14:val="none"/>
        </w:rPr>
        <w:t>BA</w:t>
      </w:r>
      <w:r w:rsidRPr="00707907">
        <w:rPr>
          <w:rFonts w:ascii="Times New Roman" w:hAnsi="Times New Roman" w:cs="Times New Roman"/>
          <w:kern w:val="0"/>
          <w:sz w:val="24"/>
          <w:szCs w:val="24"/>
          <w14:ligatures w14:val="none"/>
        </w:rPr>
        <w:t xml:space="preserve"> and therefore a need for statewide surveillance of the disease.</w:t>
      </w:r>
    </w:p>
    <w:p w14:paraId="7A600BB9" w14:textId="38044E07" w:rsidR="000812BA" w:rsidRPr="00707907" w:rsidRDefault="000812BA" w:rsidP="000812BA">
      <w:pPr>
        <w:spacing w:line="480" w:lineRule="auto"/>
        <w:ind w:firstLine="720"/>
        <w:rPr>
          <w:rFonts w:ascii="Times New Roman" w:hAnsi="Times New Roman" w:cs="Times New Roman"/>
          <w:kern w:val="0"/>
          <w:sz w:val="24"/>
          <w:szCs w:val="24"/>
          <w14:ligatures w14:val="none"/>
        </w:rPr>
      </w:pPr>
      <w:r w:rsidRPr="00707907">
        <w:rPr>
          <w:rFonts w:ascii="Times New Roman" w:hAnsi="Times New Roman" w:cs="Times New Roman"/>
          <w:kern w:val="0"/>
          <w:sz w:val="24"/>
          <w:szCs w:val="24"/>
          <w14:ligatures w14:val="none"/>
        </w:rPr>
        <w:t xml:space="preserve">Recently, the exotic and invasive tick </w:t>
      </w:r>
      <w:r w:rsidRPr="00707907">
        <w:rPr>
          <w:rFonts w:ascii="Times New Roman" w:hAnsi="Times New Roman" w:cs="Times New Roman"/>
          <w:i/>
          <w:iCs/>
          <w:kern w:val="0"/>
          <w:sz w:val="24"/>
          <w:szCs w:val="24"/>
          <w14:ligatures w14:val="none"/>
        </w:rPr>
        <w:t>Haemaphysalis longicornis</w:t>
      </w:r>
      <w:r w:rsidRPr="00AB3BEA">
        <w:rPr>
          <w:rFonts w:ascii="Times New Roman" w:hAnsi="Times New Roman" w:cs="Times New Roman"/>
          <w:kern w:val="0"/>
          <w:sz w:val="24"/>
          <w:szCs w:val="24"/>
          <w14:ligatures w14:val="none"/>
        </w:rPr>
        <w:t xml:space="preserve"> </w:t>
      </w:r>
      <w:r w:rsidRPr="00707907">
        <w:rPr>
          <w:rFonts w:ascii="Times New Roman" w:hAnsi="Times New Roman" w:cs="Times New Roman"/>
          <w:kern w:val="0"/>
          <w:sz w:val="24"/>
          <w:szCs w:val="24"/>
          <w14:ligatures w14:val="none"/>
        </w:rPr>
        <w:t>Neumann</w:t>
      </w:r>
      <w:r>
        <w:rPr>
          <w:rFonts w:ascii="Times New Roman" w:hAnsi="Times New Roman" w:cs="Times New Roman"/>
          <w:i/>
          <w:iCs/>
          <w:kern w:val="0"/>
          <w:sz w:val="24"/>
          <w:szCs w:val="24"/>
          <w14:ligatures w14:val="none"/>
        </w:rPr>
        <w:t>,</w:t>
      </w:r>
      <w:r w:rsidRPr="00707907">
        <w:rPr>
          <w:rFonts w:ascii="Times New Roman" w:hAnsi="Times New Roman" w:cs="Times New Roman"/>
          <w:kern w:val="0"/>
          <w:sz w:val="24"/>
          <w:szCs w:val="24"/>
          <w14:ligatures w14:val="none"/>
        </w:rPr>
        <w:t xml:space="preserve"> which </w:t>
      </w:r>
      <w:r w:rsidRPr="00707907">
        <w:rPr>
          <w:rFonts w:ascii="Times New Roman" w:hAnsi="Times New Roman" w:cs="Times New Roman"/>
          <w:color w:val="000000" w:themeColor="text1"/>
          <w:kern w:val="0"/>
          <w:sz w:val="24"/>
          <w:szCs w:val="24"/>
          <w14:ligatures w14:val="none"/>
        </w:rPr>
        <w:t>feeds</w:t>
      </w:r>
      <w:r w:rsidRPr="00707907">
        <w:rPr>
          <w:rFonts w:ascii="Times New Roman" w:hAnsi="Times New Roman" w:cs="Times New Roman"/>
          <w:color w:val="FF0000"/>
          <w:kern w:val="0"/>
          <w:sz w:val="24"/>
          <w:szCs w:val="24"/>
          <w14:ligatures w14:val="none"/>
        </w:rPr>
        <w:t xml:space="preserve"> </w:t>
      </w:r>
      <w:r w:rsidRPr="00707907">
        <w:rPr>
          <w:rFonts w:ascii="Times New Roman" w:hAnsi="Times New Roman" w:cs="Times New Roman"/>
          <w:kern w:val="0"/>
          <w:sz w:val="24"/>
          <w:szCs w:val="24"/>
          <w14:ligatures w14:val="none"/>
        </w:rPr>
        <w:t>on a variety of host species</w:t>
      </w:r>
      <w:r>
        <w:rPr>
          <w:rFonts w:ascii="Times New Roman" w:hAnsi="Times New Roman" w:cs="Times New Roman"/>
          <w:kern w:val="0"/>
          <w:sz w:val="24"/>
          <w:szCs w:val="24"/>
          <w14:ligatures w14:val="none"/>
        </w:rPr>
        <w:t>,</w:t>
      </w:r>
      <w:r w:rsidRPr="00707907">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was</w:t>
      </w:r>
      <w:r w:rsidRPr="00707907">
        <w:rPr>
          <w:rFonts w:ascii="Times New Roman" w:hAnsi="Times New Roman" w:cs="Times New Roman"/>
          <w:kern w:val="0"/>
          <w:sz w:val="24"/>
          <w:szCs w:val="24"/>
          <w14:ligatures w14:val="none"/>
        </w:rPr>
        <w:t xml:space="preserve"> discovered throughout the eastern region of the US </w:t>
      </w:r>
      <w:r w:rsidRPr="00707907">
        <w:rPr>
          <w:rFonts w:ascii="Times New Roman" w:hAnsi="Times New Roman" w:cs="Times New Roman"/>
          <w:kern w:val="0"/>
          <w:sz w:val="24"/>
          <w:szCs w:val="24"/>
          <w14:ligatures w14:val="none"/>
        </w:rPr>
        <w:fldChar w:fldCharType="begin" w:fldLock="1"/>
      </w:r>
      <w:r w:rsidR="00C96DAC">
        <w:rPr>
          <w:rFonts w:ascii="Times New Roman" w:hAnsi="Times New Roman" w:cs="Times New Roman"/>
          <w:kern w:val="0"/>
          <w:sz w:val="24"/>
          <w:szCs w:val="24"/>
          <w14:ligatures w14:val="none"/>
        </w:rPr>
        <w:instrText>ADDIN CSL_CITATION {"citationItems":[{"id":"ITEM-1","itemData":{"DOI":"10.1093/jme/tjy006","ISSN":"19382928","PMID":"29471482","abstract":"We report the discovery of large numbers of Haemaphysalis longicornis Neumann (Ixodida: Ixodidae) infesting a sheep in Hunterdon County, New Jersey, United States. All life stages were found on the sheep, which had no history of travel outside the country. H. longicornis is native to East Asia, and there are invasive populations in Australia, New Zealand and several Pacific islands, where this tick is a major livestock pest. It is currently unknown whether the New Jersey collections represent a limited or established population, but because this species could present a significant threat to human and animal health in the United States, vigilance is encouraged.","author":[{"dropping-particle":"","family":"Rainey","given":"Tadhgh","non-dropping-particle":"","parse-names":false,"suffix":""},{"dropping-particle":"","family":"Occi","given":"James L","non-dropping-particle":"","parse-names":false,"suffix":""},{"dropping-particle":"","family":"Robbins","given":"Richard G","non-dropping-particle":"","parse-names":false,"suffix":""},{"dropping-particle":"","family":"Egizi","given":"Andrea","non-dropping-particle":"","parse-names":false,"suffix":""}],"container-title":"Journal of medical entomology","id":"ITEM-1","issue":"3","issued":{"date-parts":[["2018"]]},"page":"757-759","title":"Discovery of Haemaphysalis longicornis (Ixodida: Ixodidae) parasitizing a sheep in new Jersey, United States","type":"article-journal","volume":"55"},"uris":["http://www.mendeley.com/documents/?uuid=f49e4823-60f2-4914-b90d-bfdb4db5ccf2"]},{"id":"ITEM-2","itemData":{"author":[{"dropping-particle":"Ben","family":"Beard","given":"C","non-dropping-particle":"","parse-names":false,"suffix":""},{"dropping-particle":"","family":"Occi","given":"James","non-dropping-particle":"","parse-names":false,"suffix":""},{"dropping-particle":"","family":"Bonilla","given":"Denise L","non-dropping-particle":"","parse-names":false,"suffix":""},{"dropping-particle":"","family":"Egizi","given":"Andrea M","non-dropping-particle":"","parse-names":false,"suffix":""},{"dropping-particle":"","family":"Fonseca","given":"Dina M","non-dropping-particle":"","parse-names":false,"suffix":""},{"dropping-particle":"","family":"Mertins","given":"James W","non-dropping-particle":"","parse-names":false,"suffix":""},{"dropping-particle":"","family":"Bryon","given":"P","non-dropping-particle":"","parse-names":false,"suffix":""}],"container-title":"Morbidity and Mortality Weekly Report","id":"ITEM-2","issue":"47","issued":{"date-parts":[["2018"]]},"page":"1310-1313","title":"Multistate Infestation with the Exotic Disease – Vector Tick Haemaphysalis longicornis — United States , August 2017 – September 2018","type":"article-journal","volume":"67"},"uris":["http://www.mendeley.com/documents/?uuid=3004d8cf-5c55-4970-a8d7-f14f2a02cfb4"]}],"mendeley":{"formattedCitation":"(Beard, Occi, Bonilla, Egizi, Fonseca, Mertins, and Bryon 2018, Rainey et al. 2018)","plainTextFormattedCitation":"(Beard, Occi, Bonilla, Egizi, Fonseca, Mertins, and Bryon 2018, Rainey et al. 2018)","previouslyFormattedCitation":"(Beard, Occi, Bonilla, Egizi, Fonseca, Mertins, and Bryon 2018, Rainey et al. 2018)"},"properties":{"noteIndex":0},"schema":"https://github.com/citation-style-language/schema/raw/master/csl-citation.json"}</w:instrText>
      </w:r>
      <w:r w:rsidRPr="00707907">
        <w:rPr>
          <w:rFonts w:ascii="Times New Roman" w:hAnsi="Times New Roman" w:cs="Times New Roman"/>
          <w:kern w:val="0"/>
          <w:sz w:val="24"/>
          <w:szCs w:val="24"/>
          <w14:ligatures w14:val="none"/>
        </w:rPr>
        <w:fldChar w:fldCharType="separate"/>
      </w:r>
      <w:r w:rsidR="00C96DAC" w:rsidRPr="00C96DAC">
        <w:rPr>
          <w:rFonts w:ascii="Times New Roman" w:hAnsi="Times New Roman" w:cs="Times New Roman"/>
          <w:noProof/>
          <w:kern w:val="0"/>
          <w:sz w:val="24"/>
          <w:szCs w:val="24"/>
          <w14:ligatures w14:val="none"/>
        </w:rPr>
        <w:t>(Beard, Occi, Bonilla, Egizi, Fonseca, Mertins, and Bryon 2018, Rainey et al. 2018)</w:t>
      </w:r>
      <w:r w:rsidRPr="00707907">
        <w:rPr>
          <w:rFonts w:ascii="Times New Roman" w:hAnsi="Times New Roman" w:cs="Times New Roman"/>
          <w:kern w:val="0"/>
          <w:sz w:val="24"/>
          <w:szCs w:val="24"/>
          <w14:ligatures w14:val="none"/>
        </w:rPr>
        <w:fldChar w:fldCharType="end"/>
      </w:r>
      <w:r w:rsidRPr="00707907">
        <w:rPr>
          <w:rFonts w:ascii="Times New Roman" w:hAnsi="Times New Roman" w:cs="Times New Roman"/>
          <w:kern w:val="0"/>
          <w:sz w:val="24"/>
          <w:szCs w:val="24"/>
          <w14:ligatures w14:val="none"/>
        </w:rPr>
        <w:t xml:space="preserve">. The introduction of this tick soon brought the devasting bovine pathogen </w:t>
      </w:r>
      <w:r w:rsidRPr="00707907">
        <w:rPr>
          <w:rFonts w:ascii="Times New Roman" w:hAnsi="Times New Roman" w:cs="Times New Roman"/>
          <w:i/>
          <w:iCs/>
          <w:kern w:val="0"/>
          <w:sz w:val="24"/>
          <w:szCs w:val="24"/>
          <w14:ligatures w14:val="none"/>
        </w:rPr>
        <w:t>Theileria orientalis</w:t>
      </w:r>
      <w:r w:rsidRPr="00707907">
        <w:rPr>
          <w:rFonts w:ascii="Times New Roman" w:hAnsi="Times New Roman" w:cs="Times New Roman"/>
          <w:kern w:val="0"/>
          <w:sz w:val="24"/>
          <w:szCs w:val="24"/>
          <w14:ligatures w14:val="none"/>
        </w:rPr>
        <w:t xml:space="preserve"> Ikeda genotype which is associated with bovine death in Virginia </w:t>
      </w:r>
      <w:r w:rsidRPr="00707907">
        <w:rPr>
          <w:rFonts w:ascii="Times New Roman" w:hAnsi="Times New Roman" w:cs="Times New Roman"/>
          <w:kern w:val="0"/>
          <w:sz w:val="24"/>
          <w:szCs w:val="24"/>
          <w14:ligatures w14:val="none"/>
        </w:rPr>
        <w:fldChar w:fldCharType="begin" w:fldLock="1"/>
      </w:r>
      <w:r w:rsidRPr="00707907">
        <w:rPr>
          <w:rFonts w:ascii="Times New Roman" w:hAnsi="Times New Roman" w:cs="Times New Roman"/>
          <w:kern w:val="0"/>
          <w:sz w:val="24"/>
          <w:szCs w:val="24"/>
          <w14:ligatures w14:val="none"/>
        </w:rPr>
        <w:instrText>ADDIN CSL_CITATION {"citationItems":[{"id":"ITEM-1","itemData":{"author":[{"dropping-particle":"","family":"Oakes, V.J., Yabsley, M.J., Schwartz, D., LeRoith, T., Bissett, C., Broaddus, C., Schlater, J.L., Michelle Todd, S., Boes, K.M., Brookhart, M., Lahmers","given":"K.K.","non-dropping-particle":"","parse-names":false,"suffix":""}],"container-title":"Emerging Infectious Diseases","id":"ITEM-1","issue":"9","issued":{"date-parts":[["2019"]]},"page":"1653-1659","title":"Theileria orientalis Ikeda Genotype in Cattle, Virginia, USA","type":"article-journal","volume":"25"},"uris":["http://www.mendeley.com/documents/?uuid=14a61b9f-f6d3-4286-85d6-d8c50cac1495"]}],"mendeley":{"formattedCitation":"(Oakes, V.J., Yabsley, M.J., Schwartz, D., LeRoith, T., Bissett, C., Broaddus, C., Schlater, J.L., Michelle Todd, S., Boes, K.M., Brookhart, M., Lahmers 2019)","manualFormatting":"(Oakes, 2019)","plainTextFormattedCitation":"(Oakes, V.J., Yabsley, M.J., Schwartz, D., LeRoith, T., Bissett, C., Broaddus, C., Schlater, J.L., Michelle Todd, S., Boes, K.M., Brookhart, M., Lahmers 2019)","previouslyFormattedCitation":"(Oakes, V.J., Yabsley, M.J., Schwartz, D., LeRoith, T., Bissett, C., Broaddus, C., Schlater, J.L., Michelle Todd, S., Boes, K.M., Brookhart, M., Lahmers 2019)"},"properties":{"noteIndex":0},"schema":"https://github.com/citation-style-language/schema/raw/master/csl-citation.json"}</w:instrText>
      </w:r>
      <w:r w:rsidRPr="00707907">
        <w:rPr>
          <w:rFonts w:ascii="Times New Roman" w:hAnsi="Times New Roman" w:cs="Times New Roman"/>
          <w:kern w:val="0"/>
          <w:sz w:val="24"/>
          <w:szCs w:val="24"/>
          <w14:ligatures w14:val="none"/>
        </w:rPr>
        <w:fldChar w:fldCharType="separate"/>
      </w:r>
      <w:r w:rsidRPr="00707907">
        <w:rPr>
          <w:rFonts w:ascii="Times New Roman" w:hAnsi="Times New Roman" w:cs="Times New Roman"/>
          <w:noProof/>
          <w:kern w:val="0"/>
          <w:sz w:val="24"/>
          <w:szCs w:val="24"/>
          <w14:ligatures w14:val="none"/>
        </w:rPr>
        <w:t>(Oakes, 2019)</w:t>
      </w:r>
      <w:r w:rsidRPr="00707907">
        <w:rPr>
          <w:rFonts w:ascii="Times New Roman" w:hAnsi="Times New Roman" w:cs="Times New Roman"/>
          <w:kern w:val="0"/>
          <w:sz w:val="24"/>
          <w:szCs w:val="24"/>
          <w14:ligatures w14:val="none"/>
        </w:rPr>
        <w:fldChar w:fldCharType="end"/>
      </w:r>
      <w:r w:rsidRPr="00707907">
        <w:rPr>
          <w:rFonts w:ascii="Times New Roman" w:hAnsi="Times New Roman" w:cs="Times New Roman"/>
          <w:kern w:val="0"/>
          <w:sz w:val="24"/>
          <w:szCs w:val="24"/>
          <w14:ligatures w14:val="none"/>
        </w:rPr>
        <w:t xml:space="preserve">. The rapid spread of the vector and the confirmation of </w:t>
      </w:r>
      <w:r w:rsidRPr="00707907">
        <w:rPr>
          <w:rFonts w:ascii="Times New Roman" w:hAnsi="Times New Roman" w:cs="Times New Roman"/>
          <w:i/>
          <w:iCs/>
          <w:kern w:val="0"/>
          <w:sz w:val="24"/>
          <w:szCs w:val="24"/>
          <w14:ligatures w14:val="none"/>
        </w:rPr>
        <w:t xml:space="preserve">T. orientalis </w:t>
      </w:r>
      <w:r w:rsidRPr="00707907">
        <w:rPr>
          <w:rFonts w:ascii="Times New Roman" w:hAnsi="Times New Roman" w:cs="Times New Roman"/>
          <w:kern w:val="0"/>
          <w:sz w:val="24"/>
          <w:szCs w:val="24"/>
          <w14:ligatures w14:val="none"/>
        </w:rPr>
        <w:t xml:space="preserve">Ikeda causing bovine theileriosis in the US is an agricultural food and heath biosecurity threat and represents an exotic and emerging pest and disease </w:t>
      </w:r>
      <w:r w:rsidRPr="00707907">
        <w:rPr>
          <w:rFonts w:ascii="Times New Roman" w:hAnsi="Times New Roman" w:cs="Times New Roman"/>
          <w:kern w:val="0"/>
          <w:sz w:val="24"/>
          <w:szCs w:val="24"/>
          <w14:ligatures w14:val="none"/>
        </w:rPr>
        <w:fldChar w:fldCharType="begin" w:fldLock="1"/>
      </w:r>
      <w:r w:rsidRPr="00707907">
        <w:rPr>
          <w:rFonts w:ascii="Times New Roman" w:hAnsi="Times New Roman" w:cs="Times New Roman"/>
          <w:kern w:val="0"/>
          <w:sz w:val="24"/>
          <w:szCs w:val="24"/>
          <w14:ligatures w14:val="none"/>
        </w:rPr>
        <w:instrText>ADDIN CSL_CITATION {"citationItems":[{"id":"ITEM-1","itemData":{"DOI":"10.1080/00480169.2015.1064792","ISSN":"11760710","PMID":"26143684","abstract":"Theileria orientalis (also known historically as T. sergenti and T. buffeli) is responsible for benign or non-transforming theileriosis, and exerts its major effect through erythrocyte destruction. The life cycle of T. orientalis is essentially similar to that of other Theileria species, except that the schizonts do not induce transformation and fatal lymphoproliferation. The pathogenesis of anaemia as a result of infection is not clearly established and may be multifaceted. Clinical signs of weakness, reluctance to walk and abortion are early but non-specific indications of disease, particularly if accompanied by a history of cattle being moved. Physical examination may reveal pallor (pale eyes, vaginal mucosa), pyrexia, and elevated heart and respiratory rates. T. orientalis is an economically important parasite of cattle in New Zealand, Australia and Japan, especially where naïve animals are introduced into an endemic area or in animals under stress. Increased awareness of the risks posed by the parasite is required to enable management practices to be implemented to minimise its impact.","author":[{"dropping-particle":"","family":"Watts","given":"J. G.","non-dropping-particle":"","parse-names":false,"suffix":""},{"dropping-particle":"","family":"Playford","given":"M. C.","non-dropping-particle":"","parse-names":false,"suffix":""},{"dropping-particle":"","family":"Hickey","given":"K. L.","non-dropping-particle":"","parse-names":false,"suffix":""}],"container-title":"New Zealand Veterinary Journal","id":"ITEM-1","issue":"1","issued":{"date-parts":[["2016"]]},"page":"3-9","publisher":"Taylor &amp; Francis","title":"Theileria orientalis: a review","type":"article-journal","volume":"64"},"uris":["http://www.mendeley.com/documents/?uuid=52b5bc35-9e11-436e-94e0-98266c2a2673"]},{"id":"ITEM-2","itemData":{"author":[{"dropping-particle":"","family":"Oakes, V.J., Yabsley, M.J., Schwartz, D., LeRoith, T., Bissett, C., Broaddus, C., Schlater, J.L., Michelle Todd, S., Boes, K.M., Brookhart, M., Lahmers","given":"K.K.","non-dropping-particle":"","parse-names":false,"suffix":""}],"container-title":"Emerging Infectious Diseases","id":"ITEM-2","issue":"9","issued":{"date-parts":[["2019"]]},"page":"1653-1659","title":"Theileria orientalis Ikeda Genotype in Cattle, Virginia, USA","type":"article-journal","volume":"25"},"uris":["http://www.mendeley.com/documents/?uuid=14a61b9f-f6d3-4286-85d6-d8c50cac1495"]}],"mendeley":{"formattedCitation":"(Watts et al. 2016, Oakes, V.J., Yabsley, M.J., Schwartz, D., LeRoith, T., Bissett, C., Broaddus, C., Schlater, J.L., Michelle Todd, S., Boes, K.M., Brookhart, M., Lahmers 2019)","manualFormatting":"(Watts et al. 2016, Oakes et al. 2019)","plainTextFormattedCitation":"(Watts et al. 2016, Oakes, V.J., Yabsley, M.J., Schwartz, D., LeRoith, T., Bissett, C., Broaddus, C., Schlater, J.L., Michelle Todd, S., Boes, K.M., Brookhart, M., Lahmers 2019)","previouslyFormattedCitation":"(Watts et al. 2016, Oakes, V.J., Yabsley, M.J., Schwartz, D., LeRoith, T., Bissett, C., Broaddus, C., Schlater, J.L., Michelle Todd, S., Boes, K.M., Brookhart, M., Lahmers 2019)"},"properties":{"noteIndex":0},"schema":"https://github.com/citation-style-language/schema/raw/master/csl-citation.json"}</w:instrText>
      </w:r>
      <w:r w:rsidRPr="00707907">
        <w:rPr>
          <w:rFonts w:ascii="Times New Roman" w:hAnsi="Times New Roman" w:cs="Times New Roman"/>
          <w:kern w:val="0"/>
          <w:sz w:val="24"/>
          <w:szCs w:val="24"/>
          <w14:ligatures w14:val="none"/>
        </w:rPr>
        <w:fldChar w:fldCharType="separate"/>
      </w:r>
      <w:r w:rsidRPr="00707907">
        <w:rPr>
          <w:rFonts w:ascii="Times New Roman" w:hAnsi="Times New Roman" w:cs="Times New Roman"/>
          <w:noProof/>
          <w:kern w:val="0"/>
          <w:sz w:val="24"/>
          <w:szCs w:val="24"/>
          <w14:ligatures w14:val="none"/>
        </w:rPr>
        <w:t>(Watts et al. 2016, Oakes et al. 2019)</w:t>
      </w:r>
      <w:r w:rsidRPr="00707907">
        <w:rPr>
          <w:rFonts w:ascii="Times New Roman" w:hAnsi="Times New Roman" w:cs="Times New Roman"/>
          <w:kern w:val="0"/>
          <w:sz w:val="24"/>
          <w:szCs w:val="24"/>
          <w14:ligatures w14:val="none"/>
        </w:rPr>
        <w:fldChar w:fldCharType="end"/>
      </w:r>
      <w:r w:rsidRPr="00707907">
        <w:rPr>
          <w:rFonts w:ascii="Times New Roman" w:hAnsi="Times New Roman" w:cs="Times New Roman"/>
          <w:kern w:val="0"/>
          <w:sz w:val="24"/>
          <w:szCs w:val="24"/>
          <w14:ligatures w14:val="none"/>
        </w:rPr>
        <w:t xml:space="preserve">. Although other species of </w:t>
      </w:r>
      <w:r w:rsidRPr="00707907">
        <w:rPr>
          <w:rFonts w:ascii="Times New Roman" w:hAnsi="Times New Roman" w:cs="Times New Roman"/>
          <w:i/>
          <w:iCs/>
          <w:kern w:val="0"/>
          <w:sz w:val="24"/>
          <w:szCs w:val="24"/>
          <w14:ligatures w14:val="none"/>
        </w:rPr>
        <w:t>Theileria</w:t>
      </w:r>
      <w:r w:rsidRPr="00707907">
        <w:rPr>
          <w:rFonts w:ascii="Times New Roman" w:hAnsi="Times New Roman" w:cs="Times New Roman"/>
          <w:kern w:val="0"/>
          <w:sz w:val="24"/>
          <w:szCs w:val="24"/>
          <w14:ligatures w14:val="none"/>
        </w:rPr>
        <w:t xml:space="preserve"> are known in the US such as </w:t>
      </w:r>
      <w:r w:rsidRPr="00707907">
        <w:rPr>
          <w:rFonts w:ascii="Times New Roman" w:hAnsi="Times New Roman" w:cs="Times New Roman"/>
          <w:i/>
          <w:iCs/>
          <w:kern w:val="0"/>
          <w:sz w:val="24"/>
          <w:szCs w:val="24"/>
          <w14:ligatures w14:val="none"/>
        </w:rPr>
        <w:t xml:space="preserve">T. </w:t>
      </w:r>
      <w:proofErr w:type="spellStart"/>
      <w:r w:rsidRPr="00E671A8">
        <w:rPr>
          <w:rFonts w:ascii="Times New Roman" w:hAnsi="Times New Roman" w:cs="Times New Roman"/>
          <w:i/>
          <w:iCs/>
          <w:kern w:val="0"/>
          <w:sz w:val="24"/>
          <w:szCs w:val="24"/>
          <w14:ligatures w14:val="none"/>
        </w:rPr>
        <w:t>equ</w:t>
      </w:r>
      <w:r w:rsidR="001C7FE4" w:rsidRPr="00E671A8">
        <w:rPr>
          <w:rFonts w:ascii="Times New Roman" w:hAnsi="Times New Roman" w:cs="Times New Roman"/>
          <w:i/>
          <w:iCs/>
          <w:kern w:val="0"/>
          <w:sz w:val="24"/>
          <w:szCs w:val="24"/>
          <w14:ligatures w14:val="none"/>
        </w:rPr>
        <w:t>i</w:t>
      </w:r>
      <w:proofErr w:type="spellEnd"/>
      <w:r w:rsidRPr="00707907">
        <w:rPr>
          <w:rFonts w:ascii="Times New Roman" w:hAnsi="Times New Roman" w:cs="Times New Roman"/>
          <w:kern w:val="0"/>
          <w:sz w:val="24"/>
          <w:szCs w:val="24"/>
          <w14:ligatures w14:val="none"/>
        </w:rPr>
        <w:t xml:space="preserve"> in horses </w:t>
      </w:r>
      <w:r w:rsidRPr="00707907">
        <w:rPr>
          <w:rFonts w:ascii="Times New Roman" w:hAnsi="Times New Roman" w:cs="Times New Roman"/>
          <w:kern w:val="0"/>
          <w:sz w:val="24"/>
          <w:szCs w:val="24"/>
          <w14:ligatures w14:val="none"/>
        </w:rPr>
        <w:fldChar w:fldCharType="begin" w:fldLock="1"/>
      </w:r>
      <w:r w:rsidRPr="00707907">
        <w:rPr>
          <w:rFonts w:ascii="Times New Roman" w:hAnsi="Times New Roman" w:cs="Times New Roman"/>
          <w:kern w:val="0"/>
          <w:sz w:val="24"/>
          <w:szCs w:val="24"/>
          <w14:ligatures w14:val="none"/>
        </w:rPr>
        <w:instrText>ADDIN CSL_CITATION {"citationItems":[{"id":"ITEM-1","itemData":{"DOI":"10.1371/journal.pone.0044713","ISSN":"19326203","PMID":"22970295","abstract":"Arthropod-borne apicomplexan pathogens that cause asymptomatic persistent infections present a significant challenge due to their life-long transmission potential. Although anti-microbials have been used to ameliorate acute disease in animals and humans, chemotherapeutic efficacy for apicomplexan pathogen elimination from a persistently infected host and removal of transmission risk is largely unconfirmed. The recent re-emergence of the apicomplexan Theileria equi in U.S. horses prompted testing whether imidocarb dipropionate was able to eliminate T. equi from naturally infected horses and remove transmission risk. Following imidocarb treatment, levels of T. equi declined from a mean of 104.9 organisms/ml of blood to undetectable by nested PCR in 24 of 25 naturally infected horses. Further, blood transfer from treated horses that became nested PCR negative failed to transmit to naïve splenectomized horses. Although these results were consistent with elimination of infection in 24 of 25 horses, T. equi-specific antibodies persisted in the majority of imidocarb treated horses. Imidocarb treatment was unsuccessful in one horse which remained infected as measured by nested PCR and retained the ability to infect a naïve recipient via intravenous blood transfer. However, a second round of treatment eliminated T. equi infection. These results support the utility of imidocarb chemotherapy for assistance in the control and eradication of this tick-borne pathogen. Successful imidocarb dipropionate treatment of persistently infected horses provides a tool to aid the global equine industry by removing transmission risk associated with infection and facilitating international movement of equids between endemic and non-endemic regions.","author":[{"dropping-particle":"","family":"Ueti","given":"Massaro W.","non-dropping-particle":"","parse-names":false,"suffix":""},{"dropping-particle":"","family":"Mealey","given":"Robert H.","non-dropping-particle":"","parse-names":false,"suffix":""},{"dropping-particle":"","family":"Kappmeyer","given":"Lowell S.","non-dropping-particle":"","parse-names":false,"suffix":""},{"dropping-particle":"","family":"White","given":"Stephen N.","non-dropping-particle":"","parse-names":false,"suffix":""},{"dropping-particle":"","family":"Kumpula-McWhirter","given":"Nancy","non-dropping-particle":"","parse-names":false,"suffix":""},{"dropping-particle":"","family":"Pelzel","given":"Angela M.","non-dropping-particle":"","parse-names":false,"suffix":""},{"dropping-particle":"","family":"Grause","given":"Juanita F.","non-dropping-particle":"","parse-names":false,"suffix":""},{"dropping-particle":"","family":"Bunn","given":"Thomas O.","non-dropping-particle":"","parse-names":false,"suffix":""},{"dropping-particle":"","family":"Schwartz","given":"Andy","non-dropping-particle":"","parse-names":false,"suffix":""},{"dropping-particle":"","family":"Traub-Dargatz","given":"Josie L.","non-dropping-particle":"","parse-names":false,"suffix":""},{"dropping-particle":"","family":"Hendrickson","given":"Amy","non-dropping-particle":"","parse-names":false,"suffix":""},{"dropping-particle":"","family":"Espy","given":"Benjamin","non-dropping-particle":"","parse-names":false,"suffix":""},{"dropping-particle":"","family":"Guthrie","given":"Alan J.","non-dropping-particle":"","parse-names":false,"suffix":""},{"dropping-particle":"","family":"Fowler","given":"W. Kent","non-dropping-particle":"","parse-names":false,"suffix":""},{"dropping-particle":"","family":"Knowles","given":"Donald P.","non-dropping-particle":"","parse-names":false,"suffix":""}],"container-title":"PLoS ONE","id":"ITEM-1","issue":"9","issued":{"date-parts":[["2012"]]},"page":"5-10","title":"Re-Emergence of the Apicomplexan Theileria equi in the United States: Elimination of Persistent Infection and Transmission Risk","type":"article-journal","volume":"7"},"uris":["http://www.mendeley.com/documents/?uuid=6acc2477-48b2-436c-9f37-543d9118b546"]}],"mendeley":{"formattedCitation":"(Ueti et al. 2012)","plainTextFormattedCitation":"(Ueti et al. 2012)","previouslyFormattedCitation":"(Ueti et al. 2012)"},"properties":{"noteIndex":0},"schema":"https://github.com/citation-style-language/schema/raw/master/csl-citation.json"}</w:instrText>
      </w:r>
      <w:r w:rsidRPr="00707907">
        <w:rPr>
          <w:rFonts w:ascii="Times New Roman" w:hAnsi="Times New Roman" w:cs="Times New Roman"/>
          <w:kern w:val="0"/>
          <w:sz w:val="24"/>
          <w:szCs w:val="24"/>
          <w14:ligatures w14:val="none"/>
        </w:rPr>
        <w:fldChar w:fldCharType="separate"/>
      </w:r>
      <w:r w:rsidRPr="00707907">
        <w:rPr>
          <w:rFonts w:ascii="Times New Roman" w:hAnsi="Times New Roman" w:cs="Times New Roman"/>
          <w:noProof/>
          <w:kern w:val="0"/>
          <w:sz w:val="24"/>
          <w:szCs w:val="24"/>
          <w14:ligatures w14:val="none"/>
        </w:rPr>
        <w:t>(Ueti et al. 2012)</w:t>
      </w:r>
      <w:r w:rsidRPr="00707907">
        <w:rPr>
          <w:rFonts w:ascii="Times New Roman" w:hAnsi="Times New Roman" w:cs="Times New Roman"/>
          <w:kern w:val="0"/>
          <w:sz w:val="24"/>
          <w:szCs w:val="24"/>
          <w14:ligatures w14:val="none"/>
        </w:rPr>
        <w:fldChar w:fldCharType="end"/>
      </w:r>
      <w:r w:rsidRPr="00707907">
        <w:rPr>
          <w:rFonts w:ascii="Times New Roman" w:hAnsi="Times New Roman" w:cs="Times New Roman"/>
          <w:kern w:val="0"/>
          <w:sz w:val="24"/>
          <w:szCs w:val="24"/>
          <w14:ligatures w14:val="none"/>
        </w:rPr>
        <w:t xml:space="preserve">, </w:t>
      </w:r>
      <w:r w:rsidRPr="00707907">
        <w:rPr>
          <w:rFonts w:ascii="Times New Roman" w:hAnsi="Times New Roman" w:cs="Times New Roman"/>
          <w:i/>
          <w:iCs/>
          <w:kern w:val="0"/>
          <w:sz w:val="24"/>
          <w:szCs w:val="24"/>
          <w14:ligatures w14:val="none"/>
        </w:rPr>
        <w:t xml:space="preserve">T. </w:t>
      </w:r>
      <w:proofErr w:type="spellStart"/>
      <w:r w:rsidRPr="00707907">
        <w:rPr>
          <w:rFonts w:ascii="Times New Roman" w:hAnsi="Times New Roman" w:cs="Times New Roman"/>
          <w:i/>
          <w:iCs/>
          <w:kern w:val="0"/>
          <w:sz w:val="24"/>
          <w:szCs w:val="24"/>
          <w14:ligatures w14:val="none"/>
        </w:rPr>
        <w:t>buffeli</w:t>
      </w:r>
      <w:proofErr w:type="spellEnd"/>
      <w:r w:rsidRPr="00707907">
        <w:rPr>
          <w:rFonts w:ascii="Times New Roman" w:hAnsi="Times New Roman" w:cs="Times New Roman"/>
          <w:kern w:val="0"/>
          <w:sz w:val="24"/>
          <w:szCs w:val="24"/>
          <w14:ligatures w14:val="none"/>
        </w:rPr>
        <w:t xml:space="preserve"> in cattle </w:t>
      </w:r>
      <w:r w:rsidRPr="00707907">
        <w:rPr>
          <w:rFonts w:ascii="Times New Roman" w:hAnsi="Times New Roman" w:cs="Times New Roman"/>
          <w:kern w:val="0"/>
          <w:sz w:val="24"/>
          <w:szCs w:val="24"/>
          <w14:ligatures w14:val="none"/>
        </w:rPr>
        <w:fldChar w:fldCharType="begin" w:fldLock="1"/>
      </w:r>
      <w:r w:rsidRPr="00707907">
        <w:rPr>
          <w:rFonts w:ascii="Times New Roman" w:hAnsi="Times New Roman" w:cs="Times New Roman"/>
          <w:kern w:val="0"/>
          <w:sz w:val="24"/>
          <w:szCs w:val="24"/>
          <w14:ligatures w14:val="none"/>
        </w:rPr>
        <w:instrText>ADDIN CSL_CITATION {"citationItems":[{"id":"ITEM-1","itemData":{"DOI":"10.1354/vp.37-1-11","ISSN":"03009858","PMID":"10643976","abstract":"A 6-year-old Simmental cow infected with Theileria buffeli had a clinical disease characterized by theilerial parasitemia, macrocytic normochromic anemia with acanthocytosis and spherocytosis, lymphoid hyperplasia (lymphocytosis, edematous lymphadenomegaly), dysproteinemia, evidence of liver disease, and a low serum antibody titer against T. buffeli. The cow was in a herd in which all cattle originated in Missouri; 22/75 (29%) of cattle had a theilerial parasitemia and 26/75 (35%) had liters to T. buffeli of ≥1:160. Classification of the Missouri bovine organism as T. buffeli was based on DNA sequencing and comparison to sequences for T. buffeli and Theileria sp. type A obtained from GenBank. Intraerythrocytic veils and piroplasms were seen during transmission electron microscopy. The organism was successfully transmitted to two splenectomized calves, which developed mild anemias while parasitemic. Blood from the second calf was used as the source of T. buffeli antigen for an indirect immunofluorescence antibody test. Theilerial isolates from a Missouri white-tailed, deer were also sequenced and resembled Theileria sp. types F and G and were not consistent with the bovine organism.","author":[{"dropping-particle":"","family":"Stockham","given":"Steve L.","non-dropping-particle":"","parse-names":false,"suffix":""},{"dropping-particle":"","family":"Kjemtrup","given":"A. M.","non-dropping-particle":"","parse-names":false,"suffix":""},{"dropping-particle":"","family":"Conrad","given":"P. A.","non-dropping-particle":"","parse-names":false,"suffix":""},{"dropping-particle":"","family":"Schmidt","given":"D. A.","non-dropping-particle":"","parse-names":false,"suffix":""},{"dropping-particle":"","family":"Scott","given":"M. A.","non-dropping-particle":"","parse-names":false,"suffix":""},{"dropping-particle":"","family":"Robinson","given":"T. W.","non-dropping-particle":"","parse-names":false,"suffix":""},{"dropping-particle":"","family":"Tyler","given":"J. W.","non-dropping-particle":"","parse-names":false,"suffix":""},{"dropping-particle":"","family":"Johnson","given":"G. C.","non-dropping-particle":"","parse-names":false,"suffix":""},{"dropping-particle":"","family":"Carson","given":"C. A.","non-dropping-particle":"","parse-names":false,"suffix":""},{"dropping-particle":"","family":"Cuddihee","given":"P.","non-dropping-particle":"","parse-names":false,"suffix":""}],"container-title":"Veterinary Pathology","id":"ITEM-1","issue":"1","issued":{"date-parts":[["2000"]]},"page":"11-21","title":"Theileriosis in a Missouri Beef Herd Caused by Theileria buffeli: Case Report, Herd Investigation, Ultrastructure, Phylogenetic Analysis, and Experimental Transmission","type":"article-journal","volume":"37"},"uris":["http://www.mendeley.com/documents/?uuid=b9e8f7c0-62fc-4ed5-a9b3-253550d04c4f"]}],"mendeley":{"formattedCitation":"(Stockham et al. 2000)","plainTextFormattedCitation":"(Stockham et al. 2000)","previouslyFormattedCitation":"(Stockham et al. 2000)"},"properties":{"noteIndex":0},"schema":"https://github.com/citation-style-language/schema/raw/master/csl-citation.json"}</w:instrText>
      </w:r>
      <w:r w:rsidRPr="00707907">
        <w:rPr>
          <w:rFonts w:ascii="Times New Roman" w:hAnsi="Times New Roman" w:cs="Times New Roman"/>
          <w:kern w:val="0"/>
          <w:sz w:val="24"/>
          <w:szCs w:val="24"/>
          <w14:ligatures w14:val="none"/>
        </w:rPr>
        <w:fldChar w:fldCharType="separate"/>
      </w:r>
      <w:r w:rsidRPr="00707907">
        <w:rPr>
          <w:rFonts w:ascii="Times New Roman" w:hAnsi="Times New Roman" w:cs="Times New Roman"/>
          <w:noProof/>
          <w:kern w:val="0"/>
          <w:sz w:val="24"/>
          <w:szCs w:val="24"/>
          <w14:ligatures w14:val="none"/>
        </w:rPr>
        <w:t>(Stockham et al. 2000)</w:t>
      </w:r>
      <w:r w:rsidRPr="00707907">
        <w:rPr>
          <w:rFonts w:ascii="Times New Roman" w:hAnsi="Times New Roman" w:cs="Times New Roman"/>
          <w:kern w:val="0"/>
          <w:sz w:val="24"/>
          <w:szCs w:val="24"/>
          <w14:ligatures w14:val="none"/>
        </w:rPr>
        <w:fldChar w:fldCharType="end"/>
      </w:r>
      <w:r w:rsidRPr="00707907">
        <w:rPr>
          <w:rFonts w:ascii="Times New Roman" w:hAnsi="Times New Roman" w:cs="Times New Roman"/>
          <w:kern w:val="0"/>
          <w:sz w:val="24"/>
          <w:szCs w:val="24"/>
          <w14:ligatures w14:val="none"/>
        </w:rPr>
        <w:t xml:space="preserve">, or </w:t>
      </w:r>
      <w:r w:rsidRPr="00707907">
        <w:rPr>
          <w:rFonts w:ascii="Times New Roman" w:hAnsi="Times New Roman" w:cs="Times New Roman"/>
          <w:i/>
          <w:iCs/>
          <w:kern w:val="0"/>
          <w:sz w:val="24"/>
          <w:szCs w:val="24"/>
          <w14:ligatures w14:val="none"/>
        </w:rPr>
        <w:t xml:space="preserve">T. </w:t>
      </w:r>
      <w:proofErr w:type="spellStart"/>
      <w:r w:rsidRPr="00707907">
        <w:rPr>
          <w:rFonts w:ascii="Times New Roman" w:hAnsi="Times New Roman" w:cs="Times New Roman"/>
          <w:i/>
          <w:iCs/>
          <w:kern w:val="0"/>
          <w:sz w:val="24"/>
          <w:szCs w:val="24"/>
          <w14:ligatures w14:val="none"/>
        </w:rPr>
        <w:t>cervi</w:t>
      </w:r>
      <w:proofErr w:type="spellEnd"/>
      <w:r w:rsidRPr="00707907">
        <w:rPr>
          <w:rFonts w:ascii="Times New Roman" w:hAnsi="Times New Roman" w:cs="Times New Roman"/>
          <w:kern w:val="0"/>
          <w:sz w:val="24"/>
          <w:szCs w:val="24"/>
          <w14:ligatures w14:val="none"/>
        </w:rPr>
        <w:t xml:space="preserve"> in white-tailed deer </w:t>
      </w:r>
      <w:r w:rsidRPr="00707907">
        <w:rPr>
          <w:rFonts w:ascii="Times New Roman" w:hAnsi="Times New Roman" w:cs="Times New Roman"/>
          <w:kern w:val="0"/>
          <w:sz w:val="24"/>
          <w:szCs w:val="24"/>
          <w14:ligatures w14:val="none"/>
        </w:rPr>
        <w:fldChar w:fldCharType="begin" w:fldLock="1"/>
      </w:r>
      <w:r w:rsidRPr="00707907">
        <w:rPr>
          <w:rFonts w:ascii="Times New Roman" w:hAnsi="Times New Roman" w:cs="Times New Roman"/>
          <w:kern w:val="0"/>
          <w:sz w:val="24"/>
          <w:szCs w:val="24"/>
          <w14:ligatures w14:val="none"/>
        </w:rPr>
        <w:instrText>ADDIN CSL_CITATION {"citationItems":[{"id":"ITEM-1","itemData":{"DOI":"10.7589/0090-3558-41.4.806","ISSN":"00903558","PMID":"16456174","abstract":"A white-tailed deer (Odocoileus virginian) fawn was collected in Missouri (USA) and submitted for diagnostic evaluation. Necropsy and histologic examination revealed severe Amblyomma americanum infestation, pronounced icterus, and marked hemosiderin deposition in the liver and spleen. Whole blood evaluation revealed a normocytic normochromic anemia and a piroplasm parasitemia of approximately 70%. The piroplasm was identified as Theileria cervi by polymerase chain reaction and sequencing of the V4 variable region of the 18S rRNA gene from a paraffin-embedded section of lung. Although T. cervi parasitemias have been commonly reported in healthy white-tailed deer, the severe parasitemia in this fawn may have contributed to overt clinical disease, perhaps as part of a combined malnutrition and parasitemia syndrome. © Wildlife Disease Association 2005.","author":[{"dropping-particle":"","family":"Yabsley","given":"Michael J.","non-dropping-particle":"","parse-names":false,"suffix":""},{"dropping-particle":"","family":"Quick","given":"Tracie C.","non-dropping-particle":"","parse-names":false,"suffix":""},{"dropping-particle":"","family":"Little","given":"Susan E.","non-dropping-particle":"","parse-names":false,"suffix":""}],"container-title":"Journal of Wildlife Diseases","id":"ITEM-1","issue":"4","issued":{"date-parts":[["2005"]]},"page":"806-809","title":"Theileriosis in a white-tailed deer (Odocoileus virginianus) fawn","type":"article-journal","volume":"41"},"uris":["http://www.mendeley.com/documents/?uuid=b1b118e0-44c2-4e4e-8bb0-d9598302b99e"]}],"mendeley":{"formattedCitation":"(Yabsley et al. 2005)","plainTextFormattedCitation":"(Yabsley et al. 2005)","previouslyFormattedCitation":"(Yabsley et al. 2005)"},"properties":{"noteIndex":0},"schema":"https://github.com/citation-style-language/schema/raw/master/csl-citation.json"}</w:instrText>
      </w:r>
      <w:r w:rsidRPr="00707907">
        <w:rPr>
          <w:rFonts w:ascii="Times New Roman" w:hAnsi="Times New Roman" w:cs="Times New Roman"/>
          <w:kern w:val="0"/>
          <w:sz w:val="24"/>
          <w:szCs w:val="24"/>
          <w14:ligatures w14:val="none"/>
        </w:rPr>
        <w:fldChar w:fldCharType="separate"/>
      </w:r>
      <w:r w:rsidRPr="00707907">
        <w:rPr>
          <w:rFonts w:ascii="Times New Roman" w:hAnsi="Times New Roman" w:cs="Times New Roman"/>
          <w:noProof/>
          <w:kern w:val="0"/>
          <w:sz w:val="24"/>
          <w:szCs w:val="24"/>
          <w14:ligatures w14:val="none"/>
        </w:rPr>
        <w:t>(Yabsley et al. 2005)</w:t>
      </w:r>
      <w:r w:rsidRPr="00707907">
        <w:rPr>
          <w:rFonts w:ascii="Times New Roman" w:hAnsi="Times New Roman" w:cs="Times New Roman"/>
          <w:kern w:val="0"/>
          <w:sz w:val="24"/>
          <w:szCs w:val="24"/>
          <w14:ligatures w14:val="none"/>
        </w:rPr>
        <w:fldChar w:fldCharType="end"/>
      </w:r>
      <w:r w:rsidRPr="00707907">
        <w:rPr>
          <w:rFonts w:ascii="Times New Roman" w:hAnsi="Times New Roman" w:cs="Times New Roman"/>
          <w:kern w:val="0"/>
          <w:sz w:val="24"/>
          <w:szCs w:val="24"/>
          <w14:ligatures w14:val="none"/>
        </w:rPr>
        <w:t xml:space="preserve">, the </w:t>
      </w:r>
      <w:r w:rsidRPr="00707907">
        <w:rPr>
          <w:rFonts w:ascii="Times New Roman" w:hAnsi="Times New Roman" w:cs="Times New Roman"/>
          <w:i/>
          <w:iCs/>
          <w:kern w:val="0"/>
          <w:sz w:val="24"/>
          <w:szCs w:val="24"/>
          <w14:ligatures w14:val="none"/>
        </w:rPr>
        <w:t>T. orientalis</w:t>
      </w:r>
      <w:r w:rsidRPr="00707907">
        <w:rPr>
          <w:rFonts w:ascii="Times New Roman" w:hAnsi="Times New Roman" w:cs="Times New Roman"/>
          <w:kern w:val="0"/>
          <w:sz w:val="24"/>
          <w:szCs w:val="24"/>
          <w14:ligatures w14:val="none"/>
        </w:rPr>
        <w:t xml:space="preserve"> Ikeda genotype is globally known to cause destruction to cattle industries </w:t>
      </w:r>
      <w:r w:rsidRPr="00707907">
        <w:rPr>
          <w:rFonts w:ascii="Times New Roman" w:hAnsi="Times New Roman" w:cs="Times New Roman"/>
          <w:kern w:val="0"/>
          <w:sz w:val="24"/>
          <w:szCs w:val="24"/>
          <w14:ligatures w14:val="none"/>
        </w:rPr>
        <w:fldChar w:fldCharType="begin" w:fldLock="1"/>
      </w:r>
      <w:r w:rsidRPr="00707907">
        <w:rPr>
          <w:rFonts w:ascii="Times New Roman" w:hAnsi="Times New Roman" w:cs="Times New Roman"/>
          <w:kern w:val="0"/>
          <w:sz w:val="24"/>
          <w:szCs w:val="24"/>
          <w14:ligatures w14:val="none"/>
        </w:rPr>
        <w:instrText>ADDIN CSL_CITATION {"citationItems":[{"id":"ITEM-1","itemData":{"DOI":"10.1292/jvms.71.937","ISSN":"09167250","PMID":"19652482","abstract":"Theileria orientalis is one of the benign species of Theileria that is widely distributed in Japan and is sometimes responsible for serious economic losses in the livestock industry. In the present study, we surveyed the current status of T. orientalis infection in grazing cattle in the eastern areas of Hokkaido (Taiki, Otofuke, Shintoku, and Shin-Hidaka districts) using molecular methods, as well as traditional methods, of diagnosis. The genes encoding the major piroplasm surface protein (MPSP) and p23 of T. orientalis were identified using highly detectable polymerase chain reaction (PCR). Results of the MPSP-PCR assay indicated that grazing cattle in these districts, after about 1.5 months pasturage, showed high rates of infection, ranging from 10.0-64.8%. Although the main MPSP and p23 genotypes detected were the Ikeda-or Chitose-types, an MPSP gene closely relating to that found in Okinawa prefecture, and a p23 gene closely relating to the Australian (Warwick) Buffeli-type gene, were found in the cattle in Shintoku and Shin-Hidaka districts. The present survey indicated that there were at least five types of T. orientalis classified by their MPSP genes in Hokkaido, Japan, and that T. orientalis infection rates are still high in this region.","author":[{"dropping-particle":"","family":"Ota","given":"Naomi","non-dropping-particle":"","parse-names":false,"suffix":""},{"dropping-particle":"","family":"Mizuno","given":"Daisuke","non-dropping-particle":"","parse-names":false,"suffix":""},{"dropping-particle":"","family":"Kuboki","given":"Noritaka","non-dropping-particle":"","parse-names":false,"suffix":""},{"dropping-particle":"","family":"Igarashi","given":"Ikuo","non-dropping-particle":"","parse-names":false,"suffix":""},{"dropping-particle":"","family":"Nakamura","given":"Yukio","non-dropping-particle":"","parse-names":false,"suffix":""},{"dropping-particle":"","family":"Yamashina","given":"Hidenari","non-dropping-particle":"","parse-names":false,"suffix":""},{"dropping-particle":"","family":"Hanzaike","given":"Teruko","non-dropping-particle":"","parse-names":false,"suffix":""},{"dropping-particle":"","family":"Fujii","given":"Kei","non-dropping-particle":"","parse-names":false,"suffix":""},{"dropping-particle":"","family":"Onoe","given":"Sadao","non-dropping-particle":"","parse-names":false,"suffix":""},{"dropping-particle":"","family":"Hata","given":"Hiroshi","non-dropping-particle":"","parse-names":false,"suffix":""},{"dropping-particle":"","family":"Kondo","given":"Seiji","non-dropping-particle":"","parse-names":false,"suffix":""},{"dropping-particle":"","family":"Matsui","given":"Shirou","non-dropping-particle":"","parse-names":false,"suffix":""},{"dropping-particle":"","family":"Koga","given":"Masao","non-dropping-particle":"","parse-names":false,"suffix":""},{"dropping-particle":"","family":"Matsumoto","given":"Kotaro","non-dropping-particle":"","parse-names":false,"suffix":""},{"dropping-particle":"","family":"Inokuma","given":"Hisashi","non-dropping-particle":"","parse-names":false,"suffix":""},{"dropping-particle":"","family":"Yokoyama","given":"Naoaki","non-dropping-particle":"","parse-names":false,"suffix":""}],"container-title":"Journal of Veterinary Medical Science","id":"ITEM-1","issue":"7","issued":{"date-parts":[["2009"]]},"page":"937-944","title":"Epidemiological survey of Theileria orientalis infection in grazing cattle in the eastern part of Hokkaido, Japan","type":"article-journal","volume":"71"},"uris":["http://www.mendeley.com/documents/?uuid=31a0ee4b-3c44-4b7a-8a95-ed919b1d6eee"]}],"mendeley":{"formattedCitation":"(Ota et al. 2009)","manualFormatting":"(Ota et al. 2009","plainTextFormattedCitation":"(Ota et al. 2009)","previouslyFormattedCitation":"(Ota et al. 2009)"},"properties":{"noteIndex":0},"schema":"https://github.com/citation-style-language/schema/raw/master/csl-citation.json"}</w:instrText>
      </w:r>
      <w:r w:rsidRPr="00707907">
        <w:rPr>
          <w:rFonts w:ascii="Times New Roman" w:hAnsi="Times New Roman" w:cs="Times New Roman"/>
          <w:kern w:val="0"/>
          <w:sz w:val="24"/>
          <w:szCs w:val="24"/>
          <w14:ligatures w14:val="none"/>
        </w:rPr>
        <w:fldChar w:fldCharType="separate"/>
      </w:r>
      <w:r w:rsidRPr="00707907">
        <w:rPr>
          <w:rFonts w:ascii="Times New Roman" w:hAnsi="Times New Roman" w:cs="Times New Roman"/>
          <w:noProof/>
          <w:kern w:val="0"/>
          <w:sz w:val="24"/>
          <w:szCs w:val="24"/>
          <w14:ligatures w14:val="none"/>
        </w:rPr>
        <w:t>(Ota et al. 2009</w:t>
      </w:r>
      <w:r w:rsidRPr="00707907">
        <w:rPr>
          <w:rFonts w:ascii="Times New Roman" w:hAnsi="Times New Roman" w:cs="Times New Roman"/>
          <w:kern w:val="0"/>
          <w:sz w:val="24"/>
          <w:szCs w:val="24"/>
          <w14:ligatures w14:val="none"/>
        </w:rPr>
        <w:fldChar w:fldCharType="end"/>
      </w:r>
      <w:r w:rsidRPr="00707907">
        <w:rPr>
          <w:rFonts w:ascii="Times New Roman" w:hAnsi="Times New Roman" w:cs="Times New Roman"/>
          <w:kern w:val="0"/>
          <w:sz w:val="24"/>
          <w:szCs w:val="24"/>
          <w14:ligatures w14:val="none"/>
        </w:rPr>
        <w:fldChar w:fldCharType="begin" w:fldLock="1"/>
      </w:r>
      <w:r w:rsidRPr="00707907">
        <w:rPr>
          <w:rFonts w:ascii="Times New Roman" w:hAnsi="Times New Roman" w:cs="Times New Roman"/>
          <w:kern w:val="0"/>
          <w:sz w:val="24"/>
          <w:szCs w:val="24"/>
          <w14:ligatures w14:val="none"/>
        </w:rPr>
        <w:instrText>ADDIN CSL_CITATION {"citationItems":[{"id":"ITEM-1","itemData":{"DOI":"10.1080/00480169.2015.1090893","ISSN":"11760710","PMID":"26515925","abstract":"Abstract: AIM: To estimate incidence risk, cumulative mortality and case fatality rate within herds affected by bovine anaemia associated with Theileria orientalis infection (TABA), in New Zealand during the early phase of the epidemic (August 2012–September 2013). METHODS: A mixed methods approach was utilised to integrate data from various sources, including a detailed questionnaire carried out on 18 dairy farms which had experienced cases of TABA; a brief telephone survey of an additional 139 case farms; and data extracted from a Ministry for Primary Industries database for a further 42 case farms. The subsequent analysis determined incidence risk, cumulative mortality and case fatality rates for beef and dairy herds. RESULTS: Data were analysed from 196/263 (74%) known case farms at the date of closing the questionnaires. These farms contained 99,505 cattle; 2,847 animals were reported with clinical disease, and a further 590 animals were recorded as having died from TABA. The within-herd incidence risk, cumulative mortality and case fatality rate were consistent between the three data sources, did not differ between beef and dairy herds, and were estimated to be 0.97 (inter-quartile range (IQR) 0.36–2.07)%, 0.23 (IQR 0.00–0.66)% and 16.67 (IQR 0.00–33.33)%, respectively. There was substantial variability in the level of impact, with 22 farms severely affected (incidence risk &gt;5% and cumulative mortality &gt;5%). CONCLUSIONS: The mixed methods approach was effective in dealing with the disparate data sources. The inclusion of the majority of farms known to be affected at the time the questionnaires were performed implies that the information is likely to be representative. The collective outputs of the analyses represent the best estimate available of within-herd measures of disease frequency in the early phase of the epidemic in New Zealand. The limitations of the data imply that their primary application may be to inform the design of subsequent structured observational field studies. CLINICAL RELEVANCE: The results of this study provide information on the impact of TABA on cattle farms during the emergence and early spread of the disease, as well as for generating hypotheses on causal mechanisms and risk factors that may influence the course of disease.","author":[{"dropping-particle":"","family":"Vink","given":"W. D.","non-dropping-particle":"","parse-names":false,"suffix":""},{"dropping-particle":"","family":"Lawrence","given":"K.","non-dropping-particle":"","parse-names":false,"suffix":""},{"dropping-particle":"","family":"McFadden","given":"A. M.J.","non-dropping-particle":"","parse-names":false,"suffix":""},{"dropping-particle":"","family":"Bingham","given":"P.","non-dropping-particle":"","parse-names":false,"suffix":""}],"container-title":"New Zealand Veterinary Journal","id":"ITEM-1","issue":"1","issued":{"date-parts":[["2016"]]},"page":"48-54","publisher":"Taylor &amp; Francis","title":"An assessment of the herd-level impact of the Theileria orientalis (Ikeda) epidemic of cattle in New Zealand, 2012–2013: a mixed methods approach","type":"article-journal","volume":"64"},"uris":["http://www.mendeley.com/documents/?uuid=1e396a4b-994b-4b16-a57f-0b855428ed57"]}],"mendeley":{"formattedCitation":"(Vink et al. 2016)","manualFormatting":"; Vink et al. 2016","plainTextFormattedCitation":"(Vink et al. 2016)","previouslyFormattedCitation":"(Vink et al. 2016)"},"properties":{"noteIndex":0},"schema":"https://github.com/citation-style-language/schema/raw/master/csl-citation.json"}</w:instrText>
      </w:r>
      <w:r w:rsidRPr="00707907">
        <w:rPr>
          <w:rFonts w:ascii="Times New Roman" w:hAnsi="Times New Roman" w:cs="Times New Roman"/>
          <w:kern w:val="0"/>
          <w:sz w:val="24"/>
          <w:szCs w:val="24"/>
          <w14:ligatures w14:val="none"/>
        </w:rPr>
        <w:fldChar w:fldCharType="separate"/>
      </w:r>
      <w:r w:rsidRPr="00707907">
        <w:rPr>
          <w:rFonts w:ascii="Times New Roman" w:hAnsi="Times New Roman" w:cs="Times New Roman"/>
          <w:noProof/>
          <w:kern w:val="0"/>
          <w:sz w:val="24"/>
          <w:szCs w:val="24"/>
          <w14:ligatures w14:val="none"/>
        </w:rPr>
        <w:t>; Vink et al. 2016</w:t>
      </w:r>
      <w:r w:rsidRPr="00707907">
        <w:rPr>
          <w:rFonts w:ascii="Times New Roman" w:hAnsi="Times New Roman" w:cs="Times New Roman"/>
          <w:kern w:val="0"/>
          <w:sz w:val="24"/>
          <w:szCs w:val="24"/>
          <w14:ligatures w14:val="none"/>
        </w:rPr>
        <w:fldChar w:fldCharType="end"/>
      </w:r>
      <w:r w:rsidRPr="00707907">
        <w:rPr>
          <w:rFonts w:ascii="Times New Roman" w:hAnsi="Times New Roman" w:cs="Times New Roman"/>
          <w:kern w:val="0"/>
          <w:sz w:val="24"/>
          <w:szCs w:val="24"/>
          <w14:ligatures w14:val="none"/>
        </w:rPr>
        <w:fldChar w:fldCharType="begin" w:fldLock="1"/>
      </w:r>
      <w:r w:rsidRPr="00707907">
        <w:rPr>
          <w:rFonts w:ascii="Times New Roman" w:hAnsi="Times New Roman" w:cs="Times New Roman"/>
          <w:kern w:val="0"/>
          <w:sz w:val="24"/>
          <w:szCs w:val="24"/>
          <w14:ligatures w14:val="none"/>
        </w:rPr>
        <w:instrText>ADDIN CSL_CITATION {"citationItems":[{"id":"ITEM-1","itemData":{"DOI":"10.1111/avj.12937","ISSN":"17510813","PMID":"32537943","abstract":"Background: Theileria orientalis infection causes a clinical syndrome in cattle characterised by weakness, reluctance to walk, anaemia, jaundice and death in peri-parturient cows and young calves, referred to as bovine anaemia caused by Theileria orientalis group (BATOG). Abortions in pregnant cows are also reported. Pallor, pyrexia and elevated heart and respiratory rates are typical findings on physical examination. Case Report: A syndrome of abortions, lethargy, inappetence, jaundice and deaths in beef cattle on two separate properties and a separate cluster of three properties within 15 km west of the town of Denmark in Western Australia was associated with the presence of severe regenerative anaemia and the presence of Theileria orientalis Ikeda genotype in blood samples taken from affected cattle and their cohorts. A diagnosis of bovine anaemia caused by the T. orientalis group was based on consistent clinical, haematological, biochemical and PCR findings. Conventional PCR testing detected only the T. orientalis Ikeda type. On the two properties where it was investigated, quantitative PCR testing for parasite load was suggestive of recent infections. Sequencing of T. orientalis major piroplasm surface protein gene PCR products demonstrated that they were identical to those from similar bovine cases in New South Wales. Conclusion: The clinical history of affected cattle and the biochemical, haematological and PCR findings were consistent with bovine anaemia caused by the T. orientalis Ikeda genotype. This clinical syndrome had not been recognised in Western Australia before this series of cases.","author":[{"dropping-particle":"","family":"Forshaw","given":"D.","non-dropping-particle":"","parse-names":false,"suffix":""},{"dropping-particle":"","family":"Alex","given":"S. M.","non-dropping-particle":"","parse-names":false,"suffix":""},{"dropping-particle":"","family":"Palmer","given":"D. G.","non-dropping-particle":"","parse-names":false,"suffix":""},{"dropping-particle":"","family":"Cotter","given":"J.","non-dropping-particle":"","parse-names":false,"suffix":""},{"dropping-particle":"","family":"Roberts","given":"W. D.","non-dropping-particle":"","parse-names":false,"suffix":""},{"dropping-particle":"","family":"Jenkins","given":"C.","non-dropping-particle":"","parse-names":false,"suffix":""},{"dropping-particle":"","family":"Hair","given":"S.","non-dropping-particle":"","parse-names":false,"suffix":""}],"container-title":"Australian Veterinary Journal","id":"ITEM-1","issue":"7","issued":{"date-parts":[["2020"]]},"page":"290-297","title":"Theileria orientalis Ikeda genotype infection associated with anaemia, abortion and death in beef cattle in Western Australia","type":"article-journal","volume":"98"},"uris":["http://www.mendeley.com/documents/?uuid=f7d324c5-d01d-4a1c-90f4-69460ce617c6"]}],"mendeley":{"formattedCitation":"(Forshaw et al. 2020)","manualFormatting":"; Forshaw et al. 2020)","plainTextFormattedCitation":"(Forshaw et al. 2020)","previouslyFormattedCitation":"(Forshaw et al. 2020)"},"properties":{"noteIndex":0},"schema":"https://github.com/citation-style-language/schema/raw/master/csl-citation.json"}</w:instrText>
      </w:r>
      <w:r w:rsidRPr="00707907">
        <w:rPr>
          <w:rFonts w:ascii="Times New Roman" w:hAnsi="Times New Roman" w:cs="Times New Roman"/>
          <w:kern w:val="0"/>
          <w:sz w:val="24"/>
          <w:szCs w:val="24"/>
          <w14:ligatures w14:val="none"/>
        </w:rPr>
        <w:fldChar w:fldCharType="separate"/>
      </w:r>
      <w:r w:rsidRPr="00707907">
        <w:rPr>
          <w:rFonts w:ascii="Times New Roman" w:hAnsi="Times New Roman" w:cs="Times New Roman"/>
          <w:noProof/>
          <w:kern w:val="0"/>
          <w:sz w:val="24"/>
          <w:szCs w:val="24"/>
          <w14:ligatures w14:val="none"/>
        </w:rPr>
        <w:t>; Forshaw et al. 2020)</w:t>
      </w:r>
      <w:r w:rsidRPr="00707907">
        <w:rPr>
          <w:rFonts w:ascii="Times New Roman" w:hAnsi="Times New Roman" w:cs="Times New Roman"/>
          <w:kern w:val="0"/>
          <w:sz w:val="24"/>
          <w:szCs w:val="24"/>
          <w14:ligatures w14:val="none"/>
        </w:rPr>
        <w:fldChar w:fldCharType="end"/>
      </w:r>
      <w:r w:rsidRPr="00707907">
        <w:rPr>
          <w:rFonts w:ascii="Times New Roman" w:hAnsi="Times New Roman" w:cs="Times New Roman"/>
          <w:kern w:val="0"/>
          <w:sz w:val="24"/>
          <w:szCs w:val="24"/>
          <w14:ligatures w14:val="none"/>
        </w:rPr>
        <w:t xml:space="preserve">. In Tennessee, the cattle industry generates the most </w:t>
      </w:r>
      <w:r>
        <w:rPr>
          <w:rFonts w:ascii="Times New Roman" w:hAnsi="Times New Roman" w:cs="Times New Roman"/>
          <w:kern w:val="0"/>
          <w:sz w:val="24"/>
          <w:szCs w:val="24"/>
          <w14:ligatures w14:val="none"/>
        </w:rPr>
        <w:t>revenue</w:t>
      </w:r>
      <w:r w:rsidRPr="00707907">
        <w:rPr>
          <w:rFonts w:ascii="Times New Roman" w:hAnsi="Times New Roman" w:cs="Times New Roman"/>
          <w:kern w:val="0"/>
          <w:sz w:val="24"/>
          <w:szCs w:val="24"/>
          <w14:ligatures w14:val="none"/>
        </w:rPr>
        <w:t xml:space="preserve"> compared to any other farm asset </w:t>
      </w:r>
      <w:r w:rsidRPr="00707907">
        <w:rPr>
          <w:rFonts w:ascii="Times New Roman" w:hAnsi="Times New Roman" w:cs="Times New Roman"/>
          <w:kern w:val="0"/>
          <w:sz w:val="24"/>
          <w:szCs w:val="24"/>
          <w14:ligatures w14:val="none"/>
        </w:rPr>
        <w:fldChar w:fldCharType="begin" w:fldLock="1"/>
      </w:r>
      <w:r w:rsidRPr="00707907">
        <w:rPr>
          <w:rFonts w:ascii="Times New Roman" w:hAnsi="Times New Roman" w:cs="Times New Roman"/>
          <w:kern w:val="0"/>
          <w:sz w:val="24"/>
          <w:szCs w:val="24"/>
          <w14:ligatures w14:val="none"/>
        </w:rPr>
        <w:instrText>ADDIN CSL_CITATION {"citationItems":[{"id":"ITEM-1","itemData":{"URL":"https://www.nass.usda.gov/Statistics_by_State/Tennessee/About_Us/index.php","author":[{"dropping-particle":"","family":"(USDA)","given":"United States Department of Agriculture","non-dropping-particle":"","parse-names":false,"suffix":""}],"id":"ITEM-1","issued":{"date-parts":[["2019"]]},"title":"United States Department of Agriculture National Agricultural Statistics Service","type":"webpage"},"uris":["http://www.mendeley.com/documents/?uuid=8ae31cf4-80d3-472a-97ac-91f6e6b6bf12"]}],"mendeley":{"formattedCitation":"((USDA) 2019)","manualFormatting":"(USDA, 2019)","plainTextFormattedCitation":"((USDA) 2019)","previouslyFormattedCitation":"((USDA) 2019)"},"properties":{"noteIndex":0},"schema":"https://github.com/citation-style-language/schema/raw/master/csl-citation.json"}</w:instrText>
      </w:r>
      <w:r w:rsidRPr="00707907">
        <w:rPr>
          <w:rFonts w:ascii="Times New Roman" w:hAnsi="Times New Roman" w:cs="Times New Roman"/>
          <w:kern w:val="0"/>
          <w:sz w:val="24"/>
          <w:szCs w:val="24"/>
          <w14:ligatures w14:val="none"/>
        </w:rPr>
        <w:fldChar w:fldCharType="separate"/>
      </w:r>
      <w:r w:rsidRPr="00707907">
        <w:rPr>
          <w:rFonts w:ascii="Times New Roman" w:hAnsi="Times New Roman" w:cs="Times New Roman"/>
          <w:noProof/>
          <w:kern w:val="0"/>
          <w:sz w:val="24"/>
          <w:szCs w:val="24"/>
          <w14:ligatures w14:val="none"/>
        </w:rPr>
        <w:t>(USDA, 2019)</w:t>
      </w:r>
      <w:r w:rsidRPr="00707907">
        <w:rPr>
          <w:rFonts w:ascii="Times New Roman" w:hAnsi="Times New Roman" w:cs="Times New Roman"/>
          <w:kern w:val="0"/>
          <w:sz w:val="24"/>
          <w:szCs w:val="24"/>
          <w14:ligatures w14:val="none"/>
        </w:rPr>
        <w:fldChar w:fldCharType="end"/>
      </w:r>
      <w:r w:rsidRPr="00707907">
        <w:rPr>
          <w:rFonts w:ascii="Times New Roman" w:hAnsi="Times New Roman" w:cs="Times New Roman"/>
          <w:kern w:val="0"/>
          <w:sz w:val="24"/>
          <w:szCs w:val="24"/>
          <w14:ligatures w14:val="none"/>
        </w:rPr>
        <w:t xml:space="preserve">; therefore, introduction of </w:t>
      </w:r>
      <w:r w:rsidRPr="00707907">
        <w:rPr>
          <w:rFonts w:ascii="Times New Roman" w:hAnsi="Times New Roman" w:cs="Times New Roman"/>
          <w:i/>
          <w:iCs/>
          <w:kern w:val="0"/>
          <w:sz w:val="24"/>
          <w:szCs w:val="24"/>
          <w14:ligatures w14:val="none"/>
        </w:rPr>
        <w:t xml:space="preserve">T. orientalis </w:t>
      </w:r>
      <w:r w:rsidRPr="00707907">
        <w:rPr>
          <w:rFonts w:ascii="Times New Roman" w:hAnsi="Times New Roman" w:cs="Times New Roman"/>
          <w:kern w:val="0"/>
          <w:sz w:val="24"/>
          <w:szCs w:val="24"/>
          <w14:ligatures w14:val="none"/>
        </w:rPr>
        <w:t xml:space="preserve">could result in serious economic losses. Consequently, understanding the status of this pathogen through statewide surveillance is vital for </w:t>
      </w:r>
      <w:r>
        <w:rPr>
          <w:rFonts w:ascii="Times New Roman" w:hAnsi="Times New Roman" w:cs="Times New Roman"/>
          <w:kern w:val="0"/>
          <w:sz w:val="24"/>
          <w:szCs w:val="24"/>
          <w14:ligatures w14:val="none"/>
        </w:rPr>
        <w:t>reducing economic loss.</w:t>
      </w:r>
      <w:r w:rsidRPr="00707907">
        <w:rPr>
          <w:rFonts w:ascii="Times New Roman" w:hAnsi="Times New Roman" w:cs="Times New Roman"/>
          <w:kern w:val="0"/>
          <w:sz w:val="24"/>
          <w:szCs w:val="24"/>
          <w14:ligatures w14:val="none"/>
        </w:rPr>
        <w:t xml:space="preserve"> </w:t>
      </w:r>
    </w:p>
    <w:p w14:paraId="51AEAF44" w14:textId="77777777" w:rsidR="000812BA" w:rsidRPr="00120A2A" w:rsidRDefault="000812BA" w:rsidP="00120A2A">
      <w:pPr>
        <w:spacing w:line="480" w:lineRule="auto"/>
        <w:ind w:firstLine="720"/>
        <w:rPr>
          <w:rFonts w:ascii="Times New Roman" w:hAnsi="Times New Roman" w:cs="Times New Roman"/>
          <w:kern w:val="0"/>
          <w:sz w:val="24"/>
          <w:szCs w:val="24"/>
          <w14:ligatures w14:val="none"/>
        </w:rPr>
      </w:pPr>
      <w:r w:rsidRPr="00707907">
        <w:rPr>
          <w:rFonts w:ascii="Times New Roman" w:hAnsi="Times New Roman" w:cs="Times New Roman"/>
          <w:kern w:val="0"/>
          <w:sz w:val="24"/>
          <w:szCs w:val="24"/>
          <w14:ligatures w14:val="none"/>
        </w:rPr>
        <w:t xml:space="preserve">Our </w:t>
      </w:r>
      <w:r w:rsidRPr="00707907">
        <w:rPr>
          <w:rFonts w:ascii="Times New Roman" w:eastAsiaTheme="majorEastAsia" w:hAnsi="Times New Roman" w:cs="Times New Roman"/>
          <w:kern w:val="0"/>
          <w:sz w:val="24"/>
          <w:szCs w:val="24"/>
          <w14:ligatures w14:val="none"/>
        </w:rPr>
        <w:t xml:space="preserve">passive collections </w:t>
      </w:r>
      <w:r w:rsidRPr="00707907">
        <w:rPr>
          <w:rFonts w:ascii="Times New Roman" w:hAnsi="Times New Roman" w:cs="Times New Roman"/>
          <w:kern w:val="0"/>
          <w:sz w:val="24"/>
          <w:szCs w:val="24"/>
          <w14:ligatures w14:val="none"/>
        </w:rPr>
        <w:t>also indicate</w:t>
      </w:r>
      <w:r>
        <w:rPr>
          <w:rFonts w:ascii="Times New Roman" w:hAnsi="Times New Roman" w:cs="Times New Roman"/>
          <w:kern w:val="0"/>
          <w:sz w:val="24"/>
          <w:szCs w:val="24"/>
          <w14:ligatures w14:val="none"/>
        </w:rPr>
        <w:t>d</w:t>
      </w:r>
      <w:r w:rsidRPr="00707907">
        <w:rPr>
          <w:rFonts w:ascii="Times New Roman" w:hAnsi="Times New Roman" w:cs="Times New Roman"/>
          <w:kern w:val="0"/>
          <w:sz w:val="24"/>
          <w:szCs w:val="24"/>
          <w14:ligatures w14:val="none"/>
        </w:rPr>
        <w:t xml:space="preserve"> that </w:t>
      </w:r>
      <w:r w:rsidRPr="00707907">
        <w:rPr>
          <w:rFonts w:ascii="Times New Roman" w:hAnsi="Times New Roman" w:cs="Times New Roman"/>
          <w:i/>
          <w:iCs/>
          <w:kern w:val="0"/>
          <w:sz w:val="24"/>
          <w:szCs w:val="24"/>
          <w14:ligatures w14:val="none"/>
        </w:rPr>
        <w:t>H. longicornis</w:t>
      </w:r>
      <w:r w:rsidRPr="00707907">
        <w:rPr>
          <w:rFonts w:ascii="Times New Roman" w:hAnsi="Times New Roman" w:cs="Times New Roman"/>
          <w:kern w:val="0"/>
          <w:sz w:val="24"/>
          <w:szCs w:val="24"/>
          <w14:ligatures w14:val="none"/>
        </w:rPr>
        <w:t xml:space="preserve"> co-feed</w:t>
      </w:r>
      <w:r>
        <w:rPr>
          <w:rFonts w:ascii="Times New Roman" w:hAnsi="Times New Roman" w:cs="Times New Roman"/>
          <w:kern w:val="0"/>
          <w:sz w:val="24"/>
          <w:szCs w:val="24"/>
          <w14:ligatures w14:val="none"/>
        </w:rPr>
        <w:t>s</w:t>
      </w:r>
      <w:r w:rsidRPr="00707907">
        <w:rPr>
          <w:rFonts w:ascii="Times New Roman" w:hAnsi="Times New Roman" w:cs="Times New Roman"/>
          <w:kern w:val="0"/>
          <w:sz w:val="24"/>
          <w:szCs w:val="24"/>
          <w14:ligatures w14:val="none"/>
        </w:rPr>
        <w:t xml:space="preserve"> with common </w:t>
      </w:r>
      <w:r>
        <w:rPr>
          <w:rFonts w:ascii="Times New Roman" w:hAnsi="Times New Roman" w:cs="Times New Roman"/>
          <w:kern w:val="0"/>
          <w:sz w:val="24"/>
          <w:szCs w:val="24"/>
          <w14:ligatures w14:val="none"/>
        </w:rPr>
        <w:t xml:space="preserve">native </w:t>
      </w:r>
      <w:r w:rsidRPr="00707907">
        <w:rPr>
          <w:rFonts w:ascii="Times New Roman" w:hAnsi="Times New Roman" w:cs="Times New Roman"/>
          <w:kern w:val="0"/>
          <w:sz w:val="24"/>
          <w:szCs w:val="24"/>
          <w14:ligatures w14:val="none"/>
        </w:rPr>
        <w:t xml:space="preserve">ticks </w:t>
      </w:r>
      <w:r>
        <w:rPr>
          <w:rFonts w:ascii="Times New Roman" w:hAnsi="Times New Roman" w:cs="Times New Roman"/>
          <w:kern w:val="0"/>
          <w:sz w:val="24"/>
          <w:szCs w:val="24"/>
          <w14:ligatures w14:val="none"/>
        </w:rPr>
        <w:t>that are</w:t>
      </w:r>
      <w:r w:rsidRPr="00707907">
        <w:rPr>
          <w:rFonts w:ascii="Times New Roman" w:hAnsi="Times New Roman" w:cs="Times New Roman"/>
          <w:kern w:val="0"/>
          <w:sz w:val="24"/>
          <w:szCs w:val="24"/>
          <w14:ligatures w14:val="none"/>
        </w:rPr>
        <w:t xml:space="preserve"> vectors of cattle and dog pathogens</w:t>
      </w:r>
      <w:r w:rsidRPr="00707907">
        <w:rPr>
          <w:rFonts w:ascii="Times New Roman" w:eastAsiaTheme="majorEastAsia" w:hAnsi="Times New Roman" w:cs="Times New Roman"/>
          <w:kern w:val="0"/>
          <w:sz w:val="24"/>
          <w:szCs w:val="24"/>
          <w14:ligatures w14:val="none"/>
        </w:rPr>
        <w:t xml:space="preserve"> (Trout Fryxell et al. 2021)</w:t>
      </w:r>
      <w:r w:rsidRPr="00707907">
        <w:rPr>
          <w:rFonts w:ascii="Times New Roman" w:hAnsi="Times New Roman" w:cs="Times New Roman"/>
          <w:kern w:val="0"/>
          <w:sz w:val="24"/>
          <w:szCs w:val="24"/>
          <w14:ligatures w14:val="none"/>
        </w:rPr>
        <w:t xml:space="preserve">. Specifically, </w:t>
      </w:r>
      <w:r>
        <w:rPr>
          <w:rFonts w:ascii="Times New Roman" w:hAnsi="Times New Roman" w:cs="Times New Roman"/>
          <w:kern w:val="0"/>
          <w:sz w:val="24"/>
          <w:szCs w:val="24"/>
          <w14:ligatures w14:val="none"/>
        </w:rPr>
        <w:t xml:space="preserve">it was found co-feeding with </w:t>
      </w:r>
      <w:r w:rsidRPr="00707907">
        <w:rPr>
          <w:rFonts w:ascii="Times New Roman" w:eastAsiaTheme="majorEastAsia" w:hAnsi="Times New Roman" w:cs="Times New Roman"/>
          <w:i/>
          <w:iCs/>
          <w:kern w:val="0"/>
          <w:sz w:val="24"/>
          <w:szCs w:val="24"/>
          <w14:ligatures w14:val="none"/>
        </w:rPr>
        <w:t xml:space="preserve">Dermacentor variabilis </w:t>
      </w:r>
      <w:r w:rsidRPr="00707907">
        <w:rPr>
          <w:rFonts w:ascii="Times New Roman" w:hAnsi="Times New Roman" w:cs="Times New Roman"/>
          <w:kern w:val="0"/>
          <w:sz w:val="24"/>
          <w:szCs w:val="24"/>
          <w14:ligatures w14:val="none"/>
        </w:rPr>
        <w:t xml:space="preserve">which transmit </w:t>
      </w:r>
      <w:r w:rsidRPr="00707907">
        <w:rPr>
          <w:rFonts w:ascii="Times New Roman" w:hAnsi="Times New Roman" w:cs="Times New Roman"/>
          <w:i/>
          <w:iCs/>
          <w:kern w:val="0"/>
          <w:sz w:val="24"/>
          <w:szCs w:val="24"/>
          <w14:ligatures w14:val="none"/>
        </w:rPr>
        <w:t xml:space="preserve">Anaplasma marginale </w:t>
      </w:r>
      <w:r w:rsidRPr="00707907">
        <w:rPr>
          <w:rFonts w:ascii="Times New Roman" w:hAnsi="Times New Roman" w:cs="Times New Roman"/>
          <w:kern w:val="0"/>
          <w:sz w:val="24"/>
          <w:szCs w:val="24"/>
          <w14:ligatures w14:val="none"/>
        </w:rPr>
        <w:t xml:space="preserve">causing </w:t>
      </w:r>
      <w:r>
        <w:rPr>
          <w:rFonts w:ascii="Times New Roman" w:hAnsi="Times New Roman" w:cs="Times New Roman"/>
          <w:kern w:val="0"/>
          <w:sz w:val="24"/>
          <w:szCs w:val="24"/>
          <w14:ligatures w14:val="none"/>
        </w:rPr>
        <w:t>BA</w:t>
      </w:r>
      <w:r w:rsidRPr="00707907">
        <w:rPr>
          <w:rFonts w:ascii="Times New Roman" w:hAnsi="Times New Roman" w:cs="Times New Roman"/>
          <w:kern w:val="0"/>
          <w:sz w:val="24"/>
          <w:szCs w:val="24"/>
          <w14:ligatures w14:val="none"/>
        </w:rPr>
        <w:t xml:space="preserve"> in cattle and </w:t>
      </w:r>
      <w:proofErr w:type="spellStart"/>
      <w:r w:rsidRPr="00707907">
        <w:rPr>
          <w:rFonts w:ascii="Times New Roman" w:eastAsiaTheme="majorEastAsia" w:hAnsi="Times New Roman" w:cs="Times New Roman"/>
          <w:i/>
          <w:iCs/>
          <w:kern w:val="0"/>
          <w:sz w:val="24"/>
          <w:szCs w:val="24"/>
          <w14:ligatures w14:val="none"/>
        </w:rPr>
        <w:t>Amblyomma</w:t>
      </w:r>
      <w:proofErr w:type="spellEnd"/>
      <w:r w:rsidRPr="00707907">
        <w:rPr>
          <w:rFonts w:ascii="Times New Roman" w:eastAsiaTheme="majorEastAsia" w:hAnsi="Times New Roman" w:cs="Times New Roman"/>
          <w:i/>
          <w:iCs/>
          <w:kern w:val="0"/>
          <w:sz w:val="24"/>
          <w:szCs w:val="24"/>
          <w14:ligatures w14:val="none"/>
        </w:rPr>
        <w:t xml:space="preserve"> </w:t>
      </w:r>
      <w:proofErr w:type="spellStart"/>
      <w:r w:rsidRPr="00707907">
        <w:rPr>
          <w:rFonts w:ascii="Times New Roman" w:eastAsiaTheme="majorEastAsia" w:hAnsi="Times New Roman" w:cs="Times New Roman"/>
          <w:i/>
          <w:iCs/>
          <w:kern w:val="0"/>
          <w:sz w:val="24"/>
          <w:szCs w:val="24"/>
          <w14:ligatures w14:val="none"/>
        </w:rPr>
        <w:t>americanum</w:t>
      </w:r>
      <w:proofErr w:type="spellEnd"/>
      <w:r>
        <w:rPr>
          <w:rFonts w:ascii="Times New Roman" w:eastAsiaTheme="majorEastAsia" w:hAnsi="Times New Roman" w:cs="Times New Roman"/>
          <w:i/>
          <w:iCs/>
          <w:kern w:val="0"/>
          <w:sz w:val="24"/>
          <w:szCs w:val="24"/>
          <w14:ligatures w14:val="none"/>
        </w:rPr>
        <w:t>,</w:t>
      </w:r>
      <w:r w:rsidRPr="00707907">
        <w:rPr>
          <w:rFonts w:ascii="Times New Roman" w:eastAsiaTheme="majorEastAsia" w:hAnsi="Times New Roman" w:cs="Times New Roman"/>
          <w:i/>
          <w:iCs/>
          <w:kern w:val="0"/>
          <w:sz w:val="24"/>
          <w:szCs w:val="24"/>
          <w14:ligatures w14:val="none"/>
        </w:rPr>
        <w:t xml:space="preserve"> </w:t>
      </w:r>
      <w:r w:rsidRPr="00707907">
        <w:rPr>
          <w:rFonts w:ascii="Times New Roman" w:hAnsi="Times New Roman" w:cs="Times New Roman"/>
          <w:kern w:val="0"/>
          <w:sz w:val="24"/>
          <w:szCs w:val="24"/>
          <w14:ligatures w14:val="none"/>
        </w:rPr>
        <w:t xml:space="preserve">which transmit </w:t>
      </w:r>
      <w:proofErr w:type="spellStart"/>
      <w:r w:rsidRPr="00707907">
        <w:rPr>
          <w:rFonts w:ascii="Times New Roman" w:hAnsi="Times New Roman" w:cs="Times New Roman"/>
          <w:i/>
          <w:iCs/>
          <w:kern w:val="0"/>
          <w:sz w:val="24"/>
          <w:szCs w:val="24"/>
          <w14:ligatures w14:val="none"/>
        </w:rPr>
        <w:t>Ehrlichia</w:t>
      </w:r>
      <w:proofErr w:type="spellEnd"/>
      <w:r w:rsidRPr="00707907">
        <w:rPr>
          <w:rFonts w:ascii="Times New Roman" w:hAnsi="Times New Roman" w:cs="Times New Roman"/>
          <w:i/>
          <w:iCs/>
          <w:kern w:val="0"/>
          <w:sz w:val="24"/>
          <w:szCs w:val="24"/>
          <w14:ligatures w14:val="none"/>
        </w:rPr>
        <w:t xml:space="preserve"> </w:t>
      </w:r>
      <w:proofErr w:type="spellStart"/>
      <w:r w:rsidRPr="00707907">
        <w:rPr>
          <w:rFonts w:ascii="Times New Roman" w:hAnsi="Times New Roman" w:cs="Times New Roman"/>
          <w:i/>
          <w:iCs/>
          <w:kern w:val="0"/>
          <w:sz w:val="24"/>
          <w:szCs w:val="24"/>
          <w14:ligatures w14:val="none"/>
        </w:rPr>
        <w:t>ewingii</w:t>
      </w:r>
      <w:proofErr w:type="spellEnd"/>
      <w:r w:rsidRPr="00707907">
        <w:rPr>
          <w:rFonts w:ascii="Times New Roman" w:hAnsi="Times New Roman" w:cs="Times New Roman"/>
          <w:i/>
          <w:iCs/>
          <w:kern w:val="0"/>
          <w:sz w:val="24"/>
          <w:szCs w:val="24"/>
          <w14:ligatures w14:val="none"/>
        </w:rPr>
        <w:t xml:space="preserve"> </w:t>
      </w:r>
      <w:r w:rsidRPr="00707907">
        <w:rPr>
          <w:rFonts w:ascii="Times New Roman" w:hAnsi="Times New Roman" w:cs="Times New Roman"/>
          <w:kern w:val="0"/>
          <w:sz w:val="24"/>
          <w:szCs w:val="24"/>
          <w14:ligatures w14:val="none"/>
        </w:rPr>
        <w:t xml:space="preserve">causing canine ehrlichiosis in dogs. </w:t>
      </w:r>
      <w:r w:rsidRPr="00707907">
        <w:rPr>
          <w:rFonts w:ascii="Times New Roman" w:eastAsiaTheme="majorEastAsia" w:hAnsi="Times New Roman" w:cs="Times New Roman"/>
          <w:kern w:val="0"/>
          <w:sz w:val="24"/>
          <w:szCs w:val="24"/>
          <w14:ligatures w14:val="none"/>
        </w:rPr>
        <w:t xml:space="preserve">Our previous work in Tennessee confirmed </w:t>
      </w:r>
      <w:r w:rsidRPr="00707907">
        <w:rPr>
          <w:rFonts w:ascii="Times New Roman" w:hAnsi="Times New Roman" w:cs="Times New Roman"/>
          <w:i/>
          <w:iCs/>
          <w:color w:val="000000" w:themeColor="text1"/>
          <w:kern w:val="0"/>
          <w:sz w:val="24"/>
          <w:szCs w:val="24"/>
          <w14:ligatures w14:val="none"/>
        </w:rPr>
        <w:t>A. americanum</w:t>
      </w:r>
      <w:r w:rsidRPr="00707907">
        <w:rPr>
          <w:rFonts w:ascii="Times New Roman" w:hAnsi="Times New Roman" w:cs="Times New Roman"/>
          <w:color w:val="000000" w:themeColor="text1"/>
          <w:kern w:val="0"/>
          <w:sz w:val="24"/>
          <w:szCs w:val="24"/>
          <w14:ligatures w14:val="none"/>
        </w:rPr>
        <w:t xml:space="preserve">, </w:t>
      </w:r>
      <w:r w:rsidRPr="00707907">
        <w:rPr>
          <w:rFonts w:ascii="Times New Roman" w:hAnsi="Times New Roman" w:cs="Times New Roman"/>
          <w:i/>
          <w:iCs/>
          <w:color w:val="000000" w:themeColor="text1"/>
          <w:kern w:val="0"/>
          <w:sz w:val="24"/>
          <w:szCs w:val="24"/>
          <w14:ligatures w14:val="none"/>
        </w:rPr>
        <w:t>A. maculatum</w:t>
      </w:r>
      <w:r w:rsidRPr="00707907">
        <w:rPr>
          <w:rFonts w:ascii="Times New Roman" w:hAnsi="Times New Roman" w:cs="Times New Roman"/>
          <w:color w:val="000000" w:themeColor="text1"/>
          <w:kern w:val="0"/>
          <w:sz w:val="24"/>
          <w:szCs w:val="24"/>
          <w14:ligatures w14:val="none"/>
        </w:rPr>
        <w:t xml:space="preserve">, and </w:t>
      </w:r>
      <w:r w:rsidRPr="00707907">
        <w:rPr>
          <w:rFonts w:ascii="Times New Roman" w:hAnsi="Times New Roman" w:cs="Times New Roman"/>
          <w:i/>
          <w:iCs/>
          <w:color w:val="000000" w:themeColor="text1"/>
          <w:kern w:val="0"/>
          <w:sz w:val="24"/>
          <w:szCs w:val="24"/>
          <w14:ligatures w14:val="none"/>
        </w:rPr>
        <w:t>D. variabilis</w:t>
      </w:r>
      <w:r w:rsidRPr="00707907">
        <w:rPr>
          <w:rFonts w:ascii="Times New Roman" w:hAnsi="Times New Roman" w:cs="Times New Roman"/>
          <w:color w:val="000000" w:themeColor="text1"/>
          <w:kern w:val="0"/>
          <w:sz w:val="24"/>
          <w:szCs w:val="24"/>
          <w14:ligatures w14:val="none"/>
        </w:rPr>
        <w:t xml:space="preserve"> collected from bovine across the state were only present on hosts in West and </w:t>
      </w:r>
      <w:r w:rsidRPr="00707907">
        <w:rPr>
          <w:rFonts w:ascii="Times New Roman" w:hAnsi="Times New Roman" w:cs="Times New Roman"/>
          <w:color w:val="000000" w:themeColor="text1"/>
          <w:kern w:val="0"/>
          <w:sz w:val="24"/>
          <w:szCs w:val="24"/>
          <w14:ligatures w14:val="none"/>
        </w:rPr>
        <w:lastRenderedPageBreak/>
        <w:t xml:space="preserve">Middle Tennessee </w:t>
      </w:r>
      <w:r w:rsidRPr="00707907">
        <w:rPr>
          <w:rFonts w:ascii="Times New Roman" w:hAnsi="Times New Roman" w:cs="Times New Roman"/>
          <w:color w:val="000000" w:themeColor="text1"/>
          <w:kern w:val="0"/>
          <w:sz w:val="24"/>
          <w:szCs w:val="24"/>
          <w14:ligatures w14:val="none"/>
        </w:rPr>
        <w:fldChar w:fldCharType="begin" w:fldLock="1"/>
      </w:r>
      <w:r w:rsidRPr="00707907">
        <w:rPr>
          <w:rFonts w:ascii="Times New Roman" w:hAnsi="Times New Roman" w:cs="Times New Roman"/>
          <w:color w:val="000000" w:themeColor="text1"/>
          <w:kern w:val="0"/>
          <w:sz w:val="24"/>
          <w:szCs w:val="24"/>
          <w14:ligatures w14:val="none"/>
        </w:rPr>
        <w:instrText>ADDIN CSL_CITATION {"citationItems":[{"id":"ITEM-1","itemData":{"DOI":"10.1645/15-814","ISSN":"19372345","PMID":"26348980","abstract":"Anaplasma marginale is the causative agent for bovine anaplasmosis (BA) and Ehrlichia ruminantium is the causative agent for heartwater, 2 devastating diseases of cattle. BA is common in the United States and frequently reported in western Tennessee cattle; however, cases of heartwater are not yet established in the continental United States. Because both pathogens are transmitted via the bites of infected ticks, the objective of this study was to survey cattle and pastures for ticks and for each pathogen. University of Tennessee AgResearch has 7 research and education centers (REC) located throughout the state at which they manage cattle. Ticks were collected from selected cattle (every fourth to sixth animal) and pastures (via dragging) associated with the herd from each REC during the summer of 2013. A total of 512 ticks were collected from cattle (n = 386) and pastures (n = 126) and were PCR-screened for Anaplasma and Ehrlichia using genus-specific primers. Collections consisted of 398 (77.7%) Amblyomma americanum, 84 (16.4%) Amblyomma maculatum, and 30 (5.9%) Dermacentor variabilis. Ticks were not recovered from pastures or cattle east of the Tennessee Plateau. The North American vectors for An. marginale and E. ruminantium were identified (D. variabilis and A. maculatum, respectively), but neither pathogen was recovered. A large proportion of ticks were collected from cattle and, of these, a majority were attached to their host (compared to questing on their host or engorged on the host). Four A. americanum were positive for Ehrlichia spp. (Ehrlichia ewingii, Ehrlichia chaffeensis, and Panola Mountain Ehrlichia), all in western Tennessee. With the identification of a few Ehrlichia infections in cattle-associated ticks and current A. marginale rates in Tennessee beef cattle nearing 11%, additional research is needed to establish baseline tick, Anaplasma, and Ehrlichia data for future management studies.","author":[{"dropping-particle":"","family":"Pompo","given":"K.","non-dropping-particle":"","parse-names":false,"suffix":""},{"dropping-particle":"","family":"Mays","given":"S.","non-dropping-particle":"","parse-names":false,"suffix":""},{"dropping-particle":"","family":"Wesselman","given":"C.","non-dropping-particle":"","parse-names":false,"suffix":""},{"dropping-particle":"","family":"Paulsen","given":"D. J.","non-dropping-particle":"","parse-names":false,"suffix":""},{"dropping-particle":"","family":"Fryxell","given":"R. T.Trout","non-dropping-particle":"","parse-names":false,"suffix":""}],"container-title":"Journal of Parasitology","id":"ITEM-1","issue":"1","issued":{"date-parts":[["2016"]]},"page":"54-59","title":"Survey of Ticks Collected from Tennessee Cattle and Their Pastures for Anaplasma and Ehrlichia Species","type":"article-journal","volume":"102"},"uris":["http://www.mendeley.com/documents/?uuid=7ccc392c-caaf-46ec-8150-39365cf85a12"]}],"mendeley":{"formattedCitation":"(Pompo et al. 2016)","plainTextFormattedCitation":"(Pompo et al. 2016)","previouslyFormattedCitation":"(Pompo et al. 2016)"},"properties":{"noteIndex":0},"schema":"https://github.com/citation-style-language/schema/raw/master/csl-citation.json"}</w:instrText>
      </w:r>
      <w:r w:rsidRPr="00707907">
        <w:rPr>
          <w:rFonts w:ascii="Times New Roman" w:hAnsi="Times New Roman" w:cs="Times New Roman"/>
          <w:color w:val="000000" w:themeColor="text1"/>
          <w:kern w:val="0"/>
          <w:sz w:val="24"/>
          <w:szCs w:val="24"/>
          <w14:ligatures w14:val="none"/>
        </w:rPr>
        <w:fldChar w:fldCharType="separate"/>
      </w:r>
      <w:r w:rsidRPr="00707907">
        <w:rPr>
          <w:rFonts w:ascii="Times New Roman" w:hAnsi="Times New Roman" w:cs="Times New Roman"/>
          <w:noProof/>
          <w:color w:val="000000" w:themeColor="text1"/>
          <w:kern w:val="0"/>
          <w:sz w:val="24"/>
          <w:szCs w:val="24"/>
          <w14:ligatures w14:val="none"/>
        </w:rPr>
        <w:t>(Pompo et al. 2016)</w:t>
      </w:r>
      <w:r w:rsidRPr="00707907">
        <w:rPr>
          <w:rFonts w:ascii="Times New Roman" w:hAnsi="Times New Roman" w:cs="Times New Roman"/>
          <w:color w:val="000000" w:themeColor="text1"/>
          <w:kern w:val="0"/>
          <w:sz w:val="24"/>
          <w:szCs w:val="24"/>
          <w14:ligatures w14:val="none"/>
        </w:rPr>
        <w:fldChar w:fldCharType="end"/>
      </w:r>
      <w:r w:rsidRPr="00707907">
        <w:rPr>
          <w:rFonts w:ascii="Times New Roman" w:hAnsi="Times New Roman" w:cs="Times New Roman"/>
          <w:color w:val="000000" w:themeColor="text1"/>
          <w:kern w:val="0"/>
          <w:sz w:val="24"/>
          <w:szCs w:val="24"/>
          <w14:ligatures w14:val="none"/>
        </w:rPr>
        <w:t xml:space="preserve">; however, just a few years later these species were </w:t>
      </w:r>
      <w:r w:rsidRPr="00120A2A">
        <w:rPr>
          <w:rFonts w:ascii="Times New Roman" w:hAnsi="Times New Roman" w:cs="Times New Roman"/>
          <w:color w:val="000000" w:themeColor="text1"/>
          <w:kern w:val="0"/>
          <w:sz w:val="24"/>
          <w:szCs w:val="24"/>
          <w14:ligatures w14:val="none"/>
        </w:rPr>
        <w:t xml:space="preserve">discovered throughout the state including eastern Tennessee (Trout Fryxell </w:t>
      </w:r>
      <w:r w:rsidRPr="00120A2A">
        <w:rPr>
          <w:rFonts w:ascii="Times New Roman" w:hAnsi="Times New Roman" w:cs="Times New Roman"/>
          <w:color w:val="000000" w:themeColor="text1"/>
          <w:kern w:val="0"/>
          <w:sz w:val="24"/>
          <w:szCs w:val="24"/>
          <w14:ligatures w14:val="none"/>
        </w:rPr>
        <w:fldChar w:fldCharType="begin" w:fldLock="1"/>
      </w:r>
      <w:r w:rsidRPr="00120A2A">
        <w:rPr>
          <w:rFonts w:ascii="Times New Roman" w:hAnsi="Times New Roman" w:cs="Times New Roman"/>
          <w:color w:val="000000" w:themeColor="text1"/>
          <w:kern w:val="0"/>
          <w:sz w:val="24"/>
          <w:szCs w:val="24"/>
          <w14:ligatures w14:val="none"/>
        </w:rPr>
        <w:instrText>ADDIN CSL_CITATION {"citationItems":[{"id":"ITEM-1","itemData":{"abstract":"Between March 2019 and February 2020 Asian longhorned ticks (Haemaphysalis longicornis Neumann) were discovered for the first time and collected in eight eastern Tennessee counties a newly developed passive and collaborative tick-surveillance network. Network collaborators included personnel working with companion animals, livestock, and wildlife and were employed through federal, state, county, university, and private resources. Specimens were collected primarily from dogs and cattle, with initial detections of female adult stage ticks by stakeholders associated with parasitology positions and those connected to animal health and welfare. Initial county tick detections were confirmed and then screened for presence of animal- associated pathogens (Anaplasma marginale, Babesia species, Ehrlichia species, and Theileria orientalis), for which all tests were negative. Herein, we describe the identification and confirmation of these tick specimens as well as other results of the surveillance collaboration.","author":[{"dropping-particle":"","family":"R. T. Trout Fryxell, D. Vann, R. Butler, D. Paulsen, J. Chandler, M. Willis, H. Wyrosdick","given":"J.","non-dropping-particle":"","parse-names":false,"suffix":""},{"dropping-particle":"","family":"Schaefer, R. Gerhold, D. Grove, J. Ivey, L. Strickland, G. Bates, R. Applegate","given":"J. Sweaney","non-dropping-particle":"","parse-names":false,"suffix":""},{"dropping-particle":"","family":"S. Beaty, D. Balthaser, K. M. Krause, J. D. Freye, James W. Mertins, D. Bonilla","given":"K.","non-dropping-particle":"","parse-names":false,"suffix":""},{"dropping-particle":"","family":"Lahmers","given":"","non-dropping-particle":"","parse-names":false,"suffix":""}],"container-title":"International Journal of Envirnomental Research and Public Health","id":"ITEM-1","issue":"15","issued":{"date-parts":[["2021"]]},"page":"7980","title":"Rapid Discovery and Detection of Haemaphysalis longicornis through the Use of Passive Surveillance and Collaboration: Building a State Tick-Surveillance Network","type":"article-journal","volume":"18"},"uris":["http://www.mendeley.com/documents/?uuid=bf1b5b4b-7f89-4488-be53-d8dc029bd4a0"]}],"mendeley":{"formattedCitation":"(R. T. Trout Fryxell, D. Vann, R. Butler, D. Paulsen, J. Chandler, M. Willis, H. Wyrosdick et al. 2021)","manualFormatting":"et al. 2021)","plainTextFormattedCitation":"(R. T. Trout Fryxell, D. Vann, R. Butler, D. Paulsen, J. Chandler, M. Willis, H. Wyrosdick et al. 2021)","previouslyFormattedCitation":"(R. T. Trout Fryxell, D. Vann, R. Butler, D. Paulsen, J. Chandler, M. Willis, H. Wyrosdick et al. 2021)"},"properties":{"noteIndex":0},"schema":"https://github.com/citation-style-language/schema/raw/master/csl-citation.json"}</w:instrText>
      </w:r>
      <w:r w:rsidRPr="00120A2A">
        <w:rPr>
          <w:rFonts w:ascii="Times New Roman" w:hAnsi="Times New Roman" w:cs="Times New Roman"/>
          <w:color w:val="000000" w:themeColor="text1"/>
          <w:kern w:val="0"/>
          <w:sz w:val="24"/>
          <w:szCs w:val="24"/>
          <w14:ligatures w14:val="none"/>
        </w:rPr>
        <w:fldChar w:fldCharType="separate"/>
      </w:r>
      <w:r w:rsidRPr="00120A2A">
        <w:rPr>
          <w:rFonts w:ascii="Times New Roman" w:hAnsi="Times New Roman" w:cs="Times New Roman"/>
          <w:noProof/>
          <w:color w:val="000000" w:themeColor="text1"/>
          <w:kern w:val="0"/>
          <w:sz w:val="24"/>
          <w:szCs w:val="24"/>
          <w14:ligatures w14:val="none"/>
        </w:rPr>
        <w:t>et al. 2021)</w:t>
      </w:r>
      <w:r w:rsidRPr="00120A2A">
        <w:rPr>
          <w:rFonts w:ascii="Times New Roman" w:hAnsi="Times New Roman" w:cs="Times New Roman"/>
          <w:color w:val="000000" w:themeColor="text1"/>
          <w:kern w:val="0"/>
          <w:sz w:val="24"/>
          <w:szCs w:val="24"/>
          <w14:ligatures w14:val="none"/>
        </w:rPr>
        <w:fldChar w:fldCharType="end"/>
      </w:r>
      <w:r w:rsidRPr="00120A2A">
        <w:rPr>
          <w:rFonts w:ascii="Times New Roman" w:hAnsi="Times New Roman" w:cs="Times New Roman"/>
          <w:color w:val="000000" w:themeColor="text1"/>
          <w:kern w:val="0"/>
          <w:sz w:val="24"/>
          <w:szCs w:val="24"/>
          <w14:ligatures w14:val="none"/>
        </w:rPr>
        <w:t>. In depth surveillance of common ticks and their associated pathogens throughout the state is warranted to fully understand the expansion of ticks and associated pathogens.</w:t>
      </w:r>
    </w:p>
    <w:p w14:paraId="3586B5AC" w14:textId="77777777" w:rsidR="000812BA" w:rsidRPr="00120A2A" w:rsidRDefault="000812BA" w:rsidP="00120A2A">
      <w:pPr>
        <w:pStyle w:val="NoSpacing"/>
        <w:spacing w:line="480" w:lineRule="auto"/>
        <w:ind w:firstLine="720"/>
        <w:rPr>
          <w:rStyle w:val="cf01"/>
          <w:rFonts w:ascii="Times New Roman" w:hAnsi="Times New Roman" w:cs="Times New Roman"/>
          <w:sz w:val="24"/>
          <w:szCs w:val="24"/>
        </w:rPr>
      </w:pPr>
      <w:r w:rsidRPr="00120A2A">
        <w:rPr>
          <w:rFonts w:ascii="Times New Roman" w:hAnsi="Times New Roman" w:cs="Times New Roman"/>
          <w:sz w:val="24"/>
          <w:szCs w:val="24"/>
        </w:rPr>
        <w:t xml:space="preserve">Knowing these three tick species are common in Tennessee, found together feeding on hosts, and that </w:t>
      </w:r>
      <w:r w:rsidRPr="00120A2A">
        <w:rPr>
          <w:rFonts w:ascii="Times New Roman" w:eastAsiaTheme="majorEastAsia" w:hAnsi="Times New Roman" w:cs="Times New Roman"/>
          <w:i/>
          <w:iCs/>
          <w:sz w:val="24"/>
          <w:szCs w:val="24"/>
        </w:rPr>
        <w:t xml:space="preserve">H. longicornis </w:t>
      </w:r>
      <w:r w:rsidRPr="00120A2A">
        <w:rPr>
          <w:rFonts w:ascii="Times New Roman" w:hAnsi="Times New Roman" w:cs="Times New Roman"/>
          <w:sz w:val="24"/>
          <w:szCs w:val="24"/>
        </w:rPr>
        <w:t xml:space="preserve">can transmit all three pathogens, our goal is to obtain baseline pathogen occurrence data for these three host-tick-pathogen complexes. </w:t>
      </w:r>
      <w:r w:rsidRPr="00120A2A">
        <w:rPr>
          <w:rFonts w:ascii="Times New Roman" w:hAnsi="Times New Roman" w:cs="Times New Roman"/>
          <w:color w:val="000000" w:themeColor="text1"/>
          <w:sz w:val="24"/>
          <w:szCs w:val="24"/>
        </w:rPr>
        <w:t xml:space="preserve">The purpose of this study </w:t>
      </w:r>
      <w:r w:rsidRPr="00120A2A">
        <w:rPr>
          <w:rFonts w:ascii="Times New Roman" w:hAnsi="Times New Roman" w:cs="Times New Roman"/>
          <w:sz w:val="24"/>
          <w:szCs w:val="24"/>
        </w:rPr>
        <w:t xml:space="preserve">is to determine the baseline prevalence and host characteristics associated with pathogen-positive ticks which can be used in future studies to develop and test strategies for tick-pathogen detection at livestock markets and animal shelters. We tested the hypothesis that ticks collected from cattle and dogs were infected with multiple tick-borne pathogens and that it was possible to quantify epidemiological predictors associated with those pathogen-positive ticks. </w:t>
      </w:r>
      <w:r w:rsidRPr="00120A2A">
        <w:rPr>
          <w:rFonts w:ascii="Times New Roman" w:hAnsi="Times New Roman" w:cs="Times New Roman"/>
          <w:color w:val="000000" w:themeColor="text1"/>
          <w:sz w:val="24"/>
          <w:szCs w:val="24"/>
        </w:rPr>
        <w:t>Specifically, our objectives were to</w:t>
      </w:r>
      <w:r w:rsidRPr="00120A2A">
        <w:rPr>
          <w:rFonts w:ascii="Times New Roman" w:hAnsi="Times New Roman" w:cs="Times New Roman"/>
          <w:color w:val="0000FF"/>
          <w:sz w:val="24"/>
          <w:szCs w:val="24"/>
        </w:rPr>
        <w:t xml:space="preserve"> </w:t>
      </w:r>
      <w:r w:rsidRPr="00120A2A">
        <w:rPr>
          <w:rFonts w:ascii="Times New Roman" w:hAnsi="Times New Roman" w:cs="Times New Roman"/>
          <w:sz w:val="24"/>
          <w:szCs w:val="24"/>
        </w:rPr>
        <w:t xml:space="preserve">identify and confirm </w:t>
      </w:r>
      <w:r w:rsidRPr="00120A2A">
        <w:rPr>
          <w:rFonts w:ascii="Times New Roman" w:hAnsi="Times New Roman" w:cs="Times New Roman"/>
          <w:i/>
          <w:iCs/>
          <w:sz w:val="24"/>
          <w:szCs w:val="24"/>
        </w:rPr>
        <w:t xml:space="preserve">Anaplasma, Ehrlichia, </w:t>
      </w:r>
      <w:r w:rsidRPr="00120A2A">
        <w:rPr>
          <w:rFonts w:ascii="Times New Roman" w:hAnsi="Times New Roman" w:cs="Times New Roman"/>
          <w:sz w:val="24"/>
          <w:szCs w:val="24"/>
        </w:rPr>
        <w:t xml:space="preserve">and </w:t>
      </w:r>
      <w:r w:rsidRPr="00120A2A">
        <w:rPr>
          <w:rFonts w:ascii="Times New Roman" w:hAnsi="Times New Roman" w:cs="Times New Roman"/>
          <w:i/>
          <w:iCs/>
          <w:sz w:val="24"/>
          <w:szCs w:val="24"/>
        </w:rPr>
        <w:t xml:space="preserve">Theileria </w:t>
      </w:r>
      <w:r w:rsidRPr="00120A2A">
        <w:rPr>
          <w:rFonts w:ascii="Times New Roman" w:hAnsi="Times New Roman" w:cs="Times New Roman"/>
          <w:sz w:val="24"/>
          <w:szCs w:val="24"/>
        </w:rPr>
        <w:t xml:space="preserve">pathogens in </w:t>
      </w:r>
      <w:r w:rsidRPr="00120A2A">
        <w:rPr>
          <w:rFonts w:ascii="Times New Roman" w:hAnsi="Times New Roman" w:cs="Times New Roman"/>
          <w:i/>
          <w:iCs/>
          <w:sz w:val="24"/>
          <w:szCs w:val="24"/>
        </w:rPr>
        <w:t>A. americanum</w:t>
      </w:r>
      <w:r w:rsidRPr="00120A2A">
        <w:rPr>
          <w:rFonts w:ascii="Times New Roman" w:hAnsi="Times New Roman" w:cs="Times New Roman"/>
          <w:sz w:val="24"/>
          <w:szCs w:val="24"/>
        </w:rPr>
        <w:t xml:space="preserve">, </w:t>
      </w:r>
      <w:r w:rsidRPr="00120A2A">
        <w:rPr>
          <w:rFonts w:ascii="Times New Roman" w:hAnsi="Times New Roman" w:cs="Times New Roman"/>
          <w:i/>
          <w:iCs/>
          <w:sz w:val="24"/>
          <w:szCs w:val="24"/>
        </w:rPr>
        <w:t>A. maculatum</w:t>
      </w:r>
      <w:r w:rsidRPr="00120A2A">
        <w:rPr>
          <w:rFonts w:ascii="Times New Roman" w:hAnsi="Times New Roman" w:cs="Times New Roman"/>
          <w:sz w:val="24"/>
          <w:szCs w:val="24"/>
        </w:rPr>
        <w:t xml:space="preserve">, </w:t>
      </w:r>
      <w:r w:rsidRPr="00120A2A">
        <w:rPr>
          <w:rFonts w:ascii="Times New Roman" w:hAnsi="Times New Roman" w:cs="Times New Roman"/>
          <w:i/>
          <w:iCs/>
          <w:sz w:val="24"/>
          <w:szCs w:val="24"/>
        </w:rPr>
        <w:t>D. variabilis</w:t>
      </w:r>
      <w:r w:rsidRPr="00120A2A">
        <w:rPr>
          <w:rFonts w:ascii="Times New Roman" w:hAnsi="Times New Roman" w:cs="Times New Roman"/>
          <w:sz w:val="24"/>
          <w:szCs w:val="24"/>
        </w:rPr>
        <w:t xml:space="preserve">, and </w:t>
      </w:r>
      <w:r w:rsidRPr="00120A2A">
        <w:rPr>
          <w:rFonts w:ascii="Times New Roman" w:hAnsi="Times New Roman" w:cs="Times New Roman"/>
          <w:i/>
          <w:iCs/>
          <w:sz w:val="24"/>
          <w:szCs w:val="24"/>
        </w:rPr>
        <w:t>H. longicornis</w:t>
      </w:r>
      <w:r w:rsidRPr="00120A2A">
        <w:rPr>
          <w:rFonts w:ascii="Times New Roman" w:hAnsi="Times New Roman" w:cs="Times New Roman"/>
          <w:sz w:val="24"/>
          <w:szCs w:val="24"/>
        </w:rPr>
        <w:t xml:space="preserve"> ticks, determine the prevalence of these pathogens in the different tick species; and identify characteristics of tick-infested hosts and pathogen-positive ticks.</w:t>
      </w:r>
    </w:p>
    <w:p w14:paraId="386E902A" w14:textId="4E40FC86" w:rsidR="00730878" w:rsidRPr="00120A2A" w:rsidRDefault="0071558C" w:rsidP="00120A2A">
      <w:pPr>
        <w:pStyle w:val="NoSpacing"/>
        <w:spacing w:line="480" w:lineRule="auto"/>
        <w:jc w:val="center"/>
        <w:rPr>
          <w:rFonts w:ascii="Times New Roman" w:hAnsi="Times New Roman" w:cs="Times New Roman"/>
          <w:sz w:val="24"/>
          <w:szCs w:val="24"/>
        </w:rPr>
      </w:pPr>
      <w:r w:rsidRPr="00120A2A">
        <w:rPr>
          <w:rFonts w:ascii="Times New Roman" w:eastAsia="Arial" w:hAnsi="Times New Roman" w:cs="Times New Roman"/>
          <w:b/>
          <w:bCs/>
          <w:sz w:val="24"/>
          <w:szCs w:val="24"/>
        </w:rPr>
        <w:t>Methods</w:t>
      </w:r>
    </w:p>
    <w:p w14:paraId="6CB06491" w14:textId="77777777" w:rsidR="000812BA" w:rsidRPr="00120A2A" w:rsidRDefault="000812BA" w:rsidP="00120A2A">
      <w:pPr>
        <w:pStyle w:val="NoSpacing"/>
        <w:spacing w:line="480" w:lineRule="auto"/>
        <w:rPr>
          <w:rFonts w:ascii="Times New Roman" w:hAnsi="Times New Roman" w:cs="Times New Roman"/>
          <w:b/>
          <w:bCs/>
          <w:i/>
          <w:iCs/>
          <w:sz w:val="24"/>
          <w:szCs w:val="24"/>
        </w:rPr>
      </w:pPr>
      <w:r w:rsidRPr="00120A2A">
        <w:rPr>
          <w:rFonts w:ascii="Times New Roman" w:hAnsi="Times New Roman" w:cs="Times New Roman"/>
          <w:b/>
          <w:bCs/>
          <w:i/>
          <w:iCs/>
          <w:sz w:val="24"/>
          <w:szCs w:val="24"/>
        </w:rPr>
        <w:t>Tick collection</w:t>
      </w:r>
    </w:p>
    <w:p w14:paraId="460F07FC" w14:textId="658FBE30" w:rsidR="000812BA" w:rsidRPr="00707907" w:rsidRDefault="000812BA" w:rsidP="00120A2A">
      <w:pPr>
        <w:spacing w:line="480" w:lineRule="auto"/>
        <w:ind w:firstLine="720"/>
        <w:rPr>
          <w:rFonts w:ascii="Times New Roman" w:hAnsi="Times New Roman" w:cs="Times New Roman"/>
          <w:kern w:val="0"/>
          <w:sz w:val="24"/>
          <w:szCs w:val="24"/>
          <w14:ligatures w14:val="none"/>
        </w:rPr>
      </w:pPr>
      <w:r w:rsidRPr="00120A2A">
        <w:rPr>
          <w:rFonts w:ascii="Times New Roman" w:hAnsi="Times New Roman" w:cs="Times New Roman"/>
          <w:kern w:val="0"/>
          <w:sz w:val="24"/>
          <w:szCs w:val="24"/>
          <w14:ligatures w14:val="none"/>
        </w:rPr>
        <w:t>Ticks were collected through a statewide surveillance</w:t>
      </w:r>
      <w:r w:rsidRPr="00707907">
        <w:rPr>
          <w:rFonts w:ascii="Times New Roman" w:hAnsi="Times New Roman" w:cs="Times New Roman"/>
          <w:kern w:val="0"/>
          <w:sz w:val="24"/>
          <w:szCs w:val="24"/>
          <w14:ligatures w14:val="none"/>
        </w:rPr>
        <w:t xml:space="preserve"> network which included collaborating with a variety of animal shelters, veterinary clinics, livestock markets, and Extension agents. Details on the efforts were presented in Trout </w:t>
      </w:r>
      <w:r w:rsidRPr="00707907">
        <w:rPr>
          <w:rFonts w:ascii="Times New Roman" w:hAnsi="Times New Roman" w:cs="Times New Roman"/>
          <w:kern w:val="0"/>
          <w:sz w:val="24"/>
          <w:szCs w:val="24"/>
          <w14:ligatures w14:val="none"/>
        </w:rPr>
        <w:fldChar w:fldCharType="begin" w:fldLock="1"/>
      </w:r>
      <w:r w:rsidRPr="00707907">
        <w:rPr>
          <w:rFonts w:ascii="Times New Roman" w:hAnsi="Times New Roman" w:cs="Times New Roman"/>
          <w:kern w:val="0"/>
          <w:sz w:val="24"/>
          <w:szCs w:val="24"/>
          <w14:ligatures w14:val="none"/>
        </w:rPr>
        <w:instrText>ADDIN CSL_CITATION {"citationItems":[{"id":"ITEM-1","itemData":{"DOI":"10.3390/ijerph18157980","ISSN":"16604601","PMID":"34360274","abstract":"Between March 2019 and February 2020, Asian long-horned ticks (Haemaphysalis longicornis Neumann, 1901) were discovered and collected for the first time in one middle and seven eastern Tennessee counties, facilitated by a newly developed passive and collaborative tick-surveillance network. Network collaborators included federal, state, county, university, and private resource personnel working with companion animals, livestock, and wildlife. Specimens were collected primarily from dogs and cattle, with initial detections of female adult stage ticks by stakeholders associated with parasitology positions (e.g., entomologists and veterinary parasitologists). Initial county tick detections were confirmed with morphological and molecular identifications, and then screened for the presence of animal-associated pathogens (Anaplasma marginale, Babesia species, Ehrlichia species, and Theileria orientalis), for which all tests were negative. Herein, we describe the identification and confirmation of these tick specimens as well as other results of the surveillance collaboration.","author":[{"dropping-particle":"","family":"Fryxell","given":"Rebecca T.Trout","non-dropping-particle":"","parse-names":false,"suffix":""},{"dropping-particle":"","family":"Vann","given":"Dené N.","non-dropping-particle":"","parse-names":false,"suffix":""},{"dropping-particle":"","family":"Butler","given":"Rebecca A.","non-dropping-particle":"","parse-names":false,"suffix":""},{"dropping-particle":"","family":"Paulsen","given":"Dave J.","non-dropping-particle":"","parse-names":false,"suffix":""},{"dropping-particle":"","family":"Chandler","given":"Jennifer G.","non-dropping-particle":"","parse-names":false,"suffix":""},{"dropping-particle":"","family":"Willis","given":"Micah P.","non-dropping-particle":"","parse-names":false,"suffix":""},{"dropping-particle":"","family":"Wyrosdick","given":"Heidi M.","non-dropping-particle":"","parse-names":false,"suffix":""},{"dropping-particle":"","family":"Schaefer","given":"John J.","non-dropping-particle":"","parse-names":false,"suffix":""},{"dropping-particle":"","family":"Gerhold","given":"Richard W.","non-dropping-particle":"","parse-names":false,"suffix":""},{"dropping-particle":"","family":"Grove","given":"Daniel M.","non-dropping-particle":"","parse-names":false,"suffix":""},{"dropping-particle":"","family":"Ivey","given":"Jennie Z.","non-dropping-particle":"","parse-names":false,"suffix":""},{"dropping-particle":"","family":"Thompson","given":"Kevin W.","non-dropping-particle":"","parse-names":false,"suffix":""},{"dropping-particle":"","family":"Applegate","given":"Roger D.","non-dropping-particle":"","parse-names":false,"suffix":""},{"dropping-particle":"","family":"Sweaney","given":"Joy","non-dropping-particle":"","parse-names":false,"suffix":""},{"dropping-particle":"","family":"Daniels","given":"Sterling","non-dropping-particle":"","parse-names":false,"suffix":""},{"dropping-particle":"","family":"Beaty","given":"Samantha","non-dropping-particle":"","parse-names":false,"suffix":""},{"dropping-particle":"","family":"Balthaser","given":"Douglas","non-dropping-particle":"","parse-names":false,"suffix":""},{"dropping-particle":"","family":"Freye","given":"James D.","non-dropping-particle":"","parse-names":false,"suffix":""},{"dropping-particle":"","family":"Mertins","given":"James W.","non-dropping-particle":"","parse-names":false,"suffix":""},{"dropping-particle":"","family":"Bonilla","given":"Denise L.","non-dropping-particle":"","parse-names":false,"suffix":""},{"dropping-particle":"","family":"Lahmers","given":"Kevin","non-dropping-particle":"","parse-names":false,"suffix":""}],"container-title":"International Journal of Environmental Research and Public Health","id":"ITEM-1","issue":"15","issued":{"date-parts":[["2021"]]},"title":"Rapid discovery and detection of haemaphysalis longicornis through the use of passive surveillance and collaboration: Building a state tick-surveillance network","type":"article-journal","volume":"18"},"uris":["http://www.mendeley.com/documents/?uuid=eaf6a681-bedd-4430-8cae-95566cc726e9"]}],"mendeley":{"formattedCitation":"(Fryxell et al. 2021)","manualFormatting":"Fryxell et al. (2021)","plainTextFormattedCitation":"(Fryxell et al. 2021)","previouslyFormattedCitation":"(Fryxell et al. 2021)"},"properties":{"noteIndex":0},"schema":"https://github.com/citation-style-language/schema/raw/master/csl-citation.json"}</w:instrText>
      </w:r>
      <w:r w:rsidRPr="00707907">
        <w:rPr>
          <w:rFonts w:ascii="Times New Roman" w:hAnsi="Times New Roman" w:cs="Times New Roman"/>
          <w:kern w:val="0"/>
          <w:sz w:val="24"/>
          <w:szCs w:val="24"/>
          <w14:ligatures w14:val="none"/>
        </w:rPr>
        <w:fldChar w:fldCharType="separate"/>
      </w:r>
      <w:r w:rsidRPr="00707907">
        <w:rPr>
          <w:rFonts w:ascii="Times New Roman" w:hAnsi="Times New Roman" w:cs="Times New Roman"/>
          <w:noProof/>
          <w:kern w:val="0"/>
          <w:sz w:val="24"/>
          <w:szCs w:val="24"/>
          <w14:ligatures w14:val="none"/>
        </w:rPr>
        <w:t>Fryxell et al. (2021)</w:t>
      </w:r>
      <w:r w:rsidRPr="00707907">
        <w:rPr>
          <w:rFonts w:ascii="Times New Roman" w:hAnsi="Times New Roman" w:cs="Times New Roman"/>
          <w:kern w:val="0"/>
          <w:sz w:val="24"/>
          <w:szCs w:val="24"/>
          <w14:ligatures w14:val="none"/>
        </w:rPr>
        <w:fldChar w:fldCharType="end"/>
      </w:r>
      <w:r w:rsidRPr="00707907">
        <w:rPr>
          <w:rFonts w:ascii="Times New Roman" w:hAnsi="Times New Roman" w:cs="Times New Roman"/>
          <w:kern w:val="0"/>
          <w:sz w:val="24"/>
          <w:szCs w:val="24"/>
          <w14:ligatures w14:val="none"/>
        </w:rPr>
        <w:t xml:space="preserve">. Ticks were stored in 80% ethanol and sent to the Medical and Veterinary Entomology laboratory at the University of Tennessee, Knoxville for identification to species and life stage using taxonomic </w:t>
      </w:r>
      <w:r w:rsidRPr="00707907">
        <w:rPr>
          <w:rFonts w:ascii="Times New Roman" w:hAnsi="Times New Roman" w:cs="Times New Roman"/>
          <w:kern w:val="0"/>
          <w:sz w:val="24"/>
          <w:szCs w:val="24"/>
          <w14:ligatures w14:val="none"/>
        </w:rPr>
        <w:lastRenderedPageBreak/>
        <w:t xml:space="preserve">keys </w:t>
      </w:r>
      <w:r w:rsidRPr="00707907">
        <w:rPr>
          <w:rFonts w:ascii="Times New Roman" w:hAnsi="Times New Roman" w:cs="Times New Roman"/>
          <w:kern w:val="0"/>
          <w:sz w:val="24"/>
          <w:szCs w:val="24"/>
          <w14:ligatures w14:val="none"/>
        </w:rPr>
        <w:fldChar w:fldCharType="begin" w:fldLock="1"/>
      </w:r>
      <w:r w:rsidRPr="00707907">
        <w:rPr>
          <w:rFonts w:ascii="Times New Roman" w:hAnsi="Times New Roman" w:cs="Times New Roman"/>
          <w:kern w:val="0"/>
          <w:sz w:val="24"/>
          <w:szCs w:val="24"/>
          <w14:ligatures w14:val="none"/>
        </w:rPr>
        <w:instrText>ADDIN CSL_CITATION {"citationItems":[{"id":"ITEM-1","itemData":{"author":[{"dropping-particle":"","family":"Yunker, C. E, Keirans, J. E, Clifford, C. M., Easton","given":"E. R.","non-dropping-particle":"","parse-names":false,"suffix":""}],"container-title":"Proceedings of the Entomological Society of Washington","id":"ITEM-1","issued":{"date-parts":[["1986"]]},"page":"609-627","title":"Dermacentor ticks (Acari: Ixodoidae: Ixodidae) of the new world: a scanning electron microscope atlas","type":"article-journal","volume":"88"},"uris":["http://www.mendeley.com/documents/?uuid=dcc8fab0-6c27-4e40-a736-3c5974115c46"]},{"id":"ITEM-2","itemData":{"abstract":"A dichotomous identification key, with important characters illustrated by scanning electron micrographs, is provided for nymphs of the 9 species of the genus Amblyomma occurring in the United States. Species included are A. americanum (L.), A. cajennense (F.), A. dissimile Koch, A. imitator Kohls, A. inornatun (Banks), A. longirostre (Koch), A. maculatum Koch, A. rotundatum Koch, and A. tuberculatum Marx. Notes on the geographical distributions, medical and veterinary importance, and nymphal stage hosts are included for each species.","author":[{"dropping-particle":"","family":"Keirans, J.E. and Durden","given":"L.A","non-dropping-particle":"","parse-names":false,"suffix":""}],"container-title":"Journal of Medical Entomology","id":"ITEM-2","issued":{"date-parts":[["1998"]]},"page":"489–495","title":"Illustrated Key to Nymphs of the Tick Genus Amblyomma (Acari: Ixodidae) Found in the United States","type":"article-journal","volume":"35"},"uris":["http://www.mendeley.com/documents/?uuid=71a9c012-4848-4faa-8723-e89dae516789"]}],"mendeley":{"formattedCitation":"(Yunker, C. E, Keirans, J. E, Clifford, C. M., Easton 1986, Keirans, J.E. and Durden 1998)","manualFormatting":"(Yunker, et al., 1986; Durden, 1996; Keirans and Durden 1998;","plainTextFormattedCitation":"(Yunker, C. E, Keirans, J. E, Clifford, C. M., Easton 1986, Keirans, J.E. and Durden 1998)","previouslyFormattedCitation":"(Yunker, C. E, Keirans, J. E, Clifford, C. M., Easton 1986, Keirans, J.E. and Durden 1998)"},"properties":{"noteIndex":0},"schema":"https://github.com/citation-style-language/schema/raw/master/csl-citation.json"}</w:instrText>
      </w:r>
      <w:r w:rsidRPr="00707907">
        <w:rPr>
          <w:rFonts w:ascii="Times New Roman" w:hAnsi="Times New Roman" w:cs="Times New Roman"/>
          <w:kern w:val="0"/>
          <w:sz w:val="24"/>
          <w:szCs w:val="24"/>
          <w14:ligatures w14:val="none"/>
        </w:rPr>
        <w:fldChar w:fldCharType="separate"/>
      </w:r>
      <w:r w:rsidRPr="00707907">
        <w:rPr>
          <w:rFonts w:ascii="Times New Roman" w:hAnsi="Times New Roman" w:cs="Times New Roman"/>
          <w:noProof/>
          <w:kern w:val="0"/>
          <w:sz w:val="24"/>
          <w:szCs w:val="24"/>
          <w14:ligatures w14:val="none"/>
        </w:rPr>
        <w:t>(Yunker, et al., 1986; Durden, 1996; Keirans and Durden 1998;</w:t>
      </w:r>
      <w:r w:rsidRPr="00707907">
        <w:rPr>
          <w:rFonts w:ascii="Times New Roman" w:hAnsi="Times New Roman" w:cs="Times New Roman"/>
          <w:kern w:val="0"/>
          <w:sz w:val="24"/>
          <w:szCs w:val="24"/>
          <w14:ligatures w14:val="none"/>
        </w:rPr>
        <w:fldChar w:fldCharType="end"/>
      </w:r>
      <w:r w:rsidRPr="00707907">
        <w:rPr>
          <w:rFonts w:ascii="Times New Roman" w:hAnsi="Times New Roman" w:cs="Times New Roman"/>
          <w:kern w:val="0"/>
          <w:sz w:val="24"/>
          <w:szCs w:val="24"/>
          <w14:ligatures w14:val="none"/>
        </w:rPr>
        <w:t xml:space="preserve"> </w:t>
      </w:r>
      <w:r w:rsidRPr="00707907">
        <w:rPr>
          <w:rFonts w:ascii="Times New Roman" w:hAnsi="Times New Roman" w:cs="Times New Roman"/>
          <w:kern w:val="0"/>
          <w:sz w:val="24"/>
          <w:szCs w:val="24"/>
          <w14:ligatures w14:val="none"/>
        </w:rPr>
        <w:fldChar w:fldCharType="begin" w:fldLock="1"/>
      </w:r>
      <w:r w:rsidRPr="00707907">
        <w:rPr>
          <w:rFonts w:ascii="Times New Roman" w:hAnsi="Times New Roman" w:cs="Times New Roman"/>
          <w:kern w:val="0"/>
          <w:sz w:val="24"/>
          <w:szCs w:val="24"/>
          <w14:ligatures w14:val="none"/>
        </w:rPr>
        <w:instrText>ADDIN CSL_CITATION {"citationItems":[{"id":"ITEM-1","itemData":{"DOI":"10.3897/zookeys.818.30448","author":[{"dropping-particle":"","family":"Egizi","given":"A. M.","non-dropping-particle":"","parse-names":false,"suffix":""},{"dropping-particle":"","family":"Robbins","given":"R. G.","non-dropping-particle":"","parse-names":false,"suffix":""},{"dropping-particle":"","family":"Beati","given":"L.","non-dropping-particle":"","parse-names":false,"suffix":""},{"dropping-particle":"","family":"Nava","given":"S.","non-dropping-particle":"","parse-names":false,"suffix":""},{"dropping-particle":"","family":"Evans","given":"C. R.","non-dropping-particle":"","parse-names":false,"suffix":""},{"dropping-particle":"","family":"Occi","given":"J. L.","non-dropping-particle":"","parse-names":false,"suffix":""},{"dropping-particle":"","family":"Fonseca","given":"D. M.","non-dropping-particle":"","parse-names":false,"suffix":""}],"container-title":"ZooKeys","id":"ITEM-1","issued":{"date-parts":[["2019"]]},"page":"117-128","title":"A pictorial key to differentiate the recently detected exotic Haemaphysalis longicornis Neumann, 1901 (Acari, Ixodidae) from native congeners in North America","type":"article-journal","volume":"818"},"uris":["http://www.mendeley.com/documents/?uuid=39bcef93-0cba-4a66-b040-a7055147653e"]}],"mendeley":{"formattedCitation":"(Egizi et al. 2019)","manualFormatting":"Egizi et al. 2019)","plainTextFormattedCitation":"(Egizi et al. 2019)","previouslyFormattedCitation":"(Egizi et al. 2019)"},"properties":{"noteIndex":0},"schema":"https://github.com/citation-style-language/schema/raw/master/csl-citation.json"}</w:instrText>
      </w:r>
      <w:r w:rsidRPr="00707907">
        <w:rPr>
          <w:rFonts w:ascii="Times New Roman" w:hAnsi="Times New Roman" w:cs="Times New Roman"/>
          <w:kern w:val="0"/>
          <w:sz w:val="24"/>
          <w:szCs w:val="24"/>
          <w14:ligatures w14:val="none"/>
        </w:rPr>
        <w:fldChar w:fldCharType="separate"/>
      </w:r>
      <w:r w:rsidRPr="00707907">
        <w:rPr>
          <w:rFonts w:ascii="Times New Roman" w:hAnsi="Times New Roman" w:cs="Times New Roman"/>
          <w:noProof/>
          <w:kern w:val="0"/>
          <w:sz w:val="24"/>
          <w:szCs w:val="24"/>
          <w14:ligatures w14:val="none"/>
        </w:rPr>
        <w:t>Egizi et al. 2019)</w:t>
      </w:r>
      <w:r w:rsidRPr="00707907">
        <w:rPr>
          <w:rFonts w:ascii="Times New Roman" w:hAnsi="Times New Roman" w:cs="Times New Roman"/>
          <w:kern w:val="0"/>
          <w:sz w:val="24"/>
          <w:szCs w:val="24"/>
          <w14:ligatures w14:val="none"/>
        </w:rPr>
        <w:fldChar w:fldCharType="end"/>
      </w:r>
      <w:r w:rsidRPr="00707907">
        <w:rPr>
          <w:rFonts w:ascii="Times New Roman" w:hAnsi="Times New Roman" w:cs="Times New Roman"/>
          <w:kern w:val="0"/>
          <w:sz w:val="24"/>
          <w:szCs w:val="24"/>
          <w14:ligatures w14:val="none"/>
        </w:rPr>
        <w:t xml:space="preserve">. We randomly chose up to seven ticks for each species from </w:t>
      </w:r>
      <w:r>
        <w:rPr>
          <w:rFonts w:ascii="Times New Roman" w:hAnsi="Times New Roman" w:cs="Times New Roman"/>
          <w:kern w:val="0"/>
          <w:sz w:val="24"/>
          <w:szCs w:val="24"/>
          <w14:ligatures w14:val="none"/>
        </w:rPr>
        <w:t>each</w:t>
      </w:r>
      <w:r w:rsidRPr="00707907">
        <w:rPr>
          <w:rFonts w:ascii="Times New Roman" w:hAnsi="Times New Roman" w:cs="Times New Roman"/>
          <w:kern w:val="0"/>
          <w:sz w:val="24"/>
          <w:szCs w:val="24"/>
          <w14:ligatures w14:val="none"/>
        </w:rPr>
        <w:t xml:space="preserve"> host </w:t>
      </w:r>
      <w:r>
        <w:rPr>
          <w:rFonts w:ascii="Times New Roman" w:hAnsi="Times New Roman" w:cs="Times New Roman"/>
          <w:kern w:val="0"/>
          <w:sz w:val="24"/>
          <w:szCs w:val="24"/>
          <w14:ligatures w14:val="none"/>
        </w:rPr>
        <w:t xml:space="preserve">animal </w:t>
      </w:r>
      <w:r w:rsidRPr="00707907">
        <w:rPr>
          <w:rFonts w:ascii="Times New Roman" w:hAnsi="Times New Roman" w:cs="Times New Roman"/>
          <w:kern w:val="0"/>
          <w:sz w:val="24"/>
          <w:szCs w:val="24"/>
          <w14:ligatures w14:val="none"/>
        </w:rPr>
        <w:t xml:space="preserve">for pathogen screening because tick numbers from submissions ranged from </w:t>
      </w:r>
      <w:r>
        <w:rPr>
          <w:rFonts w:ascii="Times New Roman" w:hAnsi="Times New Roman" w:cs="Times New Roman"/>
          <w:kern w:val="0"/>
          <w:sz w:val="24"/>
          <w:szCs w:val="24"/>
          <w14:ligatures w14:val="none"/>
        </w:rPr>
        <w:t>1</w:t>
      </w:r>
      <w:r w:rsidR="00EC09BE">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 </w:t>
      </w:r>
      <w:r w:rsidRPr="00707907">
        <w:rPr>
          <w:rFonts w:ascii="Times New Roman" w:hAnsi="Times New Roman" w:cs="Times New Roman"/>
          <w:kern w:val="0"/>
          <w:sz w:val="24"/>
          <w:szCs w:val="24"/>
          <w14:ligatures w14:val="none"/>
        </w:rPr>
        <w:t xml:space="preserve">795 per host (5.24 ± 20.857) and </w:t>
      </w:r>
      <w:r>
        <w:rPr>
          <w:rFonts w:ascii="Times New Roman" w:hAnsi="Times New Roman" w:cs="Times New Roman"/>
          <w:kern w:val="0"/>
          <w:sz w:val="24"/>
          <w:szCs w:val="24"/>
          <w14:ligatures w14:val="none"/>
        </w:rPr>
        <w:t xml:space="preserve">it was not possible to screen every individual tick due to </w:t>
      </w:r>
      <w:r w:rsidR="001C7FE4">
        <w:rPr>
          <w:rFonts w:ascii="Times New Roman" w:hAnsi="Times New Roman" w:cs="Times New Roman"/>
          <w:kern w:val="0"/>
          <w:sz w:val="24"/>
          <w:szCs w:val="24"/>
          <w14:ligatures w14:val="none"/>
        </w:rPr>
        <w:t>resources</w:t>
      </w:r>
      <w:r w:rsidRPr="00707907">
        <w:rPr>
          <w:rFonts w:ascii="Times New Roman" w:hAnsi="Times New Roman" w:cs="Times New Roman"/>
          <w:kern w:val="0"/>
          <w:sz w:val="24"/>
          <w:szCs w:val="24"/>
          <w14:ligatures w14:val="none"/>
        </w:rPr>
        <w:t xml:space="preserve">. The number of hosts with zero ticks </w:t>
      </w:r>
      <w:r>
        <w:rPr>
          <w:rFonts w:ascii="Times New Roman" w:hAnsi="Times New Roman" w:cs="Times New Roman"/>
          <w:kern w:val="0"/>
          <w:sz w:val="24"/>
          <w:szCs w:val="24"/>
          <w14:ligatures w14:val="none"/>
        </w:rPr>
        <w:t>was</w:t>
      </w:r>
      <w:r w:rsidRPr="00707907">
        <w:rPr>
          <w:rFonts w:ascii="Times New Roman" w:hAnsi="Times New Roman" w:cs="Times New Roman"/>
          <w:kern w:val="0"/>
          <w:sz w:val="24"/>
          <w:szCs w:val="24"/>
          <w14:ligatures w14:val="none"/>
        </w:rPr>
        <w:t xml:space="preserve"> not recorded by volunteers and it is not known how many ticks were missed by technicians.</w:t>
      </w:r>
    </w:p>
    <w:p w14:paraId="49B22B62" w14:textId="77777777" w:rsidR="000812BA" w:rsidRPr="00F42F15" w:rsidRDefault="000812BA" w:rsidP="000812BA">
      <w:pPr>
        <w:pStyle w:val="NoSpacing"/>
        <w:spacing w:line="480" w:lineRule="auto"/>
        <w:rPr>
          <w:rFonts w:ascii="Times New Roman" w:hAnsi="Times New Roman" w:cs="Times New Roman"/>
          <w:b/>
          <w:bCs/>
          <w:i/>
          <w:iCs/>
          <w:sz w:val="24"/>
          <w:szCs w:val="24"/>
        </w:rPr>
      </w:pPr>
      <w:r w:rsidRPr="00F42F15">
        <w:rPr>
          <w:rFonts w:ascii="Times New Roman" w:hAnsi="Times New Roman" w:cs="Times New Roman"/>
          <w:b/>
          <w:bCs/>
          <w:i/>
          <w:iCs/>
          <w:sz w:val="24"/>
          <w:szCs w:val="24"/>
        </w:rPr>
        <w:t>Baseline pathogen presence in ticks</w:t>
      </w:r>
    </w:p>
    <w:p w14:paraId="53372A76" w14:textId="77777777" w:rsidR="000812BA" w:rsidRPr="00F42F15" w:rsidRDefault="000812BA" w:rsidP="000812BA">
      <w:pPr>
        <w:pStyle w:val="NoSpacing"/>
        <w:spacing w:line="480" w:lineRule="auto"/>
        <w:rPr>
          <w:rFonts w:ascii="Times New Roman" w:hAnsi="Times New Roman" w:cs="Times New Roman"/>
          <w:b/>
          <w:bCs/>
          <w:i/>
          <w:iCs/>
          <w:sz w:val="24"/>
          <w:szCs w:val="24"/>
        </w:rPr>
      </w:pPr>
      <w:r w:rsidRPr="00F42F15">
        <w:rPr>
          <w:rFonts w:ascii="Times New Roman" w:hAnsi="Times New Roman" w:cs="Times New Roman"/>
          <w:b/>
          <w:bCs/>
          <w:i/>
          <w:iCs/>
          <w:sz w:val="24"/>
          <w:szCs w:val="24"/>
        </w:rPr>
        <w:t xml:space="preserve">DNA extraction. </w:t>
      </w:r>
    </w:p>
    <w:p w14:paraId="0664E53C" w14:textId="0C3986DB" w:rsidR="000812BA" w:rsidRPr="007B2F35" w:rsidRDefault="000812BA" w:rsidP="000812BA">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T</w:t>
      </w:r>
      <w:r w:rsidRPr="007B2F35">
        <w:rPr>
          <w:rFonts w:ascii="Times New Roman" w:hAnsi="Times New Roman" w:cs="Times New Roman"/>
          <w:sz w:val="24"/>
          <w:szCs w:val="24"/>
        </w:rPr>
        <w:t xml:space="preserve">icks were </w:t>
      </w:r>
      <w:r>
        <w:rPr>
          <w:rFonts w:ascii="Times New Roman" w:hAnsi="Times New Roman" w:cs="Times New Roman"/>
          <w:sz w:val="24"/>
          <w:szCs w:val="24"/>
        </w:rPr>
        <w:t xml:space="preserve">individually </w:t>
      </w:r>
      <w:r w:rsidRPr="007B2F35">
        <w:rPr>
          <w:rFonts w:ascii="Times New Roman" w:hAnsi="Times New Roman" w:cs="Times New Roman"/>
          <w:sz w:val="24"/>
          <w:szCs w:val="24"/>
        </w:rPr>
        <w:t xml:space="preserve">screened for the presence of the </w:t>
      </w:r>
      <w:proofErr w:type="spellStart"/>
      <w:r w:rsidRPr="00236D1C">
        <w:rPr>
          <w:rFonts w:ascii="Times New Roman" w:hAnsi="Times New Roman" w:cs="Times New Roman"/>
          <w:i/>
          <w:iCs/>
          <w:sz w:val="24"/>
          <w:szCs w:val="24"/>
        </w:rPr>
        <w:t>groEL</w:t>
      </w:r>
      <w:proofErr w:type="spellEnd"/>
      <w:r w:rsidRPr="007B2F35">
        <w:rPr>
          <w:rFonts w:ascii="Times New Roman" w:hAnsi="Times New Roman" w:cs="Times New Roman"/>
          <w:sz w:val="24"/>
          <w:szCs w:val="24"/>
        </w:rPr>
        <w:t xml:space="preserve"> </w:t>
      </w:r>
      <w:r w:rsidR="009D0266">
        <w:rPr>
          <w:rFonts w:ascii="Times New Roman" w:hAnsi="Times New Roman" w:cs="Times New Roman"/>
          <w:sz w:val="24"/>
          <w:szCs w:val="24"/>
        </w:rPr>
        <w:t>gene</w:t>
      </w:r>
      <w:r w:rsidRPr="007B2F35">
        <w:rPr>
          <w:rFonts w:ascii="Times New Roman" w:hAnsi="Times New Roman" w:cs="Times New Roman"/>
          <w:sz w:val="24"/>
          <w:szCs w:val="24"/>
        </w:rPr>
        <w:t xml:space="preserve"> found in </w:t>
      </w:r>
      <w:r w:rsidRPr="007B2F35">
        <w:rPr>
          <w:rFonts w:ascii="Times New Roman" w:hAnsi="Times New Roman" w:cs="Times New Roman"/>
          <w:i/>
          <w:iCs/>
          <w:sz w:val="24"/>
          <w:szCs w:val="24"/>
        </w:rPr>
        <w:t xml:space="preserve">Anaplasma </w:t>
      </w:r>
      <w:r w:rsidRPr="007B2F35">
        <w:rPr>
          <w:rFonts w:ascii="Times New Roman" w:hAnsi="Times New Roman" w:cs="Times New Roman"/>
          <w:sz w:val="24"/>
          <w:szCs w:val="24"/>
        </w:rPr>
        <w:t xml:space="preserve">and </w:t>
      </w:r>
      <w:r w:rsidRPr="007B2F35">
        <w:rPr>
          <w:rFonts w:ascii="Times New Roman" w:hAnsi="Times New Roman" w:cs="Times New Roman"/>
          <w:i/>
          <w:iCs/>
          <w:sz w:val="24"/>
          <w:szCs w:val="24"/>
        </w:rPr>
        <w:t>Ehrlichia</w:t>
      </w:r>
      <w:r w:rsidRPr="007B2F35">
        <w:rPr>
          <w:rFonts w:ascii="Times New Roman" w:hAnsi="Times New Roman" w:cs="Times New Roman"/>
          <w:sz w:val="24"/>
          <w:szCs w:val="24"/>
        </w:rPr>
        <w:t xml:space="preserve"> bacteria and </w:t>
      </w:r>
      <w:r w:rsidRPr="00327ED1">
        <w:rPr>
          <w:rFonts w:ascii="Times New Roman" w:hAnsi="Times New Roman" w:cs="Times New Roman"/>
          <w:i/>
          <w:iCs/>
          <w:sz w:val="24"/>
          <w:szCs w:val="24"/>
        </w:rPr>
        <w:t>MPSP</w:t>
      </w:r>
      <w:r w:rsidRPr="007B2F35">
        <w:rPr>
          <w:rFonts w:ascii="Times New Roman" w:hAnsi="Times New Roman" w:cs="Times New Roman"/>
          <w:sz w:val="24"/>
          <w:szCs w:val="24"/>
        </w:rPr>
        <w:t xml:space="preserve"> protein found in </w:t>
      </w:r>
      <w:r w:rsidRPr="007B2F35">
        <w:rPr>
          <w:rFonts w:ascii="Times New Roman" w:hAnsi="Times New Roman" w:cs="Times New Roman"/>
          <w:i/>
          <w:iCs/>
          <w:sz w:val="24"/>
          <w:szCs w:val="24"/>
        </w:rPr>
        <w:t>Theileria</w:t>
      </w:r>
      <w:r w:rsidRPr="007B2F35">
        <w:rPr>
          <w:rFonts w:ascii="Times New Roman" w:hAnsi="Times New Roman" w:cs="Times New Roman"/>
          <w:sz w:val="24"/>
          <w:szCs w:val="24"/>
        </w:rPr>
        <w:t xml:space="preserve"> bacteria. Each nymphal and adult tick was bisected with a disposable blade that was sterilized between uses with a glass bead sterilizer (Germinator 500)</w:t>
      </w:r>
      <w:r>
        <w:rPr>
          <w:rFonts w:ascii="Times New Roman" w:hAnsi="Times New Roman" w:cs="Times New Roman"/>
          <w:sz w:val="24"/>
          <w:szCs w:val="24"/>
        </w:rPr>
        <w:t>. Due to size, larval ticks were pooled into groups of ten</w:t>
      </w:r>
      <w:r w:rsidRPr="007B2F35">
        <w:rPr>
          <w:rFonts w:ascii="Times New Roman" w:hAnsi="Times New Roman" w:cs="Times New Roman"/>
          <w:sz w:val="24"/>
          <w:szCs w:val="24"/>
        </w:rPr>
        <w:t xml:space="preserve">. Half of each tick was kept as a voucher and housed in </w:t>
      </w:r>
      <w:proofErr w:type="spellStart"/>
      <w:r w:rsidRPr="007B2F35">
        <w:rPr>
          <w:rFonts w:ascii="Times New Roman" w:hAnsi="Times New Roman" w:cs="Times New Roman"/>
          <w:sz w:val="24"/>
          <w:szCs w:val="24"/>
        </w:rPr>
        <w:t>Axygen</w:t>
      </w:r>
      <w:proofErr w:type="spellEnd"/>
      <w:r w:rsidRPr="007B2F35">
        <w:rPr>
          <w:rFonts w:ascii="Times New Roman" w:hAnsi="Times New Roman" w:cs="Times New Roman"/>
          <w:sz w:val="24"/>
          <w:szCs w:val="24"/>
        </w:rPr>
        <w:t xml:space="preserve"> (8 x 12, racked) 1.1 ML mini tubes in 80% ethanol at 20</w:t>
      </w:r>
      <w:r w:rsidRPr="007B2F35">
        <w:rPr>
          <w:rFonts w:ascii="Times New Roman" w:hAnsi="Times New Roman" w:cs="Times New Roman"/>
          <w:sz w:val="24"/>
          <w:szCs w:val="24"/>
          <w:vertAlign w:val="superscript"/>
        </w:rPr>
        <w:t xml:space="preserve">o </w:t>
      </w:r>
      <w:r w:rsidRPr="007B2F35">
        <w:rPr>
          <w:rFonts w:ascii="Times New Roman" w:hAnsi="Times New Roman" w:cs="Times New Roman"/>
          <w:sz w:val="24"/>
          <w:szCs w:val="24"/>
        </w:rPr>
        <w:t xml:space="preserve">C. The other half was used for </w:t>
      </w:r>
      <w:r w:rsidR="00CF336A">
        <w:rPr>
          <w:rFonts w:ascii="Times New Roman" w:hAnsi="Times New Roman" w:cs="Times New Roman"/>
          <w:sz w:val="24"/>
          <w:szCs w:val="24"/>
        </w:rPr>
        <w:t xml:space="preserve">pathogen analyses. </w:t>
      </w:r>
      <w:r w:rsidRPr="007B2F35">
        <w:rPr>
          <w:rFonts w:ascii="Times New Roman" w:hAnsi="Times New Roman" w:cs="Times New Roman"/>
          <w:sz w:val="24"/>
          <w:szCs w:val="24"/>
        </w:rPr>
        <w:t xml:space="preserve">DNA </w:t>
      </w:r>
      <w:r w:rsidR="00CF336A">
        <w:rPr>
          <w:rFonts w:ascii="Times New Roman" w:hAnsi="Times New Roman" w:cs="Times New Roman"/>
          <w:sz w:val="24"/>
          <w:szCs w:val="24"/>
        </w:rPr>
        <w:t xml:space="preserve">was </w:t>
      </w:r>
      <w:r w:rsidRPr="007B2F35">
        <w:rPr>
          <w:rFonts w:ascii="Times New Roman" w:hAnsi="Times New Roman" w:cs="Times New Roman"/>
          <w:sz w:val="24"/>
          <w:szCs w:val="24"/>
        </w:rPr>
        <w:t>extract</w:t>
      </w:r>
      <w:r w:rsidR="00CF336A">
        <w:rPr>
          <w:rFonts w:ascii="Times New Roman" w:hAnsi="Times New Roman" w:cs="Times New Roman"/>
          <w:sz w:val="24"/>
          <w:szCs w:val="24"/>
        </w:rPr>
        <w:t>ed from each tick</w:t>
      </w:r>
      <w:r w:rsidRPr="007B2F35">
        <w:rPr>
          <w:rFonts w:ascii="Times New Roman" w:hAnsi="Times New Roman" w:cs="Times New Roman"/>
          <w:sz w:val="24"/>
          <w:szCs w:val="24"/>
        </w:rPr>
        <w:t xml:space="preserve"> by placing </w:t>
      </w:r>
      <w:r w:rsidR="00CF336A">
        <w:rPr>
          <w:rFonts w:ascii="Times New Roman" w:hAnsi="Times New Roman" w:cs="Times New Roman"/>
          <w:sz w:val="24"/>
          <w:szCs w:val="24"/>
        </w:rPr>
        <w:t xml:space="preserve">the half </w:t>
      </w:r>
      <w:r w:rsidRPr="007B2F35">
        <w:rPr>
          <w:rFonts w:ascii="Times New Roman" w:hAnsi="Times New Roman" w:cs="Times New Roman"/>
          <w:sz w:val="24"/>
          <w:szCs w:val="24"/>
        </w:rPr>
        <w:t>in Qiagen (10 x 96, racked) 1.2 ML collection micro</w:t>
      </w:r>
      <w:r>
        <w:rPr>
          <w:rFonts w:ascii="Times New Roman" w:hAnsi="Times New Roman" w:cs="Times New Roman"/>
          <w:sz w:val="24"/>
          <w:szCs w:val="24"/>
        </w:rPr>
        <w:t>t</w:t>
      </w:r>
      <w:r w:rsidRPr="007B2F35">
        <w:rPr>
          <w:rFonts w:ascii="Times New Roman" w:hAnsi="Times New Roman" w:cs="Times New Roman"/>
          <w:sz w:val="24"/>
          <w:szCs w:val="24"/>
        </w:rPr>
        <w:t xml:space="preserve">ubules containing 180 </w:t>
      </w:r>
      <w:proofErr w:type="spellStart"/>
      <w:r w:rsidRPr="007B2F35">
        <w:rPr>
          <w:rFonts w:ascii="Times New Roman" w:hAnsi="Times New Roman" w:cs="Times New Roman"/>
          <w:sz w:val="24"/>
          <w:szCs w:val="24"/>
        </w:rPr>
        <w:t>ul</w:t>
      </w:r>
      <w:proofErr w:type="spellEnd"/>
      <w:r w:rsidRPr="007B2F35">
        <w:rPr>
          <w:rFonts w:ascii="Times New Roman" w:hAnsi="Times New Roman" w:cs="Times New Roman"/>
          <w:sz w:val="24"/>
          <w:szCs w:val="24"/>
        </w:rPr>
        <w:t xml:space="preserve"> tissue lysis buffer ATL and 20 </w:t>
      </w:r>
      <w:proofErr w:type="spellStart"/>
      <w:r w:rsidRPr="007B2F35">
        <w:rPr>
          <w:rFonts w:ascii="Times New Roman" w:hAnsi="Times New Roman" w:cs="Times New Roman"/>
          <w:sz w:val="24"/>
          <w:szCs w:val="24"/>
        </w:rPr>
        <w:t>μl</w:t>
      </w:r>
      <w:proofErr w:type="spellEnd"/>
      <w:r w:rsidRPr="007B2F35">
        <w:rPr>
          <w:rFonts w:ascii="Times New Roman" w:hAnsi="Times New Roman" w:cs="Times New Roman"/>
          <w:sz w:val="24"/>
          <w:szCs w:val="24"/>
        </w:rPr>
        <w:t xml:space="preserve"> of Proteinase K (Qiagen, Hilden, Germany) and a sterile stainless-steel bead. </w:t>
      </w:r>
      <w:proofErr w:type="gramStart"/>
      <w:r w:rsidR="00CF336A">
        <w:rPr>
          <w:rFonts w:ascii="Times New Roman" w:hAnsi="Times New Roman" w:cs="Times New Roman"/>
          <w:sz w:val="24"/>
          <w:szCs w:val="24"/>
        </w:rPr>
        <w:t>B</w:t>
      </w:r>
      <w:r w:rsidRPr="007B2F35">
        <w:rPr>
          <w:rFonts w:ascii="Times New Roman" w:hAnsi="Times New Roman" w:cs="Times New Roman"/>
          <w:sz w:val="24"/>
          <w:szCs w:val="24"/>
        </w:rPr>
        <w:t>eads</w:t>
      </w:r>
      <w:proofErr w:type="gramEnd"/>
      <w:r w:rsidRPr="007B2F35">
        <w:rPr>
          <w:rFonts w:ascii="Times New Roman" w:hAnsi="Times New Roman" w:cs="Times New Roman"/>
          <w:sz w:val="24"/>
          <w:szCs w:val="24"/>
        </w:rPr>
        <w:t xml:space="preserve"> were sterilized with 0.4 M HCL for 10 minutes and washed with sterilized deionized water. Ticks were then pulverized for five minutes using a Qiagen Tissue </w:t>
      </w:r>
      <w:proofErr w:type="spellStart"/>
      <w:r w:rsidRPr="007B2F35">
        <w:rPr>
          <w:rFonts w:ascii="Times New Roman" w:hAnsi="Times New Roman" w:cs="Times New Roman"/>
          <w:sz w:val="24"/>
          <w:szCs w:val="24"/>
        </w:rPr>
        <w:t>Lyser</w:t>
      </w:r>
      <w:proofErr w:type="spellEnd"/>
      <w:r w:rsidRPr="007B2F35">
        <w:rPr>
          <w:rFonts w:ascii="Times New Roman" w:hAnsi="Times New Roman" w:cs="Times New Roman"/>
          <w:sz w:val="24"/>
          <w:szCs w:val="24"/>
        </w:rPr>
        <w:t xml:space="preserve"> II stopping halfway to flip tube plates to ensure homogeneity. Plates were then incubated overnight at 56</w:t>
      </w:r>
      <w:r w:rsidRPr="007B2F35">
        <w:rPr>
          <w:rFonts w:ascii="Times New Roman" w:hAnsi="Times New Roman" w:cs="Times New Roman"/>
          <w:sz w:val="24"/>
          <w:szCs w:val="24"/>
          <w:vertAlign w:val="superscript"/>
        </w:rPr>
        <w:t>o</w:t>
      </w:r>
      <w:r w:rsidRPr="007B2F35">
        <w:rPr>
          <w:rFonts w:ascii="Times New Roman" w:hAnsi="Times New Roman" w:cs="Times New Roman"/>
          <w:sz w:val="24"/>
          <w:szCs w:val="24"/>
        </w:rPr>
        <w:t xml:space="preserve">C in a Fisher Scientific </w:t>
      </w:r>
      <w:proofErr w:type="spellStart"/>
      <w:r w:rsidRPr="007B2F35">
        <w:rPr>
          <w:rFonts w:ascii="Times New Roman" w:hAnsi="Times New Roman" w:cs="Times New Roman"/>
          <w:sz w:val="24"/>
          <w:szCs w:val="24"/>
        </w:rPr>
        <w:t>Isotemp</w:t>
      </w:r>
      <w:proofErr w:type="spellEnd"/>
      <w:r w:rsidRPr="007B2F35">
        <w:rPr>
          <w:rFonts w:ascii="Times New Roman" w:hAnsi="Times New Roman" w:cs="Times New Roman"/>
          <w:sz w:val="24"/>
          <w:szCs w:val="24"/>
        </w:rPr>
        <w:t xml:space="preserve"> 210 hot water bath. Next a </w:t>
      </w:r>
      <w:proofErr w:type="spellStart"/>
      <w:r w:rsidRPr="007B2F35">
        <w:rPr>
          <w:rFonts w:ascii="Times New Roman" w:hAnsi="Times New Roman" w:cs="Times New Roman"/>
          <w:sz w:val="24"/>
          <w:szCs w:val="24"/>
        </w:rPr>
        <w:t>QIAamp</w:t>
      </w:r>
      <w:proofErr w:type="spellEnd"/>
      <w:r w:rsidRPr="007B2F35">
        <w:rPr>
          <w:rFonts w:ascii="Times New Roman" w:hAnsi="Times New Roman" w:cs="Times New Roman"/>
          <w:sz w:val="24"/>
          <w:szCs w:val="24"/>
        </w:rPr>
        <w:t xml:space="preserve"> 96 DNA kit was used for purification and extraction of total tick DNA following instructions from the manufacturer using a Qiagen 96-well </w:t>
      </w:r>
      <w:proofErr w:type="spellStart"/>
      <w:r w:rsidRPr="007B2F35">
        <w:rPr>
          <w:rFonts w:ascii="Times New Roman" w:hAnsi="Times New Roman" w:cs="Times New Roman"/>
          <w:sz w:val="24"/>
          <w:szCs w:val="24"/>
        </w:rPr>
        <w:t>QIAcube</w:t>
      </w:r>
      <w:proofErr w:type="spellEnd"/>
      <w:r w:rsidRPr="007B2F35">
        <w:rPr>
          <w:rFonts w:ascii="Times New Roman" w:hAnsi="Times New Roman" w:cs="Times New Roman"/>
          <w:sz w:val="24"/>
          <w:szCs w:val="24"/>
        </w:rPr>
        <w:t xml:space="preserve"> HT. </w:t>
      </w:r>
    </w:p>
    <w:p w14:paraId="67BAE5A4" w14:textId="77777777" w:rsidR="000812BA" w:rsidRDefault="000812BA" w:rsidP="000812BA">
      <w:pPr>
        <w:pStyle w:val="NoSpacing"/>
        <w:spacing w:line="480" w:lineRule="auto"/>
        <w:ind w:firstLine="720"/>
        <w:rPr>
          <w:rFonts w:ascii="Times New Roman" w:hAnsi="Times New Roman" w:cs="Times New Roman"/>
          <w:sz w:val="24"/>
          <w:szCs w:val="24"/>
        </w:rPr>
      </w:pPr>
    </w:p>
    <w:p w14:paraId="73D926AA" w14:textId="77777777" w:rsidR="0016681F" w:rsidRDefault="0016681F" w:rsidP="000812BA">
      <w:pPr>
        <w:pStyle w:val="NoSpacing"/>
        <w:spacing w:line="480" w:lineRule="auto"/>
        <w:rPr>
          <w:rFonts w:ascii="Times New Roman" w:hAnsi="Times New Roman" w:cs="Times New Roman"/>
          <w:sz w:val="24"/>
          <w:szCs w:val="24"/>
        </w:rPr>
      </w:pPr>
    </w:p>
    <w:p w14:paraId="0808C349" w14:textId="24C34FCD" w:rsidR="000812BA" w:rsidRPr="00F42F15" w:rsidRDefault="000812BA" w:rsidP="000812BA">
      <w:pPr>
        <w:pStyle w:val="NoSpacing"/>
        <w:spacing w:line="480" w:lineRule="auto"/>
        <w:rPr>
          <w:rFonts w:ascii="Times New Roman" w:hAnsi="Times New Roman" w:cs="Times New Roman"/>
          <w:b/>
          <w:bCs/>
          <w:sz w:val="24"/>
          <w:szCs w:val="24"/>
        </w:rPr>
      </w:pPr>
      <w:r w:rsidRPr="00F42F15">
        <w:rPr>
          <w:rFonts w:ascii="Times New Roman" w:hAnsi="Times New Roman" w:cs="Times New Roman"/>
          <w:b/>
          <w:bCs/>
          <w:i/>
          <w:iCs/>
          <w:sz w:val="24"/>
          <w:szCs w:val="24"/>
        </w:rPr>
        <w:lastRenderedPageBreak/>
        <w:t xml:space="preserve">Anaplasma </w:t>
      </w:r>
      <w:r w:rsidRPr="00F42F15">
        <w:rPr>
          <w:rFonts w:ascii="Times New Roman" w:hAnsi="Times New Roman" w:cs="Times New Roman"/>
          <w:b/>
          <w:bCs/>
          <w:sz w:val="24"/>
          <w:szCs w:val="24"/>
        </w:rPr>
        <w:t xml:space="preserve">and </w:t>
      </w:r>
      <w:r w:rsidRPr="00F42F15">
        <w:rPr>
          <w:rFonts w:ascii="Times New Roman" w:hAnsi="Times New Roman" w:cs="Times New Roman"/>
          <w:b/>
          <w:bCs/>
          <w:i/>
          <w:iCs/>
          <w:sz w:val="24"/>
          <w:szCs w:val="24"/>
        </w:rPr>
        <w:t xml:space="preserve">Ehrlichia </w:t>
      </w:r>
      <w:r w:rsidRPr="00F42F15">
        <w:rPr>
          <w:rFonts w:ascii="Times New Roman" w:hAnsi="Times New Roman" w:cs="Times New Roman"/>
          <w:b/>
          <w:bCs/>
          <w:sz w:val="24"/>
          <w:szCs w:val="24"/>
        </w:rPr>
        <w:t xml:space="preserve">detection. </w:t>
      </w:r>
    </w:p>
    <w:p w14:paraId="533880EA" w14:textId="50751D18" w:rsidR="000812BA" w:rsidRPr="00F35C2A" w:rsidRDefault="000812BA" w:rsidP="000812BA">
      <w:pPr>
        <w:pStyle w:val="NoSpacing"/>
        <w:spacing w:line="480" w:lineRule="auto"/>
        <w:ind w:firstLine="720"/>
        <w:rPr>
          <w:rFonts w:ascii="Times New Roman" w:hAnsi="Times New Roman" w:cs="Times New Roman"/>
          <w:sz w:val="24"/>
          <w:szCs w:val="24"/>
        </w:rPr>
      </w:pPr>
      <w:r w:rsidRPr="007B2F35">
        <w:rPr>
          <w:rFonts w:ascii="Times New Roman" w:hAnsi="Times New Roman" w:cs="Times New Roman"/>
          <w:sz w:val="24"/>
          <w:szCs w:val="24"/>
        </w:rPr>
        <w:t xml:space="preserve">Nested PCR was used to amply the </w:t>
      </w:r>
      <w:proofErr w:type="spellStart"/>
      <w:r w:rsidRPr="000F0686">
        <w:rPr>
          <w:rFonts w:ascii="Times New Roman" w:hAnsi="Times New Roman" w:cs="Times New Roman"/>
          <w:i/>
          <w:iCs/>
          <w:sz w:val="24"/>
          <w:szCs w:val="24"/>
        </w:rPr>
        <w:t>groEL</w:t>
      </w:r>
      <w:proofErr w:type="spellEnd"/>
      <w:r w:rsidRPr="007B2F35">
        <w:rPr>
          <w:rFonts w:ascii="Times New Roman" w:hAnsi="Times New Roman" w:cs="Times New Roman"/>
          <w:sz w:val="24"/>
          <w:szCs w:val="24"/>
        </w:rPr>
        <w:t xml:space="preserve"> gene to detect the presence of </w:t>
      </w:r>
      <w:r w:rsidRPr="007B2F35">
        <w:rPr>
          <w:rFonts w:ascii="Times New Roman" w:hAnsi="Times New Roman" w:cs="Times New Roman"/>
          <w:i/>
          <w:iCs/>
          <w:sz w:val="24"/>
          <w:szCs w:val="24"/>
        </w:rPr>
        <w:t>Anaplasma</w:t>
      </w:r>
      <w:r w:rsidRPr="007B2F35">
        <w:rPr>
          <w:rFonts w:ascii="Times New Roman" w:hAnsi="Times New Roman" w:cs="Times New Roman"/>
          <w:sz w:val="24"/>
          <w:szCs w:val="24"/>
        </w:rPr>
        <w:t xml:space="preserve"> and </w:t>
      </w:r>
      <w:r w:rsidRPr="007B2F35">
        <w:rPr>
          <w:rFonts w:ascii="Times New Roman" w:hAnsi="Times New Roman" w:cs="Times New Roman"/>
          <w:i/>
          <w:iCs/>
          <w:sz w:val="24"/>
          <w:szCs w:val="24"/>
        </w:rPr>
        <w:t xml:space="preserve">Ehrlichia </w:t>
      </w:r>
      <w:r w:rsidRPr="007B2F35">
        <w:rPr>
          <w:rFonts w:ascii="Times New Roman" w:hAnsi="Times New Roman" w:cs="Times New Roman"/>
          <w:sz w:val="24"/>
          <w:szCs w:val="24"/>
        </w:rPr>
        <w:t>species</w:t>
      </w:r>
      <w:r>
        <w:rPr>
          <w:rFonts w:ascii="Times New Roman" w:hAnsi="Times New Roman" w:cs="Times New Roman"/>
          <w:sz w:val="24"/>
          <w:szCs w:val="24"/>
        </w:rPr>
        <w:t xml:space="preserve"> </w:t>
      </w:r>
      <w:r w:rsidRPr="007B2F35">
        <w:rPr>
          <w:rFonts w:ascii="Times New Roman" w:hAnsi="Times New Roman" w:cs="Times New Roman"/>
          <w:sz w:val="24"/>
          <w:szCs w:val="24"/>
        </w:rPr>
        <w:fldChar w:fldCharType="begin" w:fldLock="1"/>
      </w:r>
      <w:r w:rsidRPr="007B2F35">
        <w:rPr>
          <w:rFonts w:ascii="Times New Roman" w:hAnsi="Times New Roman" w:cs="Times New Roman"/>
          <w:sz w:val="24"/>
          <w:szCs w:val="24"/>
        </w:rPr>
        <w:instrText>ADDIN CSL_CITATION {"citationItems":[{"id":"ITEM-1","itemData":{"DOI":"10.1111/j.1348-0421.2007.tb03923.x","ISSN":"13480421","PMID":"17446675","abstract":"A significant number of patients are diagnosed with \"fevers of unknown origin\" (FUO) in Shimane Prefecture in Japan where tick-borne diseases are endemic. We conducted molecular surveys for Babesia microti, Ehrlichia species, and Candidatus Neoehrlichia mikurensis in 62 FUO cases and 62 wild rodents from Shimane Prefecture, Japan. PCR using primers specific for the Babesia 18S small-subunit rRNA (rDNA) gene and Anaplasmataceae groESL amplified products from 45% (28/62) and 25.8% (16/62) of captured mice, respectively. Of the 28 18S rDNA PCR positives, 23 and five samples were positive for Hobetsu- and Kobe-type B. microti, respectively. In contrast, of the 16 groESL PCR positives, eight, one and seven samples were positive for Ehrlichia muris, Ehrlichia sp. HF565 and Candidatus N. mikurensis, respectively. Inoculation of selected blood samples into Golden Syrian hamsters indicated the presence of Hobetsu- and Kobe-type B. microti in four and one sample, respectively. Isolation of the latter strain was considered important as previous studies suggested that the distribution of this type was so far confined to Awaji Island in Hyogo Prefecture, where the first case of transfusion-associated human babesiosis originated. DNA samples from 62 FUO human cases tested negative for B. microti 18S rDNA gene, Anaplasmataceae groESL gene, Rickettsia japonica 17K genus-common antigen gene and Orientia tsutsugamushi 56K antigen gene by PCRs. We also conducted seroepidemiological surveys on 62 human sera collected in Shimane Prefecture from the FUO patients who were suspected of carrying tick-borne diseases. However, indirect immunofluorescent antibody tests using B. microti- and E. muris-infected cells detected IgG against E. muris in only a single positive sample. This study demonstrates the presence of several potentially important tick-borne pathogens in Shimane Prefecture and suggests the need for further study on the causative agents of FUOs.","author":[{"dropping-particle":"","family":"Tabara","given":"Kenji","non-dropping-particle":"","parse-names":false,"suffix":""},{"dropping-particle":"","family":"Arai","given":"Satoru","non-dropping-particle":"","parse-names":false,"suffix":""},{"dropping-particle":"","family":"Kawabuchi","given":"Takako","non-dropping-particle":"","parse-names":false,"suffix":""},{"dropping-particle":"","family":"Itagaki","given":"Asao","non-dropping-particle":"","parse-names":false,"suffix":""},{"dropping-particle":"","family":"Ishihara","given":"Chiaki","non-dropping-particle":"","parse-names":false,"suffix":""},{"dropping-particle":"","family":"Satoh","given":"Hiroshi","non-dropping-particle":"","parse-names":false,"suffix":""},{"dropping-particle":"","family":"Okabe","given":"Nobuhiko","non-dropping-particle":"","parse-names":false,"suffix":""},{"dropping-particle":"","family":"Tsuji","given":"Masayoshi","non-dropping-particle":"","parse-names":false,"suffix":""}],"container-title":"Microbiology and Immunology","id":"ITEM-1","issue":"4","issued":{"date-parts":[["2007"]]},"page":"359-367","title":"Molecular survey of Babesia microti, Ehrlichia species and Candidatus neoehrlichia mikurensis in wild rodents from Shimane Prefecture, Japan","type":"article-journal","volume":"51"},"uris":["http://www.mendeley.com/documents/?uuid=c16e8275-d518-4706-818f-1396f6d66d96"]}],"mendeley":{"formattedCitation":"(Tabara et al. 2007)","plainTextFormattedCitation":"(Tabara et al. 2007)","previouslyFormattedCitation":"(Tabara et al. 2007)"},"properties":{"noteIndex":0},"schema":"https://github.com/citation-style-language/schema/raw/master/csl-citation.json"}</w:instrText>
      </w:r>
      <w:r w:rsidRPr="007B2F35">
        <w:rPr>
          <w:rFonts w:ascii="Times New Roman" w:hAnsi="Times New Roman" w:cs="Times New Roman"/>
          <w:sz w:val="24"/>
          <w:szCs w:val="24"/>
        </w:rPr>
        <w:fldChar w:fldCharType="separate"/>
      </w:r>
      <w:r w:rsidRPr="007B2F35">
        <w:rPr>
          <w:rFonts w:ascii="Times New Roman" w:hAnsi="Times New Roman" w:cs="Times New Roman"/>
          <w:noProof/>
          <w:sz w:val="24"/>
          <w:szCs w:val="24"/>
        </w:rPr>
        <w:t>(Tabara et al. 2007)</w:t>
      </w:r>
      <w:r w:rsidRPr="007B2F35">
        <w:rPr>
          <w:rFonts w:ascii="Times New Roman" w:hAnsi="Times New Roman" w:cs="Times New Roman"/>
          <w:sz w:val="24"/>
          <w:szCs w:val="24"/>
        </w:rPr>
        <w:fldChar w:fldCharType="end"/>
      </w:r>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Although these methods were originally used for </w:t>
      </w:r>
      <w:r>
        <w:rPr>
          <w:rFonts w:ascii="Times New Roman" w:hAnsi="Times New Roman" w:cs="Times New Roman"/>
          <w:i/>
          <w:iCs/>
          <w:sz w:val="24"/>
          <w:szCs w:val="24"/>
        </w:rPr>
        <w:t>E</w:t>
      </w:r>
      <w:r w:rsidRPr="004D1112">
        <w:rPr>
          <w:rFonts w:ascii="Times New Roman" w:hAnsi="Times New Roman" w:cs="Times New Roman"/>
          <w:i/>
          <w:iCs/>
          <w:sz w:val="24"/>
          <w:szCs w:val="24"/>
        </w:rPr>
        <w:t>hrlichia</w:t>
      </w:r>
      <w:r>
        <w:rPr>
          <w:rFonts w:ascii="Times New Roman" w:hAnsi="Times New Roman" w:cs="Times New Roman"/>
          <w:sz w:val="24"/>
          <w:szCs w:val="24"/>
        </w:rPr>
        <w:t xml:space="preserve"> detection they can also be used to detect </w:t>
      </w:r>
      <w:r>
        <w:rPr>
          <w:rFonts w:ascii="Times New Roman" w:hAnsi="Times New Roman" w:cs="Times New Roman"/>
          <w:i/>
          <w:iCs/>
          <w:sz w:val="24"/>
          <w:szCs w:val="24"/>
        </w:rPr>
        <w:t>A</w:t>
      </w:r>
      <w:r w:rsidRPr="009D2A4C">
        <w:rPr>
          <w:rFonts w:ascii="Times New Roman" w:hAnsi="Times New Roman" w:cs="Times New Roman"/>
          <w:i/>
          <w:iCs/>
          <w:sz w:val="24"/>
          <w:szCs w:val="24"/>
        </w:rPr>
        <w:t>naplasma</w:t>
      </w:r>
      <w:r w:rsidR="005C5FBD">
        <w:rPr>
          <w:rFonts w:ascii="Times New Roman" w:hAnsi="Times New Roman" w:cs="Times New Roman"/>
          <w:sz w:val="24"/>
          <w:szCs w:val="24"/>
        </w:rPr>
        <w:t xml:space="preserve"> </w:t>
      </w:r>
      <w:r w:rsidRPr="007B2F35">
        <w:rPr>
          <w:rFonts w:ascii="Times New Roman" w:hAnsi="Times New Roman" w:cs="Times New Roman"/>
          <w:sz w:val="24"/>
          <w:szCs w:val="24"/>
        </w:rPr>
        <w:fldChar w:fldCharType="begin" w:fldLock="1"/>
      </w:r>
      <w:r w:rsidRPr="007B2F35">
        <w:rPr>
          <w:rFonts w:ascii="Times New Roman" w:hAnsi="Times New Roman" w:cs="Times New Roman"/>
          <w:sz w:val="24"/>
          <w:szCs w:val="24"/>
        </w:rPr>
        <w:instrText>ADDIN CSL_CITATION {"citationItems":[{"id":"ITEM-1","itemData":{"DOI":"10.1111/j.1348-0421.2007.tb03923.x","ISSN":"13480421","PMID":"17446675","abstract":"A significant number of patients are diagnosed with \"fevers of unknown origin\" (FUO) in Shimane Prefecture in Japan where tick-borne diseases are endemic. We conducted molecular surveys for Babesia microti, Ehrlichia species, and Candidatus Neoehrlichia mikurensis in 62 FUO cases and 62 wild rodents from Shimane Prefecture, Japan. PCR using primers specific for the Babesia 18S small-subunit rRNA (rDNA) gene and Anaplasmataceae groESL amplified products from 45% (28/62) and 25.8% (16/62) of captured mice, respectively. Of the 28 18S rDNA PCR positives, 23 and five samples were positive for Hobetsu- and Kobe-type B. microti, respectively. In contrast, of the 16 groESL PCR positives, eight, one and seven samples were positive for Ehrlichia muris, Ehrlichia sp. HF565 and Candidatus N. mikurensis, respectively. Inoculation of selected blood samples into Golden Syrian hamsters indicated the presence of Hobetsu- and Kobe-type B. microti in four and one sample, respectively. Isolation of the latter strain was considered important as previous studies suggested that the distribution of this type was so far confined to Awaji Island in Hyogo Prefecture, where the first case of transfusion-associated human babesiosis originated. DNA samples from 62 FUO human cases tested negative for B. microti 18S rDNA gene, Anaplasmataceae groESL gene, Rickettsia japonica 17K genus-common antigen gene and Orientia tsutsugamushi 56K antigen gene by PCRs. We also conducted seroepidemiological surveys on 62 human sera collected in Shimane Prefecture from the FUO patients who were suspected of carrying tick-borne diseases. However, indirect immunofluorescent antibody tests using B. microti- and E. muris-infected cells detected IgG against E. muris in only a single positive sample. This study demonstrates the presence of several potentially important tick-borne pathogens in Shimane Prefecture and suggests the need for further study on the causative agents of FUOs.","author":[{"dropping-particle":"","family":"Tabara","given":"Kenji","non-dropping-particle":"","parse-names":false,"suffix":""},{"dropping-particle":"","family":"Arai","given":"Satoru","non-dropping-particle":"","parse-names":false,"suffix":""},{"dropping-particle":"","family":"Kawabuchi","given":"Takako","non-dropping-particle":"","parse-names":false,"suffix":""},{"dropping-particle":"","family":"Itagaki","given":"Asao","non-dropping-particle":"","parse-names":false,"suffix":""},{"dropping-particle":"","family":"Ishihara","given":"Chiaki","non-dropping-particle":"","parse-names":false,"suffix":""},{"dropping-particle":"","family":"Satoh","given":"Hiroshi","non-dropping-particle":"","parse-names":false,"suffix":""},{"dropping-particle":"","family":"Okabe","given":"Nobuhiko","non-dropping-particle":"","parse-names":false,"suffix":""},{"dropping-particle":"","family":"Tsuji","given":"Masayoshi","non-dropping-particle":"","parse-names":false,"suffix":""}],"container-title":"Microbiology and Immunology","id":"ITEM-1","issue":"4","issued":{"date-parts":[["2007"]]},"page":"359-367","title":"Molecular survey of Babesia microti, Ehrlichia species and Candidatus neoehrlichia mikurensis in wild rodents from Shimane Prefecture, Japan","type":"article-journal","volume":"51"},"uris":["http://www.mendeley.com/documents/?uuid=c16e8275-d518-4706-818f-1396f6d66d96"]}],"mendeley":{"formattedCitation":"(Tabara et al. 2007)","plainTextFormattedCitation":"(Tabara et al. 2007)","previouslyFormattedCitation":"(Tabara et al. 2007)"},"properties":{"noteIndex":0},"schema":"https://github.com/citation-style-language/schema/raw/master/csl-citation.json"}</w:instrText>
      </w:r>
      <w:r w:rsidRPr="007B2F35">
        <w:rPr>
          <w:rFonts w:ascii="Times New Roman" w:hAnsi="Times New Roman" w:cs="Times New Roman"/>
          <w:sz w:val="24"/>
          <w:szCs w:val="24"/>
        </w:rPr>
        <w:fldChar w:fldCharType="separate"/>
      </w:r>
      <w:r w:rsidRPr="007B2F35">
        <w:rPr>
          <w:rFonts w:ascii="Times New Roman" w:hAnsi="Times New Roman" w:cs="Times New Roman"/>
          <w:noProof/>
          <w:sz w:val="24"/>
          <w:szCs w:val="24"/>
        </w:rPr>
        <w:t>(Tabara et al. 2007)</w:t>
      </w:r>
      <w:r w:rsidRPr="007B2F35">
        <w:rPr>
          <w:rFonts w:ascii="Times New Roman" w:hAnsi="Times New Roman" w:cs="Times New Roman"/>
          <w:sz w:val="24"/>
          <w:szCs w:val="24"/>
        </w:rPr>
        <w:fldChar w:fldCharType="end"/>
      </w:r>
      <w:r>
        <w:rPr>
          <w:rFonts w:ascii="Times New Roman" w:hAnsi="Times New Roman" w:cs="Times New Roman"/>
          <w:color w:val="000000"/>
          <w:sz w:val="24"/>
          <w:szCs w:val="24"/>
        </w:rPr>
        <w:t>.</w:t>
      </w:r>
      <w:r w:rsidRPr="00C516B3">
        <w:rPr>
          <w:rFonts w:ascii="Times New Roman" w:hAnsi="Times New Roman" w:cs="Times New Roman"/>
          <w:sz w:val="24"/>
          <w:szCs w:val="24"/>
        </w:rPr>
        <w:t xml:space="preserve"> </w:t>
      </w:r>
      <w:r w:rsidRPr="007B2F35">
        <w:rPr>
          <w:rFonts w:ascii="Times New Roman" w:hAnsi="Times New Roman" w:cs="Times New Roman"/>
          <w:color w:val="000000"/>
          <w:sz w:val="24"/>
          <w:szCs w:val="24"/>
        </w:rPr>
        <w:t xml:space="preserve">The primary reaction consisted of a </w:t>
      </w:r>
      <w:r w:rsidRPr="007B2F35">
        <w:rPr>
          <w:rFonts w:ascii="Times New Roman" w:hAnsi="Times New Roman" w:cs="Times New Roman"/>
          <w:sz w:val="24"/>
          <w:szCs w:val="24"/>
        </w:rPr>
        <w:t xml:space="preserve">10 </w:t>
      </w:r>
      <w:proofErr w:type="spellStart"/>
      <w:r w:rsidRPr="007B2F35">
        <w:rPr>
          <w:rFonts w:ascii="Times New Roman" w:hAnsi="Times New Roman" w:cs="Times New Roman"/>
          <w:sz w:val="24"/>
          <w:szCs w:val="24"/>
        </w:rPr>
        <w:t>μl</w:t>
      </w:r>
      <w:proofErr w:type="spellEnd"/>
      <w:r w:rsidRPr="007B2F35">
        <w:rPr>
          <w:rFonts w:ascii="Times New Roman" w:hAnsi="Times New Roman" w:cs="Times New Roman"/>
          <w:sz w:val="24"/>
          <w:szCs w:val="24"/>
        </w:rPr>
        <w:t xml:space="preserve"> total reaction </w:t>
      </w:r>
      <w:r w:rsidRPr="007B2F35">
        <w:rPr>
          <w:rFonts w:ascii="Times New Roman" w:hAnsi="Times New Roman" w:cs="Times New Roman"/>
          <w:color w:val="000000"/>
          <w:sz w:val="24"/>
          <w:szCs w:val="24"/>
        </w:rPr>
        <w:t xml:space="preserve">which contained </w:t>
      </w:r>
      <w:r w:rsidRPr="007B2F35">
        <w:rPr>
          <w:rFonts w:ascii="Times New Roman" w:hAnsi="Times New Roman" w:cs="Times New Roman"/>
          <w:sz w:val="24"/>
          <w:szCs w:val="24"/>
        </w:rPr>
        <w:t xml:space="preserve">2 </w:t>
      </w:r>
      <w:proofErr w:type="spellStart"/>
      <w:r w:rsidRPr="007B2F35">
        <w:rPr>
          <w:rFonts w:ascii="Times New Roman" w:hAnsi="Times New Roman" w:cs="Times New Roman"/>
          <w:sz w:val="24"/>
          <w:szCs w:val="24"/>
        </w:rPr>
        <w:t>μl</w:t>
      </w:r>
      <w:proofErr w:type="spellEnd"/>
      <w:r w:rsidRPr="007B2F35">
        <w:rPr>
          <w:rFonts w:ascii="Times New Roman" w:hAnsi="Times New Roman" w:cs="Times New Roman"/>
          <w:sz w:val="24"/>
          <w:szCs w:val="24"/>
        </w:rPr>
        <w:t xml:space="preserve"> extracted DNA, 1 </w:t>
      </w:r>
      <w:proofErr w:type="spellStart"/>
      <w:r w:rsidRPr="007B2F35">
        <w:rPr>
          <w:rFonts w:ascii="Times New Roman" w:hAnsi="Times New Roman" w:cs="Times New Roman"/>
          <w:sz w:val="24"/>
          <w:szCs w:val="24"/>
        </w:rPr>
        <w:t>μl</w:t>
      </w:r>
      <w:proofErr w:type="spellEnd"/>
      <w:r w:rsidRPr="007B2F35">
        <w:rPr>
          <w:rFonts w:ascii="Times New Roman" w:hAnsi="Times New Roman" w:cs="Times New Roman"/>
          <w:sz w:val="24"/>
          <w:szCs w:val="24"/>
        </w:rPr>
        <w:t xml:space="preserve"> of 10 </w:t>
      </w:r>
      <w:proofErr w:type="spellStart"/>
      <w:r w:rsidRPr="007B2F35">
        <w:rPr>
          <w:rFonts w:cs="Minion Pro"/>
          <w:color w:val="000000"/>
          <w:sz w:val="20"/>
          <w:szCs w:val="20"/>
        </w:rPr>
        <w:t>μM</w:t>
      </w:r>
      <w:proofErr w:type="spellEnd"/>
      <w:r w:rsidRPr="007B2F35">
        <w:rPr>
          <w:rFonts w:ascii="Times New Roman" w:hAnsi="Times New Roman" w:cs="Times New Roman"/>
          <w:sz w:val="24"/>
          <w:szCs w:val="24"/>
        </w:rPr>
        <w:t xml:space="preserve"> f</w:t>
      </w:r>
      <w:r w:rsidRPr="007B2F35">
        <w:rPr>
          <w:rFonts w:ascii="Times New Roman" w:hAnsi="Times New Roman" w:cs="Times New Roman"/>
          <w:color w:val="000000"/>
          <w:sz w:val="24"/>
          <w:szCs w:val="24"/>
        </w:rPr>
        <w:t>orward: Gro607F 5’ GAA GAT GCW GTW GGW TGT ACK GC</w:t>
      </w:r>
      <w:r w:rsidRPr="007B2F35">
        <w:rPr>
          <w:rFonts w:ascii="Times New Roman" w:hAnsi="Times New Roman" w:cs="Times New Roman"/>
          <w:sz w:val="24"/>
          <w:szCs w:val="24"/>
        </w:rPr>
        <w:t xml:space="preserve"> and reverse: </w:t>
      </w:r>
      <w:r w:rsidRPr="007B2F35">
        <w:rPr>
          <w:rFonts w:ascii="Times New Roman" w:hAnsi="Times New Roman" w:cs="Times New Roman"/>
          <w:color w:val="000000"/>
          <w:sz w:val="24"/>
          <w:szCs w:val="24"/>
        </w:rPr>
        <w:t>Gro1294R 5’AGM GCT TCW CCT TCW ACR TCY TC</w:t>
      </w:r>
      <w:r w:rsidRPr="007B2F35">
        <w:rPr>
          <w:rFonts w:ascii="Times New Roman" w:hAnsi="Times New Roman" w:cs="Times New Roman"/>
          <w:sz w:val="24"/>
          <w:szCs w:val="24"/>
        </w:rPr>
        <w:t xml:space="preserve"> primers, 1μl of nuclease free water, and 5 </w:t>
      </w:r>
      <w:proofErr w:type="spellStart"/>
      <w:r w:rsidRPr="007B2F35">
        <w:rPr>
          <w:rFonts w:ascii="Times New Roman" w:hAnsi="Times New Roman" w:cs="Times New Roman"/>
          <w:sz w:val="24"/>
          <w:szCs w:val="24"/>
        </w:rPr>
        <w:t>μl</w:t>
      </w:r>
      <w:proofErr w:type="spellEnd"/>
      <w:r w:rsidRPr="007B2F35">
        <w:rPr>
          <w:rFonts w:ascii="Times New Roman" w:hAnsi="Times New Roman" w:cs="Times New Roman"/>
          <w:sz w:val="24"/>
          <w:szCs w:val="24"/>
        </w:rPr>
        <w:t xml:space="preserve"> of </w:t>
      </w:r>
      <w:proofErr w:type="spellStart"/>
      <w:r w:rsidRPr="007B2F35">
        <w:rPr>
          <w:rFonts w:ascii="Times New Roman" w:hAnsi="Times New Roman" w:cs="Times New Roman"/>
          <w:sz w:val="24"/>
          <w:szCs w:val="24"/>
        </w:rPr>
        <w:t>DreamTaq</w:t>
      </w:r>
      <w:proofErr w:type="spellEnd"/>
      <w:r w:rsidRPr="007B2F35">
        <w:rPr>
          <w:rFonts w:ascii="Times New Roman" w:hAnsi="Times New Roman" w:cs="Times New Roman"/>
          <w:sz w:val="24"/>
          <w:szCs w:val="24"/>
        </w:rPr>
        <w:t xml:space="preserve"> Hot Start Clear PCR Master Mix (2x) (</w:t>
      </w:r>
      <w:proofErr w:type="spellStart"/>
      <w:r w:rsidRPr="007B2F35">
        <w:rPr>
          <w:rFonts w:ascii="Times New Roman" w:hAnsi="Times New Roman" w:cs="Times New Roman"/>
          <w:sz w:val="24"/>
          <w:szCs w:val="24"/>
        </w:rPr>
        <w:t>Thermo</w:t>
      </w:r>
      <w:proofErr w:type="spellEnd"/>
      <w:r w:rsidRPr="007B2F35">
        <w:rPr>
          <w:rFonts w:ascii="Times New Roman" w:hAnsi="Times New Roman" w:cs="Times New Roman"/>
          <w:sz w:val="24"/>
          <w:szCs w:val="24"/>
        </w:rPr>
        <w:t xml:space="preserve"> Scientific, Waltham, MA). Afterwards samples were run at cycle conditions: </w:t>
      </w:r>
      <w:r w:rsidRPr="007B2F35">
        <w:rPr>
          <w:rFonts w:ascii="Times New Roman" w:hAnsi="Times New Roman" w:cs="Times New Roman"/>
          <w:color w:val="000000"/>
          <w:sz w:val="24"/>
          <w:szCs w:val="24"/>
        </w:rPr>
        <w:t>95° C for 15 min followed by 40 cycles (for the primary) or 35 cycles (for the nested) of 95° C for 30 s, 58° C for 30 s, 72° C for 30 s, and a final extension at 72° C for 3 min.</w:t>
      </w:r>
      <w:r w:rsidRPr="007B2F35">
        <w:rPr>
          <w:rFonts w:ascii="Times New Roman" w:hAnsi="Times New Roman" w:cs="Times New Roman"/>
          <w:sz w:val="24"/>
          <w:szCs w:val="24"/>
        </w:rPr>
        <w:t xml:space="preserve"> After completion, the nested PCR was performed using a 20 </w:t>
      </w:r>
      <w:proofErr w:type="spellStart"/>
      <w:r w:rsidRPr="007B2F35">
        <w:rPr>
          <w:rFonts w:ascii="Times New Roman" w:hAnsi="Times New Roman" w:cs="Times New Roman"/>
          <w:sz w:val="24"/>
          <w:szCs w:val="24"/>
        </w:rPr>
        <w:t>ul</w:t>
      </w:r>
      <w:proofErr w:type="spellEnd"/>
      <w:r w:rsidRPr="007B2F35">
        <w:rPr>
          <w:rFonts w:ascii="Times New Roman" w:hAnsi="Times New Roman" w:cs="Times New Roman"/>
          <w:sz w:val="24"/>
          <w:szCs w:val="24"/>
        </w:rPr>
        <w:t xml:space="preserve"> total reaction </w:t>
      </w:r>
      <w:r w:rsidRPr="007B2F35">
        <w:rPr>
          <w:rFonts w:ascii="Times New Roman" w:hAnsi="Times New Roman" w:cs="Times New Roman"/>
          <w:color w:val="000000"/>
          <w:sz w:val="24"/>
          <w:szCs w:val="24"/>
        </w:rPr>
        <w:t xml:space="preserve">which contained </w:t>
      </w:r>
      <w:r w:rsidRPr="007B2F35">
        <w:rPr>
          <w:rFonts w:ascii="Times New Roman" w:hAnsi="Times New Roman" w:cs="Times New Roman"/>
          <w:sz w:val="24"/>
          <w:szCs w:val="24"/>
        </w:rPr>
        <w:t xml:space="preserve">2 </w:t>
      </w:r>
      <w:proofErr w:type="spellStart"/>
      <w:r w:rsidRPr="007B2F35">
        <w:rPr>
          <w:rFonts w:ascii="Times New Roman" w:hAnsi="Times New Roman" w:cs="Times New Roman"/>
          <w:sz w:val="24"/>
          <w:szCs w:val="24"/>
        </w:rPr>
        <w:t>μl</w:t>
      </w:r>
      <w:proofErr w:type="spellEnd"/>
      <w:r w:rsidRPr="007B2F35">
        <w:rPr>
          <w:rFonts w:ascii="Times New Roman" w:hAnsi="Times New Roman" w:cs="Times New Roman"/>
          <w:sz w:val="24"/>
          <w:szCs w:val="24"/>
        </w:rPr>
        <w:t xml:space="preserve"> extracted DNA, 1 </w:t>
      </w:r>
      <w:proofErr w:type="spellStart"/>
      <w:r w:rsidRPr="007B2F35">
        <w:rPr>
          <w:rFonts w:ascii="Times New Roman" w:hAnsi="Times New Roman" w:cs="Times New Roman"/>
          <w:sz w:val="24"/>
          <w:szCs w:val="24"/>
        </w:rPr>
        <w:t>ul</w:t>
      </w:r>
      <w:proofErr w:type="spellEnd"/>
      <w:r w:rsidRPr="007B2F35">
        <w:rPr>
          <w:rFonts w:ascii="Times New Roman" w:hAnsi="Times New Roman" w:cs="Times New Roman"/>
          <w:sz w:val="24"/>
          <w:szCs w:val="24"/>
        </w:rPr>
        <w:t xml:space="preserve"> of 10 </w:t>
      </w:r>
      <w:proofErr w:type="spellStart"/>
      <w:r w:rsidRPr="007B2F35">
        <w:rPr>
          <w:rFonts w:ascii="Times New Roman" w:hAnsi="Times New Roman" w:cs="Times New Roman"/>
          <w:color w:val="000000"/>
          <w:sz w:val="24"/>
          <w:szCs w:val="24"/>
        </w:rPr>
        <w:t>μM</w:t>
      </w:r>
      <w:proofErr w:type="spellEnd"/>
      <w:r w:rsidRPr="007B2F35">
        <w:rPr>
          <w:rFonts w:ascii="Times New Roman" w:hAnsi="Times New Roman" w:cs="Times New Roman"/>
          <w:sz w:val="24"/>
          <w:szCs w:val="24"/>
        </w:rPr>
        <w:t xml:space="preserve"> forward: </w:t>
      </w:r>
      <w:r w:rsidRPr="007B2F35">
        <w:rPr>
          <w:rFonts w:ascii="Times New Roman" w:hAnsi="Times New Roman" w:cs="Times New Roman"/>
          <w:color w:val="000000"/>
          <w:sz w:val="24"/>
          <w:szCs w:val="24"/>
        </w:rPr>
        <w:t xml:space="preserve">Gro677F 5’ATT ACT CAG AGT GCT TCT CAR TG and </w:t>
      </w:r>
      <w:r w:rsidRPr="007B2F35">
        <w:rPr>
          <w:rFonts w:ascii="Times New Roman" w:hAnsi="Times New Roman" w:cs="Times New Roman"/>
          <w:sz w:val="24"/>
          <w:szCs w:val="24"/>
        </w:rPr>
        <w:t xml:space="preserve">reverse primers: </w:t>
      </w:r>
      <w:r w:rsidRPr="007B2F35">
        <w:rPr>
          <w:rFonts w:ascii="Times New Roman" w:hAnsi="Times New Roman" w:cs="Times New Roman"/>
          <w:color w:val="000000"/>
          <w:sz w:val="24"/>
          <w:szCs w:val="24"/>
        </w:rPr>
        <w:t xml:space="preserve">Gr01121R 5’TGC ATA CCR TCA GTY TTT TCA AC </w:t>
      </w:r>
      <w:r w:rsidRPr="007B2F35">
        <w:rPr>
          <w:rFonts w:ascii="Times New Roman" w:hAnsi="Times New Roman" w:cs="Times New Roman"/>
          <w:sz w:val="24"/>
          <w:szCs w:val="24"/>
        </w:rPr>
        <w:fldChar w:fldCharType="begin" w:fldLock="1"/>
      </w:r>
      <w:r w:rsidRPr="007B2F35">
        <w:rPr>
          <w:rFonts w:ascii="Times New Roman" w:hAnsi="Times New Roman" w:cs="Times New Roman"/>
          <w:sz w:val="24"/>
          <w:szCs w:val="24"/>
        </w:rPr>
        <w:instrText>ADDIN CSL_CITATION {"citationItems":[{"id":"ITEM-1","itemData":{"DOI":"10.1111/j.1348-0421.2007.tb03923.x","ISSN":"13480421","PMID":"17446675","abstract":"A significant number of patients are diagnosed with \"fevers of unknown origin\" (FUO) in Shimane Prefecture in Japan where tick-borne diseases are endemic. We conducted molecular surveys for Babesia microti, Ehrlichia species, and Candidatus Neoehrlichia mikurensis in 62 FUO cases and 62 wild rodents from Shimane Prefecture, Japan. PCR using primers specific for the Babesia 18S small-subunit rRNA (rDNA) gene and Anaplasmataceae groESL amplified products from 45% (28/62) and 25.8% (16/62) of captured mice, respectively. Of the 28 18S rDNA PCR positives, 23 and five samples were positive for Hobetsu- and Kobe-type B. microti, respectively. In contrast, of the 16 groESL PCR positives, eight, one and seven samples were positive for Ehrlichia muris, Ehrlichia sp. HF565 and Candidatus N. mikurensis, respectively. Inoculation of selected blood samples into Golden Syrian hamsters indicated the presence of Hobetsu- and Kobe-type B. microti in four and one sample, respectively. Isolation of the latter strain was considered important as previous studies suggested that the distribution of this type was so far confined to Awaji Island in Hyogo Prefecture, where the first case of transfusion-associated human babesiosis originated. DNA samples from 62 FUO human cases tested negative for B. microti 18S rDNA gene, Anaplasmataceae groESL gene, Rickettsia japonica 17K genus-common antigen gene and Orientia tsutsugamushi 56K antigen gene by PCRs. We also conducted seroepidemiological surveys on 62 human sera collected in Shimane Prefecture from the FUO patients who were suspected of carrying tick-borne diseases. However, indirect immunofluorescent antibody tests using B. microti- and E. muris-infected cells detected IgG against E. muris in only a single positive sample. This study demonstrates the presence of several potentially important tick-borne pathogens in Shimane Prefecture and suggests the need for further study on the causative agents of FUOs.","author":[{"dropping-particle":"","family":"Tabara","given":"Kenji","non-dropping-particle":"","parse-names":false,"suffix":""},{"dropping-particle":"","family":"Arai","given":"Satoru","non-dropping-particle":"","parse-names":false,"suffix":""},{"dropping-particle":"","family":"Kawabuchi","given":"Takako","non-dropping-particle":"","parse-names":false,"suffix":""},{"dropping-particle":"","family":"Itagaki","given":"Asao","non-dropping-particle":"","parse-names":false,"suffix":""},{"dropping-particle":"","family":"Ishihara","given":"Chiaki","non-dropping-particle":"","parse-names":false,"suffix":""},{"dropping-particle":"","family":"Satoh","given":"Hiroshi","non-dropping-particle":"","parse-names":false,"suffix":""},{"dropping-particle":"","family":"Okabe","given":"Nobuhiko","non-dropping-particle":"","parse-names":false,"suffix":""},{"dropping-particle":"","family":"Tsuji","given":"Masayoshi","non-dropping-particle":"","parse-names":false,"suffix":""}],"container-title":"Microbiology and Immunology","id":"ITEM-1","issue":"4","issued":{"date-parts":[["2007"]]},"page":"359-367","title":"Molecular survey of Babesia microti, Ehrlichia species and Candidatus neoehrlichia mikurensis in wild rodents from Shimane Prefecture, Japan","type":"article-journal","volume":"51"},"uris":["http://www.mendeley.com/documents/?uuid=c16e8275-d518-4706-818f-1396f6d66d96"]}],"mendeley":{"formattedCitation":"(Tabara et al. 2007)","plainTextFormattedCitation":"(Tabara et al. 2007)","previouslyFormattedCitation":"(Tabara et al. 2007)"},"properties":{"noteIndex":0},"schema":"https://github.com/citation-style-language/schema/raw/master/csl-citation.json"}</w:instrText>
      </w:r>
      <w:r w:rsidRPr="007B2F35">
        <w:rPr>
          <w:rFonts w:ascii="Times New Roman" w:hAnsi="Times New Roman" w:cs="Times New Roman"/>
          <w:sz w:val="24"/>
          <w:szCs w:val="24"/>
        </w:rPr>
        <w:fldChar w:fldCharType="separate"/>
      </w:r>
      <w:r w:rsidRPr="007B2F35">
        <w:rPr>
          <w:rFonts w:ascii="Times New Roman" w:hAnsi="Times New Roman" w:cs="Times New Roman"/>
          <w:noProof/>
          <w:sz w:val="24"/>
          <w:szCs w:val="24"/>
        </w:rPr>
        <w:t>(Tabara et al. 2007)</w:t>
      </w:r>
      <w:r w:rsidRPr="007B2F35">
        <w:rPr>
          <w:rFonts w:ascii="Times New Roman" w:hAnsi="Times New Roman" w:cs="Times New Roman"/>
          <w:sz w:val="24"/>
          <w:szCs w:val="24"/>
        </w:rPr>
        <w:fldChar w:fldCharType="end"/>
      </w:r>
      <w:r w:rsidRPr="007B2F35">
        <w:rPr>
          <w:rFonts w:ascii="Times New Roman" w:hAnsi="Times New Roman" w:cs="Times New Roman"/>
          <w:sz w:val="24"/>
          <w:szCs w:val="24"/>
        </w:rPr>
        <w:t xml:space="preserve">, 6 </w:t>
      </w:r>
      <w:proofErr w:type="spellStart"/>
      <w:r w:rsidRPr="007B2F35">
        <w:rPr>
          <w:rFonts w:ascii="Times New Roman" w:hAnsi="Times New Roman" w:cs="Times New Roman"/>
          <w:sz w:val="24"/>
          <w:szCs w:val="24"/>
        </w:rPr>
        <w:t>ul</w:t>
      </w:r>
      <w:proofErr w:type="spellEnd"/>
      <w:r w:rsidRPr="007B2F35">
        <w:rPr>
          <w:rFonts w:ascii="Times New Roman" w:hAnsi="Times New Roman" w:cs="Times New Roman"/>
          <w:sz w:val="24"/>
          <w:szCs w:val="24"/>
        </w:rPr>
        <w:t xml:space="preserve"> of nuclease free water, and 10 </w:t>
      </w:r>
      <w:proofErr w:type="spellStart"/>
      <w:r w:rsidRPr="007B2F35">
        <w:rPr>
          <w:rFonts w:ascii="Times New Roman" w:hAnsi="Times New Roman" w:cs="Times New Roman"/>
          <w:sz w:val="24"/>
          <w:szCs w:val="24"/>
        </w:rPr>
        <w:t>ul</w:t>
      </w:r>
      <w:proofErr w:type="spellEnd"/>
      <w:r w:rsidRPr="007B2F35">
        <w:rPr>
          <w:rFonts w:ascii="Times New Roman" w:hAnsi="Times New Roman" w:cs="Times New Roman"/>
          <w:sz w:val="24"/>
          <w:szCs w:val="24"/>
        </w:rPr>
        <w:t xml:space="preserve"> of </w:t>
      </w:r>
      <w:proofErr w:type="spellStart"/>
      <w:r w:rsidRPr="007B2F35">
        <w:rPr>
          <w:rFonts w:ascii="Times New Roman" w:hAnsi="Times New Roman" w:cs="Times New Roman"/>
          <w:sz w:val="24"/>
          <w:szCs w:val="24"/>
        </w:rPr>
        <w:t>DreamTaq</w:t>
      </w:r>
      <w:proofErr w:type="spellEnd"/>
      <w:r w:rsidRPr="007B2F35">
        <w:rPr>
          <w:rFonts w:ascii="Times New Roman" w:hAnsi="Times New Roman" w:cs="Times New Roman"/>
          <w:sz w:val="24"/>
          <w:szCs w:val="24"/>
        </w:rPr>
        <w:t xml:space="preserve"> Hot Start Clear PCR Master Mix (2x) (</w:t>
      </w:r>
      <w:proofErr w:type="spellStart"/>
      <w:r w:rsidRPr="007B2F35">
        <w:rPr>
          <w:rFonts w:ascii="Times New Roman" w:hAnsi="Times New Roman" w:cs="Times New Roman"/>
          <w:sz w:val="24"/>
          <w:szCs w:val="24"/>
        </w:rPr>
        <w:t>Thermo</w:t>
      </w:r>
      <w:proofErr w:type="spellEnd"/>
      <w:r w:rsidRPr="007B2F35">
        <w:rPr>
          <w:rFonts w:ascii="Times New Roman" w:hAnsi="Times New Roman" w:cs="Times New Roman"/>
          <w:sz w:val="24"/>
          <w:szCs w:val="24"/>
        </w:rPr>
        <w:t xml:space="preserve"> Scientific, Waltham, MA). </w:t>
      </w:r>
      <w:r>
        <w:rPr>
          <w:rFonts w:ascii="Times New Roman" w:hAnsi="Times New Roman" w:cs="Times New Roman"/>
          <w:sz w:val="24"/>
          <w:szCs w:val="24"/>
        </w:rPr>
        <w:t>S</w:t>
      </w:r>
      <w:r w:rsidRPr="007B2F35">
        <w:rPr>
          <w:rFonts w:ascii="Times New Roman" w:hAnsi="Times New Roman" w:cs="Times New Roman"/>
          <w:sz w:val="24"/>
          <w:szCs w:val="24"/>
        </w:rPr>
        <w:t xml:space="preserve">amples were </w:t>
      </w:r>
      <w:r>
        <w:rPr>
          <w:rFonts w:ascii="Times New Roman" w:hAnsi="Times New Roman" w:cs="Times New Roman"/>
          <w:sz w:val="24"/>
          <w:szCs w:val="24"/>
        </w:rPr>
        <w:t xml:space="preserve">then </w:t>
      </w:r>
      <w:r w:rsidRPr="007B2F35">
        <w:rPr>
          <w:rFonts w:ascii="Times New Roman" w:hAnsi="Times New Roman" w:cs="Times New Roman"/>
          <w:sz w:val="24"/>
          <w:szCs w:val="24"/>
        </w:rPr>
        <w:t xml:space="preserve">run at conditions </w:t>
      </w:r>
      <w:r w:rsidRPr="007B2F35">
        <w:rPr>
          <w:rFonts w:ascii="Times New Roman" w:hAnsi="Times New Roman" w:cs="Times New Roman"/>
          <w:color w:val="000000"/>
          <w:sz w:val="24"/>
          <w:szCs w:val="24"/>
        </w:rPr>
        <w:t>95° C for 15 min followed by 35 cycles of 95° C for 30 s, 58° C for 30 s, 72° C for 30 s and a final extension at 72° C for 3 min.</w:t>
      </w:r>
      <w:r w:rsidRPr="00C516B3">
        <w:rPr>
          <w:rFonts w:ascii="Times New Roman" w:hAnsi="Times New Roman" w:cs="Times New Roman"/>
          <w:sz w:val="24"/>
          <w:szCs w:val="24"/>
        </w:rPr>
        <w:t xml:space="preserve"> </w:t>
      </w:r>
      <w:r w:rsidRPr="007B2F35">
        <w:rPr>
          <w:rFonts w:ascii="Times New Roman" w:hAnsi="Times New Roman" w:cs="Times New Roman"/>
          <w:sz w:val="24"/>
          <w:szCs w:val="24"/>
        </w:rPr>
        <w:t xml:space="preserve">All reactions were run inside a </w:t>
      </w:r>
      <w:proofErr w:type="spellStart"/>
      <w:r w:rsidRPr="007B2F35">
        <w:rPr>
          <w:rFonts w:ascii="Times New Roman" w:hAnsi="Times New Roman" w:cs="Times New Roman"/>
          <w:sz w:val="24"/>
          <w:szCs w:val="24"/>
        </w:rPr>
        <w:t>Veriti</w:t>
      </w:r>
      <w:proofErr w:type="spellEnd"/>
      <w:r w:rsidRPr="007B2F35">
        <w:rPr>
          <w:rFonts w:ascii="Times New Roman" w:hAnsi="Times New Roman" w:cs="Times New Roman"/>
          <w:sz w:val="24"/>
          <w:szCs w:val="24"/>
        </w:rPr>
        <w:t xml:space="preserve"> 96 Well Thermal Cycler (Applied Biosystems, Grand Island, New York USA). Both reactions had a negative control </w:t>
      </w:r>
      <w:r>
        <w:rPr>
          <w:rFonts w:ascii="Times New Roman" w:hAnsi="Times New Roman" w:cs="Times New Roman"/>
          <w:sz w:val="24"/>
          <w:szCs w:val="24"/>
        </w:rPr>
        <w:t>(</w:t>
      </w:r>
      <w:r w:rsidRPr="007B2F35">
        <w:rPr>
          <w:rFonts w:ascii="Times New Roman" w:hAnsi="Times New Roman" w:cs="Times New Roman"/>
          <w:sz w:val="24"/>
          <w:szCs w:val="24"/>
        </w:rPr>
        <w:t>PCR mix with no DNA</w:t>
      </w:r>
      <w:r>
        <w:rPr>
          <w:rFonts w:ascii="Times New Roman" w:hAnsi="Times New Roman" w:cs="Times New Roman"/>
          <w:sz w:val="24"/>
          <w:szCs w:val="24"/>
        </w:rPr>
        <w:t>)</w:t>
      </w:r>
      <w:r w:rsidRPr="007B2F35">
        <w:rPr>
          <w:rFonts w:ascii="Times New Roman" w:hAnsi="Times New Roman" w:cs="Times New Roman"/>
          <w:sz w:val="24"/>
          <w:szCs w:val="24"/>
        </w:rPr>
        <w:t xml:space="preserve"> and a positive control </w:t>
      </w:r>
      <w:r>
        <w:rPr>
          <w:rFonts w:ascii="Times New Roman" w:hAnsi="Times New Roman" w:cs="Times New Roman"/>
          <w:sz w:val="24"/>
          <w:szCs w:val="24"/>
        </w:rPr>
        <w:t>(</w:t>
      </w:r>
      <w:r w:rsidRPr="007B2F35">
        <w:rPr>
          <w:rFonts w:ascii="Times New Roman" w:hAnsi="Times New Roman" w:cs="Times New Roman"/>
          <w:i/>
          <w:iCs/>
          <w:sz w:val="24"/>
          <w:szCs w:val="24"/>
        </w:rPr>
        <w:t>A. americanum</w:t>
      </w:r>
      <w:r w:rsidRPr="007B2F35">
        <w:rPr>
          <w:rFonts w:ascii="Times New Roman" w:hAnsi="Times New Roman" w:cs="Times New Roman"/>
          <w:sz w:val="24"/>
          <w:szCs w:val="24"/>
        </w:rPr>
        <w:t xml:space="preserve"> tick </w:t>
      </w:r>
      <w:r>
        <w:rPr>
          <w:rFonts w:ascii="Times New Roman" w:hAnsi="Times New Roman" w:cs="Times New Roman"/>
          <w:sz w:val="24"/>
          <w:szCs w:val="24"/>
        </w:rPr>
        <w:t>positive</w:t>
      </w:r>
      <w:r w:rsidRPr="007B2F35">
        <w:rPr>
          <w:rFonts w:ascii="Times New Roman" w:hAnsi="Times New Roman" w:cs="Times New Roman"/>
          <w:sz w:val="24"/>
          <w:szCs w:val="24"/>
        </w:rPr>
        <w:t xml:space="preserve"> with </w:t>
      </w:r>
      <w:r w:rsidRPr="007B2F35">
        <w:rPr>
          <w:rFonts w:ascii="Times New Roman" w:hAnsi="Times New Roman" w:cs="Times New Roman"/>
          <w:i/>
          <w:iCs/>
          <w:sz w:val="24"/>
          <w:szCs w:val="24"/>
        </w:rPr>
        <w:t>E. chaffeensis</w:t>
      </w:r>
      <w:r w:rsidRPr="00E30AC9">
        <w:rPr>
          <w:rFonts w:ascii="Times New Roman" w:hAnsi="Times New Roman" w:cs="Times New Roman"/>
          <w:sz w:val="24"/>
          <w:szCs w:val="24"/>
        </w:rPr>
        <w:t>)</w:t>
      </w:r>
      <w:r w:rsidRPr="007B2F35">
        <w:rPr>
          <w:rFonts w:ascii="Times New Roman" w:hAnsi="Times New Roman" w:cs="Times New Roman"/>
          <w:sz w:val="24"/>
          <w:szCs w:val="24"/>
        </w:rPr>
        <w:t xml:space="preserve">. All </w:t>
      </w:r>
      <w:r>
        <w:rPr>
          <w:rFonts w:ascii="Times New Roman" w:hAnsi="Times New Roman" w:cs="Times New Roman"/>
          <w:sz w:val="24"/>
          <w:szCs w:val="24"/>
        </w:rPr>
        <w:t xml:space="preserve">products </w:t>
      </w:r>
      <w:r w:rsidRPr="007B2F35">
        <w:rPr>
          <w:rFonts w:ascii="Times New Roman" w:hAnsi="Times New Roman" w:cs="Times New Roman"/>
          <w:sz w:val="24"/>
          <w:szCs w:val="24"/>
        </w:rPr>
        <w:t>were then</w:t>
      </w:r>
      <w:r>
        <w:rPr>
          <w:rFonts w:ascii="Times New Roman" w:hAnsi="Times New Roman" w:cs="Times New Roman"/>
          <w:sz w:val="24"/>
          <w:szCs w:val="24"/>
        </w:rPr>
        <w:t xml:space="preserve"> visualized with </w:t>
      </w:r>
      <w:r w:rsidRPr="007B2F35">
        <w:rPr>
          <w:rFonts w:ascii="Times New Roman" w:hAnsi="Times New Roman" w:cs="Times New Roman"/>
          <w:sz w:val="24"/>
          <w:szCs w:val="24"/>
        </w:rPr>
        <w:t xml:space="preserve">gel electrophoresis using a 2% agarose gel that was stained with ethidium bromide and run for 1 hour at 100 volts using a </w:t>
      </w:r>
      <w:proofErr w:type="spellStart"/>
      <w:r w:rsidRPr="007B2F35">
        <w:rPr>
          <w:rFonts w:ascii="Times New Roman" w:hAnsi="Times New Roman" w:cs="Times New Roman"/>
          <w:sz w:val="24"/>
          <w:szCs w:val="24"/>
        </w:rPr>
        <w:t>Biorad</w:t>
      </w:r>
      <w:proofErr w:type="spellEnd"/>
      <w:r w:rsidRPr="007B2F35">
        <w:rPr>
          <w:rFonts w:ascii="Times New Roman" w:hAnsi="Times New Roman" w:cs="Times New Roman"/>
          <w:sz w:val="24"/>
          <w:szCs w:val="24"/>
        </w:rPr>
        <w:t xml:space="preserve"> </w:t>
      </w:r>
      <w:proofErr w:type="spellStart"/>
      <w:r w:rsidRPr="007B2F35">
        <w:rPr>
          <w:rFonts w:ascii="Times New Roman" w:hAnsi="Times New Roman" w:cs="Times New Roman"/>
          <w:sz w:val="24"/>
          <w:szCs w:val="24"/>
        </w:rPr>
        <w:t>PowerPac</w:t>
      </w:r>
      <w:proofErr w:type="spellEnd"/>
      <w:r w:rsidRPr="007B2F35">
        <w:rPr>
          <w:rFonts w:ascii="Times New Roman" w:hAnsi="Times New Roman" w:cs="Times New Roman"/>
          <w:sz w:val="24"/>
          <w:szCs w:val="24"/>
        </w:rPr>
        <w:t xml:space="preserve"> 200 electrophoresis power supply, Fisher brand large gel electrophoresis system, and 1X TAE </w:t>
      </w:r>
      <w:r w:rsidRPr="007B2F35">
        <w:rPr>
          <w:rFonts w:ascii="Times New Roman" w:hAnsi="Times New Roman" w:cs="Times New Roman"/>
          <w:sz w:val="24"/>
          <w:szCs w:val="24"/>
        </w:rPr>
        <w:lastRenderedPageBreak/>
        <w:t xml:space="preserve">electrophoresis buffer. Finally, the gels were viewed on an </w:t>
      </w:r>
      <w:proofErr w:type="spellStart"/>
      <w:r w:rsidRPr="007B2F35">
        <w:rPr>
          <w:rFonts w:ascii="Times New Roman" w:hAnsi="Times New Roman" w:cs="Times New Roman"/>
          <w:sz w:val="24"/>
          <w:szCs w:val="24"/>
        </w:rPr>
        <w:t>Analytik</w:t>
      </w:r>
      <w:proofErr w:type="spellEnd"/>
      <w:r w:rsidRPr="007B2F35">
        <w:rPr>
          <w:rFonts w:ascii="Times New Roman" w:hAnsi="Times New Roman" w:cs="Times New Roman"/>
          <w:sz w:val="24"/>
          <w:szCs w:val="24"/>
        </w:rPr>
        <w:t xml:space="preserve"> Jena UVP Transilluminator</w:t>
      </w:r>
      <w:r w:rsidR="00CF336A">
        <w:rPr>
          <w:rFonts w:ascii="Times New Roman" w:hAnsi="Times New Roman" w:cs="Times New Roman"/>
          <w:sz w:val="24"/>
          <w:szCs w:val="24"/>
        </w:rPr>
        <w:t xml:space="preserve"> for the presence of a band indicating a positive sample (detection of </w:t>
      </w:r>
      <w:proofErr w:type="spellStart"/>
      <w:r w:rsidR="00CF336A">
        <w:rPr>
          <w:rFonts w:ascii="Times New Roman" w:hAnsi="Times New Roman" w:cs="Times New Roman"/>
          <w:i/>
          <w:iCs/>
          <w:sz w:val="24"/>
          <w:szCs w:val="24"/>
        </w:rPr>
        <w:t>groEL</w:t>
      </w:r>
      <w:proofErr w:type="spellEnd"/>
      <w:r w:rsidR="00CF336A">
        <w:rPr>
          <w:rFonts w:ascii="Times New Roman" w:hAnsi="Times New Roman" w:cs="Times New Roman"/>
          <w:sz w:val="24"/>
          <w:szCs w:val="24"/>
        </w:rPr>
        <w:t xml:space="preserve"> gene)</w:t>
      </w:r>
      <w:r w:rsidRPr="007B2F35">
        <w:rPr>
          <w:rFonts w:ascii="Times New Roman" w:hAnsi="Times New Roman" w:cs="Times New Roman"/>
          <w:sz w:val="24"/>
          <w:szCs w:val="24"/>
        </w:rPr>
        <w:t>.</w:t>
      </w:r>
    </w:p>
    <w:p w14:paraId="39B67018" w14:textId="77777777" w:rsidR="000812BA" w:rsidRPr="00F42F15" w:rsidRDefault="000812BA" w:rsidP="000812BA">
      <w:pPr>
        <w:autoSpaceDE w:val="0"/>
        <w:autoSpaceDN w:val="0"/>
        <w:adjustRightInd w:val="0"/>
        <w:spacing w:after="0" w:line="480" w:lineRule="auto"/>
        <w:rPr>
          <w:rFonts w:ascii="Times New Roman" w:hAnsi="Times New Roman" w:cs="Times New Roman"/>
          <w:b/>
          <w:bCs/>
          <w:sz w:val="24"/>
          <w:szCs w:val="24"/>
        </w:rPr>
      </w:pPr>
      <w:r w:rsidRPr="00F42F15">
        <w:rPr>
          <w:rFonts w:ascii="Times New Roman" w:hAnsi="Times New Roman" w:cs="Times New Roman"/>
          <w:b/>
          <w:bCs/>
          <w:i/>
          <w:iCs/>
          <w:sz w:val="24"/>
          <w:szCs w:val="24"/>
        </w:rPr>
        <w:t>Theileria orientalis</w:t>
      </w:r>
      <w:r w:rsidRPr="00F42F15">
        <w:rPr>
          <w:rFonts w:ascii="Times New Roman" w:hAnsi="Times New Roman" w:cs="Times New Roman"/>
          <w:b/>
          <w:bCs/>
          <w:sz w:val="24"/>
          <w:szCs w:val="24"/>
        </w:rPr>
        <w:t xml:space="preserve"> </w:t>
      </w:r>
      <w:r w:rsidRPr="00F42F15">
        <w:rPr>
          <w:rFonts w:ascii="Times New Roman" w:hAnsi="Times New Roman" w:cs="Times New Roman"/>
          <w:b/>
          <w:bCs/>
          <w:i/>
          <w:iCs/>
          <w:sz w:val="24"/>
          <w:szCs w:val="24"/>
        </w:rPr>
        <w:t>detection.</w:t>
      </w:r>
      <w:r w:rsidRPr="00F42F15">
        <w:rPr>
          <w:rFonts w:ascii="Times New Roman" w:hAnsi="Times New Roman" w:cs="Times New Roman"/>
          <w:b/>
          <w:bCs/>
          <w:sz w:val="24"/>
          <w:szCs w:val="24"/>
        </w:rPr>
        <w:t xml:space="preserve"> </w:t>
      </w:r>
    </w:p>
    <w:p w14:paraId="26F70F74" w14:textId="77777777" w:rsidR="000812BA" w:rsidRDefault="000812BA" w:rsidP="000812BA">
      <w:pPr>
        <w:autoSpaceDE w:val="0"/>
        <w:autoSpaceDN w:val="0"/>
        <w:adjustRightInd w:val="0"/>
        <w:spacing w:after="0" w:line="480" w:lineRule="auto"/>
        <w:ind w:firstLine="720"/>
        <w:rPr>
          <w:rFonts w:ascii="Times New Roman" w:hAnsi="Times New Roman" w:cs="Times New Roman"/>
          <w:kern w:val="0"/>
          <w:sz w:val="24"/>
          <w:szCs w:val="24"/>
          <w14:ligatures w14:val="none"/>
        </w:rPr>
      </w:pPr>
      <w:r w:rsidRPr="008825AC">
        <w:rPr>
          <w:rFonts w:ascii="Times New Roman" w:hAnsi="Times New Roman" w:cs="Times New Roman"/>
          <w:kern w:val="0"/>
          <w:sz w:val="24"/>
          <w:szCs w:val="24"/>
          <w14:ligatures w14:val="none"/>
        </w:rPr>
        <w:t xml:space="preserve">Real-time PCR was used for amplification of </w:t>
      </w:r>
      <w:r w:rsidRPr="008825AC">
        <w:rPr>
          <w:rFonts w:ascii="Times New Roman" w:hAnsi="Times New Roman" w:cs="Times New Roman"/>
          <w:i/>
          <w:iCs/>
          <w:kern w:val="0"/>
          <w:sz w:val="24"/>
          <w:szCs w:val="24"/>
          <w14:ligatures w14:val="none"/>
        </w:rPr>
        <w:t>T.</w:t>
      </w:r>
      <w:r w:rsidRPr="008825AC">
        <w:rPr>
          <w:rFonts w:ascii="Times New Roman" w:hAnsi="Times New Roman" w:cs="Times New Roman"/>
          <w:kern w:val="0"/>
          <w:sz w:val="24"/>
          <w:szCs w:val="24"/>
          <w14:ligatures w14:val="none"/>
        </w:rPr>
        <w:t xml:space="preserve"> </w:t>
      </w:r>
      <w:r w:rsidRPr="008825AC">
        <w:rPr>
          <w:rFonts w:ascii="Times New Roman" w:hAnsi="Times New Roman" w:cs="Times New Roman"/>
          <w:i/>
          <w:iCs/>
          <w:kern w:val="0"/>
          <w:sz w:val="24"/>
          <w:szCs w:val="24"/>
          <w14:ligatures w14:val="none"/>
        </w:rPr>
        <w:t>orientalis</w:t>
      </w:r>
      <w:r w:rsidRPr="008825AC">
        <w:rPr>
          <w:rFonts w:ascii="Times New Roman" w:hAnsi="Times New Roman" w:cs="Times New Roman"/>
          <w:kern w:val="0"/>
          <w:sz w:val="24"/>
          <w:szCs w:val="24"/>
          <w14:ligatures w14:val="none"/>
        </w:rPr>
        <w:t xml:space="preserve"> </w:t>
      </w:r>
      <w:r w:rsidRPr="008825AC">
        <w:rPr>
          <w:rFonts w:ascii="Times New Roman" w:hAnsi="Times New Roman" w:cs="Times New Roman"/>
          <w:i/>
          <w:iCs/>
          <w:kern w:val="0"/>
          <w:sz w:val="24"/>
          <w:szCs w:val="24"/>
          <w14:ligatures w14:val="none"/>
        </w:rPr>
        <w:t xml:space="preserve">MPSP </w:t>
      </w:r>
      <w:r w:rsidRPr="008825AC">
        <w:rPr>
          <w:rFonts w:ascii="Times New Roman" w:hAnsi="Times New Roman" w:cs="Times New Roman"/>
          <w:kern w:val="0"/>
          <w:sz w:val="24"/>
          <w:szCs w:val="24"/>
          <w14:ligatures w14:val="none"/>
        </w:rPr>
        <w:t xml:space="preserve">gene for all extracted tick DNA using an Applied Biosystems </w:t>
      </w:r>
      <w:proofErr w:type="spellStart"/>
      <w:r w:rsidRPr="008825AC">
        <w:rPr>
          <w:rFonts w:ascii="Times New Roman" w:hAnsi="Times New Roman" w:cs="Times New Roman"/>
          <w:kern w:val="0"/>
          <w:sz w:val="24"/>
          <w:szCs w:val="24"/>
          <w14:ligatures w14:val="none"/>
        </w:rPr>
        <w:t>QuantStudio</w:t>
      </w:r>
      <w:proofErr w:type="spellEnd"/>
      <w:r w:rsidRPr="008825AC">
        <w:rPr>
          <w:rFonts w:ascii="Times New Roman" w:hAnsi="Times New Roman" w:cs="Times New Roman"/>
          <w:kern w:val="0"/>
          <w:sz w:val="24"/>
          <w:szCs w:val="24"/>
          <w14:ligatures w14:val="none"/>
        </w:rPr>
        <w:t xml:space="preserve"> 6 Flex. A 20 </w:t>
      </w:r>
      <w:proofErr w:type="spellStart"/>
      <w:r w:rsidRPr="008825AC">
        <w:rPr>
          <w:rFonts w:ascii="Times New Roman" w:hAnsi="Times New Roman" w:cs="Times New Roman"/>
          <w:kern w:val="0"/>
          <w:sz w:val="24"/>
          <w:szCs w:val="24"/>
          <w14:ligatures w14:val="none"/>
        </w:rPr>
        <w:t>μl</w:t>
      </w:r>
      <w:proofErr w:type="spellEnd"/>
      <w:r w:rsidRPr="008825AC">
        <w:rPr>
          <w:rFonts w:ascii="Times New Roman" w:hAnsi="Times New Roman" w:cs="Times New Roman"/>
          <w:kern w:val="0"/>
          <w:sz w:val="24"/>
          <w:szCs w:val="24"/>
          <w14:ligatures w14:val="none"/>
        </w:rPr>
        <w:t xml:space="preserve"> reaction was used, combining three total plates, with 10 </w:t>
      </w:r>
      <w:proofErr w:type="spellStart"/>
      <w:r w:rsidRPr="008825AC">
        <w:rPr>
          <w:rFonts w:ascii="Times New Roman" w:hAnsi="Times New Roman" w:cs="Times New Roman"/>
          <w:kern w:val="0"/>
          <w:sz w:val="24"/>
          <w:szCs w:val="24"/>
          <w14:ligatures w14:val="none"/>
        </w:rPr>
        <w:t>μl</w:t>
      </w:r>
      <w:proofErr w:type="spellEnd"/>
      <w:r w:rsidRPr="008825AC">
        <w:rPr>
          <w:rFonts w:ascii="Times New Roman" w:hAnsi="Times New Roman" w:cs="Times New Roman"/>
          <w:kern w:val="0"/>
          <w:sz w:val="24"/>
          <w:szCs w:val="24"/>
          <w14:ligatures w14:val="none"/>
        </w:rPr>
        <w:t xml:space="preserve"> of TaqMan Universal Master Mix 2.0 (</w:t>
      </w:r>
      <w:proofErr w:type="spellStart"/>
      <w:r w:rsidRPr="008825AC">
        <w:rPr>
          <w:rFonts w:ascii="Times New Roman" w:hAnsi="Times New Roman" w:cs="Times New Roman"/>
          <w:kern w:val="0"/>
          <w:sz w:val="24"/>
          <w:szCs w:val="24"/>
          <w14:ligatures w14:val="none"/>
        </w:rPr>
        <w:t>Thermo</w:t>
      </w:r>
      <w:proofErr w:type="spellEnd"/>
      <w:r w:rsidRPr="008825AC">
        <w:rPr>
          <w:rFonts w:ascii="Times New Roman" w:hAnsi="Times New Roman" w:cs="Times New Roman"/>
          <w:kern w:val="0"/>
          <w:sz w:val="24"/>
          <w:szCs w:val="24"/>
          <w14:ligatures w14:val="none"/>
        </w:rPr>
        <w:t xml:space="preserve"> Fisher Scientific, Waltham, MA), 0.6 </w:t>
      </w:r>
      <w:proofErr w:type="spellStart"/>
      <w:r w:rsidRPr="008825AC">
        <w:rPr>
          <w:rFonts w:ascii="Times New Roman" w:hAnsi="Times New Roman" w:cs="Times New Roman"/>
          <w:kern w:val="0"/>
          <w:sz w:val="24"/>
          <w:szCs w:val="24"/>
          <w14:ligatures w14:val="none"/>
        </w:rPr>
        <w:t>μl</w:t>
      </w:r>
      <w:proofErr w:type="spellEnd"/>
      <w:r w:rsidRPr="008825AC">
        <w:rPr>
          <w:rFonts w:ascii="Times New Roman" w:hAnsi="Times New Roman" w:cs="Times New Roman"/>
          <w:kern w:val="0"/>
          <w:sz w:val="24"/>
          <w:szCs w:val="24"/>
          <w14:ligatures w14:val="none"/>
        </w:rPr>
        <w:t xml:space="preserve"> (1.8 </w:t>
      </w:r>
      <w:proofErr w:type="spellStart"/>
      <w:r w:rsidRPr="008825AC">
        <w:rPr>
          <w:rFonts w:ascii="Times New Roman" w:hAnsi="Times New Roman" w:cs="Times New Roman"/>
          <w:kern w:val="0"/>
          <w:sz w:val="24"/>
          <w:szCs w:val="24"/>
          <w14:ligatures w14:val="none"/>
        </w:rPr>
        <w:t>μl</w:t>
      </w:r>
      <w:proofErr w:type="spellEnd"/>
      <w:r w:rsidRPr="008825AC">
        <w:rPr>
          <w:rFonts w:ascii="Times New Roman" w:hAnsi="Times New Roman" w:cs="Times New Roman"/>
          <w:kern w:val="0"/>
          <w:sz w:val="24"/>
          <w:szCs w:val="24"/>
          <w14:ligatures w14:val="none"/>
        </w:rPr>
        <w:t xml:space="preserve"> total) was used for both forward:</w:t>
      </w:r>
      <w:r w:rsidRPr="008825AC">
        <w:rPr>
          <w:rFonts w:ascii="Times New Roman" w:eastAsia="TimesNewRomanPSMT" w:hAnsi="Times New Roman" w:cs="Times New Roman"/>
          <w:kern w:val="0"/>
          <w:sz w:val="24"/>
          <w:szCs w:val="24"/>
          <w14:ligatures w14:val="none"/>
        </w:rPr>
        <w:t xml:space="preserve"> 5′-GCAAACAAGGATTTGCACGC-3′</w:t>
      </w:r>
      <w:r w:rsidRPr="008825AC">
        <w:rPr>
          <w:rFonts w:ascii="Times New Roman" w:hAnsi="Times New Roman" w:cs="Times New Roman"/>
          <w:kern w:val="0"/>
          <w:sz w:val="24"/>
          <w:szCs w:val="24"/>
          <w14:ligatures w14:val="none"/>
        </w:rPr>
        <w:t xml:space="preserve"> and reverse: </w:t>
      </w:r>
      <w:r w:rsidRPr="008825AC">
        <w:rPr>
          <w:rFonts w:ascii="Times New Roman" w:eastAsia="TimesNewRomanPSMT" w:hAnsi="Times New Roman" w:cs="Times New Roman"/>
          <w:kern w:val="0"/>
          <w:sz w:val="24"/>
          <w:szCs w:val="24"/>
          <w14:ligatures w14:val="none"/>
        </w:rPr>
        <w:t>5′-TGTGAGACTCAATGCGCCTAGA-3′</w:t>
      </w:r>
      <w:r w:rsidRPr="008825AC">
        <w:rPr>
          <w:rFonts w:ascii="Times New Roman" w:hAnsi="Times New Roman" w:cs="Times New Roman"/>
          <w:kern w:val="0"/>
          <w:sz w:val="24"/>
          <w:szCs w:val="24"/>
          <w14:ligatures w14:val="none"/>
        </w:rPr>
        <w:t xml:space="preserve"> primers, 0.2 </w:t>
      </w:r>
      <w:proofErr w:type="spellStart"/>
      <w:r w:rsidRPr="008825AC">
        <w:rPr>
          <w:rFonts w:ascii="Times New Roman" w:hAnsi="Times New Roman" w:cs="Times New Roman"/>
          <w:kern w:val="0"/>
          <w:sz w:val="24"/>
          <w:szCs w:val="24"/>
          <w14:ligatures w14:val="none"/>
        </w:rPr>
        <w:t>ul</w:t>
      </w:r>
      <w:proofErr w:type="spellEnd"/>
      <w:r w:rsidRPr="008825AC">
        <w:rPr>
          <w:rFonts w:ascii="Times New Roman" w:hAnsi="Times New Roman" w:cs="Times New Roman"/>
          <w:kern w:val="0"/>
          <w:sz w:val="24"/>
          <w:szCs w:val="24"/>
          <w14:ligatures w14:val="none"/>
        </w:rPr>
        <w:t xml:space="preserve"> (0.6 </w:t>
      </w:r>
      <w:proofErr w:type="spellStart"/>
      <w:r w:rsidRPr="008825AC">
        <w:rPr>
          <w:rFonts w:ascii="Times New Roman" w:hAnsi="Times New Roman" w:cs="Times New Roman"/>
          <w:kern w:val="0"/>
          <w:sz w:val="24"/>
          <w:szCs w:val="24"/>
          <w14:ligatures w14:val="none"/>
        </w:rPr>
        <w:t>μl</w:t>
      </w:r>
      <w:proofErr w:type="spellEnd"/>
      <w:r w:rsidRPr="008825AC">
        <w:rPr>
          <w:rFonts w:ascii="Times New Roman" w:hAnsi="Times New Roman" w:cs="Times New Roman"/>
          <w:kern w:val="0"/>
          <w:sz w:val="24"/>
          <w:szCs w:val="24"/>
          <w14:ligatures w14:val="none"/>
        </w:rPr>
        <w:t xml:space="preserve"> total) universal probe </w:t>
      </w:r>
      <w:r w:rsidRPr="008825AC">
        <w:rPr>
          <w:rFonts w:ascii="Times New Roman" w:eastAsia="TimesNewRomanPSMT" w:hAnsi="Times New Roman" w:cs="Times New Roman"/>
          <w:kern w:val="0"/>
          <w:sz w:val="24"/>
          <w:szCs w:val="24"/>
          <w14:ligatures w14:val="none"/>
        </w:rPr>
        <w:t>5′-NED-TCGACAAGTTCTCACCAC-MGB-NFQ-3 ′</w:t>
      </w:r>
      <w:r w:rsidRPr="008825AC">
        <w:rPr>
          <w:rFonts w:ascii="Times New Roman" w:hAnsi="Times New Roman" w:cs="Times New Roman"/>
          <w:kern w:val="0"/>
          <w:sz w:val="24"/>
          <w:szCs w:val="24"/>
          <w14:ligatures w14:val="none"/>
        </w:rPr>
        <w:t xml:space="preserve">, and 6 </w:t>
      </w:r>
      <w:proofErr w:type="spellStart"/>
      <w:r w:rsidRPr="008825AC">
        <w:rPr>
          <w:rFonts w:ascii="Times New Roman" w:hAnsi="Times New Roman" w:cs="Times New Roman"/>
          <w:kern w:val="0"/>
          <w:sz w:val="24"/>
          <w:szCs w:val="24"/>
          <w14:ligatures w14:val="none"/>
        </w:rPr>
        <w:t>μl</w:t>
      </w:r>
      <w:proofErr w:type="spellEnd"/>
      <w:r w:rsidRPr="008825AC">
        <w:rPr>
          <w:rFonts w:ascii="Times New Roman" w:hAnsi="Times New Roman" w:cs="Times New Roman"/>
          <w:kern w:val="0"/>
          <w:sz w:val="24"/>
          <w:szCs w:val="24"/>
          <w14:ligatures w14:val="none"/>
        </w:rPr>
        <w:t xml:space="preserve"> of DNA (2 </w:t>
      </w:r>
      <w:proofErr w:type="spellStart"/>
      <w:r w:rsidRPr="008825AC">
        <w:rPr>
          <w:rFonts w:ascii="Times New Roman" w:hAnsi="Times New Roman" w:cs="Times New Roman"/>
          <w:kern w:val="0"/>
          <w:sz w:val="24"/>
          <w:szCs w:val="24"/>
          <w14:ligatures w14:val="none"/>
        </w:rPr>
        <w:t>μl</w:t>
      </w:r>
      <w:proofErr w:type="spellEnd"/>
      <w:r w:rsidRPr="008825AC">
        <w:rPr>
          <w:rFonts w:ascii="Times New Roman" w:hAnsi="Times New Roman" w:cs="Times New Roman"/>
          <w:kern w:val="0"/>
          <w:sz w:val="24"/>
          <w:szCs w:val="24"/>
          <w14:ligatures w14:val="none"/>
        </w:rPr>
        <w:t xml:space="preserve"> per plate). Conditions for QPCR were 10 min at 95 </w:t>
      </w:r>
      <w:r w:rsidRPr="008825AC">
        <w:rPr>
          <w:rFonts w:ascii="Times New Roman" w:hAnsi="Times New Roman" w:cs="Times New Roman"/>
          <w:kern w:val="0"/>
          <w14:ligatures w14:val="none"/>
        </w:rPr>
        <w:t>°</w:t>
      </w:r>
      <w:r w:rsidRPr="008825AC">
        <w:rPr>
          <w:rFonts w:ascii="Times New Roman" w:hAnsi="Times New Roman" w:cs="Times New Roman"/>
          <w:kern w:val="0"/>
          <w:sz w:val="24"/>
          <w:szCs w:val="24"/>
          <w14:ligatures w14:val="none"/>
        </w:rPr>
        <w:t xml:space="preserve">C followed by 45 cycles of 15s at 95 </w:t>
      </w:r>
      <w:r w:rsidRPr="008825AC">
        <w:rPr>
          <w:rFonts w:ascii="Times New Roman" w:hAnsi="Times New Roman" w:cs="Times New Roman"/>
          <w:kern w:val="0"/>
          <w14:ligatures w14:val="none"/>
        </w:rPr>
        <w:t>°</w:t>
      </w:r>
      <w:r w:rsidRPr="008825AC">
        <w:rPr>
          <w:rFonts w:ascii="Times New Roman" w:hAnsi="Times New Roman" w:cs="Times New Roman"/>
          <w:kern w:val="0"/>
          <w:sz w:val="24"/>
          <w:szCs w:val="24"/>
          <w14:ligatures w14:val="none"/>
        </w:rPr>
        <w:t xml:space="preserve">C and 1 min at 60 </w:t>
      </w:r>
      <w:r w:rsidRPr="008825AC">
        <w:rPr>
          <w:rFonts w:ascii="Times New Roman" w:hAnsi="Times New Roman" w:cs="Times New Roman"/>
          <w:kern w:val="0"/>
          <w14:ligatures w14:val="none"/>
        </w:rPr>
        <w:t>°</w:t>
      </w:r>
      <w:r w:rsidRPr="008825AC">
        <w:rPr>
          <w:rFonts w:ascii="Times New Roman" w:hAnsi="Times New Roman" w:cs="Times New Roman"/>
          <w:kern w:val="0"/>
          <w:sz w:val="24"/>
          <w:szCs w:val="24"/>
          <w14:ligatures w14:val="none"/>
        </w:rPr>
        <w:t xml:space="preserve">C </w:t>
      </w:r>
      <w:r w:rsidRPr="008825AC">
        <w:rPr>
          <w:rFonts w:ascii="Times New Roman" w:hAnsi="Times New Roman" w:cs="Times New Roman"/>
          <w:kern w:val="0"/>
          <w:sz w:val="24"/>
          <w:szCs w:val="24"/>
          <w14:ligatures w14:val="none"/>
        </w:rPr>
        <w:fldChar w:fldCharType="begin" w:fldLock="1"/>
      </w:r>
      <w:r w:rsidRPr="008825AC">
        <w:rPr>
          <w:rFonts w:ascii="Times New Roman" w:hAnsi="Times New Roman" w:cs="Times New Roman"/>
          <w:kern w:val="0"/>
          <w:sz w:val="24"/>
          <w:szCs w:val="24"/>
          <w14:ligatures w14:val="none"/>
        </w:rPr>
        <w:instrText>ADDIN CSL_CITATION {"citationItems":[{"id":"ITEM-1","itemData":{"DOI":"10.1186/s13071-021-04659-9","ISSN":"17563305","abstract":"Background: Theileria orientalis is a tick-borne hemoparasite that causes anemia, ill thrift, and death in cattle globally. The Ikeda strain of T.orientalis is more virulent than other strains, leading to severe clinical signs and death of up to 5% of affected animals. Within the Asia–Pacific region, where it affects 25% of Australian cattle, T.orientalis Ikeda has a significant economic impact on the cattle industry. In 2017, T.orientalis Ikeda was detected in a cattle herd in Albermarle County, Virginia, United States. Months earlier, the U.S. was alerted to the invasion of the Asian longhorned tick, Haemaphysalis longicornis, throughout the eastern U.S. Abundant H.longicornis ticks were identified on cattle in the T.orientalis-affected herd in VA, and a subset of ticks from the environment were PCR-positive for T.orientalis Ikeda. A strain of T.orientalis from a previous U.S. outbreak was not transmissible by H.longicornis; however, H.longicornis is the primary tick vector of T.orientalis Ikeda in other regions of the world. Thus, the objective of this study was to determine whether invasive H.longicornis ticks in the U.S. are competent vectors of T.orientalis Ikeda. Methods: Nymphal H.longicornis ticks were fed on a splenectomized calf infected with the VA-U.S.-T.orientalis Ikeda strain. After molting, a subset of adult ticks from this cohort were dissected, and salivary glands assayed for T.orientalis Ikeda via qPCR. The remaining adult ticks from the group were allowed to feed on three calves. Calves were subsequently monitored for T.orientalis Ikeda infection via blood smear cytology and PCR. Results: After acquisition feeding on a VA-U.S.-T.orientalis Ikeda-infected calf as nymphs, a subset of molted adult tick salivary glands tested positive by qPCR for T.orientalis Ikeda. Adult ticks from the same cohort successfully transmitted T.orientalis Ikeda to 3/3 naïve calves, each of which developed parasitemia reaching 0.4–0.9%. Conclusions: Our findings demonstrate that U.S. H.longicornis ticks are competent vectors of the VA-U.S.-T.orientalis Ikeda strain. This data provides important information for the U.S. cattle industry regarding the potential spread of this parasite and the necessity of enhanced surveillance and control measures.[Figure not available: see fulltext.].","author":[{"dropping-particle":"","family":"Dinkel","given":"Kelcey D.","non-dropping-particle":"","parse-names":false,"suffix":""},{"dropping-particle":"","family":"Herndon","given":"David R.","non-dropping-particle":"","parse-names":false,"suffix":""},{"dropping-particle":"","family":"Noh","given":"Susan M.","non-dropping-particle":"","parse-names":false,"suffix":""},{"dropping-particle":"","family":"Lahmers","given":"Kevin K.","non-dropping-particle":"","parse-names":false,"suffix":""},{"dropping-particle":"","family":"Todd","given":"S. Michelle","non-dropping-particle":"","parse-names":false,"suffix":""},{"dropping-particle":"","family":"Ueti","given":"Massaro W.","non-dropping-particle":"","parse-names":false,"suffix":""},{"dropping-particle":"","family":"Scoles","given":"Glen A.","non-dropping-particle":"","parse-names":false,"suffix":""},{"dropping-particle":"","family":"Mason","given":"Kathleen L.","non-dropping-particle":"","parse-names":false,"suffix":""},{"dropping-particle":"","family":"Fry","given":"Lindsay M.","non-dropping-particle":"","parse-names":false,"suffix":""}],"container-title":"Parasites and Vectors","id":"ITEM-1","issue":"1","issued":{"date-parts":[["2021"]]},"page":"1-11","publisher":"BioMed Central","title":"A U.S. isolate of Theileria orientalis, Ikeda genotype, is transmitted to cattle by the invasive Asian longhorned tick, Haemaphysalis longicornis","type":"article-journal","volume":"14"},"uris":["http://www.mendeley.com/documents/?uuid=f392386d-703a-4bb0-bf18-4683fa42eb8d"]}],"mendeley":{"formattedCitation":"(Dinkel et al. 2021)","plainTextFormattedCitation":"(Dinkel et al. 2021)","previouslyFormattedCitation":"(Dinkel et al. 2021)"},"properties":{"noteIndex":0},"schema":"https://github.com/citation-style-language/schema/raw/master/csl-citation.json"}</w:instrText>
      </w:r>
      <w:r w:rsidRPr="008825AC">
        <w:rPr>
          <w:rFonts w:ascii="Times New Roman" w:hAnsi="Times New Roman" w:cs="Times New Roman"/>
          <w:kern w:val="0"/>
          <w:sz w:val="24"/>
          <w:szCs w:val="24"/>
          <w14:ligatures w14:val="none"/>
        </w:rPr>
        <w:fldChar w:fldCharType="separate"/>
      </w:r>
      <w:r w:rsidRPr="008825AC">
        <w:rPr>
          <w:rFonts w:ascii="Times New Roman" w:hAnsi="Times New Roman" w:cs="Times New Roman"/>
          <w:noProof/>
          <w:kern w:val="0"/>
          <w:sz w:val="24"/>
          <w:szCs w:val="24"/>
          <w14:ligatures w14:val="none"/>
        </w:rPr>
        <w:t>(Dinkel et al. 2021)</w:t>
      </w:r>
      <w:r w:rsidRPr="008825AC">
        <w:rPr>
          <w:rFonts w:ascii="Times New Roman" w:hAnsi="Times New Roman" w:cs="Times New Roman"/>
          <w:kern w:val="0"/>
          <w:sz w:val="24"/>
          <w:szCs w:val="24"/>
          <w14:ligatures w14:val="none"/>
        </w:rPr>
        <w:fldChar w:fldCharType="end"/>
      </w:r>
      <w:r w:rsidRPr="008825AC">
        <w:rPr>
          <w:rFonts w:ascii="Times New Roman" w:hAnsi="Times New Roman" w:cs="Times New Roman"/>
          <w:kern w:val="0"/>
          <w:sz w:val="24"/>
          <w:szCs w:val="24"/>
          <w14:ligatures w14:val="none"/>
        </w:rPr>
        <w:t xml:space="preserve">. Cycle threshold (CT) values less than 35 were not considered. Positive controls were taken from </w:t>
      </w:r>
      <w:r w:rsidRPr="008825AC">
        <w:rPr>
          <w:rFonts w:ascii="Times New Roman" w:hAnsi="Times New Roman" w:cs="Times New Roman"/>
          <w:i/>
          <w:iCs/>
          <w:kern w:val="0"/>
          <w:sz w:val="24"/>
          <w:szCs w:val="24"/>
          <w14:ligatures w14:val="none"/>
        </w:rPr>
        <w:t xml:space="preserve">T. </w:t>
      </w:r>
      <w:proofErr w:type="spellStart"/>
      <w:r w:rsidRPr="008825AC">
        <w:rPr>
          <w:rFonts w:ascii="Times New Roman" w:hAnsi="Times New Roman" w:cs="Times New Roman"/>
          <w:i/>
          <w:iCs/>
          <w:kern w:val="0"/>
          <w:sz w:val="24"/>
          <w:szCs w:val="24"/>
          <w14:ligatures w14:val="none"/>
        </w:rPr>
        <w:t>orientalis</w:t>
      </w:r>
      <w:proofErr w:type="spellEnd"/>
      <w:r w:rsidRPr="008825AC">
        <w:rPr>
          <w:rFonts w:ascii="Times New Roman" w:hAnsi="Times New Roman" w:cs="Times New Roman"/>
          <w:kern w:val="0"/>
          <w:sz w:val="24"/>
          <w:szCs w:val="24"/>
          <w14:ligatures w14:val="none"/>
        </w:rPr>
        <w:t xml:space="preserve"> positive blood </w:t>
      </w:r>
      <w:proofErr w:type="spellStart"/>
      <w:r w:rsidRPr="008825AC">
        <w:rPr>
          <w:rFonts w:ascii="Times New Roman" w:hAnsi="Times New Roman" w:cs="Times New Roman"/>
          <w:kern w:val="0"/>
          <w:sz w:val="24"/>
          <w:szCs w:val="24"/>
          <w14:ligatures w14:val="none"/>
        </w:rPr>
        <w:t>stabilate</w:t>
      </w:r>
      <w:proofErr w:type="spellEnd"/>
      <w:r w:rsidRPr="008825AC">
        <w:rPr>
          <w:rFonts w:ascii="Times New Roman" w:hAnsi="Times New Roman" w:cs="Times New Roman"/>
          <w:kern w:val="0"/>
          <w:sz w:val="24"/>
          <w:szCs w:val="24"/>
          <w14:ligatures w14:val="none"/>
        </w:rPr>
        <w:t xml:space="preserve"> from bovine and negative controls were a combination of water, PCR master mix with no template DNA. </w:t>
      </w:r>
    </w:p>
    <w:p w14:paraId="6F189A99" w14:textId="77777777" w:rsidR="000812BA" w:rsidRPr="00F35C2A" w:rsidRDefault="000812BA" w:rsidP="000812BA">
      <w:pPr>
        <w:autoSpaceDE w:val="0"/>
        <w:autoSpaceDN w:val="0"/>
        <w:adjustRightInd w:val="0"/>
        <w:spacing w:after="0" w:line="480" w:lineRule="auto"/>
        <w:ind w:firstLine="720"/>
        <w:rPr>
          <w:rFonts w:ascii="Times New Roman" w:hAnsi="Times New Roman" w:cs="Times New Roman"/>
          <w:sz w:val="24"/>
          <w:szCs w:val="24"/>
        </w:rPr>
      </w:pPr>
      <w:r w:rsidRPr="008825AC">
        <w:rPr>
          <w:rFonts w:ascii="Times New Roman" w:eastAsiaTheme="majorEastAsia" w:hAnsi="Times New Roman" w:cs="Times New Roman"/>
          <w:kern w:val="0"/>
          <w:sz w:val="24"/>
          <w:szCs w:val="24"/>
          <w14:ligatures w14:val="none"/>
        </w:rPr>
        <w:t xml:space="preserve">Samples that were real-time PCR positive for </w:t>
      </w:r>
      <w:r w:rsidRPr="008825AC">
        <w:rPr>
          <w:rFonts w:ascii="Times New Roman" w:eastAsiaTheme="majorEastAsia" w:hAnsi="Times New Roman" w:cs="Times New Roman"/>
          <w:i/>
          <w:iCs/>
          <w:kern w:val="0"/>
          <w:sz w:val="24"/>
          <w:szCs w:val="24"/>
          <w14:ligatures w14:val="none"/>
        </w:rPr>
        <w:t>T.</w:t>
      </w:r>
      <w:r w:rsidRPr="008825AC">
        <w:rPr>
          <w:rFonts w:ascii="Times New Roman" w:eastAsiaTheme="majorEastAsia" w:hAnsi="Times New Roman" w:cs="Times New Roman"/>
          <w:kern w:val="0"/>
          <w:sz w:val="24"/>
          <w:szCs w:val="24"/>
          <w14:ligatures w14:val="none"/>
        </w:rPr>
        <w:t xml:space="preserve"> </w:t>
      </w:r>
      <w:r w:rsidRPr="008825AC">
        <w:rPr>
          <w:rFonts w:ascii="Times New Roman" w:eastAsiaTheme="majorEastAsia" w:hAnsi="Times New Roman" w:cs="Times New Roman"/>
          <w:i/>
          <w:iCs/>
          <w:kern w:val="0"/>
          <w:sz w:val="24"/>
          <w:szCs w:val="24"/>
          <w14:ligatures w14:val="none"/>
        </w:rPr>
        <w:t xml:space="preserve">orientalis </w:t>
      </w:r>
      <w:r w:rsidRPr="008825AC">
        <w:rPr>
          <w:rFonts w:ascii="Times New Roman" w:eastAsiaTheme="majorEastAsia" w:hAnsi="Times New Roman" w:cs="Times New Roman"/>
          <w:kern w:val="0"/>
          <w:sz w:val="24"/>
          <w:szCs w:val="24"/>
          <w14:ligatures w14:val="none"/>
        </w:rPr>
        <w:t xml:space="preserve">were confirmed using conventional PCR. </w:t>
      </w:r>
      <w:r w:rsidRPr="008825AC">
        <w:rPr>
          <w:rFonts w:ascii="Times New Roman" w:eastAsiaTheme="majorEastAsia" w:hAnsi="Times New Roman" w:cs="Times New Roman"/>
          <w:color w:val="000000" w:themeColor="text1"/>
          <w:kern w:val="0"/>
          <w:sz w:val="24"/>
          <w:szCs w:val="24"/>
          <w14:ligatures w14:val="none"/>
        </w:rPr>
        <w:t xml:space="preserve">A total reaction of 10 </w:t>
      </w:r>
      <w:proofErr w:type="spellStart"/>
      <w:r w:rsidRPr="008825AC">
        <w:rPr>
          <w:rFonts w:ascii="Times New Roman" w:eastAsiaTheme="majorEastAsia" w:hAnsi="Times New Roman" w:cs="Times New Roman"/>
          <w:color w:val="000000" w:themeColor="text1"/>
          <w:kern w:val="0"/>
          <w:sz w:val="24"/>
          <w:szCs w:val="24"/>
          <w14:ligatures w14:val="none"/>
        </w:rPr>
        <w:t>μl</w:t>
      </w:r>
      <w:proofErr w:type="spellEnd"/>
      <w:r w:rsidRPr="008825AC">
        <w:rPr>
          <w:rFonts w:ascii="Times New Roman" w:eastAsiaTheme="majorEastAsia" w:hAnsi="Times New Roman" w:cs="Times New Roman"/>
          <w:color w:val="000000" w:themeColor="text1"/>
          <w:kern w:val="0"/>
          <w:sz w:val="24"/>
          <w:szCs w:val="24"/>
          <w14:ligatures w14:val="none"/>
        </w:rPr>
        <w:t xml:space="preserve"> was used for the first reaction which </w:t>
      </w:r>
      <w:r w:rsidRPr="008825AC">
        <w:rPr>
          <w:rFonts w:ascii="Times New Roman" w:eastAsiaTheme="majorEastAsia" w:hAnsi="Times New Roman" w:cs="Times New Roman"/>
          <w:kern w:val="0"/>
          <w:sz w:val="24"/>
          <w:szCs w:val="24"/>
          <w14:ligatures w14:val="none"/>
        </w:rPr>
        <w:t xml:space="preserve">comprised of 5 </w:t>
      </w:r>
      <w:proofErr w:type="spellStart"/>
      <w:r w:rsidRPr="008825AC">
        <w:rPr>
          <w:rFonts w:ascii="Times New Roman" w:eastAsiaTheme="majorEastAsia" w:hAnsi="Times New Roman" w:cs="Times New Roman"/>
          <w:color w:val="1F3763" w:themeColor="accent1" w:themeShade="7F"/>
          <w:kern w:val="0"/>
          <w:sz w:val="24"/>
          <w:szCs w:val="24"/>
          <w14:ligatures w14:val="none"/>
        </w:rPr>
        <w:t>μl</w:t>
      </w:r>
      <w:proofErr w:type="spellEnd"/>
      <w:r w:rsidRPr="008825AC">
        <w:rPr>
          <w:rFonts w:ascii="Times New Roman" w:eastAsiaTheme="majorEastAsia" w:hAnsi="Times New Roman" w:cs="Times New Roman"/>
          <w:color w:val="1F3763" w:themeColor="accent1" w:themeShade="7F"/>
          <w:kern w:val="0"/>
          <w:sz w:val="24"/>
          <w:szCs w:val="24"/>
          <w14:ligatures w14:val="none"/>
        </w:rPr>
        <w:t xml:space="preserve"> </w:t>
      </w:r>
      <w:proofErr w:type="spellStart"/>
      <w:r w:rsidRPr="008825AC">
        <w:rPr>
          <w:rFonts w:ascii="Times New Roman" w:eastAsiaTheme="majorEastAsia" w:hAnsi="Times New Roman" w:cs="Times New Roman"/>
          <w:kern w:val="0"/>
          <w:sz w:val="24"/>
          <w:szCs w:val="24"/>
          <w14:ligatures w14:val="none"/>
        </w:rPr>
        <w:t>DreamTaq</w:t>
      </w:r>
      <w:proofErr w:type="spellEnd"/>
      <w:r w:rsidRPr="008825AC">
        <w:rPr>
          <w:rFonts w:ascii="Times New Roman" w:eastAsiaTheme="majorEastAsia" w:hAnsi="Times New Roman" w:cs="Times New Roman"/>
          <w:kern w:val="0"/>
          <w:sz w:val="24"/>
          <w:szCs w:val="24"/>
          <w14:ligatures w14:val="none"/>
        </w:rPr>
        <w:t xml:space="preserve"> Hot Start Clear PCR Master Mix (2x) (</w:t>
      </w:r>
      <w:proofErr w:type="spellStart"/>
      <w:r w:rsidRPr="008825AC">
        <w:rPr>
          <w:rFonts w:ascii="Times New Roman" w:eastAsiaTheme="majorEastAsia" w:hAnsi="Times New Roman" w:cs="Times New Roman"/>
          <w:kern w:val="0"/>
          <w:sz w:val="24"/>
          <w:szCs w:val="24"/>
          <w14:ligatures w14:val="none"/>
        </w:rPr>
        <w:t>Thermo</w:t>
      </w:r>
      <w:proofErr w:type="spellEnd"/>
      <w:r w:rsidRPr="008825AC">
        <w:rPr>
          <w:rFonts w:ascii="Times New Roman" w:eastAsiaTheme="majorEastAsia" w:hAnsi="Times New Roman" w:cs="Times New Roman"/>
          <w:kern w:val="0"/>
          <w:sz w:val="24"/>
          <w:szCs w:val="24"/>
          <w14:ligatures w14:val="none"/>
        </w:rPr>
        <w:t xml:space="preserve"> Scientific, Waltham, MA), 0.5 </w:t>
      </w:r>
      <w:proofErr w:type="spellStart"/>
      <w:r w:rsidRPr="008825AC">
        <w:rPr>
          <w:rFonts w:ascii="Times New Roman" w:eastAsiaTheme="majorEastAsia" w:hAnsi="Times New Roman" w:cs="Times New Roman"/>
          <w:color w:val="1F3763" w:themeColor="accent1" w:themeShade="7F"/>
          <w:kern w:val="0"/>
          <w:sz w:val="24"/>
          <w:szCs w:val="24"/>
          <w14:ligatures w14:val="none"/>
        </w:rPr>
        <w:t>μl</w:t>
      </w:r>
      <w:proofErr w:type="spellEnd"/>
      <w:r w:rsidRPr="008825AC">
        <w:rPr>
          <w:rFonts w:ascii="Times New Roman" w:eastAsiaTheme="majorEastAsia" w:hAnsi="Times New Roman" w:cs="Times New Roman"/>
          <w:kern w:val="0"/>
          <w:sz w:val="24"/>
          <w:szCs w:val="24"/>
          <w14:ligatures w14:val="none"/>
        </w:rPr>
        <w:t xml:space="preserve"> of 10 </w:t>
      </w:r>
      <w:proofErr w:type="spellStart"/>
      <w:r w:rsidRPr="008825AC">
        <w:rPr>
          <w:rFonts w:ascii="Times New Roman" w:eastAsiaTheme="majorEastAsia" w:hAnsi="Times New Roman" w:cs="Times New Roman"/>
          <w:color w:val="000000"/>
          <w:kern w:val="0"/>
          <w:sz w:val="24"/>
          <w:szCs w:val="24"/>
          <w14:ligatures w14:val="none"/>
        </w:rPr>
        <w:t>μM</w:t>
      </w:r>
      <w:proofErr w:type="spellEnd"/>
      <w:r w:rsidRPr="008825AC">
        <w:rPr>
          <w:rFonts w:ascii="Times New Roman" w:eastAsiaTheme="majorEastAsia" w:hAnsi="Times New Roman" w:cs="Times New Roman"/>
          <w:kern w:val="0"/>
          <w:sz w:val="24"/>
          <w:szCs w:val="24"/>
          <w14:ligatures w14:val="none"/>
        </w:rPr>
        <w:t xml:space="preserve"> forward: (5′-GCA AAC AAG GAT TTG CAC GC-3′) and reverse: (5′-TGT GAG ACT CAA TGC GCCTAG A-3′) primers </w:t>
      </w:r>
      <w:r w:rsidRPr="008825AC">
        <w:rPr>
          <w:rFonts w:ascii="Times New Roman" w:eastAsiaTheme="majorEastAsia" w:hAnsi="Times New Roman" w:cs="Times New Roman"/>
          <w:kern w:val="0"/>
          <w:sz w:val="24"/>
          <w:szCs w:val="24"/>
          <w14:ligatures w14:val="none"/>
        </w:rPr>
        <w:fldChar w:fldCharType="begin" w:fldLock="1"/>
      </w:r>
      <w:r w:rsidRPr="008825AC">
        <w:rPr>
          <w:rFonts w:ascii="Times New Roman" w:eastAsiaTheme="majorEastAsia" w:hAnsi="Times New Roman" w:cs="Times New Roman"/>
          <w:kern w:val="0"/>
          <w:sz w:val="24"/>
          <w:szCs w:val="24"/>
          <w14:ligatures w14:val="none"/>
        </w:rPr>
        <w:instrText>ADDIN CSL_CITATION {"citationItems":[{"id":"ITEM-1","itemData":{"DOI":"10.1186/s13071-021-04659-9","ISSN":"17563305","abstract":"Background: Theileria orientalis is a tick-borne hemoparasite that causes anemia, ill thrift, and death in cattle globally. The Ikeda strain of T.orientalis is more virulent than other strains, leading to severe clinical signs and death of up to 5% of affected animals. Within the Asia–Pacific region, where it affects 25% of Australian cattle, T.orientalis Ikeda has a significant economic impact on the cattle industry. In 2017, T.orientalis Ikeda was detected in a cattle herd in Albermarle County, Virginia, United States. Months earlier, the U.S. was alerted to the invasion of the Asian longhorned tick, Haemaphysalis longicornis, throughout the eastern U.S. Abundant H.longicornis ticks were identified on cattle in the T.orientalis-affected herd in VA, and a subset of ticks from the environment were PCR-positive for T.orientalis Ikeda. A strain of T.orientalis from a previous U.S. outbreak was not transmissible by H.longicornis; however, H.longicornis is the primary tick vector of T.orientalis Ikeda in other regions of the world. Thus, the objective of this study was to determine whether invasive H.longicornis ticks in the U.S. are competent vectors of T.orientalis Ikeda. Methods: Nymphal H.longicornis ticks were fed on a splenectomized calf infected with the VA-U.S.-T.orientalis Ikeda strain. After molting, a subset of adult ticks from this cohort were dissected, and salivary glands assayed for T.orientalis Ikeda via qPCR. The remaining adult ticks from the group were allowed to feed on three calves. Calves were subsequently monitored for T.orientalis Ikeda infection via blood smear cytology and PCR. Results: After acquisition feeding on a VA-U.S.-T.orientalis Ikeda-infected calf as nymphs, a subset of molted adult tick salivary glands tested positive by qPCR for T.orientalis Ikeda. Adult ticks from the same cohort successfully transmitted T.orientalis Ikeda to 3/3 naïve calves, each of which developed parasitemia reaching 0.4–0.9%. Conclusions: Our findings demonstrate that U.S. H.longicornis ticks are competent vectors of the VA-U.S.-T.orientalis Ikeda strain. This data provides important information for the U.S. cattle industry regarding the potential spread of this parasite and the necessity of enhanced surveillance and control measures.[Figure not available: see fulltext.].","author":[{"dropping-particle":"","family":"Dinkel","given":"Kelcey D.","non-dropping-particle":"","parse-names":false,"suffix":""},{"dropping-particle":"","family":"Herndon","given":"David R.","non-dropping-particle":"","parse-names":false,"suffix":""},{"dropping-particle":"","family":"Noh","given":"Susan M.","non-dropping-particle":"","parse-names":false,"suffix":""},{"dropping-particle":"","family":"Lahmers","given":"Kevin K.","non-dropping-particle":"","parse-names":false,"suffix":""},{"dropping-particle":"","family":"Todd","given":"S. Michelle","non-dropping-particle":"","parse-names":false,"suffix":""},{"dropping-particle":"","family":"Ueti","given":"Massaro W.","non-dropping-particle":"","parse-names":false,"suffix":""},{"dropping-particle":"","family":"Scoles","given":"Glen A.","non-dropping-particle":"","parse-names":false,"suffix":""},{"dropping-particle":"","family":"Mason","given":"Kathleen L.","non-dropping-particle":"","parse-names":false,"suffix":""},{"dropping-particle":"","family":"Fry","given":"Lindsay M.","non-dropping-particle":"","parse-names":false,"suffix":""}],"container-title":"Parasites and Vectors","id":"ITEM-1","issue":"1","issued":{"date-parts":[["2021"]]},"page":"1-11","publisher":"BioMed Central","title":"A U.S. isolate of Theileria orientalis, Ikeda genotype, is transmitted to cattle by the invasive Asian longhorned tick, Haemaphysalis longicornis","type":"article-journal","volume":"14"},"uris":["http://www.mendeley.com/documents/?uuid=f392386d-703a-4bb0-bf18-4683fa42eb8d"]}],"mendeley":{"formattedCitation":"(Dinkel et al. 2021)","plainTextFormattedCitation":"(Dinkel et al. 2021)","previouslyFormattedCitation":"(Dinkel et al. 2021)"},"properties":{"noteIndex":0},"schema":"https://github.com/citation-style-language/schema/raw/master/csl-citation.json"}</w:instrText>
      </w:r>
      <w:r w:rsidRPr="008825AC">
        <w:rPr>
          <w:rFonts w:ascii="Times New Roman" w:eastAsiaTheme="majorEastAsia" w:hAnsi="Times New Roman" w:cs="Times New Roman"/>
          <w:kern w:val="0"/>
          <w:sz w:val="24"/>
          <w:szCs w:val="24"/>
          <w14:ligatures w14:val="none"/>
        </w:rPr>
        <w:fldChar w:fldCharType="separate"/>
      </w:r>
      <w:r w:rsidRPr="008825AC">
        <w:rPr>
          <w:rFonts w:ascii="Times New Roman" w:eastAsiaTheme="majorEastAsia" w:hAnsi="Times New Roman" w:cs="Times New Roman"/>
          <w:noProof/>
          <w:kern w:val="0"/>
          <w:sz w:val="24"/>
          <w:szCs w:val="24"/>
          <w14:ligatures w14:val="none"/>
        </w:rPr>
        <w:t>(Dinkel et al. 2021)</w:t>
      </w:r>
      <w:r w:rsidRPr="008825AC">
        <w:rPr>
          <w:rFonts w:ascii="Times New Roman" w:eastAsiaTheme="majorEastAsia" w:hAnsi="Times New Roman" w:cs="Times New Roman"/>
          <w:kern w:val="0"/>
          <w:sz w:val="24"/>
          <w:szCs w:val="24"/>
          <w14:ligatures w14:val="none"/>
        </w:rPr>
        <w:fldChar w:fldCharType="end"/>
      </w:r>
      <w:r w:rsidRPr="008825AC">
        <w:rPr>
          <w:rFonts w:ascii="Times New Roman" w:eastAsiaTheme="majorEastAsia" w:hAnsi="Times New Roman" w:cs="Times New Roman"/>
          <w:kern w:val="0"/>
          <w:sz w:val="24"/>
          <w:szCs w:val="24"/>
          <w14:ligatures w14:val="none"/>
        </w:rPr>
        <w:t xml:space="preserve">, 3 </w:t>
      </w:r>
      <w:proofErr w:type="spellStart"/>
      <w:r w:rsidRPr="008825AC">
        <w:rPr>
          <w:rFonts w:ascii="Times New Roman" w:eastAsiaTheme="majorEastAsia" w:hAnsi="Times New Roman" w:cs="Times New Roman"/>
          <w:color w:val="1F3763" w:themeColor="accent1" w:themeShade="7F"/>
          <w:kern w:val="0"/>
          <w:sz w:val="24"/>
          <w:szCs w:val="24"/>
          <w14:ligatures w14:val="none"/>
        </w:rPr>
        <w:t>μl</w:t>
      </w:r>
      <w:proofErr w:type="spellEnd"/>
      <w:r w:rsidRPr="008825AC">
        <w:rPr>
          <w:rFonts w:ascii="Times New Roman" w:eastAsiaTheme="majorEastAsia" w:hAnsi="Times New Roman" w:cs="Times New Roman"/>
          <w:kern w:val="0"/>
          <w:sz w:val="24"/>
          <w:szCs w:val="24"/>
          <w14:ligatures w14:val="none"/>
        </w:rPr>
        <w:t xml:space="preserve"> of DNA, and 1 </w:t>
      </w:r>
      <w:proofErr w:type="spellStart"/>
      <w:r w:rsidRPr="008825AC">
        <w:rPr>
          <w:rFonts w:ascii="Times New Roman" w:eastAsiaTheme="majorEastAsia" w:hAnsi="Times New Roman" w:cs="Times New Roman"/>
          <w:color w:val="1F3763" w:themeColor="accent1" w:themeShade="7F"/>
          <w:kern w:val="0"/>
          <w:sz w:val="24"/>
          <w:szCs w:val="24"/>
          <w14:ligatures w14:val="none"/>
        </w:rPr>
        <w:t>μl</w:t>
      </w:r>
      <w:proofErr w:type="spellEnd"/>
      <w:r w:rsidRPr="008825AC">
        <w:rPr>
          <w:rFonts w:ascii="Times New Roman" w:eastAsiaTheme="majorEastAsia" w:hAnsi="Times New Roman" w:cs="Times New Roman"/>
          <w:kern w:val="0"/>
          <w:sz w:val="24"/>
          <w:szCs w:val="24"/>
          <w14:ligatures w14:val="none"/>
        </w:rPr>
        <w:t xml:space="preserve"> nuclease free water. The secondary reaction was a 20 </w:t>
      </w:r>
      <w:proofErr w:type="spellStart"/>
      <w:r w:rsidRPr="008825AC">
        <w:rPr>
          <w:rFonts w:ascii="Times New Roman" w:eastAsiaTheme="majorEastAsia" w:hAnsi="Times New Roman" w:cs="Times New Roman"/>
          <w:color w:val="1F3763" w:themeColor="accent1" w:themeShade="7F"/>
          <w:kern w:val="0"/>
          <w:sz w:val="24"/>
          <w:szCs w:val="24"/>
          <w14:ligatures w14:val="none"/>
        </w:rPr>
        <w:t>μl</w:t>
      </w:r>
      <w:proofErr w:type="spellEnd"/>
      <w:r w:rsidRPr="008825AC">
        <w:rPr>
          <w:rFonts w:ascii="Times New Roman" w:eastAsiaTheme="majorEastAsia" w:hAnsi="Times New Roman" w:cs="Times New Roman"/>
          <w:color w:val="1F3763" w:themeColor="accent1" w:themeShade="7F"/>
          <w:kern w:val="0"/>
          <w:sz w:val="24"/>
          <w:szCs w:val="24"/>
          <w14:ligatures w14:val="none"/>
        </w:rPr>
        <w:t xml:space="preserve"> </w:t>
      </w:r>
      <w:r w:rsidRPr="008825AC">
        <w:rPr>
          <w:rFonts w:ascii="Times New Roman" w:eastAsiaTheme="majorEastAsia" w:hAnsi="Times New Roman" w:cs="Times New Roman"/>
          <w:color w:val="000000" w:themeColor="text1"/>
          <w:kern w:val="0"/>
          <w:sz w:val="24"/>
          <w:szCs w:val="24"/>
          <w14:ligatures w14:val="none"/>
        </w:rPr>
        <w:t xml:space="preserve">total reaction comprised </w:t>
      </w:r>
      <w:r w:rsidRPr="008825AC">
        <w:rPr>
          <w:rFonts w:ascii="Times New Roman" w:eastAsiaTheme="majorEastAsia" w:hAnsi="Times New Roman" w:cs="Times New Roman"/>
          <w:color w:val="1F3763" w:themeColor="accent1" w:themeShade="7F"/>
          <w:kern w:val="0"/>
          <w:sz w:val="24"/>
          <w:szCs w:val="24"/>
          <w14:ligatures w14:val="none"/>
        </w:rPr>
        <w:t xml:space="preserve">of </w:t>
      </w:r>
      <w:r w:rsidRPr="008825AC">
        <w:rPr>
          <w:rFonts w:ascii="Times New Roman" w:eastAsiaTheme="majorEastAsia" w:hAnsi="Times New Roman" w:cs="Times New Roman"/>
          <w:kern w:val="0"/>
          <w:sz w:val="24"/>
          <w:szCs w:val="24"/>
          <w14:ligatures w14:val="none"/>
        </w:rPr>
        <w:t xml:space="preserve">10 </w:t>
      </w:r>
      <w:proofErr w:type="spellStart"/>
      <w:r w:rsidRPr="008825AC">
        <w:rPr>
          <w:rFonts w:ascii="Times New Roman" w:eastAsiaTheme="majorEastAsia" w:hAnsi="Times New Roman" w:cs="Times New Roman"/>
          <w:color w:val="1F3763" w:themeColor="accent1" w:themeShade="7F"/>
          <w:kern w:val="0"/>
          <w:sz w:val="24"/>
          <w:szCs w:val="24"/>
          <w14:ligatures w14:val="none"/>
        </w:rPr>
        <w:t>μl</w:t>
      </w:r>
      <w:proofErr w:type="spellEnd"/>
      <w:r w:rsidRPr="008825AC">
        <w:rPr>
          <w:rFonts w:ascii="Times New Roman" w:eastAsiaTheme="majorEastAsia" w:hAnsi="Times New Roman" w:cs="Times New Roman"/>
          <w:color w:val="1F3763" w:themeColor="accent1" w:themeShade="7F"/>
          <w:kern w:val="0"/>
          <w:sz w:val="24"/>
          <w:szCs w:val="24"/>
          <w14:ligatures w14:val="none"/>
        </w:rPr>
        <w:t xml:space="preserve"> </w:t>
      </w:r>
      <w:proofErr w:type="spellStart"/>
      <w:r w:rsidRPr="008825AC">
        <w:rPr>
          <w:rFonts w:ascii="Times New Roman" w:eastAsiaTheme="majorEastAsia" w:hAnsi="Times New Roman" w:cs="Times New Roman"/>
          <w:kern w:val="0"/>
          <w:sz w:val="24"/>
          <w:szCs w:val="24"/>
          <w14:ligatures w14:val="none"/>
        </w:rPr>
        <w:t>DreamTaq</w:t>
      </w:r>
      <w:proofErr w:type="spellEnd"/>
      <w:r w:rsidRPr="008825AC">
        <w:rPr>
          <w:rFonts w:ascii="Times New Roman" w:eastAsiaTheme="majorEastAsia" w:hAnsi="Times New Roman" w:cs="Times New Roman"/>
          <w:kern w:val="0"/>
          <w:sz w:val="24"/>
          <w:szCs w:val="24"/>
          <w14:ligatures w14:val="none"/>
        </w:rPr>
        <w:t xml:space="preserve"> Hot Start Clear PCR Master Mix (2x) (</w:t>
      </w:r>
      <w:proofErr w:type="spellStart"/>
      <w:r w:rsidRPr="008825AC">
        <w:rPr>
          <w:rFonts w:ascii="Times New Roman" w:eastAsiaTheme="majorEastAsia" w:hAnsi="Times New Roman" w:cs="Times New Roman"/>
          <w:kern w:val="0"/>
          <w:sz w:val="24"/>
          <w:szCs w:val="24"/>
          <w14:ligatures w14:val="none"/>
        </w:rPr>
        <w:t>Thermo</w:t>
      </w:r>
      <w:proofErr w:type="spellEnd"/>
      <w:r w:rsidRPr="008825AC">
        <w:rPr>
          <w:rFonts w:ascii="Times New Roman" w:eastAsiaTheme="majorEastAsia" w:hAnsi="Times New Roman" w:cs="Times New Roman"/>
          <w:kern w:val="0"/>
          <w:sz w:val="24"/>
          <w:szCs w:val="24"/>
          <w14:ligatures w14:val="none"/>
        </w:rPr>
        <w:t xml:space="preserve"> Scientific, Waltham, MA), 1 </w:t>
      </w:r>
      <w:proofErr w:type="spellStart"/>
      <w:r w:rsidRPr="008825AC">
        <w:rPr>
          <w:rFonts w:ascii="Times New Roman" w:eastAsiaTheme="majorEastAsia" w:hAnsi="Times New Roman" w:cs="Times New Roman"/>
          <w:color w:val="1F3763" w:themeColor="accent1" w:themeShade="7F"/>
          <w:kern w:val="0"/>
          <w:sz w:val="24"/>
          <w:szCs w:val="24"/>
          <w14:ligatures w14:val="none"/>
        </w:rPr>
        <w:t>μl</w:t>
      </w:r>
      <w:proofErr w:type="spellEnd"/>
      <w:r w:rsidRPr="008825AC">
        <w:rPr>
          <w:rFonts w:ascii="Times New Roman" w:eastAsiaTheme="majorEastAsia" w:hAnsi="Times New Roman" w:cs="Times New Roman"/>
          <w:kern w:val="0"/>
          <w:sz w:val="24"/>
          <w:szCs w:val="24"/>
          <w14:ligatures w14:val="none"/>
        </w:rPr>
        <w:t xml:space="preserve"> of 10 </w:t>
      </w:r>
      <w:proofErr w:type="spellStart"/>
      <w:r w:rsidRPr="008825AC">
        <w:rPr>
          <w:rFonts w:ascii="Times New Roman" w:eastAsiaTheme="majorEastAsia" w:hAnsi="Times New Roman" w:cs="Times New Roman"/>
          <w:color w:val="000000"/>
          <w:kern w:val="0"/>
          <w:sz w:val="24"/>
          <w:szCs w:val="24"/>
          <w14:ligatures w14:val="none"/>
        </w:rPr>
        <w:t>μM</w:t>
      </w:r>
      <w:proofErr w:type="spellEnd"/>
      <w:r w:rsidRPr="008825AC">
        <w:rPr>
          <w:rFonts w:ascii="Times New Roman" w:eastAsiaTheme="majorEastAsia" w:hAnsi="Times New Roman" w:cs="Times New Roman"/>
          <w:kern w:val="0"/>
          <w:sz w:val="24"/>
          <w:szCs w:val="24"/>
          <w14:ligatures w14:val="none"/>
        </w:rPr>
        <w:t xml:space="preserve"> forward: (5′-GCA AAC AAG GAT TTG CAC GC-3′) and reverse: (5′-TGT GAG ACT CAA TGC GCCTAG A-3′) primers </w:t>
      </w:r>
      <w:r w:rsidRPr="008825AC">
        <w:rPr>
          <w:rFonts w:ascii="Times New Roman" w:eastAsiaTheme="majorEastAsia" w:hAnsi="Times New Roman" w:cs="Times New Roman"/>
          <w:kern w:val="0"/>
          <w:sz w:val="24"/>
          <w:szCs w:val="24"/>
          <w14:ligatures w14:val="none"/>
        </w:rPr>
        <w:fldChar w:fldCharType="begin" w:fldLock="1"/>
      </w:r>
      <w:r w:rsidRPr="008825AC">
        <w:rPr>
          <w:rFonts w:ascii="Times New Roman" w:eastAsiaTheme="majorEastAsia" w:hAnsi="Times New Roman" w:cs="Times New Roman"/>
          <w:kern w:val="0"/>
          <w:sz w:val="24"/>
          <w:szCs w:val="24"/>
          <w14:ligatures w14:val="none"/>
        </w:rPr>
        <w:instrText>ADDIN CSL_CITATION {"citationItems":[{"id":"ITEM-1","itemData":{"DOI":"10.1186/s13071-021-04659-9","ISSN":"17563305","abstract":"Background: Theileria orientalis is a tick-borne hemoparasite that causes anemia, ill thrift, and death in cattle globally. The Ikeda strain of T.orientalis is more virulent than other strains, leading to severe clinical signs and death of up to 5% of affected animals. Within the Asia–Pacific region, where it affects 25% of Australian cattle, T.orientalis Ikeda has a significant economic impact on the cattle industry. In 2017, T.orientalis Ikeda was detected in a cattle herd in Albermarle County, Virginia, United States. Months earlier, the U.S. was alerted to the invasion of the Asian longhorned tick, Haemaphysalis longicornis, throughout the eastern U.S. Abundant H.longicornis ticks were identified on cattle in the T.orientalis-affected herd in VA, and a subset of ticks from the environment were PCR-positive for T.orientalis Ikeda. A strain of T.orientalis from a previous U.S. outbreak was not transmissible by H.longicornis; however, H.longicornis is the primary tick vector of T.orientalis Ikeda in other regions of the world. Thus, the objective of this study was to determine whether invasive H.longicornis ticks in the U.S. are competent vectors of T.orientalis Ikeda. Methods: Nymphal H.longicornis ticks were fed on a splenectomized calf infected with the VA-U.S.-T.orientalis Ikeda strain. After molting, a subset of adult ticks from this cohort were dissected, and salivary glands assayed for T.orientalis Ikeda via qPCR. The remaining adult ticks from the group were allowed to feed on three calves. Calves were subsequently monitored for T.orientalis Ikeda infection via blood smear cytology and PCR. Results: After acquisition feeding on a VA-U.S.-T.orientalis Ikeda-infected calf as nymphs, a subset of molted adult tick salivary glands tested positive by qPCR for T.orientalis Ikeda. Adult ticks from the same cohort successfully transmitted T.orientalis Ikeda to 3/3 naïve calves, each of which developed parasitemia reaching 0.4–0.9%. Conclusions: Our findings demonstrate that U.S. H.longicornis ticks are competent vectors of the VA-U.S.-T.orientalis Ikeda strain. This data provides important information for the U.S. cattle industry regarding the potential spread of this parasite and the necessity of enhanced surveillance and control measures.[Figure not available: see fulltext.].","author":[{"dropping-particle":"","family":"Dinkel","given":"Kelcey D.","non-dropping-particle":"","parse-names":false,"suffix":""},{"dropping-particle":"","family":"Herndon","given":"David R.","non-dropping-particle":"","parse-names":false,"suffix":""},{"dropping-particle":"","family":"Noh","given":"Susan M.","non-dropping-particle":"","parse-names":false,"suffix":""},{"dropping-particle":"","family":"Lahmers","given":"Kevin K.","non-dropping-particle":"","parse-names":false,"suffix":""},{"dropping-particle":"","family":"Todd","given":"S. Michelle","non-dropping-particle":"","parse-names":false,"suffix":""},{"dropping-particle":"","family":"Ueti","given":"Massaro W.","non-dropping-particle":"","parse-names":false,"suffix":""},{"dropping-particle":"","family":"Scoles","given":"Glen A.","non-dropping-particle":"","parse-names":false,"suffix":""},{"dropping-particle":"","family":"Mason","given":"Kathleen L.","non-dropping-particle":"","parse-names":false,"suffix":""},{"dropping-particle":"","family":"Fry","given":"Lindsay M.","non-dropping-particle":"","parse-names":false,"suffix":""}],"container-title":"Parasites and Vectors","id":"ITEM-1","issue":"1","issued":{"date-parts":[["2021"]]},"page":"1-11","publisher":"BioMed Central","title":"A U.S. isolate of Theileria orientalis, Ikeda genotype, is transmitted to cattle by the invasive Asian longhorned tick, Haemaphysalis longicornis","type":"article-journal","volume":"14"},"uris":["http://www.mendeley.com/documents/?uuid=f392386d-703a-4bb0-bf18-4683fa42eb8d"]}],"mendeley":{"formattedCitation":"(Dinkel et al. 2021)","plainTextFormattedCitation":"(Dinkel et al. 2021)","previouslyFormattedCitation":"(Dinkel et al. 2021)"},"properties":{"noteIndex":0},"schema":"https://github.com/citation-style-language/schema/raw/master/csl-citation.json"}</w:instrText>
      </w:r>
      <w:r w:rsidRPr="008825AC">
        <w:rPr>
          <w:rFonts w:ascii="Times New Roman" w:eastAsiaTheme="majorEastAsia" w:hAnsi="Times New Roman" w:cs="Times New Roman"/>
          <w:kern w:val="0"/>
          <w:sz w:val="24"/>
          <w:szCs w:val="24"/>
          <w14:ligatures w14:val="none"/>
        </w:rPr>
        <w:fldChar w:fldCharType="separate"/>
      </w:r>
      <w:r w:rsidRPr="008825AC">
        <w:rPr>
          <w:rFonts w:ascii="Times New Roman" w:eastAsiaTheme="majorEastAsia" w:hAnsi="Times New Roman" w:cs="Times New Roman"/>
          <w:noProof/>
          <w:kern w:val="0"/>
          <w:sz w:val="24"/>
          <w:szCs w:val="24"/>
          <w14:ligatures w14:val="none"/>
        </w:rPr>
        <w:t>(Dinkel et al. 2021)</w:t>
      </w:r>
      <w:r w:rsidRPr="008825AC">
        <w:rPr>
          <w:rFonts w:ascii="Times New Roman" w:eastAsiaTheme="majorEastAsia" w:hAnsi="Times New Roman" w:cs="Times New Roman"/>
          <w:kern w:val="0"/>
          <w:sz w:val="24"/>
          <w:szCs w:val="24"/>
          <w14:ligatures w14:val="none"/>
        </w:rPr>
        <w:fldChar w:fldCharType="end"/>
      </w:r>
      <w:r w:rsidRPr="008825AC">
        <w:rPr>
          <w:rFonts w:ascii="Times New Roman" w:eastAsiaTheme="majorEastAsia" w:hAnsi="Times New Roman" w:cs="Times New Roman"/>
          <w:kern w:val="0"/>
          <w:sz w:val="24"/>
          <w:szCs w:val="24"/>
          <w14:ligatures w14:val="none"/>
        </w:rPr>
        <w:t xml:space="preserve">, 2 </w:t>
      </w:r>
      <w:proofErr w:type="spellStart"/>
      <w:r w:rsidRPr="008825AC">
        <w:rPr>
          <w:rFonts w:ascii="Times New Roman" w:eastAsiaTheme="majorEastAsia" w:hAnsi="Times New Roman" w:cs="Times New Roman"/>
          <w:color w:val="1F3763" w:themeColor="accent1" w:themeShade="7F"/>
          <w:kern w:val="0"/>
          <w:sz w:val="24"/>
          <w:szCs w:val="24"/>
          <w14:ligatures w14:val="none"/>
        </w:rPr>
        <w:t>μl</w:t>
      </w:r>
      <w:proofErr w:type="spellEnd"/>
      <w:r w:rsidRPr="008825AC">
        <w:rPr>
          <w:rFonts w:ascii="Times New Roman" w:eastAsiaTheme="majorEastAsia" w:hAnsi="Times New Roman" w:cs="Times New Roman"/>
          <w:kern w:val="0"/>
          <w:sz w:val="24"/>
          <w:szCs w:val="24"/>
          <w14:ligatures w14:val="none"/>
        </w:rPr>
        <w:t xml:space="preserve"> of DNA, and 6 </w:t>
      </w:r>
      <w:proofErr w:type="spellStart"/>
      <w:r w:rsidRPr="008825AC">
        <w:rPr>
          <w:rFonts w:ascii="Times New Roman" w:eastAsiaTheme="majorEastAsia" w:hAnsi="Times New Roman" w:cs="Times New Roman"/>
          <w:color w:val="1F3763" w:themeColor="accent1" w:themeShade="7F"/>
          <w:kern w:val="0"/>
          <w:sz w:val="24"/>
          <w:szCs w:val="24"/>
          <w14:ligatures w14:val="none"/>
        </w:rPr>
        <w:t>μl</w:t>
      </w:r>
      <w:proofErr w:type="spellEnd"/>
      <w:r w:rsidRPr="008825AC">
        <w:rPr>
          <w:rFonts w:ascii="Times New Roman" w:eastAsiaTheme="majorEastAsia" w:hAnsi="Times New Roman" w:cs="Times New Roman"/>
          <w:kern w:val="0"/>
          <w:sz w:val="24"/>
          <w:szCs w:val="24"/>
          <w14:ligatures w14:val="none"/>
        </w:rPr>
        <w:t xml:space="preserve"> nuclease free water. Both </w:t>
      </w:r>
      <w:r w:rsidRPr="008825AC">
        <w:rPr>
          <w:rFonts w:ascii="Times New Roman" w:eastAsiaTheme="majorEastAsia" w:hAnsi="Times New Roman" w:cs="Times New Roman"/>
          <w:kern w:val="0"/>
          <w:sz w:val="24"/>
          <w:szCs w:val="24"/>
          <w14:ligatures w14:val="none"/>
        </w:rPr>
        <w:lastRenderedPageBreak/>
        <w:t xml:space="preserve">reactions were run in a thermocycler at conditions: 5 min at 95 °C followed by 35 cycles of 15 s at 95 °C, 5 s at 57 °C and 1 min at 68 °C </w:t>
      </w:r>
      <w:r w:rsidRPr="008825AC">
        <w:rPr>
          <w:rFonts w:ascii="Times New Roman" w:eastAsiaTheme="majorEastAsia" w:hAnsi="Times New Roman" w:cs="Times New Roman"/>
          <w:kern w:val="0"/>
          <w:sz w:val="24"/>
          <w:szCs w:val="24"/>
          <w14:ligatures w14:val="none"/>
        </w:rPr>
        <w:fldChar w:fldCharType="begin" w:fldLock="1"/>
      </w:r>
      <w:r w:rsidRPr="008825AC">
        <w:rPr>
          <w:rFonts w:ascii="Times New Roman" w:eastAsiaTheme="majorEastAsia" w:hAnsi="Times New Roman" w:cs="Times New Roman"/>
          <w:kern w:val="0"/>
          <w:sz w:val="24"/>
          <w:szCs w:val="24"/>
          <w14:ligatures w14:val="none"/>
        </w:rPr>
        <w:instrText>ADDIN CSL_CITATION {"citationItems":[{"id":"ITEM-1","itemData":{"DOI":"10.1186/s13071-021-04659-9","ISSN":"17563305","abstract":"Background: Theileria orientalis is a tick-borne hemoparasite that causes anemia, ill thrift, and death in cattle globally. The Ikeda strain of T.orientalis is more virulent than other strains, leading to severe clinical signs and death of up to 5% of affected animals. Within the Asia–Pacific region, where it affects 25% of Australian cattle, T.orientalis Ikeda has a significant economic impact on the cattle industry. In 2017, T.orientalis Ikeda was detected in a cattle herd in Albermarle County, Virginia, United States. Months earlier, the U.S. was alerted to the invasion of the Asian longhorned tick, Haemaphysalis longicornis, throughout the eastern U.S. Abundant H.longicornis ticks were identified on cattle in the T.orientalis-affected herd in VA, and a subset of ticks from the environment were PCR-positive for T.orientalis Ikeda. A strain of T.orientalis from a previous U.S. outbreak was not transmissible by H.longicornis; however, H.longicornis is the primary tick vector of T.orientalis Ikeda in other regions of the world. Thus, the objective of this study was to determine whether invasive H.longicornis ticks in the U.S. are competent vectors of T.orientalis Ikeda. Methods: Nymphal H.longicornis ticks were fed on a splenectomized calf infected with the VA-U.S.-T.orientalis Ikeda strain. After molting, a subset of adult ticks from this cohort were dissected, and salivary glands assayed for T.orientalis Ikeda via qPCR. The remaining adult ticks from the group were allowed to feed on three calves. Calves were subsequently monitored for T.orientalis Ikeda infection via blood smear cytology and PCR. Results: After acquisition feeding on a VA-U.S.-T.orientalis Ikeda-infected calf as nymphs, a subset of molted adult tick salivary glands tested positive by qPCR for T.orientalis Ikeda. Adult ticks from the same cohort successfully transmitted T.orientalis Ikeda to 3/3 naïve calves, each of which developed parasitemia reaching 0.4–0.9%. Conclusions: Our findings demonstrate that U.S. H.longicornis ticks are competent vectors of the VA-U.S.-T.orientalis Ikeda strain. This data provides important information for the U.S. cattle industry regarding the potential spread of this parasite and the necessity of enhanced surveillance and control measures.[Figure not available: see fulltext.].","author":[{"dropping-particle":"","family":"Dinkel","given":"Kelcey D.","non-dropping-particle":"","parse-names":false,"suffix":""},{"dropping-particle":"","family":"Herndon","given":"David R.","non-dropping-particle":"","parse-names":false,"suffix":""},{"dropping-particle":"","family":"Noh","given":"Susan M.","non-dropping-particle":"","parse-names":false,"suffix":""},{"dropping-particle":"","family":"Lahmers","given":"Kevin K.","non-dropping-particle":"","parse-names":false,"suffix":""},{"dropping-particle":"","family":"Todd","given":"S. Michelle","non-dropping-particle":"","parse-names":false,"suffix":""},{"dropping-particle":"","family":"Ueti","given":"Massaro W.","non-dropping-particle":"","parse-names":false,"suffix":""},{"dropping-particle":"","family":"Scoles","given":"Glen A.","non-dropping-particle":"","parse-names":false,"suffix":""},{"dropping-particle":"","family":"Mason","given":"Kathleen L.","non-dropping-particle":"","parse-names":false,"suffix":""},{"dropping-particle":"","family":"Fry","given":"Lindsay M.","non-dropping-particle":"","parse-names":false,"suffix":""}],"container-title":"Parasites and Vectors","id":"ITEM-1","issue":"1","issued":{"date-parts":[["2021"]]},"page":"1-11","publisher":"BioMed Central","title":"A U.S. isolate of Theileria orientalis, Ikeda genotype, is transmitted to cattle by the invasive Asian longhorned tick, Haemaphysalis longicornis","type":"article-journal","volume":"14"},"uris":["http://www.mendeley.com/documents/?uuid=f392386d-703a-4bb0-bf18-4683fa42eb8d"]}],"mendeley":{"formattedCitation":"(Dinkel et al. 2021)","plainTextFormattedCitation":"(Dinkel et al. 2021)","previouslyFormattedCitation":"(Dinkel et al. 2021)"},"properties":{"noteIndex":0},"schema":"https://github.com/citation-style-language/schema/raw/master/csl-citation.json"}</w:instrText>
      </w:r>
      <w:r w:rsidRPr="008825AC">
        <w:rPr>
          <w:rFonts w:ascii="Times New Roman" w:eastAsiaTheme="majorEastAsia" w:hAnsi="Times New Roman" w:cs="Times New Roman"/>
          <w:kern w:val="0"/>
          <w:sz w:val="24"/>
          <w:szCs w:val="24"/>
          <w14:ligatures w14:val="none"/>
        </w:rPr>
        <w:fldChar w:fldCharType="separate"/>
      </w:r>
      <w:r w:rsidRPr="008825AC">
        <w:rPr>
          <w:rFonts w:ascii="Times New Roman" w:eastAsiaTheme="majorEastAsia" w:hAnsi="Times New Roman" w:cs="Times New Roman"/>
          <w:noProof/>
          <w:kern w:val="0"/>
          <w:sz w:val="24"/>
          <w:szCs w:val="24"/>
          <w14:ligatures w14:val="none"/>
        </w:rPr>
        <w:t>(Dinkel et al. 2021)</w:t>
      </w:r>
      <w:r w:rsidRPr="008825AC">
        <w:rPr>
          <w:rFonts w:ascii="Times New Roman" w:eastAsiaTheme="majorEastAsia" w:hAnsi="Times New Roman" w:cs="Times New Roman"/>
          <w:kern w:val="0"/>
          <w:sz w:val="24"/>
          <w:szCs w:val="24"/>
          <w14:ligatures w14:val="none"/>
        </w:rPr>
        <w:fldChar w:fldCharType="end"/>
      </w:r>
      <w:r w:rsidRPr="008825AC">
        <w:rPr>
          <w:rFonts w:ascii="Times New Roman" w:eastAsiaTheme="majorEastAsia" w:hAnsi="Times New Roman" w:cs="Times New Roman"/>
          <w:kern w:val="0"/>
          <w:sz w:val="24"/>
          <w:szCs w:val="24"/>
          <w14:ligatures w14:val="none"/>
        </w:rPr>
        <w:t>. All assays included a negative control (PCR mix with no DNA) and a positive control (</w:t>
      </w:r>
      <w:r w:rsidRPr="008825AC">
        <w:rPr>
          <w:rFonts w:ascii="Times New Roman" w:eastAsiaTheme="majorEastAsia" w:hAnsi="Times New Roman" w:cs="Times New Roman"/>
          <w:i/>
          <w:iCs/>
          <w:kern w:val="0"/>
          <w:sz w:val="24"/>
          <w:szCs w:val="24"/>
          <w14:ligatures w14:val="none"/>
        </w:rPr>
        <w:t xml:space="preserve">T. </w:t>
      </w:r>
      <w:proofErr w:type="spellStart"/>
      <w:r w:rsidRPr="008825AC">
        <w:rPr>
          <w:rFonts w:ascii="Times New Roman" w:eastAsiaTheme="majorEastAsia" w:hAnsi="Times New Roman" w:cs="Times New Roman"/>
          <w:i/>
          <w:iCs/>
          <w:kern w:val="0"/>
          <w:sz w:val="24"/>
          <w:szCs w:val="24"/>
          <w14:ligatures w14:val="none"/>
        </w:rPr>
        <w:t>cervi</w:t>
      </w:r>
      <w:proofErr w:type="spellEnd"/>
      <w:r w:rsidRPr="008825AC">
        <w:rPr>
          <w:rFonts w:ascii="Times New Roman" w:eastAsiaTheme="majorEastAsia" w:hAnsi="Times New Roman" w:cs="Times New Roman"/>
          <w:kern w:val="0"/>
          <w:sz w:val="24"/>
          <w:szCs w:val="24"/>
          <w14:ligatures w14:val="none"/>
        </w:rPr>
        <w:t>). All samples were then run via gel electrophoresis using a 1.5% agarose gel that was stained with ethidium bromide and run for 1 hour 100 volts and gels were viewed on a transilluminator.</w:t>
      </w:r>
    </w:p>
    <w:p w14:paraId="1DEFC809" w14:textId="77777777" w:rsidR="000812BA" w:rsidRPr="00F42F15" w:rsidRDefault="000812BA" w:rsidP="000812BA">
      <w:pPr>
        <w:autoSpaceDE w:val="0"/>
        <w:autoSpaceDN w:val="0"/>
        <w:adjustRightInd w:val="0"/>
        <w:spacing w:after="0" w:line="480" w:lineRule="auto"/>
        <w:rPr>
          <w:rFonts w:ascii="Times New Roman" w:hAnsi="Times New Roman" w:cs="Times New Roman"/>
          <w:b/>
          <w:bCs/>
          <w:i/>
          <w:iCs/>
          <w:sz w:val="24"/>
          <w:szCs w:val="24"/>
        </w:rPr>
      </w:pPr>
      <w:r w:rsidRPr="00F42F15">
        <w:rPr>
          <w:rFonts w:ascii="Times New Roman" w:hAnsi="Times New Roman" w:cs="Times New Roman"/>
          <w:b/>
          <w:bCs/>
          <w:i/>
          <w:iCs/>
          <w:sz w:val="24"/>
          <w:szCs w:val="24"/>
        </w:rPr>
        <w:t xml:space="preserve">Sequencing for pathogen identification. </w:t>
      </w:r>
    </w:p>
    <w:p w14:paraId="12D9BCD7" w14:textId="77777777" w:rsidR="000812BA" w:rsidRPr="00120A2A" w:rsidRDefault="000812BA" w:rsidP="00120A2A">
      <w:pPr>
        <w:autoSpaceDE w:val="0"/>
        <w:autoSpaceDN w:val="0"/>
        <w:adjustRightInd w:val="0"/>
        <w:spacing w:after="0" w:line="480" w:lineRule="auto"/>
        <w:ind w:firstLine="720"/>
        <w:rPr>
          <w:rFonts w:ascii="Times New Roman" w:hAnsi="Times New Roman" w:cs="Times New Roman"/>
          <w:color w:val="000000" w:themeColor="text1"/>
          <w:sz w:val="24"/>
          <w:szCs w:val="24"/>
        </w:rPr>
      </w:pPr>
      <w:r w:rsidRPr="00DF16DA">
        <w:rPr>
          <w:rFonts w:ascii="Times New Roman" w:hAnsi="Times New Roman" w:cs="Times New Roman"/>
          <w:sz w:val="24"/>
          <w:szCs w:val="24"/>
        </w:rPr>
        <w:t>All</w:t>
      </w:r>
      <w:r w:rsidRPr="0090738F">
        <w:rPr>
          <w:rFonts w:ascii="Times New Roman" w:hAnsi="Times New Roman" w:cs="Times New Roman"/>
          <w:sz w:val="24"/>
          <w:szCs w:val="24"/>
        </w:rPr>
        <w:t xml:space="preserve"> P</w:t>
      </w:r>
      <w:r>
        <w:rPr>
          <w:rFonts w:ascii="Times New Roman" w:hAnsi="Times New Roman" w:cs="Times New Roman"/>
          <w:sz w:val="24"/>
          <w:szCs w:val="24"/>
        </w:rPr>
        <w:t>CR positive samples (</w:t>
      </w:r>
      <w:r w:rsidRPr="007B2F35">
        <w:rPr>
          <w:rFonts w:ascii="Times New Roman" w:hAnsi="Times New Roman" w:cs="Times New Roman"/>
          <w:sz w:val="24"/>
          <w:szCs w:val="24"/>
        </w:rPr>
        <w:t xml:space="preserve">20 </w:t>
      </w:r>
      <w:proofErr w:type="spellStart"/>
      <w:r w:rsidRPr="007B2F35">
        <w:rPr>
          <w:rFonts w:ascii="Times New Roman" w:hAnsi="Times New Roman" w:cs="Times New Roman"/>
          <w:sz w:val="24"/>
          <w:szCs w:val="24"/>
        </w:rPr>
        <w:t>μl</w:t>
      </w:r>
      <w:proofErr w:type="spellEnd"/>
      <w:r w:rsidRPr="007B2F35">
        <w:rPr>
          <w:rFonts w:ascii="Times New Roman" w:hAnsi="Times New Roman" w:cs="Times New Roman"/>
          <w:sz w:val="24"/>
          <w:szCs w:val="24"/>
        </w:rPr>
        <w:t xml:space="preserve"> of our </w:t>
      </w:r>
      <w:r>
        <w:rPr>
          <w:rFonts w:ascii="Times New Roman" w:hAnsi="Times New Roman" w:cs="Times New Roman"/>
          <w:sz w:val="24"/>
          <w:szCs w:val="24"/>
        </w:rPr>
        <w:t xml:space="preserve">amplified product) were </w:t>
      </w:r>
      <w:r w:rsidRPr="007B2F35">
        <w:rPr>
          <w:rFonts w:ascii="Times New Roman" w:hAnsi="Times New Roman" w:cs="Times New Roman"/>
          <w:sz w:val="24"/>
          <w:szCs w:val="24"/>
        </w:rPr>
        <w:t xml:space="preserve">cleaned using 6 </w:t>
      </w:r>
      <w:proofErr w:type="spellStart"/>
      <w:r w:rsidRPr="007B2F35">
        <w:rPr>
          <w:rFonts w:ascii="Times New Roman" w:hAnsi="Times New Roman" w:cs="Times New Roman"/>
          <w:sz w:val="24"/>
          <w:szCs w:val="24"/>
        </w:rPr>
        <w:t>μl</w:t>
      </w:r>
      <w:proofErr w:type="spellEnd"/>
      <w:r w:rsidRPr="007B2F35">
        <w:rPr>
          <w:rFonts w:ascii="Times New Roman" w:hAnsi="Times New Roman" w:cs="Times New Roman"/>
          <w:sz w:val="24"/>
          <w:szCs w:val="24"/>
        </w:rPr>
        <w:t xml:space="preserve"> of Exo-SAP-IT (</w:t>
      </w:r>
      <w:proofErr w:type="spellStart"/>
      <w:r w:rsidRPr="007B2F35">
        <w:rPr>
          <w:rFonts w:ascii="Times New Roman" w:hAnsi="Times New Roman" w:cs="Times New Roman"/>
          <w:sz w:val="24"/>
          <w:szCs w:val="24"/>
        </w:rPr>
        <w:t>Thermo</w:t>
      </w:r>
      <w:proofErr w:type="spellEnd"/>
      <w:r w:rsidRPr="007B2F35">
        <w:rPr>
          <w:rFonts w:ascii="Times New Roman" w:hAnsi="Times New Roman" w:cs="Times New Roman"/>
          <w:sz w:val="24"/>
          <w:szCs w:val="24"/>
        </w:rPr>
        <w:t xml:space="preserve"> Fisher Scientific, Waltham, MA) in a thermocycler </w:t>
      </w:r>
      <w:r>
        <w:rPr>
          <w:rFonts w:ascii="Times New Roman" w:hAnsi="Times New Roman" w:cs="Times New Roman"/>
          <w:sz w:val="24"/>
          <w:szCs w:val="24"/>
        </w:rPr>
        <w:t>(</w:t>
      </w:r>
      <w:r w:rsidRPr="007B2F35">
        <w:rPr>
          <w:rFonts w:ascii="Times New Roman" w:hAnsi="Times New Roman" w:cs="Times New Roman"/>
          <w:sz w:val="24"/>
          <w:szCs w:val="24"/>
        </w:rPr>
        <w:t>37</w:t>
      </w:r>
      <w:r>
        <w:rPr>
          <w:rFonts w:ascii="Times New Roman" w:hAnsi="Times New Roman" w:cs="Times New Roman"/>
          <w:sz w:val="24"/>
          <w:szCs w:val="24"/>
        </w:rPr>
        <w:t xml:space="preserve"> </w:t>
      </w:r>
      <w:r w:rsidRPr="007B2F35">
        <w:rPr>
          <w:rFonts w:ascii="Times New Roman" w:hAnsi="Times New Roman" w:cs="Times New Roman"/>
          <w:sz w:val="24"/>
          <w:szCs w:val="24"/>
        </w:rPr>
        <w:t xml:space="preserve">°C for 15 minutes </w:t>
      </w:r>
      <w:r w:rsidRPr="00120A2A">
        <w:rPr>
          <w:rFonts w:ascii="Times New Roman" w:hAnsi="Times New Roman" w:cs="Times New Roman"/>
          <w:sz w:val="24"/>
          <w:szCs w:val="24"/>
        </w:rPr>
        <w:t>followed by 80 °C for 15 minutes) to remove excess dNTPs and residual single-stranded primers and DNA. Samples were then sent to Eurofins Genomics (</w:t>
      </w:r>
      <w:r w:rsidRPr="00120A2A">
        <w:rPr>
          <w:rFonts w:ascii="Times New Roman" w:hAnsi="Times New Roman" w:cs="Times New Roman"/>
          <w:color w:val="000000" w:themeColor="text1"/>
          <w:sz w:val="24"/>
          <w:szCs w:val="24"/>
        </w:rPr>
        <w:t xml:space="preserve">Louisville, Kentucky USA) for bidirectional Sanger sequencing and then bidirectionally aligned in </w:t>
      </w:r>
      <w:proofErr w:type="spellStart"/>
      <w:r w:rsidRPr="00120A2A">
        <w:rPr>
          <w:rFonts w:ascii="Times New Roman" w:hAnsi="Times New Roman" w:cs="Times New Roman"/>
          <w:color w:val="000000" w:themeColor="text1"/>
          <w:sz w:val="24"/>
          <w:szCs w:val="24"/>
        </w:rPr>
        <w:t>Bioedit</w:t>
      </w:r>
      <w:proofErr w:type="spellEnd"/>
      <w:r w:rsidRPr="00120A2A">
        <w:rPr>
          <w:rFonts w:ascii="Times New Roman" w:hAnsi="Times New Roman" w:cs="Times New Roman"/>
          <w:color w:val="000000" w:themeColor="text1"/>
          <w:sz w:val="24"/>
          <w:szCs w:val="24"/>
        </w:rPr>
        <w:t xml:space="preserve"> to create a single consensus sequence which was blasted in GenBank to determine species similarities. Due to high similarities in sequence reads (&gt;95%) we determined that tree construction was unnecessary. </w:t>
      </w:r>
    </w:p>
    <w:p w14:paraId="1E601250" w14:textId="65BC6778" w:rsidR="00954DB8" w:rsidRPr="00120A2A" w:rsidRDefault="00954DB8" w:rsidP="00120A2A">
      <w:pPr>
        <w:pStyle w:val="NoSpacing"/>
        <w:spacing w:line="480" w:lineRule="auto"/>
        <w:rPr>
          <w:rFonts w:ascii="Times New Roman" w:hAnsi="Times New Roman" w:cs="Times New Roman"/>
          <w:b/>
          <w:bCs/>
          <w:i/>
          <w:iCs/>
          <w:sz w:val="24"/>
          <w:szCs w:val="24"/>
        </w:rPr>
      </w:pPr>
      <w:r w:rsidRPr="00120A2A">
        <w:rPr>
          <w:rFonts w:ascii="Times New Roman" w:hAnsi="Times New Roman" w:cs="Times New Roman"/>
          <w:b/>
          <w:bCs/>
          <w:i/>
          <w:iCs/>
          <w:sz w:val="24"/>
          <w:szCs w:val="24"/>
        </w:rPr>
        <w:t xml:space="preserve">Spatial prevalence </w:t>
      </w:r>
    </w:p>
    <w:p w14:paraId="0A599529" w14:textId="3C0A756B" w:rsidR="0038622B" w:rsidRPr="00120A2A" w:rsidRDefault="0038622B" w:rsidP="00120A2A">
      <w:pPr>
        <w:pStyle w:val="NoSpacing"/>
        <w:spacing w:line="480" w:lineRule="auto"/>
        <w:ind w:firstLine="720"/>
        <w:rPr>
          <w:rFonts w:ascii="Times New Roman" w:hAnsi="Times New Roman" w:cs="Times New Roman"/>
          <w:sz w:val="24"/>
          <w:szCs w:val="24"/>
        </w:rPr>
      </w:pPr>
      <w:r w:rsidRPr="00120A2A">
        <w:rPr>
          <w:rFonts w:ascii="Times New Roman" w:hAnsi="Times New Roman" w:cs="Times New Roman"/>
          <w:sz w:val="24"/>
          <w:szCs w:val="24"/>
        </w:rPr>
        <w:t xml:space="preserve">Prevalence was calculated by dividing the total number of pathogen positive ticks by the total number </w:t>
      </w:r>
      <w:r w:rsidRPr="00120A2A">
        <w:rPr>
          <w:rFonts w:ascii="Times New Roman" w:hAnsi="Times New Roman" w:cs="Times New Roman"/>
          <w:color w:val="000000" w:themeColor="text1"/>
          <w:sz w:val="24"/>
          <w:szCs w:val="24"/>
        </w:rPr>
        <w:t>screened in</w:t>
      </w:r>
      <w:r w:rsidRPr="00120A2A">
        <w:rPr>
          <w:rFonts w:ascii="Times New Roman" w:hAnsi="Times New Roman" w:cs="Times New Roman"/>
          <w:sz w:val="24"/>
          <w:szCs w:val="24"/>
        </w:rPr>
        <w:t xml:space="preserve"> each county. In addition, the average prevalence between years was calculated by taking the mean percent prevalence between 2019, 2020, 20121, and 2022 for when ticks were collected. Data for canine serum </w:t>
      </w:r>
      <w:r w:rsidRPr="00120A2A">
        <w:rPr>
          <w:rFonts w:ascii="Times New Roman" w:hAnsi="Times New Roman" w:cs="Times New Roman"/>
          <w:i/>
          <w:iCs/>
          <w:sz w:val="24"/>
          <w:szCs w:val="24"/>
        </w:rPr>
        <w:t>Ehrlichia</w:t>
      </w:r>
      <w:r w:rsidRPr="00120A2A">
        <w:rPr>
          <w:rFonts w:ascii="Times New Roman" w:hAnsi="Times New Roman" w:cs="Times New Roman"/>
          <w:sz w:val="24"/>
          <w:szCs w:val="24"/>
        </w:rPr>
        <w:t xml:space="preserve"> prevalence by Tennessee county was retrieved from the Companion Animal Parasite Council (CAPC) website (</w:t>
      </w:r>
      <w:hyperlink r:id="rId28" w:history="1">
        <w:r w:rsidRPr="00120A2A">
          <w:rPr>
            <w:rStyle w:val="Hyperlink"/>
            <w:rFonts w:ascii="Times New Roman" w:hAnsi="Times New Roman" w:cs="Times New Roman"/>
            <w:sz w:val="24"/>
            <w:szCs w:val="24"/>
          </w:rPr>
          <w:t>https://capcvet.org/</w:t>
        </w:r>
      </w:hyperlink>
      <w:r w:rsidRPr="00120A2A">
        <w:rPr>
          <w:rFonts w:ascii="Times New Roman" w:hAnsi="Times New Roman" w:cs="Times New Roman"/>
          <w:sz w:val="24"/>
          <w:szCs w:val="24"/>
        </w:rPr>
        <w:t>). Map modeling and visualizations were conducted in ArcGIS pro</w:t>
      </w:r>
      <w:r w:rsidR="00CF336A">
        <w:rPr>
          <w:rFonts w:ascii="Times New Roman" w:hAnsi="Times New Roman" w:cs="Times New Roman"/>
          <w:sz w:val="24"/>
          <w:szCs w:val="24"/>
        </w:rPr>
        <w:t xml:space="preserve"> (</w:t>
      </w:r>
      <w:r w:rsidR="008D7388">
        <w:rPr>
          <w:rFonts w:ascii="Times New Roman" w:hAnsi="Times New Roman" w:cs="Times New Roman"/>
          <w:sz w:val="24"/>
          <w:szCs w:val="24"/>
        </w:rPr>
        <w:t>version 3.0</w:t>
      </w:r>
      <w:r w:rsidR="00CF336A">
        <w:rPr>
          <w:rFonts w:ascii="Times New Roman" w:hAnsi="Times New Roman" w:cs="Times New Roman"/>
          <w:sz w:val="24"/>
          <w:szCs w:val="24"/>
        </w:rPr>
        <w:t>)</w:t>
      </w:r>
      <w:r w:rsidRPr="00120A2A">
        <w:rPr>
          <w:rFonts w:ascii="Times New Roman" w:hAnsi="Times New Roman" w:cs="Times New Roman"/>
          <w:sz w:val="24"/>
          <w:szCs w:val="24"/>
        </w:rPr>
        <w:t>.</w:t>
      </w:r>
    </w:p>
    <w:p w14:paraId="5DBF182F" w14:textId="77777777" w:rsidR="00631C47" w:rsidRPr="00840C84" w:rsidRDefault="00631C47" w:rsidP="00840C84">
      <w:pPr>
        <w:pStyle w:val="NoSpacing"/>
        <w:spacing w:line="480" w:lineRule="auto"/>
        <w:jc w:val="center"/>
        <w:rPr>
          <w:rFonts w:ascii="Times New Roman" w:hAnsi="Times New Roman" w:cs="Times New Roman"/>
          <w:b/>
          <w:bCs/>
          <w:sz w:val="24"/>
          <w:szCs w:val="24"/>
        </w:rPr>
      </w:pPr>
      <w:r w:rsidRPr="00840C84">
        <w:rPr>
          <w:rFonts w:ascii="Times New Roman" w:hAnsi="Times New Roman" w:cs="Times New Roman"/>
          <w:b/>
          <w:bCs/>
          <w:sz w:val="24"/>
          <w:szCs w:val="24"/>
        </w:rPr>
        <w:t>Results</w:t>
      </w:r>
    </w:p>
    <w:p w14:paraId="070FA1DD" w14:textId="4451E003" w:rsidR="00631C47" w:rsidRPr="00840C84" w:rsidRDefault="00631C47" w:rsidP="00840C84">
      <w:pPr>
        <w:pStyle w:val="NoSpacing"/>
        <w:spacing w:line="480" w:lineRule="auto"/>
        <w:rPr>
          <w:rFonts w:ascii="Times New Roman" w:hAnsi="Times New Roman" w:cs="Times New Roman"/>
          <w:sz w:val="24"/>
          <w:szCs w:val="24"/>
        </w:rPr>
      </w:pPr>
      <w:r w:rsidRPr="00840C84">
        <w:rPr>
          <w:rFonts w:ascii="Times New Roman" w:hAnsi="Times New Roman" w:cs="Times New Roman"/>
          <w:sz w:val="24"/>
          <w:szCs w:val="24"/>
        </w:rPr>
        <w:t xml:space="preserve">Overall, 10,311 total ticks representing six species were collected from 633 companion and 681 livestock hosts through our statewide tick surveillance. Descriptive statistics including the mean, </w:t>
      </w:r>
      <w:r w:rsidRPr="00840C84">
        <w:rPr>
          <w:rFonts w:ascii="Times New Roman" w:hAnsi="Times New Roman" w:cs="Times New Roman"/>
          <w:sz w:val="24"/>
          <w:szCs w:val="24"/>
        </w:rPr>
        <w:lastRenderedPageBreak/>
        <w:t xml:space="preserve">standard deviation, and total number of ticks collected from mammal hosts are presented in </w:t>
      </w:r>
      <w:r w:rsidR="00EC09BE" w:rsidRPr="00840C84">
        <w:rPr>
          <w:rFonts w:ascii="Times New Roman" w:hAnsi="Times New Roman" w:cs="Times New Roman"/>
          <w:sz w:val="24"/>
          <w:szCs w:val="24"/>
        </w:rPr>
        <w:t>(</w:t>
      </w:r>
      <w:r w:rsidRPr="00840C84">
        <w:rPr>
          <w:rFonts w:ascii="Times New Roman" w:hAnsi="Times New Roman" w:cs="Times New Roman"/>
          <w:sz w:val="24"/>
          <w:szCs w:val="24"/>
        </w:rPr>
        <w:t xml:space="preserve">Table </w:t>
      </w:r>
      <w:r w:rsidR="00EC09BE" w:rsidRPr="00840C84">
        <w:rPr>
          <w:rFonts w:ascii="Times New Roman" w:hAnsi="Times New Roman" w:cs="Times New Roman"/>
          <w:sz w:val="24"/>
          <w:szCs w:val="24"/>
        </w:rPr>
        <w:t>3.</w:t>
      </w:r>
      <w:r w:rsidRPr="00840C84">
        <w:rPr>
          <w:rFonts w:ascii="Times New Roman" w:hAnsi="Times New Roman" w:cs="Times New Roman"/>
          <w:sz w:val="24"/>
          <w:szCs w:val="24"/>
        </w:rPr>
        <w:t>1</w:t>
      </w:r>
      <w:r w:rsidR="00EC09BE" w:rsidRPr="00840C84">
        <w:rPr>
          <w:rFonts w:ascii="Times New Roman" w:hAnsi="Times New Roman" w:cs="Times New Roman"/>
          <w:sz w:val="24"/>
          <w:szCs w:val="24"/>
        </w:rPr>
        <w:t>)</w:t>
      </w:r>
      <w:r w:rsidRPr="00840C84">
        <w:rPr>
          <w:rFonts w:ascii="Times New Roman" w:hAnsi="Times New Roman" w:cs="Times New Roman"/>
          <w:sz w:val="24"/>
          <w:szCs w:val="24"/>
        </w:rPr>
        <w:t>. A total of ticks 2,573</w:t>
      </w:r>
      <w:r w:rsidR="00E90886" w:rsidRPr="00840C84">
        <w:rPr>
          <w:rFonts w:ascii="Times New Roman" w:hAnsi="Times New Roman" w:cs="Times New Roman"/>
          <w:sz w:val="24"/>
          <w:szCs w:val="24"/>
        </w:rPr>
        <w:t xml:space="preserve"> (~25%</w:t>
      </w:r>
      <w:r w:rsidRPr="00840C84">
        <w:rPr>
          <w:rFonts w:ascii="Times New Roman" w:hAnsi="Times New Roman" w:cs="Times New Roman"/>
          <w:sz w:val="24"/>
          <w:szCs w:val="24"/>
        </w:rPr>
        <w:t xml:space="preserve">) were screened from 534 companion animals and 230 livestock hosts. </w:t>
      </w:r>
    </w:p>
    <w:p w14:paraId="7DC14624" w14:textId="77777777" w:rsidR="00631C47" w:rsidRPr="00840C84" w:rsidRDefault="00631C47" w:rsidP="00631C47">
      <w:pPr>
        <w:pStyle w:val="NoSpacing"/>
        <w:spacing w:line="480" w:lineRule="auto"/>
        <w:rPr>
          <w:rFonts w:ascii="Times New Roman" w:hAnsi="Times New Roman" w:cs="Times New Roman"/>
          <w:b/>
          <w:bCs/>
          <w:i/>
          <w:iCs/>
          <w:sz w:val="24"/>
          <w:szCs w:val="24"/>
        </w:rPr>
      </w:pPr>
      <w:r w:rsidRPr="00840C84">
        <w:rPr>
          <w:rFonts w:ascii="Times New Roman" w:hAnsi="Times New Roman" w:cs="Times New Roman"/>
          <w:b/>
          <w:bCs/>
          <w:i/>
          <w:iCs/>
          <w:sz w:val="24"/>
          <w:szCs w:val="24"/>
        </w:rPr>
        <w:t>Baseline pathogen presence in ticks</w:t>
      </w:r>
    </w:p>
    <w:p w14:paraId="7AACCF62" w14:textId="51ADCF40" w:rsidR="00631C47" w:rsidRPr="00A32F6F" w:rsidRDefault="00631C47" w:rsidP="00631C47">
      <w:pPr>
        <w:spacing w:after="0" w:line="480" w:lineRule="auto"/>
        <w:ind w:firstLine="720"/>
        <w:rPr>
          <w:rFonts w:ascii="Times New Roman" w:hAnsi="Times New Roman" w:cs="Times New Roman"/>
          <w:kern w:val="0"/>
          <w:sz w:val="24"/>
          <w:szCs w:val="24"/>
          <w14:ligatures w14:val="none"/>
        </w:rPr>
      </w:pPr>
      <w:r w:rsidRPr="008825AC">
        <w:rPr>
          <w:rFonts w:ascii="Times New Roman" w:hAnsi="Times New Roman" w:cs="Times New Roman"/>
          <w:color w:val="000000" w:themeColor="text1"/>
          <w:kern w:val="0"/>
          <w:sz w:val="24"/>
          <w:szCs w:val="24"/>
          <w14:ligatures w14:val="none"/>
        </w:rPr>
        <w:t xml:space="preserve">Up to seven specimens of each tick species were randomly selected from each host to be screened </w:t>
      </w:r>
      <w:r w:rsidRPr="008825AC">
        <w:rPr>
          <w:rFonts w:ascii="Times New Roman" w:hAnsi="Times New Roman" w:cs="Times New Roman"/>
          <w:kern w:val="0"/>
          <w:sz w:val="24"/>
          <w:szCs w:val="24"/>
          <w14:ligatures w14:val="none"/>
        </w:rPr>
        <w:t xml:space="preserve">for </w:t>
      </w:r>
      <w:r w:rsidRPr="008825AC">
        <w:rPr>
          <w:rFonts w:ascii="Times New Roman" w:hAnsi="Times New Roman" w:cs="Times New Roman"/>
          <w:i/>
          <w:iCs/>
          <w:kern w:val="0"/>
          <w:sz w:val="24"/>
          <w:szCs w:val="24"/>
          <w14:ligatures w14:val="none"/>
        </w:rPr>
        <w:t xml:space="preserve">Anaplasma, Ehrlichia, </w:t>
      </w:r>
      <w:r w:rsidRPr="008825AC">
        <w:rPr>
          <w:rFonts w:ascii="Times New Roman" w:hAnsi="Times New Roman" w:cs="Times New Roman"/>
          <w:kern w:val="0"/>
          <w:sz w:val="24"/>
          <w:szCs w:val="24"/>
          <w14:ligatures w14:val="none"/>
        </w:rPr>
        <w:t xml:space="preserve">and </w:t>
      </w:r>
      <w:r w:rsidRPr="008825AC">
        <w:rPr>
          <w:rFonts w:ascii="Times New Roman" w:hAnsi="Times New Roman" w:cs="Times New Roman"/>
          <w:i/>
          <w:iCs/>
          <w:kern w:val="0"/>
          <w:sz w:val="24"/>
          <w:szCs w:val="24"/>
          <w14:ligatures w14:val="none"/>
        </w:rPr>
        <w:t xml:space="preserve">Theileria. </w:t>
      </w:r>
      <w:r w:rsidRPr="008825AC">
        <w:rPr>
          <w:rFonts w:ascii="Times New Roman" w:hAnsi="Times New Roman" w:cs="Times New Roman"/>
          <w:kern w:val="0"/>
          <w:sz w:val="24"/>
          <w:szCs w:val="24"/>
          <w14:ligatures w14:val="none"/>
        </w:rPr>
        <w:t>These ticks</w:t>
      </w:r>
      <w:r>
        <w:rPr>
          <w:rFonts w:ascii="Times New Roman" w:hAnsi="Times New Roman" w:cs="Times New Roman"/>
          <w:kern w:val="0"/>
          <w:sz w:val="24"/>
          <w:szCs w:val="24"/>
          <w14:ligatures w14:val="none"/>
        </w:rPr>
        <w:t xml:space="preserve"> were </w:t>
      </w:r>
      <w:r w:rsidRPr="008825AC">
        <w:rPr>
          <w:rFonts w:ascii="Times New Roman" w:hAnsi="Times New Roman" w:cs="Times New Roman"/>
          <w:kern w:val="0"/>
          <w:sz w:val="24"/>
          <w:szCs w:val="24"/>
          <w14:ligatures w14:val="none"/>
        </w:rPr>
        <w:t xml:space="preserve">composed of </w:t>
      </w:r>
      <w:r w:rsidRPr="008825AC">
        <w:rPr>
          <w:rFonts w:ascii="Times New Roman" w:hAnsi="Times New Roman" w:cs="Times New Roman"/>
          <w:i/>
          <w:iCs/>
          <w:kern w:val="0"/>
          <w:sz w:val="24"/>
          <w:szCs w:val="24"/>
          <w14:ligatures w14:val="none"/>
        </w:rPr>
        <w:t>D. variabilis</w:t>
      </w:r>
      <w:r w:rsidRPr="008825AC">
        <w:rPr>
          <w:rFonts w:ascii="Times New Roman" w:hAnsi="Times New Roman" w:cs="Times New Roman"/>
          <w:kern w:val="0"/>
          <w:sz w:val="24"/>
          <w:szCs w:val="24"/>
          <w14:ligatures w14:val="none"/>
        </w:rPr>
        <w:t xml:space="preserve"> (total tick species screened per host species/total number of ticks screened) (62.40%), </w:t>
      </w:r>
      <w:r w:rsidRPr="008825AC">
        <w:rPr>
          <w:rFonts w:ascii="Times New Roman" w:hAnsi="Times New Roman" w:cs="Times New Roman"/>
          <w:i/>
          <w:iCs/>
          <w:kern w:val="0"/>
          <w:sz w:val="24"/>
          <w:szCs w:val="24"/>
          <w14:ligatures w14:val="none"/>
        </w:rPr>
        <w:t xml:space="preserve">A. maculatum </w:t>
      </w:r>
      <w:r w:rsidRPr="008825AC">
        <w:rPr>
          <w:rFonts w:ascii="Times New Roman" w:hAnsi="Times New Roman" w:cs="Times New Roman"/>
          <w:kern w:val="0"/>
          <w:sz w:val="24"/>
          <w:szCs w:val="24"/>
          <w14:ligatures w14:val="none"/>
        </w:rPr>
        <w:t xml:space="preserve">(1.32%), </w:t>
      </w:r>
      <w:r w:rsidRPr="008825AC">
        <w:rPr>
          <w:rFonts w:ascii="Times New Roman" w:hAnsi="Times New Roman" w:cs="Times New Roman"/>
          <w:i/>
          <w:iCs/>
          <w:kern w:val="0"/>
          <w:sz w:val="24"/>
          <w:szCs w:val="24"/>
          <w14:ligatures w14:val="none"/>
        </w:rPr>
        <w:t xml:space="preserve">H. longicornis </w:t>
      </w:r>
      <w:r w:rsidRPr="008825AC">
        <w:rPr>
          <w:rFonts w:ascii="Times New Roman" w:hAnsi="Times New Roman" w:cs="Times New Roman"/>
          <w:kern w:val="0"/>
          <w:sz w:val="24"/>
          <w:szCs w:val="24"/>
          <w14:ligatures w14:val="none"/>
        </w:rPr>
        <w:t xml:space="preserve">(2.50%), and (33.79%) </w:t>
      </w:r>
      <w:r w:rsidRPr="008825AC">
        <w:rPr>
          <w:rFonts w:ascii="Times New Roman" w:hAnsi="Times New Roman" w:cs="Times New Roman"/>
          <w:i/>
          <w:iCs/>
          <w:kern w:val="0"/>
          <w:sz w:val="24"/>
          <w:szCs w:val="24"/>
          <w14:ligatures w14:val="none"/>
        </w:rPr>
        <w:t>A. americanum</w:t>
      </w:r>
      <w:r w:rsidRPr="008825AC">
        <w:rPr>
          <w:rFonts w:ascii="Times New Roman" w:hAnsi="Times New Roman" w:cs="Times New Roman"/>
          <w:kern w:val="0"/>
          <w:sz w:val="24"/>
          <w:szCs w:val="24"/>
          <w14:ligatures w14:val="none"/>
        </w:rPr>
        <w:t xml:space="preserve"> on 489 </w:t>
      </w:r>
      <w:r w:rsidR="009D0266">
        <w:rPr>
          <w:rFonts w:ascii="Times New Roman" w:hAnsi="Times New Roman" w:cs="Times New Roman"/>
          <w:kern w:val="0"/>
          <w:sz w:val="24"/>
          <w:szCs w:val="24"/>
          <w14:ligatures w14:val="none"/>
        </w:rPr>
        <w:t xml:space="preserve">common </w:t>
      </w:r>
      <w:r w:rsidRPr="008825AC">
        <w:rPr>
          <w:rFonts w:ascii="Times New Roman" w:hAnsi="Times New Roman" w:cs="Times New Roman"/>
          <w:kern w:val="0"/>
          <w:sz w:val="24"/>
          <w:szCs w:val="24"/>
          <w14:ligatures w14:val="none"/>
        </w:rPr>
        <w:t>dogs</w:t>
      </w:r>
      <w:r w:rsidR="009D0266">
        <w:rPr>
          <w:rFonts w:ascii="Times New Roman" w:hAnsi="Times New Roman" w:cs="Times New Roman"/>
          <w:kern w:val="0"/>
          <w:sz w:val="24"/>
          <w:szCs w:val="24"/>
          <w14:ligatures w14:val="none"/>
        </w:rPr>
        <w:t xml:space="preserve"> </w:t>
      </w:r>
      <w:r w:rsidR="009D0266" w:rsidRPr="008825AC">
        <w:rPr>
          <w:rFonts w:ascii="Times New Roman" w:hAnsi="Times New Roman" w:cs="Times New Roman"/>
          <w:kern w:val="0"/>
          <w:sz w:val="24"/>
          <w:szCs w:val="24"/>
          <w14:ligatures w14:val="none"/>
        </w:rPr>
        <w:t>(</w:t>
      </w:r>
      <w:r w:rsidR="009D0266" w:rsidRPr="008825AC">
        <w:rPr>
          <w:rFonts w:ascii="Times New Roman" w:hAnsi="Times New Roman" w:cs="Times New Roman"/>
          <w:i/>
          <w:iCs/>
          <w:kern w:val="0"/>
          <w:sz w:val="24"/>
          <w:szCs w:val="24"/>
          <w14:ligatures w14:val="none"/>
        </w:rPr>
        <w:t xml:space="preserve">Canis lupus </w:t>
      </w:r>
      <w:proofErr w:type="spellStart"/>
      <w:r w:rsidR="009D0266" w:rsidRPr="008825AC">
        <w:rPr>
          <w:rFonts w:ascii="Times New Roman" w:hAnsi="Times New Roman" w:cs="Times New Roman"/>
          <w:i/>
          <w:iCs/>
          <w:kern w:val="0"/>
          <w:sz w:val="24"/>
          <w:szCs w:val="24"/>
          <w14:ligatures w14:val="none"/>
        </w:rPr>
        <w:t>familiaris</w:t>
      </w:r>
      <w:proofErr w:type="spellEnd"/>
      <w:r w:rsidR="009D0266" w:rsidRPr="008825AC">
        <w:rPr>
          <w:rFonts w:ascii="Times New Roman" w:hAnsi="Times New Roman" w:cs="Times New Roman"/>
          <w:kern w:val="0"/>
          <w:sz w:val="24"/>
          <w:szCs w:val="24"/>
          <w14:ligatures w14:val="none"/>
        </w:rPr>
        <w:t>)</w:t>
      </w:r>
      <w:r w:rsidRPr="008825AC">
        <w:rPr>
          <w:rFonts w:ascii="Times New Roman" w:hAnsi="Times New Roman" w:cs="Times New Roman"/>
          <w:kern w:val="0"/>
          <w:sz w:val="24"/>
          <w:szCs w:val="24"/>
          <w14:ligatures w14:val="none"/>
        </w:rPr>
        <w:t xml:space="preserve">. Additionally, 20 </w:t>
      </w:r>
      <w:r w:rsidRPr="008825AC">
        <w:rPr>
          <w:rFonts w:ascii="Times New Roman" w:hAnsi="Times New Roman" w:cs="Times New Roman"/>
          <w:i/>
          <w:iCs/>
          <w:kern w:val="0"/>
          <w:sz w:val="24"/>
          <w:szCs w:val="24"/>
          <w14:ligatures w14:val="none"/>
        </w:rPr>
        <w:t>A. americanum</w:t>
      </w:r>
      <w:r w:rsidRPr="008825AC">
        <w:rPr>
          <w:rFonts w:ascii="Times New Roman" w:hAnsi="Times New Roman" w:cs="Times New Roman"/>
          <w:kern w:val="0"/>
          <w:sz w:val="24"/>
          <w:szCs w:val="24"/>
          <w14:ligatures w14:val="none"/>
        </w:rPr>
        <w:t xml:space="preserve">, 57 </w:t>
      </w:r>
      <w:r w:rsidRPr="008825AC">
        <w:rPr>
          <w:rFonts w:ascii="Times New Roman" w:hAnsi="Times New Roman" w:cs="Times New Roman"/>
          <w:i/>
          <w:iCs/>
          <w:kern w:val="0"/>
          <w:sz w:val="24"/>
          <w:szCs w:val="24"/>
          <w14:ligatures w14:val="none"/>
        </w:rPr>
        <w:t>D. variabilis</w:t>
      </w:r>
      <w:r w:rsidRPr="008825AC">
        <w:rPr>
          <w:rFonts w:ascii="Times New Roman" w:hAnsi="Times New Roman" w:cs="Times New Roman"/>
          <w:kern w:val="0"/>
          <w:sz w:val="24"/>
          <w:szCs w:val="24"/>
          <w14:ligatures w14:val="none"/>
        </w:rPr>
        <w:t xml:space="preserve">, and one </w:t>
      </w:r>
      <w:r w:rsidRPr="008825AC">
        <w:rPr>
          <w:rFonts w:ascii="Times New Roman" w:hAnsi="Times New Roman" w:cs="Times New Roman"/>
          <w:i/>
          <w:iCs/>
          <w:kern w:val="0"/>
          <w:sz w:val="24"/>
          <w:szCs w:val="24"/>
          <w14:ligatures w14:val="none"/>
        </w:rPr>
        <w:t>A. maculatum</w:t>
      </w:r>
      <w:r w:rsidRPr="008825AC">
        <w:rPr>
          <w:rFonts w:ascii="Times New Roman" w:hAnsi="Times New Roman" w:cs="Times New Roman"/>
          <w:kern w:val="0"/>
          <w:sz w:val="24"/>
          <w:szCs w:val="24"/>
          <w14:ligatures w14:val="none"/>
        </w:rPr>
        <w:t xml:space="preserve"> </w:t>
      </w:r>
      <w:r w:rsidR="00536055">
        <w:rPr>
          <w:rFonts w:ascii="Times New Roman" w:hAnsi="Times New Roman" w:cs="Times New Roman"/>
          <w:kern w:val="0"/>
          <w:sz w:val="24"/>
          <w:szCs w:val="24"/>
          <w14:ligatures w14:val="none"/>
        </w:rPr>
        <w:t xml:space="preserve">were </w:t>
      </w:r>
      <w:r w:rsidRPr="008825AC">
        <w:rPr>
          <w:rFonts w:ascii="Times New Roman" w:hAnsi="Times New Roman" w:cs="Times New Roman"/>
          <w:kern w:val="0"/>
          <w:sz w:val="24"/>
          <w:szCs w:val="24"/>
          <w14:ligatures w14:val="none"/>
        </w:rPr>
        <w:t xml:space="preserve">present on 102 different common dogs (20.3%) </w:t>
      </w:r>
      <w:r w:rsidR="00536055">
        <w:rPr>
          <w:rFonts w:ascii="Times New Roman" w:hAnsi="Times New Roman" w:cs="Times New Roman"/>
          <w:kern w:val="0"/>
          <w:sz w:val="24"/>
          <w:szCs w:val="24"/>
          <w14:ligatures w14:val="none"/>
        </w:rPr>
        <w:t xml:space="preserve">that </w:t>
      </w:r>
      <w:r w:rsidRPr="008825AC">
        <w:rPr>
          <w:rFonts w:ascii="Times New Roman" w:hAnsi="Times New Roman" w:cs="Times New Roman"/>
          <w:kern w:val="0"/>
          <w:sz w:val="24"/>
          <w:szCs w:val="24"/>
          <w14:ligatures w14:val="none"/>
        </w:rPr>
        <w:t xml:space="preserve">were </w:t>
      </w:r>
      <w:proofErr w:type="spellStart"/>
      <w:r w:rsidRPr="008825AC">
        <w:rPr>
          <w:rFonts w:ascii="Times New Roman" w:hAnsi="Times New Roman" w:cs="Times New Roman"/>
          <w:i/>
          <w:iCs/>
          <w:kern w:val="0"/>
          <w:sz w:val="24"/>
          <w:szCs w:val="24"/>
          <w14:ligatures w14:val="none"/>
        </w:rPr>
        <w:t>groEL</w:t>
      </w:r>
      <w:proofErr w:type="spellEnd"/>
      <w:r w:rsidRPr="008825AC">
        <w:rPr>
          <w:rFonts w:ascii="Times New Roman" w:hAnsi="Times New Roman" w:cs="Times New Roman"/>
          <w:kern w:val="0"/>
          <w:sz w:val="24"/>
          <w:szCs w:val="24"/>
          <w14:ligatures w14:val="none"/>
        </w:rPr>
        <w:t xml:space="preserve">-positive. Tick species </w:t>
      </w:r>
      <w:r w:rsidRPr="008825AC">
        <w:rPr>
          <w:rFonts w:ascii="Times New Roman" w:hAnsi="Times New Roman" w:cs="Times New Roman"/>
          <w:i/>
          <w:iCs/>
          <w:kern w:val="0"/>
          <w:sz w:val="24"/>
          <w:szCs w:val="24"/>
          <w14:ligatures w14:val="none"/>
        </w:rPr>
        <w:t>D. variabilis</w:t>
      </w:r>
      <w:r w:rsidRPr="008825AC">
        <w:rPr>
          <w:rFonts w:ascii="Times New Roman" w:hAnsi="Times New Roman" w:cs="Times New Roman"/>
          <w:kern w:val="0"/>
          <w:sz w:val="24"/>
          <w:szCs w:val="24"/>
          <w14:ligatures w14:val="none"/>
        </w:rPr>
        <w:t xml:space="preserve"> 25/558 (4.48%), </w:t>
      </w:r>
      <w:r w:rsidRPr="008825AC">
        <w:rPr>
          <w:rFonts w:ascii="Times New Roman" w:hAnsi="Times New Roman" w:cs="Times New Roman"/>
          <w:i/>
          <w:iCs/>
          <w:kern w:val="0"/>
          <w:sz w:val="24"/>
          <w:szCs w:val="24"/>
          <w14:ligatures w14:val="none"/>
        </w:rPr>
        <w:t>A. maculatum</w:t>
      </w:r>
      <w:r w:rsidRPr="008825AC">
        <w:rPr>
          <w:rFonts w:ascii="Times New Roman" w:hAnsi="Times New Roman" w:cs="Times New Roman"/>
          <w:kern w:val="0"/>
          <w:sz w:val="24"/>
          <w:szCs w:val="24"/>
          <w14:ligatures w14:val="none"/>
        </w:rPr>
        <w:t xml:space="preserve"> (28.85%), </w:t>
      </w:r>
      <w:r w:rsidRPr="008825AC">
        <w:rPr>
          <w:rFonts w:ascii="Times New Roman" w:hAnsi="Times New Roman" w:cs="Times New Roman"/>
          <w:i/>
          <w:iCs/>
          <w:kern w:val="0"/>
          <w:sz w:val="24"/>
          <w:szCs w:val="24"/>
          <w14:ligatures w14:val="none"/>
        </w:rPr>
        <w:t>H. longicornis</w:t>
      </w:r>
      <w:r w:rsidRPr="008825AC">
        <w:rPr>
          <w:rFonts w:ascii="Times New Roman" w:hAnsi="Times New Roman" w:cs="Times New Roman"/>
          <w:kern w:val="0"/>
          <w:sz w:val="24"/>
          <w:szCs w:val="24"/>
          <w14:ligatures w14:val="none"/>
        </w:rPr>
        <w:t xml:space="preserve"> (17.56%), and </w:t>
      </w:r>
      <w:r w:rsidRPr="008825AC">
        <w:rPr>
          <w:rFonts w:ascii="Times New Roman" w:hAnsi="Times New Roman" w:cs="Times New Roman"/>
          <w:i/>
          <w:iCs/>
          <w:kern w:val="0"/>
          <w:sz w:val="24"/>
          <w:szCs w:val="24"/>
          <w14:ligatures w14:val="none"/>
        </w:rPr>
        <w:t>A. americanum</w:t>
      </w:r>
      <w:r w:rsidRPr="008825AC">
        <w:rPr>
          <w:rFonts w:ascii="Times New Roman" w:hAnsi="Times New Roman" w:cs="Times New Roman"/>
          <w:kern w:val="0"/>
          <w:sz w:val="24"/>
          <w:szCs w:val="24"/>
          <w14:ligatures w14:val="none"/>
        </w:rPr>
        <w:t xml:space="preserve"> (49.10%) were found on 215 </w:t>
      </w:r>
      <w:r w:rsidR="009D0266">
        <w:rPr>
          <w:rFonts w:ascii="Times New Roman" w:hAnsi="Times New Roman" w:cs="Times New Roman"/>
          <w:kern w:val="0"/>
          <w:sz w:val="24"/>
          <w:szCs w:val="24"/>
          <w14:ligatures w14:val="none"/>
        </w:rPr>
        <w:t xml:space="preserve">domesticated </w:t>
      </w:r>
      <w:r w:rsidRPr="008825AC">
        <w:rPr>
          <w:rFonts w:ascii="Times New Roman" w:hAnsi="Times New Roman" w:cs="Times New Roman"/>
          <w:kern w:val="0"/>
          <w:sz w:val="24"/>
          <w:szCs w:val="24"/>
          <w14:ligatures w14:val="none"/>
        </w:rPr>
        <w:t>cattle</w:t>
      </w:r>
      <w:r w:rsidR="009D0266">
        <w:rPr>
          <w:rFonts w:ascii="Times New Roman" w:hAnsi="Times New Roman" w:cs="Times New Roman"/>
          <w:kern w:val="0"/>
          <w:sz w:val="24"/>
          <w:szCs w:val="24"/>
          <w14:ligatures w14:val="none"/>
        </w:rPr>
        <w:t xml:space="preserve"> </w:t>
      </w:r>
      <w:r w:rsidR="009D0266" w:rsidRPr="008825AC">
        <w:rPr>
          <w:rFonts w:ascii="Times New Roman" w:hAnsi="Times New Roman" w:cs="Times New Roman"/>
          <w:kern w:val="0"/>
          <w:sz w:val="24"/>
          <w:szCs w:val="24"/>
          <w14:ligatures w14:val="none"/>
        </w:rPr>
        <w:t>(</w:t>
      </w:r>
      <w:r w:rsidR="009D0266" w:rsidRPr="009D0266">
        <w:rPr>
          <w:rFonts w:ascii="Times New Roman" w:hAnsi="Times New Roman" w:cs="Times New Roman"/>
          <w:i/>
          <w:iCs/>
          <w:kern w:val="0"/>
          <w:sz w:val="24"/>
          <w:szCs w:val="24"/>
          <w14:ligatures w14:val="none"/>
        </w:rPr>
        <w:t>Bos taurus</w:t>
      </w:r>
      <w:r w:rsidR="009D0266" w:rsidRPr="008825AC">
        <w:rPr>
          <w:rFonts w:ascii="Times New Roman" w:hAnsi="Times New Roman" w:cs="Times New Roman"/>
          <w:kern w:val="0"/>
          <w:sz w:val="24"/>
          <w:szCs w:val="24"/>
          <w14:ligatures w14:val="none"/>
        </w:rPr>
        <w:t>)</w:t>
      </w:r>
      <w:r w:rsidRPr="008825AC">
        <w:rPr>
          <w:rFonts w:ascii="Times New Roman" w:hAnsi="Times New Roman" w:cs="Times New Roman"/>
          <w:kern w:val="0"/>
          <w:sz w:val="24"/>
          <w:szCs w:val="24"/>
          <w14:ligatures w14:val="none"/>
        </w:rPr>
        <w:t xml:space="preserve">. Overall, there were 18 </w:t>
      </w:r>
      <w:r w:rsidRPr="008825AC">
        <w:rPr>
          <w:rFonts w:ascii="Times New Roman" w:hAnsi="Times New Roman" w:cs="Times New Roman"/>
          <w:i/>
          <w:iCs/>
          <w:kern w:val="0"/>
          <w:sz w:val="24"/>
          <w:szCs w:val="24"/>
          <w14:ligatures w14:val="none"/>
        </w:rPr>
        <w:t>A. americanum</w:t>
      </w:r>
      <w:r w:rsidRPr="008825AC">
        <w:rPr>
          <w:rFonts w:ascii="Times New Roman" w:hAnsi="Times New Roman" w:cs="Times New Roman"/>
          <w:kern w:val="0"/>
          <w:sz w:val="24"/>
          <w:szCs w:val="24"/>
          <w14:ligatures w14:val="none"/>
        </w:rPr>
        <w:t xml:space="preserve">, ten </w:t>
      </w:r>
      <w:r w:rsidRPr="008825AC">
        <w:rPr>
          <w:rFonts w:ascii="Times New Roman" w:hAnsi="Times New Roman" w:cs="Times New Roman"/>
          <w:i/>
          <w:iCs/>
          <w:kern w:val="0"/>
          <w:sz w:val="24"/>
          <w:szCs w:val="24"/>
          <w14:ligatures w14:val="none"/>
        </w:rPr>
        <w:t>A. maculatum</w:t>
      </w:r>
      <w:r w:rsidRPr="008825AC">
        <w:rPr>
          <w:rFonts w:ascii="Times New Roman" w:hAnsi="Times New Roman" w:cs="Times New Roman"/>
          <w:kern w:val="0"/>
          <w:sz w:val="24"/>
          <w:szCs w:val="24"/>
          <w14:ligatures w14:val="none"/>
        </w:rPr>
        <w:t xml:space="preserve">, two </w:t>
      </w:r>
      <w:r w:rsidRPr="008825AC">
        <w:rPr>
          <w:rFonts w:ascii="Times New Roman" w:hAnsi="Times New Roman" w:cs="Times New Roman"/>
          <w:i/>
          <w:iCs/>
          <w:kern w:val="0"/>
          <w:sz w:val="24"/>
          <w:szCs w:val="24"/>
          <w14:ligatures w14:val="none"/>
        </w:rPr>
        <w:t xml:space="preserve">H. </w:t>
      </w:r>
      <w:proofErr w:type="spellStart"/>
      <w:r w:rsidRPr="008825AC">
        <w:rPr>
          <w:rFonts w:ascii="Times New Roman" w:hAnsi="Times New Roman" w:cs="Times New Roman"/>
          <w:i/>
          <w:iCs/>
          <w:kern w:val="0"/>
          <w:sz w:val="24"/>
          <w:szCs w:val="24"/>
          <w14:ligatures w14:val="none"/>
        </w:rPr>
        <w:t>longicornis</w:t>
      </w:r>
      <w:proofErr w:type="spellEnd"/>
      <w:r w:rsidRPr="008825AC">
        <w:rPr>
          <w:rFonts w:ascii="Times New Roman" w:hAnsi="Times New Roman" w:cs="Times New Roman"/>
          <w:kern w:val="0"/>
          <w:sz w:val="24"/>
          <w:szCs w:val="24"/>
          <w14:ligatures w14:val="none"/>
        </w:rPr>
        <w:t xml:space="preserve">, and one </w:t>
      </w:r>
      <w:proofErr w:type="spellStart"/>
      <w:r w:rsidRPr="008825AC">
        <w:rPr>
          <w:rFonts w:ascii="Times New Roman" w:hAnsi="Times New Roman" w:cs="Times New Roman"/>
          <w:i/>
          <w:iCs/>
          <w:kern w:val="0"/>
          <w:sz w:val="24"/>
          <w:szCs w:val="24"/>
          <w14:ligatures w14:val="none"/>
        </w:rPr>
        <w:t>groEL</w:t>
      </w:r>
      <w:proofErr w:type="spellEnd"/>
      <w:r w:rsidRPr="008825AC">
        <w:rPr>
          <w:rFonts w:ascii="Times New Roman" w:hAnsi="Times New Roman" w:cs="Times New Roman"/>
          <w:kern w:val="0"/>
          <w:sz w:val="24"/>
          <w:szCs w:val="24"/>
          <w14:ligatures w14:val="none"/>
        </w:rPr>
        <w:t xml:space="preserve">-positive </w:t>
      </w:r>
      <w:r w:rsidRPr="008825AC">
        <w:rPr>
          <w:rFonts w:ascii="Times New Roman" w:hAnsi="Times New Roman" w:cs="Times New Roman"/>
          <w:i/>
          <w:iCs/>
          <w:kern w:val="0"/>
          <w:sz w:val="24"/>
          <w:szCs w:val="24"/>
          <w14:ligatures w14:val="none"/>
        </w:rPr>
        <w:t>D. variabilis</w:t>
      </w:r>
      <w:r w:rsidRPr="008825AC">
        <w:rPr>
          <w:rFonts w:ascii="Times New Roman" w:hAnsi="Times New Roman" w:cs="Times New Roman"/>
          <w:kern w:val="0"/>
          <w:sz w:val="24"/>
          <w:szCs w:val="24"/>
          <w14:ligatures w14:val="none"/>
        </w:rPr>
        <w:t xml:space="preserve"> present on 26 cattle (12.09%) and there were 15 </w:t>
      </w:r>
      <w:r w:rsidRPr="008825AC">
        <w:rPr>
          <w:rFonts w:ascii="Times New Roman" w:hAnsi="Times New Roman" w:cs="Times New Roman"/>
          <w:i/>
          <w:iCs/>
          <w:kern w:val="0"/>
          <w:sz w:val="24"/>
          <w:szCs w:val="24"/>
          <w14:ligatures w14:val="none"/>
        </w:rPr>
        <w:t>Theileria</w:t>
      </w:r>
      <w:r w:rsidRPr="008825AC">
        <w:rPr>
          <w:rFonts w:ascii="Times New Roman" w:hAnsi="Times New Roman" w:cs="Times New Roman"/>
          <w:kern w:val="0"/>
          <w:sz w:val="24"/>
          <w:szCs w:val="24"/>
          <w14:ligatures w14:val="none"/>
        </w:rPr>
        <w:t xml:space="preserve">-positive </w:t>
      </w:r>
      <w:r w:rsidRPr="008825AC">
        <w:rPr>
          <w:rFonts w:ascii="Times New Roman" w:hAnsi="Times New Roman" w:cs="Times New Roman"/>
          <w:i/>
          <w:iCs/>
          <w:kern w:val="0"/>
          <w:sz w:val="24"/>
          <w:szCs w:val="24"/>
          <w14:ligatures w14:val="none"/>
        </w:rPr>
        <w:t>H. longicornis</w:t>
      </w:r>
      <w:r w:rsidRPr="008825AC">
        <w:rPr>
          <w:rFonts w:ascii="Times New Roman" w:hAnsi="Times New Roman" w:cs="Times New Roman"/>
          <w:kern w:val="0"/>
          <w:sz w:val="24"/>
          <w:szCs w:val="24"/>
          <w14:ligatures w14:val="none"/>
        </w:rPr>
        <w:t xml:space="preserve"> ticks on eight </w:t>
      </w:r>
      <w:r w:rsidR="009D0266" w:rsidRPr="009D0266">
        <w:rPr>
          <w:rFonts w:ascii="Times New Roman" w:hAnsi="Times New Roman" w:cs="Times New Roman"/>
          <w:kern w:val="0"/>
          <w:sz w:val="24"/>
          <w:szCs w:val="24"/>
          <w14:ligatures w14:val="none"/>
        </w:rPr>
        <w:t>bovine</w:t>
      </w:r>
      <w:r w:rsidRPr="008825AC">
        <w:rPr>
          <w:rFonts w:ascii="Times New Roman" w:hAnsi="Times New Roman" w:cs="Times New Roman"/>
          <w:kern w:val="0"/>
          <w:sz w:val="24"/>
          <w:szCs w:val="24"/>
          <w14:ligatures w14:val="none"/>
        </w:rPr>
        <w:t xml:space="preserve"> hosts (3.72%). Ticks </w:t>
      </w:r>
      <w:r w:rsidRPr="008825AC">
        <w:rPr>
          <w:rFonts w:ascii="Times New Roman" w:hAnsi="Times New Roman" w:cs="Times New Roman"/>
          <w:i/>
          <w:iCs/>
          <w:kern w:val="0"/>
          <w:sz w:val="24"/>
          <w:szCs w:val="24"/>
          <w14:ligatures w14:val="none"/>
        </w:rPr>
        <w:t>D. variabilis</w:t>
      </w:r>
      <w:r w:rsidRPr="008825AC">
        <w:rPr>
          <w:rFonts w:ascii="Times New Roman" w:hAnsi="Times New Roman" w:cs="Times New Roman"/>
          <w:kern w:val="0"/>
          <w:sz w:val="24"/>
          <w:szCs w:val="24"/>
          <w14:ligatures w14:val="none"/>
        </w:rPr>
        <w:t xml:space="preserve"> (49.48%), </w:t>
      </w:r>
      <w:r w:rsidRPr="008825AC">
        <w:rPr>
          <w:rFonts w:ascii="Times New Roman" w:hAnsi="Times New Roman" w:cs="Times New Roman"/>
          <w:i/>
          <w:iCs/>
          <w:kern w:val="0"/>
          <w:sz w:val="24"/>
          <w:szCs w:val="24"/>
          <w14:ligatures w14:val="none"/>
        </w:rPr>
        <w:t>H. longicornis</w:t>
      </w:r>
      <w:r w:rsidRPr="008825AC">
        <w:rPr>
          <w:rFonts w:ascii="Times New Roman" w:hAnsi="Times New Roman" w:cs="Times New Roman"/>
          <w:kern w:val="0"/>
          <w:sz w:val="24"/>
          <w:szCs w:val="24"/>
          <w14:ligatures w14:val="none"/>
        </w:rPr>
        <w:t xml:space="preserve"> (3.07%), and </w:t>
      </w:r>
      <w:r w:rsidRPr="008825AC">
        <w:rPr>
          <w:rFonts w:ascii="Times New Roman" w:hAnsi="Times New Roman" w:cs="Times New Roman"/>
          <w:i/>
          <w:iCs/>
          <w:kern w:val="0"/>
          <w:sz w:val="24"/>
          <w:szCs w:val="24"/>
          <w14:ligatures w14:val="none"/>
        </w:rPr>
        <w:t>A. americanum</w:t>
      </w:r>
      <w:r w:rsidRPr="008825AC">
        <w:rPr>
          <w:rFonts w:ascii="Times New Roman" w:hAnsi="Times New Roman" w:cs="Times New Roman"/>
          <w:kern w:val="0"/>
          <w:sz w:val="24"/>
          <w:szCs w:val="24"/>
          <w14:ligatures w14:val="none"/>
        </w:rPr>
        <w:t xml:space="preserve"> (47.42%) were found on 50 </w:t>
      </w:r>
      <w:r w:rsidR="009D0266">
        <w:rPr>
          <w:rFonts w:ascii="Times New Roman" w:hAnsi="Times New Roman" w:cs="Times New Roman"/>
          <w:kern w:val="0"/>
          <w:sz w:val="24"/>
          <w:szCs w:val="24"/>
          <w14:ligatures w14:val="none"/>
        </w:rPr>
        <w:t xml:space="preserve">domesticated felines </w:t>
      </w:r>
      <w:r w:rsidR="009D0266" w:rsidRPr="008825AC">
        <w:rPr>
          <w:rFonts w:ascii="Times New Roman" w:hAnsi="Times New Roman" w:cs="Times New Roman"/>
          <w:kern w:val="0"/>
          <w:sz w:val="24"/>
          <w:szCs w:val="24"/>
          <w14:ligatures w14:val="none"/>
        </w:rPr>
        <w:t>(</w:t>
      </w:r>
      <w:r w:rsidR="009D0266" w:rsidRPr="008825AC">
        <w:rPr>
          <w:rFonts w:ascii="Times New Roman" w:hAnsi="Times New Roman" w:cs="Times New Roman"/>
          <w:i/>
          <w:iCs/>
          <w:kern w:val="0"/>
          <w:sz w:val="24"/>
          <w:szCs w:val="24"/>
          <w14:ligatures w14:val="none"/>
        </w:rPr>
        <w:t xml:space="preserve">Felis </w:t>
      </w:r>
      <w:proofErr w:type="spellStart"/>
      <w:r w:rsidR="009D0266" w:rsidRPr="008825AC">
        <w:rPr>
          <w:rFonts w:ascii="Times New Roman" w:hAnsi="Times New Roman" w:cs="Times New Roman"/>
          <w:i/>
          <w:iCs/>
          <w:kern w:val="0"/>
          <w:sz w:val="24"/>
          <w:szCs w:val="24"/>
          <w14:ligatures w14:val="none"/>
        </w:rPr>
        <w:t>catus</w:t>
      </w:r>
      <w:proofErr w:type="spellEnd"/>
      <w:r w:rsidR="009D0266" w:rsidRPr="008825AC">
        <w:rPr>
          <w:rFonts w:ascii="Times New Roman" w:hAnsi="Times New Roman" w:cs="Times New Roman"/>
          <w:kern w:val="0"/>
          <w:sz w:val="24"/>
          <w:szCs w:val="24"/>
          <w14:ligatures w14:val="none"/>
        </w:rPr>
        <w:t>)</w:t>
      </w:r>
      <w:r w:rsidRPr="008825AC">
        <w:rPr>
          <w:rFonts w:ascii="Times New Roman" w:hAnsi="Times New Roman" w:cs="Times New Roman"/>
          <w:kern w:val="0"/>
          <w:sz w:val="24"/>
          <w:szCs w:val="24"/>
          <w14:ligatures w14:val="none"/>
        </w:rPr>
        <w:t xml:space="preserve"> which had two </w:t>
      </w:r>
      <w:proofErr w:type="spellStart"/>
      <w:r w:rsidRPr="008825AC">
        <w:rPr>
          <w:rFonts w:ascii="Times New Roman" w:hAnsi="Times New Roman" w:cs="Times New Roman"/>
          <w:i/>
          <w:iCs/>
          <w:kern w:val="0"/>
          <w:sz w:val="24"/>
          <w:szCs w:val="24"/>
          <w14:ligatures w14:val="none"/>
        </w:rPr>
        <w:t>groEL</w:t>
      </w:r>
      <w:proofErr w:type="spellEnd"/>
      <w:r w:rsidRPr="008825AC">
        <w:rPr>
          <w:rFonts w:ascii="Times New Roman" w:hAnsi="Times New Roman" w:cs="Times New Roman"/>
          <w:kern w:val="0"/>
          <w:sz w:val="24"/>
          <w:szCs w:val="24"/>
          <w14:ligatures w14:val="none"/>
        </w:rPr>
        <w:t xml:space="preserve">-positive </w:t>
      </w:r>
      <w:r w:rsidRPr="008825AC">
        <w:rPr>
          <w:rFonts w:ascii="Times New Roman" w:hAnsi="Times New Roman" w:cs="Times New Roman"/>
          <w:i/>
          <w:iCs/>
          <w:kern w:val="0"/>
          <w:sz w:val="24"/>
          <w:szCs w:val="24"/>
          <w14:ligatures w14:val="none"/>
        </w:rPr>
        <w:t>A. americanum</w:t>
      </w:r>
      <w:r w:rsidRPr="008825AC">
        <w:rPr>
          <w:rFonts w:ascii="Times New Roman" w:hAnsi="Times New Roman" w:cs="Times New Roman"/>
          <w:kern w:val="0"/>
          <w:sz w:val="24"/>
          <w:szCs w:val="24"/>
          <w14:ligatures w14:val="none"/>
        </w:rPr>
        <w:t xml:space="preserve"> ticks present on two of these hosts</w:t>
      </w:r>
      <w:r w:rsidR="009D0266">
        <w:rPr>
          <w:rFonts w:ascii="Times New Roman" w:hAnsi="Times New Roman" w:cs="Times New Roman"/>
          <w:kern w:val="0"/>
          <w:sz w:val="24"/>
          <w:szCs w:val="24"/>
          <w14:ligatures w14:val="none"/>
        </w:rPr>
        <w:t xml:space="preserve"> </w:t>
      </w:r>
      <w:r w:rsidRPr="008825AC">
        <w:rPr>
          <w:rFonts w:ascii="Times New Roman" w:hAnsi="Times New Roman" w:cs="Times New Roman"/>
          <w:kern w:val="0"/>
          <w:sz w:val="24"/>
          <w:szCs w:val="24"/>
          <w14:ligatures w14:val="none"/>
        </w:rPr>
        <w:t xml:space="preserve">(3.91%). </w:t>
      </w:r>
      <w:r w:rsidRPr="008825AC">
        <w:rPr>
          <w:rFonts w:ascii="Times New Roman" w:hAnsi="Times New Roman" w:cs="Times New Roman"/>
          <w:i/>
          <w:iCs/>
          <w:kern w:val="0"/>
          <w:sz w:val="24"/>
          <w:szCs w:val="24"/>
          <w14:ligatures w14:val="none"/>
        </w:rPr>
        <w:t>D. variabilis</w:t>
      </w:r>
      <w:r w:rsidRPr="008825AC">
        <w:rPr>
          <w:rFonts w:ascii="Times New Roman" w:hAnsi="Times New Roman" w:cs="Times New Roman"/>
          <w:kern w:val="0"/>
          <w:sz w:val="24"/>
          <w:szCs w:val="24"/>
          <w14:ligatures w14:val="none"/>
        </w:rPr>
        <w:t xml:space="preserve"> (50.00%), </w:t>
      </w:r>
      <w:r w:rsidRPr="008825AC">
        <w:rPr>
          <w:rFonts w:ascii="Times New Roman" w:hAnsi="Times New Roman" w:cs="Times New Roman"/>
          <w:i/>
          <w:iCs/>
          <w:kern w:val="0"/>
          <w:sz w:val="24"/>
          <w:szCs w:val="24"/>
          <w14:ligatures w14:val="none"/>
        </w:rPr>
        <w:t>A. maculatum</w:t>
      </w:r>
      <w:r w:rsidRPr="008825AC">
        <w:rPr>
          <w:rFonts w:ascii="Times New Roman" w:hAnsi="Times New Roman" w:cs="Times New Roman"/>
          <w:kern w:val="0"/>
          <w:sz w:val="24"/>
          <w:szCs w:val="24"/>
          <w14:ligatures w14:val="none"/>
        </w:rPr>
        <w:t xml:space="preserve"> (33.33%), and </w:t>
      </w:r>
      <w:r w:rsidRPr="008825AC">
        <w:rPr>
          <w:rFonts w:ascii="Times New Roman" w:hAnsi="Times New Roman" w:cs="Times New Roman"/>
          <w:i/>
          <w:iCs/>
          <w:kern w:val="0"/>
          <w:sz w:val="24"/>
          <w:szCs w:val="24"/>
          <w14:ligatures w14:val="none"/>
        </w:rPr>
        <w:t>A. americanum</w:t>
      </w:r>
      <w:r w:rsidRPr="008825AC">
        <w:rPr>
          <w:rFonts w:ascii="Times New Roman" w:hAnsi="Times New Roman" w:cs="Times New Roman"/>
          <w:kern w:val="0"/>
          <w:sz w:val="24"/>
          <w:szCs w:val="24"/>
          <w14:ligatures w14:val="none"/>
        </w:rPr>
        <w:t xml:space="preserve"> (16.67%) ticks </w:t>
      </w:r>
      <w:r>
        <w:rPr>
          <w:rFonts w:ascii="Times New Roman" w:hAnsi="Times New Roman" w:cs="Times New Roman"/>
          <w:kern w:val="0"/>
          <w:sz w:val="24"/>
          <w:szCs w:val="24"/>
          <w14:ligatures w14:val="none"/>
        </w:rPr>
        <w:t xml:space="preserve">were found </w:t>
      </w:r>
      <w:r w:rsidRPr="008825AC">
        <w:rPr>
          <w:rFonts w:ascii="Times New Roman" w:hAnsi="Times New Roman" w:cs="Times New Roman"/>
          <w:kern w:val="0"/>
          <w:sz w:val="24"/>
          <w:szCs w:val="24"/>
          <w14:ligatures w14:val="none"/>
        </w:rPr>
        <w:t xml:space="preserve">on five </w:t>
      </w:r>
      <w:r w:rsidR="00536055">
        <w:rPr>
          <w:rFonts w:ascii="Times New Roman" w:hAnsi="Times New Roman" w:cs="Times New Roman"/>
          <w:kern w:val="0"/>
          <w:sz w:val="24"/>
          <w:szCs w:val="24"/>
          <w14:ligatures w14:val="none"/>
        </w:rPr>
        <w:t xml:space="preserve">domestic </w:t>
      </w:r>
      <w:r w:rsidRPr="008825AC">
        <w:rPr>
          <w:rFonts w:ascii="Times New Roman" w:hAnsi="Times New Roman" w:cs="Times New Roman"/>
          <w:kern w:val="0"/>
          <w:sz w:val="24"/>
          <w:szCs w:val="24"/>
          <w14:ligatures w14:val="none"/>
        </w:rPr>
        <w:t>pigs</w:t>
      </w:r>
      <w:r w:rsidR="00536055">
        <w:rPr>
          <w:rFonts w:ascii="Times New Roman" w:hAnsi="Times New Roman" w:cs="Times New Roman"/>
          <w:kern w:val="0"/>
          <w:sz w:val="24"/>
          <w:szCs w:val="24"/>
          <w14:ligatures w14:val="none"/>
        </w:rPr>
        <w:t xml:space="preserve"> </w:t>
      </w:r>
      <w:r w:rsidR="00536055" w:rsidRPr="008825AC">
        <w:rPr>
          <w:rFonts w:ascii="Times New Roman" w:hAnsi="Times New Roman" w:cs="Times New Roman"/>
          <w:kern w:val="0"/>
          <w:sz w:val="24"/>
          <w:szCs w:val="24"/>
          <w14:ligatures w14:val="none"/>
        </w:rPr>
        <w:t>(</w:t>
      </w:r>
      <w:r w:rsidR="00536055" w:rsidRPr="008825AC">
        <w:rPr>
          <w:rFonts w:ascii="Times New Roman" w:hAnsi="Times New Roman" w:cs="Times New Roman"/>
          <w:i/>
          <w:iCs/>
          <w:kern w:val="0"/>
          <w:sz w:val="24"/>
          <w:szCs w:val="24"/>
          <w14:ligatures w14:val="none"/>
        </w:rPr>
        <w:t xml:space="preserve">Sus scrofa </w:t>
      </w:r>
      <w:proofErr w:type="spellStart"/>
      <w:r w:rsidR="00536055" w:rsidRPr="008825AC">
        <w:rPr>
          <w:rFonts w:ascii="Times New Roman" w:hAnsi="Times New Roman" w:cs="Times New Roman"/>
          <w:i/>
          <w:iCs/>
          <w:kern w:val="0"/>
          <w:sz w:val="24"/>
          <w:szCs w:val="24"/>
          <w14:ligatures w14:val="none"/>
        </w:rPr>
        <w:t>domesticus</w:t>
      </w:r>
      <w:proofErr w:type="spellEnd"/>
      <w:r w:rsidR="00536055" w:rsidRPr="008825AC">
        <w:rPr>
          <w:rFonts w:ascii="Times New Roman" w:eastAsiaTheme="majorEastAsia" w:hAnsi="Times New Roman" w:cs="Times New Roman"/>
          <w:kern w:val="0"/>
          <w:sz w:val="24"/>
          <w:szCs w:val="24"/>
          <w14:ligatures w14:val="none"/>
        </w:rPr>
        <w:t>)</w:t>
      </w:r>
      <w:r w:rsidRPr="008825AC">
        <w:rPr>
          <w:rFonts w:ascii="Times New Roman" w:hAnsi="Times New Roman" w:cs="Times New Roman"/>
          <w:kern w:val="0"/>
          <w:sz w:val="24"/>
          <w:szCs w:val="24"/>
          <w14:ligatures w14:val="none"/>
        </w:rPr>
        <w:t xml:space="preserve">; </w:t>
      </w:r>
      <w:r w:rsidRPr="008825AC">
        <w:rPr>
          <w:rFonts w:ascii="Times New Roman" w:hAnsi="Times New Roman" w:cs="Times New Roman"/>
          <w:i/>
          <w:iCs/>
          <w:kern w:val="0"/>
          <w:sz w:val="24"/>
          <w:szCs w:val="24"/>
          <w14:ligatures w14:val="none"/>
        </w:rPr>
        <w:t>D. variabilis</w:t>
      </w:r>
      <w:r w:rsidRPr="008825AC">
        <w:rPr>
          <w:rFonts w:ascii="Times New Roman" w:hAnsi="Times New Roman" w:cs="Times New Roman"/>
          <w:kern w:val="0"/>
          <w:sz w:val="24"/>
          <w:szCs w:val="24"/>
          <w14:ligatures w14:val="none"/>
        </w:rPr>
        <w:t xml:space="preserve"> (25.00%), </w:t>
      </w:r>
      <w:r w:rsidRPr="008825AC">
        <w:rPr>
          <w:rFonts w:ascii="Times New Roman" w:hAnsi="Times New Roman" w:cs="Times New Roman"/>
          <w:i/>
          <w:iCs/>
          <w:kern w:val="0"/>
          <w:sz w:val="24"/>
          <w:szCs w:val="24"/>
          <w14:ligatures w14:val="none"/>
        </w:rPr>
        <w:t>A. maculatum</w:t>
      </w:r>
      <w:r w:rsidRPr="008825AC">
        <w:rPr>
          <w:rFonts w:ascii="Times New Roman" w:hAnsi="Times New Roman" w:cs="Times New Roman"/>
          <w:kern w:val="0"/>
          <w:sz w:val="24"/>
          <w:szCs w:val="24"/>
          <w14:ligatures w14:val="none"/>
        </w:rPr>
        <w:t xml:space="preserve"> (12.50%), and </w:t>
      </w:r>
      <w:r w:rsidRPr="008825AC">
        <w:rPr>
          <w:rFonts w:ascii="Times New Roman" w:hAnsi="Times New Roman" w:cs="Times New Roman"/>
          <w:i/>
          <w:iCs/>
          <w:kern w:val="0"/>
          <w:sz w:val="24"/>
          <w:szCs w:val="24"/>
          <w14:ligatures w14:val="none"/>
        </w:rPr>
        <w:t>A. americanum</w:t>
      </w:r>
      <w:r w:rsidRPr="008825AC">
        <w:rPr>
          <w:rFonts w:ascii="Times New Roman" w:hAnsi="Times New Roman" w:cs="Times New Roman"/>
          <w:kern w:val="0"/>
          <w:sz w:val="24"/>
          <w:szCs w:val="24"/>
          <w14:ligatures w14:val="none"/>
        </w:rPr>
        <w:t xml:space="preserve"> (62.50%)</w:t>
      </w:r>
      <w:r>
        <w:rPr>
          <w:rFonts w:ascii="Times New Roman" w:hAnsi="Times New Roman" w:cs="Times New Roman"/>
          <w:kern w:val="0"/>
          <w:sz w:val="24"/>
          <w:szCs w:val="24"/>
          <w14:ligatures w14:val="none"/>
        </w:rPr>
        <w:t xml:space="preserve"> were found</w:t>
      </w:r>
      <w:r w:rsidRPr="008825AC">
        <w:rPr>
          <w:rFonts w:ascii="Times New Roman" w:hAnsi="Times New Roman" w:cs="Times New Roman"/>
          <w:kern w:val="0"/>
          <w:sz w:val="24"/>
          <w:szCs w:val="24"/>
          <w14:ligatures w14:val="none"/>
        </w:rPr>
        <w:t xml:space="preserve"> on five </w:t>
      </w:r>
      <w:r w:rsidR="00536055">
        <w:rPr>
          <w:rFonts w:ascii="Times New Roman" w:hAnsi="Times New Roman" w:cs="Times New Roman"/>
          <w:kern w:val="0"/>
          <w:sz w:val="24"/>
          <w:szCs w:val="24"/>
          <w14:ligatures w14:val="none"/>
        </w:rPr>
        <w:t xml:space="preserve">domestic </w:t>
      </w:r>
      <w:r w:rsidRPr="008825AC">
        <w:rPr>
          <w:rFonts w:ascii="Times New Roman" w:hAnsi="Times New Roman" w:cs="Times New Roman"/>
          <w:kern w:val="0"/>
          <w:sz w:val="24"/>
          <w:szCs w:val="24"/>
          <w14:ligatures w14:val="none"/>
        </w:rPr>
        <w:t>goats</w:t>
      </w:r>
      <w:r w:rsidR="00536055">
        <w:rPr>
          <w:rFonts w:ascii="Times New Roman" w:hAnsi="Times New Roman" w:cs="Times New Roman"/>
          <w:kern w:val="0"/>
          <w:sz w:val="24"/>
          <w:szCs w:val="24"/>
          <w14:ligatures w14:val="none"/>
        </w:rPr>
        <w:t xml:space="preserve"> </w:t>
      </w:r>
      <w:r w:rsidR="00536055" w:rsidRPr="008825AC">
        <w:rPr>
          <w:rFonts w:ascii="Times New Roman" w:hAnsi="Times New Roman" w:cs="Times New Roman"/>
          <w:kern w:val="0"/>
          <w:sz w:val="24"/>
          <w:szCs w:val="24"/>
          <w14:ligatures w14:val="none"/>
        </w:rPr>
        <w:t>(</w:t>
      </w:r>
      <w:r w:rsidR="00536055" w:rsidRPr="008825AC">
        <w:rPr>
          <w:rFonts w:ascii="Times New Roman" w:hAnsi="Times New Roman" w:cs="Times New Roman"/>
          <w:i/>
          <w:iCs/>
          <w:kern w:val="0"/>
          <w:sz w:val="24"/>
          <w:szCs w:val="24"/>
          <w14:ligatures w14:val="none"/>
        </w:rPr>
        <w:t xml:space="preserve">Capra aegagrus </w:t>
      </w:r>
      <w:proofErr w:type="spellStart"/>
      <w:r w:rsidR="00536055" w:rsidRPr="008825AC">
        <w:rPr>
          <w:rFonts w:ascii="Times New Roman" w:hAnsi="Times New Roman" w:cs="Times New Roman"/>
          <w:i/>
          <w:iCs/>
          <w:kern w:val="0"/>
          <w:sz w:val="24"/>
          <w:szCs w:val="24"/>
          <w14:ligatures w14:val="none"/>
        </w:rPr>
        <w:t>hircus</w:t>
      </w:r>
      <w:proofErr w:type="spellEnd"/>
      <w:r w:rsidR="00536055" w:rsidRPr="008825AC">
        <w:rPr>
          <w:rFonts w:ascii="Times New Roman" w:eastAsiaTheme="majorEastAsia" w:hAnsi="Times New Roman" w:cs="Times New Roman"/>
          <w:kern w:val="0"/>
          <w:sz w:val="24"/>
          <w:szCs w:val="24"/>
          <w14:ligatures w14:val="none"/>
        </w:rPr>
        <w:t>)</w:t>
      </w:r>
      <w:r w:rsidRPr="008825AC">
        <w:rPr>
          <w:rFonts w:ascii="Times New Roman" w:hAnsi="Times New Roman" w:cs="Times New Roman"/>
          <w:kern w:val="0"/>
          <w:sz w:val="24"/>
          <w:szCs w:val="24"/>
          <w14:ligatures w14:val="none"/>
        </w:rPr>
        <w:t xml:space="preserve">; and </w:t>
      </w:r>
      <w:r w:rsidRPr="008825AC">
        <w:rPr>
          <w:rFonts w:ascii="Times New Roman" w:hAnsi="Times New Roman" w:cs="Times New Roman"/>
          <w:i/>
          <w:iCs/>
          <w:kern w:val="0"/>
          <w:sz w:val="24"/>
          <w:szCs w:val="24"/>
          <w14:ligatures w14:val="none"/>
        </w:rPr>
        <w:t>D. variabilis</w:t>
      </w:r>
      <w:r w:rsidRPr="008825AC">
        <w:rPr>
          <w:rFonts w:ascii="Times New Roman" w:hAnsi="Times New Roman" w:cs="Times New Roman"/>
          <w:kern w:val="0"/>
          <w:sz w:val="24"/>
          <w:szCs w:val="24"/>
          <w14:ligatures w14:val="none"/>
        </w:rPr>
        <w:t xml:space="preserve"> (12.50%), and </w:t>
      </w:r>
      <w:r w:rsidRPr="008825AC">
        <w:rPr>
          <w:rFonts w:ascii="Times New Roman" w:hAnsi="Times New Roman" w:cs="Times New Roman"/>
          <w:i/>
          <w:iCs/>
          <w:kern w:val="0"/>
          <w:sz w:val="24"/>
          <w:szCs w:val="24"/>
          <w14:ligatures w14:val="none"/>
        </w:rPr>
        <w:t>A. americanum</w:t>
      </w:r>
      <w:r w:rsidRPr="008825AC">
        <w:rPr>
          <w:rFonts w:ascii="Times New Roman" w:hAnsi="Times New Roman" w:cs="Times New Roman"/>
          <w:kern w:val="0"/>
          <w:sz w:val="24"/>
          <w:szCs w:val="24"/>
          <w14:ligatures w14:val="none"/>
        </w:rPr>
        <w:t xml:space="preserve"> (87.50%) </w:t>
      </w:r>
      <w:r>
        <w:rPr>
          <w:rFonts w:ascii="Times New Roman" w:hAnsi="Times New Roman" w:cs="Times New Roman"/>
          <w:kern w:val="0"/>
          <w:sz w:val="24"/>
          <w:szCs w:val="24"/>
          <w14:ligatures w14:val="none"/>
        </w:rPr>
        <w:t xml:space="preserve">were found </w:t>
      </w:r>
      <w:r w:rsidRPr="008825AC">
        <w:rPr>
          <w:rFonts w:ascii="Times New Roman" w:hAnsi="Times New Roman" w:cs="Times New Roman"/>
          <w:kern w:val="0"/>
          <w:sz w:val="24"/>
          <w:szCs w:val="24"/>
          <w14:ligatures w14:val="none"/>
        </w:rPr>
        <w:t xml:space="preserve">on seven </w:t>
      </w:r>
      <w:r w:rsidR="00536055">
        <w:rPr>
          <w:rFonts w:ascii="Times New Roman" w:hAnsi="Times New Roman" w:cs="Times New Roman"/>
          <w:kern w:val="0"/>
          <w:sz w:val="24"/>
          <w:szCs w:val="24"/>
          <w14:ligatures w14:val="none"/>
        </w:rPr>
        <w:t xml:space="preserve">domesticated </w:t>
      </w:r>
      <w:r w:rsidRPr="008825AC">
        <w:rPr>
          <w:rFonts w:ascii="Times New Roman" w:hAnsi="Times New Roman" w:cs="Times New Roman"/>
          <w:kern w:val="0"/>
          <w:sz w:val="24"/>
          <w:szCs w:val="24"/>
          <w14:ligatures w14:val="none"/>
        </w:rPr>
        <w:t>horses</w:t>
      </w:r>
      <w:r w:rsidR="00536055">
        <w:rPr>
          <w:rFonts w:ascii="Times New Roman" w:hAnsi="Times New Roman" w:cs="Times New Roman"/>
          <w:kern w:val="0"/>
          <w:sz w:val="24"/>
          <w:szCs w:val="24"/>
          <w14:ligatures w14:val="none"/>
        </w:rPr>
        <w:t xml:space="preserve"> </w:t>
      </w:r>
      <w:r w:rsidR="00536055" w:rsidRPr="008825AC">
        <w:rPr>
          <w:rFonts w:ascii="Times New Roman" w:hAnsi="Times New Roman" w:cs="Times New Roman"/>
          <w:kern w:val="0"/>
          <w:sz w:val="24"/>
          <w:szCs w:val="24"/>
          <w14:ligatures w14:val="none"/>
        </w:rPr>
        <w:t>(</w:t>
      </w:r>
      <w:r w:rsidR="00536055" w:rsidRPr="008825AC">
        <w:rPr>
          <w:rFonts w:ascii="Times New Roman" w:hAnsi="Times New Roman" w:cs="Times New Roman"/>
          <w:i/>
          <w:iCs/>
          <w:kern w:val="0"/>
          <w:sz w:val="24"/>
          <w:szCs w:val="24"/>
          <w14:ligatures w14:val="none"/>
        </w:rPr>
        <w:t xml:space="preserve">Equus </w:t>
      </w:r>
      <w:proofErr w:type="spellStart"/>
      <w:r w:rsidR="00536055" w:rsidRPr="008825AC">
        <w:rPr>
          <w:rFonts w:ascii="Times New Roman" w:hAnsi="Times New Roman" w:cs="Times New Roman"/>
          <w:i/>
          <w:iCs/>
          <w:kern w:val="0"/>
          <w:sz w:val="24"/>
          <w:szCs w:val="24"/>
          <w14:ligatures w14:val="none"/>
        </w:rPr>
        <w:t>ferus</w:t>
      </w:r>
      <w:proofErr w:type="spellEnd"/>
      <w:r w:rsidR="00536055" w:rsidRPr="008825AC">
        <w:rPr>
          <w:rFonts w:ascii="Times New Roman" w:hAnsi="Times New Roman" w:cs="Times New Roman"/>
          <w:i/>
          <w:iCs/>
          <w:kern w:val="0"/>
          <w:sz w:val="24"/>
          <w:szCs w:val="24"/>
          <w14:ligatures w14:val="none"/>
        </w:rPr>
        <w:t xml:space="preserve"> caballus</w:t>
      </w:r>
      <w:r w:rsidR="00536055" w:rsidRPr="008825AC">
        <w:rPr>
          <w:rFonts w:ascii="Times New Roman" w:eastAsiaTheme="majorEastAsia" w:hAnsi="Times New Roman" w:cs="Times New Roman"/>
          <w:kern w:val="0"/>
          <w:sz w:val="24"/>
          <w:szCs w:val="24"/>
          <w14:ligatures w14:val="none"/>
        </w:rPr>
        <w:t>)</w:t>
      </w:r>
      <w:r w:rsidRPr="008825AC">
        <w:rPr>
          <w:rFonts w:ascii="Times New Roman" w:hAnsi="Times New Roman" w:cs="Times New Roman"/>
          <w:kern w:val="0"/>
          <w:sz w:val="24"/>
          <w:szCs w:val="24"/>
          <w14:ligatures w14:val="none"/>
        </w:rPr>
        <w:t>.</w:t>
      </w:r>
    </w:p>
    <w:p w14:paraId="529CC9A1" w14:textId="1BCD117C" w:rsidR="00631C47" w:rsidRPr="008825AC" w:rsidRDefault="00631C47" w:rsidP="00631C47">
      <w:pPr>
        <w:spacing w:after="0" w:line="480" w:lineRule="auto"/>
        <w:ind w:firstLine="720"/>
        <w:rPr>
          <w:rFonts w:ascii="Times New Roman" w:eastAsia="Times New Roman" w:hAnsi="Times New Roman" w:cs="Times New Roman"/>
          <w:color w:val="000000"/>
          <w:kern w:val="0"/>
          <w:sz w:val="24"/>
          <w:szCs w:val="24"/>
          <w14:ligatures w14:val="none"/>
        </w:rPr>
      </w:pPr>
      <w:r w:rsidRPr="008825AC">
        <w:rPr>
          <w:rFonts w:ascii="Times New Roman" w:hAnsi="Times New Roman" w:cs="Times New Roman"/>
          <w:kern w:val="0"/>
          <w:sz w:val="24"/>
          <w:szCs w:val="24"/>
          <w14:ligatures w14:val="none"/>
        </w:rPr>
        <w:t xml:space="preserve">More ticks were </w:t>
      </w:r>
      <w:proofErr w:type="spellStart"/>
      <w:r w:rsidRPr="008825AC">
        <w:rPr>
          <w:rFonts w:ascii="Times New Roman" w:hAnsi="Times New Roman" w:cs="Times New Roman"/>
          <w:i/>
          <w:iCs/>
          <w:kern w:val="0"/>
          <w:sz w:val="24"/>
          <w:szCs w:val="24"/>
          <w14:ligatures w14:val="none"/>
        </w:rPr>
        <w:t>groEL</w:t>
      </w:r>
      <w:proofErr w:type="spellEnd"/>
      <w:r w:rsidRPr="008825AC">
        <w:rPr>
          <w:rFonts w:ascii="Times New Roman" w:hAnsi="Times New Roman" w:cs="Times New Roman"/>
          <w:i/>
          <w:iCs/>
          <w:kern w:val="0"/>
          <w:sz w:val="24"/>
          <w:szCs w:val="24"/>
          <w14:ligatures w14:val="none"/>
        </w:rPr>
        <w:t>-</w:t>
      </w:r>
      <w:r w:rsidRPr="008825AC">
        <w:rPr>
          <w:rFonts w:ascii="Times New Roman" w:hAnsi="Times New Roman" w:cs="Times New Roman"/>
          <w:kern w:val="0"/>
          <w:sz w:val="24"/>
          <w:szCs w:val="24"/>
          <w14:ligatures w14:val="none"/>
        </w:rPr>
        <w:t xml:space="preserve">positive (8.20%) than </w:t>
      </w:r>
      <w:r w:rsidRPr="008825AC">
        <w:rPr>
          <w:rFonts w:ascii="Times New Roman" w:hAnsi="Times New Roman" w:cs="Times New Roman"/>
          <w:i/>
          <w:iCs/>
          <w:kern w:val="0"/>
          <w:sz w:val="24"/>
          <w:szCs w:val="24"/>
          <w14:ligatures w14:val="none"/>
        </w:rPr>
        <w:t>MPSP</w:t>
      </w:r>
      <w:r w:rsidRPr="008825AC">
        <w:rPr>
          <w:rFonts w:ascii="Times New Roman" w:hAnsi="Times New Roman" w:cs="Times New Roman"/>
          <w:kern w:val="0"/>
          <w:sz w:val="24"/>
          <w:szCs w:val="24"/>
          <w14:ligatures w14:val="none"/>
        </w:rPr>
        <w:t>-positive (0.58%) (</w:t>
      </w:r>
      <w:r w:rsidRPr="008825AC">
        <w:rPr>
          <w:rFonts w:ascii="Times New Roman" w:hAnsi="Times New Roman" w:cs="Times New Roman"/>
          <w:b/>
          <w:bCs/>
          <w:kern w:val="0"/>
          <w:sz w:val="24"/>
          <w:szCs w:val="24"/>
          <w14:ligatures w14:val="none"/>
        </w:rPr>
        <w:t xml:space="preserve">Table </w:t>
      </w:r>
      <w:r w:rsidR="00EC09BE">
        <w:rPr>
          <w:rFonts w:ascii="Times New Roman" w:hAnsi="Times New Roman" w:cs="Times New Roman"/>
          <w:b/>
          <w:bCs/>
          <w:kern w:val="0"/>
          <w:sz w:val="24"/>
          <w:szCs w:val="24"/>
          <w14:ligatures w14:val="none"/>
        </w:rPr>
        <w:t>3.</w:t>
      </w:r>
      <w:r w:rsidRPr="008825AC">
        <w:rPr>
          <w:rFonts w:ascii="Times New Roman" w:hAnsi="Times New Roman" w:cs="Times New Roman"/>
          <w:b/>
          <w:bCs/>
          <w:kern w:val="0"/>
          <w:sz w:val="24"/>
          <w:szCs w:val="24"/>
          <w14:ligatures w14:val="none"/>
        </w:rPr>
        <w:t>2</w:t>
      </w:r>
      <w:r w:rsidRPr="008825AC">
        <w:rPr>
          <w:rFonts w:ascii="Times New Roman" w:hAnsi="Times New Roman" w:cs="Times New Roman"/>
          <w:kern w:val="0"/>
          <w:sz w:val="24"/>
          <w:szCs w:val="24"/>
          <w14:ligatures w14:val="none"/>
        </w:rPr>
        <w:t xml:space="preserve">). Only 15 </w:t>
      </w:r>
      <w:r w:rsidRPr="008825AC">
        <w:rPr>
          <w:rFonts w:ascii="Times New Roman" w:hAnsi="Times New Roman" w:cs="Times New Roman"/>
          <w:i/>
          <w:iCs/>
          <w:kern w:val="0"/>
          <w:sz w:val="24"/>
          <w:szCs w:val="24"/>
          <w14:ligatures w14:val="none"/>
        </w:rPr>
        <w:t xml:space="preserve">H. longicornis </w:t>
      </w:r>
      <w:r w:rsidRPr="008825AC">
        <w:rPr>
          <w:rFonts w:ascii="Times New Roman" w:hAnsi="Times New Roman" w:cs="Times New Roman"/>
          <w:kern w:val="0"/>
          <w:sz w:val="24"/>
          <w:szCs w:val="24"/>
          <w14:ligatures w14:val="none"/>
        </w:rPr>
        <w:t xml:space="preserve">ticks collected from bovine were </w:t>
      </w:r>
      <w:r w:rsidRPr="008825AC">
        <w:rPr>
          <w:rFonts w:ascii="Times New Roman" w:hAnsi="Times New Roman" w:cs="Times New Roman"/>
          <w:i/>
          <w:iCs/>
          <w:kern w:val="0"/>
          <w:sz w:val="24"/>
          <w:szCs w:val="24"/>
          <w14:ligatures w14:val="none"/>
        </w:rPr>
        <w:t>T. orientalis</w:t>
      </w:r>
      <w:r w:rsidRPr="008825AC">
        <w:rPr>
          <w:rFonts w:ascii="Times New Roman" w:hAnsi="Times New Roman" w:cs="Times New Roman"/>
          <w:kern w:val="0"/>
          <w:sz w:val="24"/>
          <w:szCs w:val="24"/>
          <w14:ligatures w14:val="none"/>
        </w:rPr>
        <w:t xml:space="preserve"> Ikeda positive with qPCR and </w:t>
      </w:r>
      <w:r w:rsidRPr="008825AC">
        <w:rPr>
          <w:rFonts w:ascii="Times New Roman" w:hAnsi="Times New Roman" w:cs="Times New Roman"/>
          <w:kern w:val="0"/>
          <w:sz w:val="24"/>
          <w:szCs w:val="24"/>
          <w14:ligatures w14:val="none"/>
        </w:rPr>
        <w:lastRenderedPageBreak/>
        <w:t xml:space="preserve">all 15 were nymphs. Of the 973 </w:t>
      </w:r>
      <w:r w:rsidRPr="008825AC">
        <w:rPr>
          <w:rFonts w:ascii="Times New Roman" w:hAnsi="Times New Roman" w:cs="Times New Roman"/>
          <w:i/>
          <w:iCs/>
          <w:kern w:val="0"/>
          <w:sz w:val="24"/>
          <w:szCs w:val="24"/>
          <w14:ligatures w14:val="none"/>
        </w:rPr>
        <w:t xml:space="preserve">A. americanum, </w:t>
      </w:r>
      <w:r w:rsidRPr="008825AC">
        <w:rPr>
          <w:rFonts w:ascii="Times New Roman" w:hAnsi="Times New Roman" w:cs="Times New Roman"/>
          <w:kern w:val="0"/>
          <w:sz w:val="24"/>
          <w:szCs w:val="24"/>
          <w14:ligatures w14:val="none"/>
        </w:rPr>
        <w:t xml:space="preserve">18 (6.56%) from cattle, 120 (18.37%) from dogs, and 2 (4.34%) from cats were </w:t>
      </w:r>
      <w:proofErr w:type="spellStart"/>
      <w:r w:rsidRPr="008825AC">
        <w:rPr>
          <w:rFonts w:ascii="Times New Roman" w:hAnsi="Times New Roman" w:cs="Times New Roman"/>
          <w:i/>
          <w:iCs/>
          <w:kern w:val="0"/>
          <w:sz w:val="24"/>
          <w:szCs w:val="24"/>
          <w14:ligatures w14:val="none"/>
        </w:rPr>
        <w:t>groEL</w:t>
      </w:r>
      <w:proofErr w:type="spellEnd"/>
      <w:r w:rsidRPr="008825AC">
        <w:rPr>
          <w:rFonts w:ascii="Times New Roman" w:hAnsi="Times New Roman" w:cs="Times New Roman"/>
          <w:i/>
          <w:iCs/>
          <w:kern w:val="0"/>
          <w:sz w:val="24"/>
          <w:szCs w:val="24"/>
          <w14:ligatures w14:val="none"/>
        </w:rPr>
        <w:t>-</w:t>
      </w:r>
      <w:r w:rsidRPr="008825AC">
        <w:rPr>
          <w:rFonts w:ascii="Times New Roman" w:hAnsi="Times New Roman" w:cs="Times New Roman"/>
          <w:kern w:val="0"/>
          <w:sz w:val="24"/>
          <w:szCs w:val="24"/>
          <w14:ligatures w14:val="none"/>
        </w:rPr>
        <w:t xml:space="preserve">positive. Fifty-six of the 1,203 </w:t>
      </w:r>
      <w:r w:rsidRPr="008825AC">
        <w:rPr>
          <w:rFonts w:ascii="Times New Roman" w:hAnsi="Times New Roman" w:cs="Times New Roman"/>
          <w:i/>
          <w:iCs/>
          <w:kern w:val="0"/>
          <w:sz w:val="24"/>
          <w:szCs w:val="24"/>
          <w14:ligatures w14:val="none"/>
        </w:rPr>
        <w:t xml:space="preserve">D. variabilis </w:t>
      </w:r>
      <w:r w:rsidRPr="008825AC">
        <w:rPr>
          <w:rFonts w:ascii="Times New Roman" w:hAnsi="Times New Roman" w:cs="Times New Roman"/>
          <w:kern w:val="0"/>
          <w:sz w:val="24"/>
          <w:szCs w:val="24"/>
          <w14:ligatures w14:val="none"/>
        </w:rPr>
        <w:t xml:space="preserve">were </w:t>
      </w:r>
      <w:proofErr w:type="spellStart"/>
      <w:r w:rsidRPr="008825AC">
        <w:rPr>
          <w:rFonts w:ascii="Times New Roman" w:hAnsi="Times New Roman" w:cs="Times New Roman"/>
          <w:i/>
          <w:iCs/>
          <w:kern w:val="0"/>
          <w:sz w:val="24"/>
          <w:szCs w:val="24"/>
          <w14:ligatures w14:val="none"/>
        </w:rPr>
        <w:t>groEL</w:t>
      </w:r>
      <w:proofErr w:type="spellEnd"/>
      <w:r w:rsidRPr="008825AC">
        <w:rPr>
          <w:rFonts w:ascii="Times New Roman" w:hAnsi="Times New Roman" w:cs="Times New Roman"/>
          <w:i/>
          <w:iCs/>
          <w:kern w:val="0"/>
          <w:sz w:val="24"/>
          <w:szCs w:val="24"/>
          <w14:ligatures w14:val="none"/>
        </w:rPr>
        <w:t>-</w:t>
      </w:r>
      <w:r w:rsidRPr="008825AC">
        <w:rPr>
          <w:rFonts w:ascii="Times New Roman" w:hAnsi="Times New Roman" w:cs="Times New Roman"/>
          <w:kern w:val="0"/>
          <w:sz w:val="24"/>
          <w:szCs w:val="24"/>
          <w14:ligatures w14:val="none"/>
        </w:rPr>
        <w:t xml:space="preserve">positive including 57 from dogs and 1 from a cow. Only 11 (5.91%) of the 186 </w:t>
      </w:r>
      <w:r w:rsidRPr="008825AC">
        <w:rPr>
          <w:rFonts w:ascii="Times New Roman" w:hAnsi="Times New Roman" w:cs="Times New Roman"/>
          <w:i/>
          <w:iCs/>
          <w:kern w:val="0"/>
          <w:sz w:val="24"/>
          <w:szCs w:val="24"/>
          <w14:ligatures w14:val="none"/>
        </w:rPr>
        <w:t xml:space="preserve">A. maculatum </w:t>
      </w:r>
      <w:r w:rsidRPr="008825AC">
        <w:rPr>
          <w:rFonts w:ascii="Times New Roman" w:hAnsi="Times New Roman" w:cs="Times New Roman"/>
          <w:kern w:val="0"/>
          <w:sz w:val="24"/>
          <w:szCs w:val="24"/>
          <w14:ligatures w14:val="none"/>
        </w:rPr>
        <w:t xml:space="preserve">were </w:t>
      </w:r>
      <w:proofErr w:type="spellStart"/>
      <w:r w:rsidRPr="008825AC">
        <w:rPr>
          <w:rFonts w:ascii="Times New Roman" w:hAnsi="Times New Roman" w:cs="Times New Roman"/>
          <w:i/>
          <w:iCs/>
          <w:kern w:val="0"/>
          <w:sz w:val="24"/>
          <w:szCs w:val="24"/>
          <w14:ligatures w14:val="none"/>
        </w:rPr>
        <w:t>groEL</w:t>
      </w:r>
      <w:proofErr w:type="spellEnd"/>
      <w:r w:rsidRPr="008825AC">
        <w:rPr>
          <w:rFonts w:ascii="Times New Roman" w:hAnsi="Times New Roman" w:cs="Times New Roman"/>
          <w:i/>
          <w:iCs/>
          <w:kern w:val="0"/>
          <w:sz w:val="24"/>
          <w:szCs w:val="24"/>
          <w14:ligatures w14:val="none"/>
        </w:rPr>
        <w:t>-</w:t>
      </w:r>
      <w:r w:rsidRPr="008825AC">
        <w:rPr>
          <w:rFonts w:ascii="Times New Roman" w:hAnsi="Times New Roman" w:cs="Times New Roman"/>
          <w:kern w:val="0"/>
          <w:sz w:val="24"/>
          <w:szCs w:val="24"/>
          <w14:ligatures w14:val="none"/>
        </w:rPr>
        <w:t xml:space="preserve">positive including 10 from cattle and 1 from a </w:t>
      </w:r>
      <w:r w:rsidR="00536055">
        <w:rPr>
          <w:rFonts w:ascii="Times New Roman" w:hAnsi="Times New Roman" w:cs="Times New Roman"/>
          <w:kern w:val="0"/>
          <w:sz w:val="24"/>
          <w:szCs w:val="24"/>
          <w14:ligatures w14:val="none"/>
        </w:rPr>
        <w:t>dog</w:t>
      </w:r>
      <w:r w:rsidRPr="008825AC">
        <w:rPr>
          <w:rFonts w:ascii="Times New Roman" w:hAnsi="Times New Roman" w:cs="Times New Roman"/>
          <w:kern w:val="0"/>
          <w:sz w:val="24"/>
          <w:szCs w:val="24"/>
          <w14:ligatures w14:val="none"/>
        </w:rPr>
        <w:t xml:space="preserve">. </w:t>
      </w:r>
      <w:proofErr w:type="gramStart"/>
      <w:r w:rsidRPr="008825AC">
        <w:rPr>
          <w:rFonts w:ascii="Times New Roman" w:hAnsi="Times New Roman" w:cs="Times New Roman"/>
          <w:kern w:val="0"/>
          <w:sz w:val="24"/>
          <w:szCs w:val="24"/>
          <w14:ligatures w14:val="none"/>
        </w:rPr>
        <w:t>Two</w:t>
      </w:r>
      <w:proofErr w:type="gramEnd"/>
      <w:r w:rsidRPr="008825AC">
        <w:rPr>
          <w:rFonts w:ascii="Times New Roman" w:hAnsi="Times New Roman" w:cs="Times New Roman"/>
          <w:kern w:val="0"/>
          <w:sz w:val="24"/>
          <w:szCs w:val="24"/>
          <w14:ligatures w14:val="none"/>
        </w:rPr>
        <w:t xml:space="preserve"> </w:t>
      </w:r>
      <w:r w:rsidRPr="008825AC">
        <w:rPr>
          <w:rFonts w:ascii="Times New Roman" w:hAnsi="Times New Roman" w:cs="Times New Roman"/>
          <w:i/>
          <w:iCs/>
          <w:kern w:val="0"/>
          <w:sz w:val="24"/>
          <w:szCs w:val="24"/>
          <w14:ligatures w14:val="none"/>
        </w:rPr>
        <w:t xml:space="preserve">H. </w:t>
      </w:r>
      <w:proofErr w:type="spellStart"/>
      <w:r w:rsidRPr="008825AC">
        <w:rPr>
          <w:rFonts w:ascii="Times New Roman" w:hAnsi="Times New Roman" w:cs="Times New Roman"/>
          <w:i/>
          <w:iCs/>
          <w:kern w:val="0"/>
          <w:sz w:val="24"/>
          <w:szCs w:val="24"/>
          <w14:ligatures w14:val="none"/>
        </w:rPr>
        <w:t>longicornis</w:t>
      </w:r>
      <w:proofErr w:type="spellEnd"/>
      <w:r w:rsidRPr="008825AC">
        <w:rPr>
          <w:rFonts w:ascii="Times New Roman" w:hAnsi="Times New Roman" w:cs="Times New Roman"/>
          <w:i/>
          <w:iCs/>
          <w:kern w:val="0"/>
          <w:sz w:val="24"/>
          <w:szCs w:val="24"/>
          <w14:ligatures w14:val="none"/>
        </w:rPr>
        <w:t xml:space="preserve"> </w:t>
      </w:r>
      <w:r w:rsidRPr="008825AC">
        <w:rPr>
          <w:rFonts w:ascii="Times New Roman" w:hAnsi="Times New Roman" w:cs="Times New Roman"/>
          <w:kern w:val="0"/>
          <w:sz w:val="24"/>
          <w:szCs w:val="24"/>
          <w14:ligatures w14:val="none"/>
        </w:rPr>
        <w:t xml:space="preserve">were both </w:t>
      </w:r>
      <w:proofErr w:type="spellStart"/>
      <w:r w:rsidRPr="008825AC">
        <w:rPr>
          <w:rFonts w:ascii="Times New Roman" w:hAnsi="Times New Roman" w:cs="Times New Roman"/>
          <w:i/>
          <w:iCs/>
          <w:kern w:val="0"/>
          <w:sz w:val="24"/>
          <w:szCs w:val="24"/>
          <w14:ligatures w14:val="none"/>
        </w:rPr>
        <w:t>groEL</w:t>
      </w:r>
      <w:proofErr w:type="spellEnd"/>
      <w:r w:rsidRPr="008825AC">
        <w:rPr>
          <w:rFonts w:ascii="Times New Roman" w:hAnsi="Times New Roman" w:cs="Times New Roman"/>
          <w:i/>
          <w:iCs/>
          <w:kern w:val="0"/>
          <w:sz w:val="24"/>
          <w:szCs w:val="24"/>
          <w14:ligatures w14:val="none"/>
        </w:rPr>
        <w:t xml:space="preserve"> </w:t>
      </w:r>
      <w:r w:rsidRPr="008825AC">
        <w:rPr>
          <w:rFonts w:ascii="Times New Roman" w:hAnsi="Times New Roman" w:cs="Times New Roman"/>
          <w:kern w:val="0"/>
          <w:sz w:val="24"/>
          <w:szCs w:val="24"/>
          <w14:ligatures w14:val="none"/>
        </w:rPr>
        <w:t xml:space="preserve">positive and </w:t>
      </w:r>
      <w:r w:rsidRPr="008825AC">
        <w:rPr>
          <w:rFonts w:ascii="Times New Roman" w:hAnsi="Times New Roman" w:cs="Times New Roman"/>
          <w:i/>
          <w:iCs/>
          <w:kern w:val="0"/>
          <w:sz w:val="24"/>
          <w:szCs w:val="24"/>
          <w14:ligatures w14:val="none"/>
        </w:rPr>
        <w:t xml:space="preserve">MPSP </w:t>
      </w:r>
      <w:r w:rsidRPr="008825AC">
        <w:rPr>
          <w:rFonts w:ascii="Times New Roman" w:hAnsi="Times New Roman" w:cs="Times New Roman"/>
          <w:kern w:val="0"/>
          <w:sz w:val="24"/>
          <w:szCs w:val="24"/>
          <w14:ligatures w14:val="none"/>
        </w:rPr>
        <w:t xml:space="preserve">positive. The only two pathogen positive ticks from felines were </w:t>
      </w:r>
      <w:r w:rsidRPr="008825AC">
        <w:rPr>
          <w:rFonts w:ascii="Times New Roman" w:hAnsi="Times New Roman" w:cs="Times New Roman"/>
          <w:i/>
          <w:iCs/>
          <w:kern w:val="0"/>
          <w:sz w:val="24"/>
          <w:szCs w:val="24"/>
          <w14:ligatures w14:val="none"/>
        </w:rPr>
        <w:t>A. americanum</w:t>
      </w:r>
      <w:r w:rsidRPr="008825AC">
        <w:rPr>
          <w:rFonts w:ascii="Times New Roman" w:hAnsi="Times New Roman" w:cs="Times New Roman"/>
          <w:kern w:val="0"/>
          <w:sz w:val="24"/>
          <w:szCs w:val="24"/>
          <w14:ligatures w14:val="none"/>
        </w:rPr>
        <w:t xml:space="preserve"> (4.34% total prevalence). None of the ticks collected from </w:t>
      </w:r>
      <w:r w:rsidR="00536055">
        <w:rPr>
          <w:rFonts w:ascii="Times New Roman" w:hAnsi="Times New Roman" w:cs="Times New Roman"/>
          <w:kern w:val="0"/>
          <w:sz w:val="24"/>
          <w:szCs w:val="24"/>
          <w14:ligatures w14:val="none"/>
        </w:rPr>
        <w:t xml:space="preserve">pigs, horses, or goats </w:t>
      </w:r>
      <w:r w:rsidRPr="008825AC">
        <w:rPr>
          <w:rFonts w:ascii="Times New Roman" w:eastAsia="Times New Roman" w:hAnsi="Times New Roman" w:cs="Times New Roman"/>
          <w:color w:val="000000"/>
          <w:kern w:val="0"/>
          <w:sz w:val="24"/>
          <w:szCs w:val="24"/>
          <w14:ligatures w14:val="none"/>
        </w:rPr>
        <w:t xml:space="preserve">were PCR positive for </w:t>
      </w:r>
      <w:proofErr w:type="gramStart"/>
      <w:r w:rsidRPr="008825AC">
        <w:rPr>
          <w:rFonts w:ascii="Times New Roman" w:eastAsia="Times New Roman" w:hAnsi="Times New Roman" w:cs="Times New Roman"/>
          <w:color w:val="000000"/>
          <w:kern w:val="0"/>
          <w:sz w:val="24"/>
          <w:szCs w:val="24"/>
          <w14:ligatures w14:val="none"/>
        </w:rPr>
        <w:t>either gene</w:t>
      </w:r>
      <w:proofErr w:type="gramEnd"/>
      <w:r w:rsidRPr="008825AC">
        <w:rPr>
          <w:rFonts w:ascii="Times New Roman" w:eastAsia="Times New Roman" w:hAnsi="Times New Roman" w:cs="Times New Roman"/>
          <w:color w:val="000000"/>
          <w:kern w:val="0"/>
          <w:sz w:val="24"/>
          <w:szCs w:val="24"/>
          <w14:ligatures w14:val="none"/>
        </w:rPr>
        <w:t>. Although most of the pathogen-positive ticks came from hosts with just one positive tick (92 total hosts), there were 42 total hosts that had multiple pathogen positive ticks present with from two to eight positive ticks feeding at once</w:t>
      </w:r>
      <w:r>
        <w:rPr>
          <w:rFonts w:ascii="Times New Roman" w:eastAsia="Times New Roman" w:hAnsi="Times New Roman" w:cs="Times New Roman"/>
          <w:color w:val="000000"/>
          <w:kern w:val="0"/>
          <w:sz w:val="24"/>
          <w:szCs w:val="24"/>
          <w14:ligatures w14:val="none"/>
        </w:rPr>
        <w:t xml:space="preserve"> in this study</w:t>
      </w:r>
      <w:r w:rsidRPr="008825AC">
        <w:rPr>
          <w:rFonts w:ascii="Times New Roman" w:eastAsia="Times New Roman" w:hAnsi="Times New Roman" w:cs="Times New Roman"/>
          <w:color w:val="000000"/>
          <w:kern w:val="0"/>
          <w:sz w:val="24"/>
          <w:szCs w:val="24"/>
          <w14:ligatures w14:val="none"/>
        </w:rPr>
        <w:t>.</w:t>
      </w:r>
    </w:p>
    <w:p w14:paraId="63EFF609" w14:textId="140BA9A3" w:rsidR="00631C47" w:rsidRPr="005E7A4D" w:rsidRDefault="00631C47" w:rsidP="00E27189">
      <w:pPr>
        <w:spacing w:after="0" w:line="480" w:lineRule="auto"/>
        <w:ind w:firstLine="720"/>
        <w:rPr>
          <w:rFonts w:ascii="Times New Roman" w:hAnsi="Times New Roman" w:cs="Times New Roman"/>
          <w:kern w:val="0"/>
          <w:sz w:val="24"/>
          <w:szCs w:val="24"/>
          <w14:ligatures w14:val="none"/>
        </w:rPr>
      </w:pPr>
      <w:proofErr w:type="gramStart"/>
      <w:r w:rsidRPr="008825AC">
        <w:rPr>
          <w:rFonts w:ascii="Times New Roman" w:hAnsi="Times New Roman" w:cs="Times New Roman"/>
          <w:kern w:val="0"/>
          <w:sz w:val="24"/>
          <w:szCs w:val="24"/>
          <w14:ligatures w14:val="none"/>
        </w:rPr>
        <w:t>All of</w:t>
      </w:r>
      <w:proofErr w:type="gramEnd"/>
      <w:r w:rsidRPr="008825AC">
        <w:rPr>
          <w:rFonts w:ascii="Times New Roman" w:hAnsi="Times New Roman" w:cs="Times New Roman"/>
          <w:kern w:val="0"/>
          <w:sz w:val="24"/>
          <w:szCs w:val="24"/>
          <w14:ligatures w14:val="none"/>
        </w:rPr>
        <w:t xml:space="preserve"> the </w:t>
      </w:r>
      <w:r w:rsidRPr="008825AC">
        <w:rPr>
          <w:rFonts w:ascii="Times New Roman" w:hAnsi="Times New Roman" w:cs="Times New Roman"/>
          <w:i/>
          <w:iCs/>
          <w:kern w:val="0"/>
          <w:sz w:val="24"/>
          <w:szCs w:val="24"/>
          <w14:ligatures w14:val="none"/>
        </w:rPr>
        <w:t xml:space="preserve">MPSP </w:t>
      </w:r>
      <w:r w:rsidRPr="008825AC">
        <w:rPr>
          <w:rFonts w:ascii="Times New Roman" w:hAnsi="Times New Roman" w:cs="Times New Roman"/>
          <w:kern w:val="0"/>
          <w:sz w:val="24"/>
          <w:szCs w:val="24"/>
          <w14:ligatures w14:val="none"/>
        </w:rPr>
        <w:t xml:space="preserve">qPCR-positive </w:t>
      </w:r>
      <w:r w:rsidRPr="008825AC">
        <w:rPr>
          <w:rFonts w:ascii="Times New Roman" w:hAnsi="Times New Roman" w:cs="Times New Roman"/>
          <w:i/>
          <w:iCs/>
          <w:kern w:val="0"/>
          <w:sz w:val="24"/>
          <w:szCs w:val="24"/>
          <w14:ligatures w14:val="none"/>
        </w:rPr>
        <w:t xml:space="preserve">H. longicornis </w:t>
      </w:r>
      <w:r w:rsidRPr="008825AC">
        <w:rPr>
          <w:rFonts w:ascii="Times New Roman" w:hAnsi="Times New Roman" w:cs="Times New Roman"/>
          <w:kern w:val="0"/>
          <w:sz w:val="24"/>
          <w:szCs w:val="24"/>
          <w14:ligatures w14:val="none"/>
        </w:rPr>
        <w:t xml:space="preserve">samples were sequenced and were identified as </w:t>
      </w:r>
      <w:r w:rsidRPr="008825AC">
        <w:rPr>
          <w:rFonts w:ascii="Times New Roman" w:hAnsi="Times New Roman" w:cs="Times New Roman"/>
          <w:i/>
          <w:iCs/>
          <w:kern w:val="0"/>
          <w:sz w:val="24"/>
          <w:szCs w:val="24"/>
          <w14:ligatures w14:val="none"/>
        </w:rPr>
        <w:t>T. orientalis</w:t>
      </w:r>
      <w:r w:rsidRPr="008825AC">
        <w:rPr>
          <w:rFonts w:ascii="Times New Roman" w:hAnsi="Times New Roman" w:cs="Times New Roman"/>
          <w:kern w:val="0"/>
          <w:sz w:val="24"/>
          <w:szCs w:val="24"/>
          <w14:ligatures w14:val="none"/>
        </w:rPr>
        <w:t xml:space="preserve"> genotype Ikeda positive (&gt;98% GenBank#MG758109). Due to costs, </w:t>
      </w:r>
      <w:r w:rsidR="00536055">
        <w:rPr>
          <w:rFonts w:ascii="Times New Roman" w:hAnsi="Times New Roman" w:cs="Times New Roman"/>
          <w:kern w:val="0"/>
          <w:sz w:val="24"/>
          <w:szCs w:val="24"/>
          <w14:ligatures w14:val="none"/>
        </w:rPr>
        <w:t xml:space="preserve">we </w:t>
      </w:r>
      <w:r w:rsidR="00536055" w:rsidRPr="008825AC">
        <w:rPr>
          <w:rFonts w:ascii="Times New Roman" w:hAnsi="Times New Roman" w:cs="Times New Roman"/>
          <w:kern w:val="0"/>
          <w:sz w:val="24"/>
          <w:szCs w:val="24"/>
          <w14:ligatures w14:val="none"/>
        </w:rPr>
        <w:t xml:space="preserve">did not sequence ticks from </w:t>
      </w:r>
      <w:proofErr w:type="gramStart"/>
      <w:r w:rsidR="00536055" w:rsidRPr="008825AC">
        <w:rPr>
          <w:rFonts w:ascii="Times New Roman" w:hAnsi="Times New Roman" w:cs="Times New Roman"/>
          <w:kern w:val="0"/>
          <w:sz w:val="24"/>
          <w:szCs w:val="24"/>
          <w14:ligatures w14:val="none"/>
        </w:rPr>
        <w:t>same</w:t>
      </w:r>
      <w:proofErr w:type="gramEnd"/>
      <w:r w:rsidR="00536055" w:rsidRPr="008825AC">
        <w:rPr>
          <w:rFonts w:ascii="Times New Roman" w:hAnsi="Times New Roman" w:cs="Times New Roman"/>
          <w:kern w:val="0"/>
          <w:sz w:val="24"/>
          <w:szCs w:val="24"/>
          <w14:ligatures w14:val="none"/>
        </w:rPr>
        <w:t xml:space="preserve"> host</w:t>
      </w:r>
      <w:r w:rsidR="00536055">
        <w:rPr>
          <w:rFonts w:ascii="Times New Roman" w:hAnsi="Times New Roman" w:cs="Times New Roman"/>
          <w:kern w:val="0"/>
          <w:sz w:val="24"/>
          <w:szCs w:val="24"/>
          <w14:ligatures w14:val="none"/>
        </w:rPr>
        <w:t xml:space="preserve"> and used 1 plate. We sequenced </w:t>
      </w:r>
      <w:r w:rsidRPr="008825AC">
        <w:rPr>
          <w:rFonts w:ascii="Times New Roman" w:hAnsi="Times New Roman" w:cs="Times New Roman"/>
          <w:kern w:val="0"/>
          <w:sz w:val="24"/>
          <w:szCs w:val="24"/>
          <w14:ligatures w14:val="none"/>
        </w:rPr>
        <w:t xml:space="preserve">94 of the 120 </w:t>
      </w:r>
      <w:proofErr w:type="spellStart"/>
      <w:r w:rsidRPr="008825AC">
        <w:rPr>
          <w:rFonts w:ascii="Times New Roman" w:hAnsi="Times New Roman" w:cs="Times New Roman"/>
          <w:i/>
          <w:iCs/>
          <w:kern w:val="0"/>
          <w:sz w:val="24"/>
          <w:szCs w:val="24"/>
          <w14:ligatures w14:val="none"/>
        </w:rPr>
        <w:t>groEL</w:t>
      </w:r>
      <w:proofErr w:type="spellEnd"/>
      <w:r w:rsidRPr="008825AC">
        <w:rPr>
          <w:rFonts w:ascii="Times New Roman" w:hAnsi="Times New Roman" w:cs="Times New Roman"/>
          <w:i/>
          <w:iCs/>
          <w:kern w:val="0"/>
          <w:sz w:val="24"/>
          <w:szCs w:val="24"/>
          <w14:ligatures w14:val="none"/>
        </w:rPr>
        <w:t>-</w:t>
      </w:r>
      <w:r w:rsidRPr="008825AC">
        <w:rPr>
          <w:rFonts w:ascii="Times New Roman" w:hAnsi="Times New Roman" w:cs="Times New Roman"/>
          <w:kern w:val="0"/>
          <w:sz w:val="24"/>
          <w:szCs w:val="24"/>
          <w14:ligatures w14:val="none"/>
        </w:rPr>
        <w:t>positive ticks from different hosts</w:t>
      </w:r>
      <w:r w:rsidR="00536055">
        <w:rPr>
          <w:rFonts w:ascii="Times New Roman" w:hAnsi="Times New Roman" w:cs="Times New Roman"/>
          <w:kern w:val="0"/>
          <w:sz w:val="24"/>
          <w:szCs w:val="24"/>
          <w14:ligatures w14:val="none"/>
        </w:rPr>
        <w:t xml:space="preserve"> and m</w:t>
      </w:r>
      <w:r w:rsidRPr="008825AC">
        <w:rPr>
          <w:rFonts w:ascii="Times New Roman" w:hAnsi="Times New Roman" w:cs="Times New Roman"/>
          <w:kern w:val="0"/>
          <w:sz w:val="24"/>
          <w:szCs w:val="24"/>
          <w14:ligatures w14:val="none"/>
        </w:rPr>
        <w:t xml:space="preserve">ost of the </w:t>
      </w:r>
      <w:proofErr w:type="spellStart"/>
      <w:r w:rsidRPr="008825AC">
        <w:rPr>
          <w:rFonts w:ascii="Times New Roman" w:hAnsi="Times New Roman" w:cs="Times New Roman"/>
          <w:i/>
          <w:iCs/>
          <w:kern w:val="0"/>
          <w:sz w:val="24"/>
          <w:szCs w:val="24"/>
          <w14:ligatures w14:val="none"/>
        </w:rPr>
        <w:t>groEL</w:t>
      </w:r>
      <w:proofErr w:type="spellEnd"/>
      <w:r w:rsidRPr="008825AC">
        <w:rPr>
          <w:rFonts w:ascii="Times New Roman" w:hAnsi="Times New Roman" w:cs="Times New Roman"/>
          <w:i/>
          <w:iCs/>
          <w:kern w:val="0"/>
          <w:sz w:val="24"/>
          <w:szCs w:val="24"/>
          <w14:ligatures w14:val="none"/>
        </w:rPr>
        <w:t xml:space="preserve"> </w:t>
      </w:r>
      <w:r w:rsidRPr="008825AC">
        <w:rPr>
          <w:rFonts w:ascii="Times New Roman" w:hAnsi="Times New Roman" w:cs="Times New Roman"/>
          <w:kern w:val="0"/>
          <w:sz w:val="24"/>
          <w:szCs w:val="24"/>
          <w14:ligatures w14:val="none"/>
        </w:rPr>
        <w:t xml:space="preserve">sequences were </w:t>
      </w:r>
      <w:proofErr w:type="spellStart"/>
      <w:r w:rsidRPr="008825AC">
        <w:rPr>
          <w:rFonts w:ascii="Times New Roman" w:hAnsi="Times New Roman" w:cs="Times New Roman"/>
          <w:i/>
          <w:iCs/>
          <w:kern w:val="0"/>
          <w:sz w:val="24"/>
          <w:szCs w:val="24"/>
          <w14:ligatures w14:val="none"/>
        </w:rPr>
        <w:t>Ehrlichia</w:t>
      </w:r>
      <w:proofErr w:type="spellEnd"/>
      <w:r w:rsidRPr="008825AC">
        <w:rPr>
          <w:rFonts w:ascii="Times New Roman" w:hAnsi="Times New Roman" w:cs="Times New Roman"/>
          <w:i/>
          <w:iCs/>
          <w:kern w:val="0"/>
          <w:sz w:val="24"/>
          <w:szCs w:val="24"/>
          <w14:ligatures w14:val="none"/>
        </w:rPr>
        <w:t xml:space="preserve"> </w:t>
      </w:r>
      <w:r w:rsidRPr="008825AC">
        <w:rPr>
          <w:rFonts w:ascii="Times New Roman" w:hAnsi="Times New Roman" w:cs="Times New Roman"/>
          <w:kern w:val="0"/>
          <w:sz w:val="24"/>
          <w:szCs w:val="24"/>
          <w14:ligatures w14:val="none"/>
        </w:rPr>
        <w:t xml:space="preserve">species. </w:t>
      </w:r>
      <w:r w:rsidR="00536055">
        <w:rPr>
          <w:rFonts w:ascii="Times New Roman" w:hAnsi="Times New Roman" w:cs="Times New Roman"/>
          <w:kern w:val="0"/>
          <w:sz w:val="24"/>
          <w:szCs w:val="24"/>
          <w14:ligatures w14:val="none"/>
        </w:rPr>
        <w:t xml:space="preserve">We amplified </w:t>
      </w:r>
      <w:r w:rsidRPr="008825AC">
        <w:rPr>
          <w:rFonts w:ascii="Times New Roman" w:hAnsi="Times New Roman" w:cs="Times New Roman"/>
          <w:i/>
          <w:iCs/>
          <w:kern w:val="0"/>
          <w:sz w:val="24"/>
          <w:szCs w:val="24"/>
          <w14:ligatures w14:val="none"/>
        </w:rPr>
        <w:t xml:space="preserve">Ehrlichia chaffeensis </w:t>
      </w:r>
      <w:r w:rsidR="00536055" w:rsidRPr="008825AC">
        <w:rPr>
          <w:rFonts w:ascii="Times New Roman" w:hAnsi="Times New Roman" w:cs="Times New Roman"/>
          <w:kern w:val="0"/>
          <w:sz w:val="24"/>
          <w:szCs w:val="24"/>
          <w14:ligatures w14:val="none"/>
        </w:rPr>
        <w:t>(&gt;95% similarity GenBank#OL907292, OM960692, and KJ907753)</w:t>
      </w:r>
      <w:r w:rsidR="00536055">
        <w:rPr>
          <w:rFonts w:ascii="Times New Roman" w:hAnsi="Times New Roman" w:cs="Times New Roman"/>
          <w:kern w:val="0"/>
          <w:sz w:val="24"/>
          <w:szCs w:val="24"/>
          <w14:ligatures w14:val="none"/>
        </w:rPr>
        <w:t xml:space="preserve"> </w:t>
      </w:r>
      <w:r w:rsidRPr="008825AC">
        <w:rPr>
          <w:rFonts w:ascii="Times New Roman" w:hAnsi="Times New Roman" w:cs="Times New Roman"/>
          <w:kern w:val="0"/>
          <w:sz w:val="24"/>
          <w:szCs w:val="24"/>
          <w14:ligatures w14:val="none"/>
        </w:rPr>
        <w:t xml:space="preserve">from five </w:t>
      </w:r>
      <w:r w:rsidRPr="008825AC">
        <w:rPr>
          <w:rFonts w:ascii="Times New Roman" w:hAnsi="Times New Roman" w:cs="Times New Roman"/>
          <w:i/>
          <w:iCs/>
          <w:kern w:val="0"/>
          <w:sz w:val="24"/>
          <w:szCs w:val="24"/>
          <w14:ligatures w14:val="none"/>
        </w:rPr>
        <w:t xml:space="preserve">A. americanum </w:t>
      </w:r>
      <w:r w:rsidRPr="008825AC">
        <w:rPr>
          <w:rFonts w:ascii="Times New Roman" w:hAnsi="Times New Roman" w:cs="Times New Roman"/>
          <w:kern w:val="0"/>
          <w:sz w:val="24"/>
          <w:szCs w:val="24"/>
          <w14:ligatures w14:val="none"/>
        </w:rPr>
        <w:t xml:space="preserve">females collected from one </w:t>
      </w:r>
      <w:r w:rsidR="00E27189">
        <w:rPr>
          <w:rFonts w:ascii="Times New Roman" w:hAnsi="Times New Roman" w:cs="Times New Roman"/>
          <w:kern w:val="0"/>
          <w:sz w:val="24"/>
          <w:szCs w:val="24"/>
          <w14:ligatures w14:val="none"/>
        </w:rPr>
        <w:t>cow</w:t>
      </w:r>
      <w:r w:rsidRPr="008825AC">
        <w:rPr>
          <w:rFonts w:ascii="Times New Roman" w:hAnsi="Times New Roman" w:cs="Times New Roman"/>
          <w:kern w:val="0"/>
          <w:sz w:val="24"/>
          <w:szCs w:val="24"/>
          <w14:ligatures w14:val="none"/>
        </w:rPr>
        <w:t xml:space="preserve">, one </w:t>
      </w:r>
      <w:r w:rsidR="00E27189">
        <w:rPr>
          <w:rFonts w:ascii="Times New Roman" w:hAnsi="Times New Roman" w:cs="Times New Roman"/>
          <w:kern w:val="0"/>
          <w:sz w:val="24"/>
          <w:szCs w:val="24"/>
          <w14:ligatures w14:val="none"/>
        </w:rPr>
        <w:t>cat</w:t>
      </w:r>
      <w:r w:rsidRPr="008825AC">
        <w:rPr>
          <w:rFonts w:ascii="Times New Roman" w:hAnsi="Times New Roman" w:cs="Times New Roman"/>
          <w:kern w:val="0"/>
          <w:sz w:val="24"/>
          <w:szCs w:val="24"/>
          <w14:ligatures w14:val="none"/>
        </w:rPr>
        <w:t xml:space="preserve">, and three </w:t>
      </w:r>
      <w:r w:rsidR="00E27189">
        <w:rPr>
          <w:rFonts w:ascii="Times New Roman" w:hAnsi="Times New Roman" w:cs="Times New Roman"/>
          <w:kern w:val="0"/>
          <w:sz w:val="24"/>
          <w:szCs w:val="24"/>
          <w14:ligatures w14:val="none"/>
        </w:rPr>
        <w:t xml:space="preserve">dogs. We also amplified </w:t>
      </w:r>
      <w:r w:rsidR="00E27189" w:rsidRPr="008825AC">
        <w:rPr>
          <w:rFonts w:ascii="Times New Roman" w:hAnsi="Times New Roman" w:cs="Times New Roman"/>
          <w:i/>
          <w:iCs/>
          <w:kern w:val="0"/>
          <w:sz w:val="24"/>
          <w:szCs w:val="24"/>
          <w14:ligatures w14:val="none"/>
        </w:rPr>
        <w:t>Ehrlichia chaffeensis</w:t>
      </w:r>
      <w:r w:rsidR="00E27189">
        <w:rPr>
          <w:rFonts w:ascii="Times New Roman" w:hAnsi="Times New Roman" w:cs="Times New Roman"/>
          <w:i/>
          <w:iCs/>
          <w:kern w:val="0"/>
          <w:sz w:val="24"/>
          <w:szCs w:val="24"/>
          <w14:ligatures w14:val="none"/>
        </w:rPr>
        <w:t xml:space="preserve"> </w:t>
      </w:r>
      <w:r w:rsidR="00E27189">
        <w:rPr>
          <w:rFonts w:ascii="Times New Roman" w:hAnsi="Times New Roman" w:cs="Times New Roman"/>
          <w:kern w:val="0"/>
          <w:sz w:val="24"/>
          <w:szCs w:val="24"/>
          <w14:ligatures w14:val="none"/>
        </w:rPr>
        <w:t xml:space="preserve">from </w:t>
      </w:r>
      <w:r w:rsidRPr="008825AC">
        <w:rPr>
          <w:rFonts w:ascii="Times New Roman" w:hAnsi="Times New Roman" w:cs="Times New Roman"/>
          <w:kern w:val="0"/>
          <w:sz w:val="24"/>
          <w:szCs w:val="24"/>
          <w14:ligatures w14:val="none"/>
        </w:rPr>
        <w:t xml:space="preserve">one </w:t>
      </w:r>
      <w:r w:rsidRPr="008825AC">
        <w:rPr>
          <w:rFonts w:ascii="Times New Roman" w:hAnsi="Times New Roman" w:cs="Times New Roman"/>
          <w:i/>
          <w:iCs/>
          <w:kern w:val="0"/>
          <w:sz w:val="24"/>
          <w:szCs w:val="24"/>
          <w14:ligatures w14:val="none"/>
        </w:rPr>
        <w:t>D. variabilis</w:t>
      </w:r>
      <w:r w:rsidRPr="008825AC">
        <w:rPr>
          <w:rFonts w:ascii="Times New Roman" w:hAnsi="Times New Roman" w:cs="Times New Roman"/>
          <w:kern w:val="0"/>
          <w:sz w:val="24"/>
          <w:szCs w:val="24"/>
          <w14:ligatures w14:val="none"/>
        </w:rPr>
        <w:t xml:space="preserve"> female collected from one </w:t>
      </w:r>
      <w:r w:rsidR="00E27189">
        <w:rPr>
          <w:rFonts w:ascii="Times New Roman" w:hAnsi="Times New Roman" w:cs="Times New Roman"/>
          <w:kern w:val="0"/>
          <w:sz w:val="24"/>
          <w:szCs w:val="24"/>
          <w14:ligatures w14:val="none"/>
        </w:rPr>
        <w:t>dog</w:t>
      </w:r>
      <w:r w:rsidRPr="008825AC">
        <w:rPr>
          <w:rFonts w:ascii="Times New Roman" w:hAnsi="Times New Roman" w:cs="Times New Roman"/>
          <w:kern w:val="0"/>
          <w:sz w:val="24"/>
          <w:szCs w:val="24"/>
          <w14:ligatures w14:val="none"/>
        </w:rPr>
        <w:t xml:space="preserve">. </w:t>
      </w:r>
      <w:proofErr w:type="spellStart"/>
      <w:r w:rsidRPr="008825AC">
        <w:rPr>
          <w:rFonts w:ascii="Times New Roman" w:hAnsi="Times New Roman" w:cs="Times New Roman"/>
          <w:i/>
          <w:iCs/>
          <w:kern w:val="0"/>
          <w:sz w:val="24"/>
          <w:szCs w:val="24"/>
          <w14:ligatures w14:val="none"/>
        </w:rPr>
        <w:t>Ehrlichia</w:t>
      </w:r>
      <w:proofErr w:type="spellEnd"/>
      <w:r w:rsidRPr="008825AC">
        <w:rPr>
          <w:rFonts w:ascii="Times New Roman" w:hAnsi="Times New Roman" w:cs="Times New Roman"/>
          <w:i/>
          <w:iCs/>
          <w:kern w:val="0"/>
          <w:sz w:val="24"/>
          <w:szCs w:val="24"/>
          <w14:ligatures w14:val="none"/>
        </w:rPr>
        <w:t xml:space="preserve"> </w:t>
      </w:r>
      <w:proofErr w:type="spellStart"/>
      <w:r w:rsidRPr="008825AC">
        <w:rPr>
          <w:rFonts w:ascii="Times New Roman" w:hAnsi="Times New Roman" w:cs="Times New Roman"/>
          <w:i/>
          <w:iCs/>
          <w:kern w:val="0"/>
          <w:sz w:val="24"/>
          <w:szCs w:val="24"/>
          <w14:ligatures w14:val="none"/>
        </w:rPr>
        <w:t>ewingii</w:t>
      </w:r>
      <w:proofErr w:type="spellEnd"/>
      <w:r w:rsidRPr="008825AC">
        <w:rPr>
          <w:rFonts w:ascii="Times New Roman" w:hAnsi="Times New Roman" w:cs="Times New Roman"/>
          <w:i/>
          <w:iCs/>
          <w:kern w:val="0"/>
          <w:sz w:val="24"/>
          <w:szCs w:val="24"/>
          <w14:ligatures w14:val="none"/>
        </w:rPr>
        <w:t xml:space="preserve"> </w:t>
      </w:r>
      <w:r w:rsidRPr="008825AC">
        <w:rPr>
          <w:rFonts w:ascii="Times New Roman" w:hAnsi="Times New Roman" w:cs="Times New Roman"/>
          <w:kern w:val="0"/>
          <w:sz w:val="24"/>
          <w:szCs w:val="24"/>
          <w14:ligatures w14:val="none"/>
        </w:rPr>
        <w:t xml:space="preserve">(&gt;96%% similarity GenBank#KJ907744, OM960693, and MN313356) was the </w:t>
      </w:r>
      <w:proofErr w:type="gramStart"/>
      <w:r w:rsidRPr="008825AC">
        <w:rPr>
          <w:rFonts w:ascii="Times New Roman" w:hAnsi="Times New Roman" w:cs="Times New Roman"/>
          <w:kern w:val="0"/>
          <w:sz w:val="24"/>
          <w:szCs w:val="24"/>
          <w14:ligatures w14:val="none"/>
        </w:rPr>
        <w:t>most commonly amplified</w:t>
      </w:r>
      <w:proofErr w:type="gramEnd"/>
      <w:r w:rsidRPr="008825AC">
        <w:rPr>
          <w:rFonts w:ascii="Times New Roman" w:hAnsi="Times New Roman" w:cs="Times New Roman"/>
          <w:kern w:val="0"/>
          <w:sz w:val="24"/>
          <w:szCs w:val="24"/>
          <w14:ligatures w14:val="none"/>
        </w:rPr>
        <w:t xml:space="preserve"> </w:t>
      </w:r>
      <w:r w:rsidRPr="008825AC">
        <w:rPr>
          <w:rFonts w:ascii="Times New Roman" w:hAnsi="Times New Roman" w:cs="Times New Roman"/>
          <w:i/>
          <w:iCs/>
          <w:kern w:val="0"/>
          <w:sz w:val="24"/>
          <w:szCs w:val="24"/>
          <w14:ligatures w14:val="none"/>
        </w:rPr>
        <w:t xml:space="preserve">Ehrlichia. </w:t>
      </w:r>
      <w:r w:rsidRPr="008825AC">
        <w:rPr>
          <w:rFonts w:ascii="Times New Roman" w:hAnsi="Times New Roman" w:cs="Times New Roman"/>
          <w:kern w:val="0"/>
          <w:sz w:val="24"/>
          <w:szCs w:val="24"/>
          <w14:ligatures w14:val="none"/>
        </w:rPr>
        <w:t xml:space="preserve">Fifty-six different </w:t>
      </w:r>
      <w:r w:rsidR="002C6D8C">
        <w:rPr>
          <w:rFonts w:ascii="Times New Roman" w:hAnsi="Times New Roman" w:cs="Times New Roman"/>
          <w:kern w:val="0"/>
          <w:sz w:val="24"/>
          <w:szCs w:val="24"/>
          <w14:ligatures w14:val="none"/>
        </w:rPr>
        <w:t>dogs</w:t>
      </w:r>
      <w:r w:rsidRPr="008825AC">
        <w:rPr>
          <w:rFonts w:ascii="Times New Roman" w:hAnsi="Times New Roman" w:cs="Times New Roman"/>
          <w:kern w:val="0"/>
          <w:sz w:val="24"/>
          <w:szCs w:val="24"/>
          <w14:ligatures w14:val="none"/>
        </w:rPr>
        <w:t xml:space="preserve"> had pathogen-positive tick</w:t>
      </w:r>
      <w:r>
        <w:rPr>
          <w:rFonts w:ascii="Times New Roman" w:hAnsi="Times New Roman" w:cs="Times New Roman"/>
          <w:kern w:val="0"/>
          <w:sz w:val="24"/>
          <w:szCs w:val="24"/>
          <w14:ligatures w14:val="none"/>
        </w:rPr>
        <w:t>s</w:t>
      </w:r>
      <w:r w:rsidRPr="008825AC">
        <w:rPr>
          <w:rFonts w:ascii="Times New Roman" w:hAnsi="Times New Roman" w:cs="Times New Roman"/>
          <w:kern w:val="0"/>
          <w:sz w:val="24"/>
          <w:szCs w:val="24"/>
          <w14:ligatures w14:val="none"/>
        </w:rPr>
        <w:t xml:space="preserve"> and included 34 </w:t>
      </w:r>
      <w:r w:rsidRPr="008825AC">
        <w:rPr>
          <w:rFonts w:ascii="Times New Roman" w:hAnsi="Times New Roman" w:cs="Times New Roman"/>
          <w:i/>
          <w:iCs/>
          <w:kern w:val="0"/>
          <w:sz w:val="24"/>
          <w:szCs w:val="24"/>
          <w14:ligatures w14:val="none"/>
        </w:rPr>
        <w:t>A. americanum</w:t>
      </w:r>
      <w:r w:rsidRPr="008825AC">
        <w:rPr>
          <w:rFonts w:ascii="Times New Roman" w:hAnsi="Times New Roman" w:cs="Times New Roman"/>
          <w:kern w:val="0"/>
          <w:sz w:val="24"/>
          <w:szCs w:val="24"/>
          <w14:ligatures w14:val="none"/>
        </w:rPr>
        <w:t xml:space="preserve">, 21 </w:t>
      </w:r>
      <w:r w:rsidRPr="008825AC">
        <w:rPr>
          <w:rFonts w:ascii="Times New Roman" w:hAnsi="Times New Roman" w:cs="Times New Roman"/>
          <w:i/>
          <w:iCs/>
          <w:kern w:val="0"/>
          <w:sz w:val="24"/>
          <w:szCs w:val="24"/>
          <w14:ligatures w14:val="none"/>
        </w:rPr>
        <w:t xml:space="preserve">D. variabilis, </w:t>
      </w:r>
      <w:r w:rsidRPr="008825AC">
        <w:rPr>
          <w:rFonts w:ascii="Times New Roman" w:hAnsi="Times New Roman" w:cs="Times New Roman"/>
          <w:kern w:val="0"/>
          <w:sz w:val="24"/>
          <w:szCs w:val="24"/>
          <w14:ligatures w14:val="none"/>
        </w:rPr>
        <w:t xml:space="preserve">and one </w:t>
      </w:r>
      <w:r w:rsidRPr="008825AC">
        <w:rPr>
          <w:rFonts w:ascii="Times New Roman" w:hAnsi="Times New Roman" w:cs="Times New Roman"/>
          <w:i/>
          <w:iCs/>
          <w:kern w:val="0"/>
          <w:sz w:val="24"/>
          <w:szCs w:val="24"/>
          <w14:ligatures w14:val="none"/>
        </w:rPr>
        <w:t xml:space="preserve">A. maculatum. </w:t>
      </w:r>
      <w:r w:rsidRPr="008825AC">
        <w:rPr>
          <w:rFonts w:ascii="Times New Roman" w:hAnsi="Times New Roman" w:cs="Times New Roman"/>
          <w:kern w:val="0"/>
          <w:sz w:val="24"/>
          <w:szCs w:val="24"/>
          <w14:ligatures w14:val="none"/>
        </w:rPr>
        <w:t>Ten bovine</w:t>
      </w:r>
      <w:r>
        <w:rPr>
          <w:rFonts w:ascii="Times New Roman" w:hAnsi="Times New Roman" w:cs="Times New Roman"/>
          <w:kern w:val="0"/>
          <w:sz w:val="24"/>
          <w:szCs w:val="24"/>
          <w14:ligatures w14:val="none"/>
        </w:rPr>
        <w:t>-</w:t>
      </w:r>
      <w:r w:rsidRPr="008825AC">
        <w:rPr>
          <w:rFonts w:ascii="Times New Roman" w:hAnsi="Times New Roman" w:cs="Times New Roman"/>
          <w:kern w:val="0"/>
          <w:sz w:val="24"/>
          <w:szCs w:val="24"/>
          <w14:ligatures w14:val="none"/>
        </w:rPr>
        <w:t xml:space="preserve">collected ticks (eight </w:t>
      </w:r>
      <w:r w:rsidRPr="008825AC">
        <w:rPr>
          <w:rFonts w:ascii="Times New Roman" w:hAnsi="Times New Roman" w:cs="Times New Roman"/>
          <w:i/>
          <w:iCs/>
          <w:kern w:val="0"/>
          <w:sz w:val="24"/>
          <w:szCs w:val="24"/>
          <w14:ligatures w14:val="none"/>
        </w:rPr>
        <w:t>A. maculatum,</w:t>
      </w:r>
      <w:r w:rsidRPr="008825AC">
        <w:rPr>
          <w:rFonts w:ascii="Times New Roman" w:hAnsi="Times New Roman" w:cs="Times New Roman"/>
          <w:kern w:val="0"/>
          <w:sz w:val="24"/>
          <w:szCs w:val="24"/>
          <w14:ligatures w14:val="none"/>
        </w:rPr>
        <w:t xml:space="preserve"> one </w:t>
      </w:r>
      <w:r w:rsidRPr="008825AC">
        <w:rPr>
          <w:rFonts w:ascii="Times New Roman" w:hAnsi="Times New Roman" w:cs="Times New Roman"/>
          <w:i/>
          <w:iCs/>
          <w:kern w:val="0"/>
          <w:sz w:val="24"/>
          <w:szCs w:val="24"/>
          <w14:ligatures w14:val="none"/>
        </w:rPr>
        <w:t>D. variabilis</w:t>
      </w:r>
      <w:r w:rsidRPr="008825AC">
        <w:rPr>
          <w:rFonts w:ascii="Times New Roman" w:hAnsi="Times New Roman" w:cs="Times New Roman"/>
          <w:kern w:val="0"/>
          <w:sz w:val="24"/>
          <w:szCs w:val="24"/>
          <w14:ligatures w14:val="none"/>
        </w:rPr>
        <w:t>, and one</w:t>
      </w:r>
      <w:r w:rsidRPr="008825AC">
        <w:rPr>
          <w:rFonts w:ascii="Times New Roman" w:hAnsi="Times New Roman" w:cs="Times New Roman"/>
          <w:i/>
          <w:iCs/>
          <w:kern w:val="0"/>
          <w:sz w:val="24"/>
          <w:szCs w:val="24"/>
          <w14:ligatures w14:val="none"/>
        </w:rPr>
        <w:t xml:space="preserve"> A. americanum</w:t>
      </w:r>
      <w:r w:rsidRPr="008825AC">
        <w:rPr>
          <w:rFonts w:ascii="Times New Roman" w:hAnsi="Times New Roman" w:cs="Times New Roman"/>
          <w:kern w:val="0"/>
          <w:sz w:val="24"/>
          <w:szCs w:val="24"/>
          <w14:ligatures w14:val="none"/>
        </w:rPr>
        <w:t>) and one feline</w:t>
      </w:r>
      <w:r w:rsidR="002C6D8C">
        <w:rPr>
          <w:rFonts w:ascii="Times New Roman" w:hAnsi="Times New Roman" w:cs="Times New Roman"/>
          <w:kern w:val="0"/>
          <w:sz w:val="24"/>
          <w:szCs w:val="24"/>
          <w14:ligatures w14:val="none"/>
        </w:rPr>
        <w:t>-</w:t>
      </w:r>
      <w:r w:rsidRPr="008825AC">
        <w:rPr>
          <w:rFonts w:ascii="Times New Roman" w:hAnsi="Times New Roman" w:cs="Times New Roman"/>
          <w:kern w:val="0"/>
          <w:sz w:val="24"/>
          <w:szCs w:val="24"/>
          <w14:ligatures w14:val="none"/>
        </w:rPr>
        <w:t xml:space="preserve">collected tick with an </w:t>
      </w:r>
      <w:r w:rsidRPr="008825AC">
        <w:rPr>
          <w:rFonts w:ascii="Times New Roman" w:hAnsi="Times New Roman" w:cs="Times New Roman"/>
          <w:i/>
          <w:iCs/>
          <w:kern w:val="0"/>
          <w:sz w:val="24"/>
          <w:szCs w:val="24"/>
          <w14:ligatures w14:val="none"/>
        </w:rPr>
        <w:t xml:space="preserve">A. americanum </w:t>
      </w:r>
      <w:r w:rsidRPr="008825AC">
        <w:rPr>
          <w:rFonts w:ascii="Times New Roman" w:hAnsi="Times New Roman" w:cs="Times New Roman"/>
          <w:kern w:val="0"/>
          <w:sz w:val="24"/>
          <w:szCs w:val="24"/>
          <w14:ligatures w14:val="none"/>
        </w:rPr>
        <w:t xml:space="preserve">female also had </w:t>
      </w:r>
      <w:r w:rsidRPr="008825AC">
        <w:rPr>
          <w:rFonts w:ascii="Times New Roman" w:hAnsi="Times New Roman" w:cs="Times New Roman"/>
          <w:i/>
          <w:iCs/>
          <w:kern w:val="0"/>
          <w:sz w:val="24"/>
          <w:szCs w:val="24"/>
          <w14:ligatures w14:val="none"/>
        </w:rPr>
        <w:t xml:space="preserve">E. </w:t>
      </w:r>
      <w:proofErr w:type="spellStart"/>
      <w:r w:rsidRPr="008825AC">
        <w:rPr>
          <w:rFonts w:ascii="Times New Roman" w:hAnsi="Times New Roman" w:cs="Times New Roman"/>
          <w:i/>
          <w:iCs/>
          <w:kern w:val="0"/>
          <w:sz w:val="24"/>
          <w:szCs w:val="24"/>
          <w14:ligatures w14:val="none"/>
        </w:rPr>
        <w:t>ewingii</w:t>
      </w:r>
      <w:proofErr w:type="spellEnd"/>
      <w:r w:rsidRPr="008825AC">
        <w:rPr>
          <w:rFonts w:ascii="Times New Roman" w:hAnsi="Times New Roman" w:cs="Times New Roman"/>
          <w:i/>
          <w:iCs/>
          <w:kern w:val="0"/>
          <w:sz w:val="24"/>
          <w:szCs w:val="24"/>
          <w14:ligatures w14:val="none"/>
        </w:rPr>
        <w:t xml:space="preserve"> </w:t>
      </w:r>
      <w:r w:rsidRPr="008825AC">
        <w:rPr>
          <w:rFonts w:ascii="Times New Roman" w:hAnsi="Times New Roman" w:cs="Times New Roman"/>
          <w:kern w:val="0"/>
          <w:sz w:val="24"/>
          <w:szCs w:val="24"/>
          <w14:ligatures w14:val="none"/>
        </w:rPr>
        <w:t xml:space="preserve">positive ticks. An additional </w:t>
      </w:r>
      <w:r w:rsidRPr="008825AC">
        <w:rPr>
          <w:rFonts w:ascii="Times New Roman" w:hAnsi="Times New Roman" w:cs="Times New Roman"/>
          <w:i/>
          <w:iCs/>
          <w:kern w:val="0"/>
          <w:sz w:val="24"/>
          <w:szCs w:val="24"/>
          <w14:ligatures w14:val="none"/>
        </w:rPr>
        <w:t xml:space="preserve">A. maculatum </w:t>
      </w:r>
      <w:r w:rsidRPr="008825AC">
        <w:rPr>
          <w:rFonts w:ascii="Times New Roman" w:hAnsi="Times New Roman" w:cs="Times New Roman"/>
          <w:kern w:val="0"/>
          <w:sz w:val="24"/>
          <w:szCs w:val="24"/>
          <w14:ligatures w14:val="none"/>
        </w:rPr>
        <w:t xml:space="preserve">collected from a </w:t>
      </w:r>
      <w:r w:rsidR="002C6D8C">
        <w:rPr>
          <w:rFonts w:ascii="Times New Roman" w:hAnsi="Times New Roman" w:cs="Times New Roman"/>
          <w:kern w:val="0"/>
          <w:sz w:val="24"/>
          <w:szCs w:val="24"/>
          <w14:ligatures w14:val="none"/>
        </w:rPr>
        <w:t>cow</w:t>
      </w:r>
      <w:r w:rsidRPr="008825AC">
        <w:rPr>
          <w:rFonts w:ascii="Times New Roman" w:hAnsi="Times New Roman" w:cs="Times New Roman"/>
          <w:kern w:val="0"/>
          <w:sz w:val="24"/>
          <w:szCs w:val="24"/>
          <w14:ligatures w14:val="none"/>
        </w:rPr>
        <w:t xml:space="preserve"> had a sequence 97% </w:t>
      </w:r>
      <w:proofErr w:type="gramStart"/>
      <w:r w:rsidRPr="008825AC">
        <w:rPr>
          <w:rFonts w:ascii="Times New Roman" w:hAnsi="Times New Roman" w:cs="Times New Roman"/>
          <w:kern w:val="0"/>
          <w:sz w:val="24"/>
          <w:szCs w:val="24"/>
          <w14:ligatures w14:val="none"/>
        </w:rPr>
        <w:t>similar to</w:t>
      </w:r>
      <w:proofErr w:type="gramEnd"/>
      <w:r w:rsidRPr="008825AC">
        <w:rPr>
          <w:rFonts w:ascii="Times New Roman" w:hAnsi="Times New Roman" w:cs="Times New Roman"/>
          <w:kern w:val="0"/>
          <w:sz w:val="24"/>
          <w:szCs w:val="24"/>
          <w14:ligatures w14:val="none"/>
        </w:rPr>
        <w:t xml:space="preserve"> </w:t>
      </w:r>
      <w:r w:rsidRPr="008825AC">
        <w:rPr>
          <w:rFonts w:ascii="Times New Roman" w:hAnsi="Times New Roman" w:cs="Times New Roman"/>
          <w:i/>
          <w:iCs/>
          <w:kern w:val="0"/>
          <w:sz w:val="24"/>
          <w:szCs w:val="24"/>
          <w14:ligatures w14:val="none"/>
        </w:rPr>
        <w:t xml:space="preserve">E. </w:t>
      </w:r>
      <w:proofErr w:type="spellStart"/>
      <w:r w:rsidRPr="008825AC">
        <w:rPr>
          <w:rFonts w:ascii="Times New Roman" w:hAnsi="Times New Roman" w:cs="Times New Roman"/>
          <w:i/>
          <w:iCs/>
          <w:kern w:val="0"/>
          <w:sz w:val="24"/>
          <w:szCs w:val="24"/>
          <w14:ligatures w14:val="none"/>
        </w:rPr>
        <w:t>muris</w:t>
      </w:r>
      <w:proofErr w:type="spellEnd"/>
      <w:r w:rsidRPr="008825AC">
        <w:rPr>
          <w:rFonts w:ascii="Times New Roman" w:hAnsi="Times New Roman" w:cs="Times New Roman"/>
          <w:i/>
          <w:iCs/>
          <w:kern w:val="0"/>
          <w:sz w:val="24"/>
          <w:szCs w:val="24"/>
          <w14:ligatures w14:val="none"/>
        </w:rPr>
        <w:t xml:space="preserve"> </w:t>
      </w:r>
      <w:r w:rsidRPr="008825AC">
        <w:rPr>
          <w:rFonts w:ascii="Times New Roman" w:hAnsi="Times New Roman" w:cs="Times New Roman"/>
          <w:kern w:val="0"/>
          <w:sz w:val="24"/>
          <w:szCs w:val="24"/>
          <w14:ligatures w14:val="none"/>
        </w:rPr>
        <w:t xml:space="preserve">(GenBank#MW008558). Sequences from one </w:t>
      </w:r>
      <w:r w:rsidRPr="008825AC">
        <w:rPr>
          <w:rFonts w:ascii="Times New Roman" w:hAnsi="Times New Roman" w:cs="Times New Roman"/>
          <w:i/>
          <w:iCs/>
          <w:kern w:val="0"/>
          <w:sz w:val="24"/>
          <w:szCs w:val="24"/>
          <w14:ligatures w14:val="none"/>
        </w:rPr>
        <w:t>A. americanum</w:t>
      </w:r>
      <w:r w:rsidRPr="008825AC">
        <w:rPr>
          <w:rFonts w:ascii="Times New Roman" w:hAnsi="Times New Roman" w:cs="Times New Roman"/>
          <w:kern w:val="0"/>
          <w:sz w:val="24"/>
          <w:szCs w:val="24"/>
          <w14:ligatures w14:val="none"/>
        </w:rPr>
        <w:t xml:space="preserve"> collected from a </w:t>
      </w:r>
      <w:r w:rsidR="002C6D8C">
        <w:rPr>
          <w:rFonts w:ascii="Times New Roman" w:hAnsi="Times New Roman" w:cs="Times New Roman"/>
          <w:kern w:val="0"/>
          <w:sz w:val="24"/>
          <w:szCs w:val="24"/>
          <w14:ligatures w14:val="none"/>
        </w:rPr>
        <w:t>dog</w:t>
      </w:r>
      <w:r w:rsidRPr="008825AC">
        <w:rPr>
          <w:rFonts w:ascii="Times New Roman" w:hAnsi="Times New Roman" w:cs="Times New Roman"/>
          <w:kern w:val="0"/>
          <w:sz w:val="24"/>
          <w:szCs w:val="24"/>
          <w14:ligatures w14:val="none"/>
        </w:rPr>
        <w:t xml:space="preserve"> was </w:t>
      </w:r>
      <w:proofErr w:type="gramStart"/>
      <w:r w:rsidRPr="008825AC">
        <w:rPr>
          <w:rFonts w:ascii="Times New Roman" w:hAnsi="Times New Roman" w:cs="Times New Roman"/>
          <w:kern w:val="0"/>
          <w:sz w:val="24"/>
          <w:szCs w:val="24"/>
          <w14:ligatures w14:val="none"/>
        </w:rPr>
        <w:t>similar to</w:t>
      </w:r>
      <w:proofErr w:type="gramEnd"/>
      <w:r w:rsidRPr="008825AC">
        <w:rPr>
          <w:rFonts w:ascii="Times New Roman" w:hAnsi="Times New Roman" w:cs="Times New Roman"/>
          <w:kern w:val="0"/>
          <w:sz w:val="24"/>
          <w:szCs w:val="24"/>
          <w14:ligatures w14:val="none"/>
        </w:rPr>
        <w:t xml:space="preserve"> Panola Mountain </w:t>
      </w:r>
      <w:r w:rsidRPr="008825AC">
        <w:rPr>
          <w:rFonts w:ascii="Times New Roman" w:hAnsi="Times New Roman" w:cs="Times New Roman"/>
          <w:i/>
          <w:iCs/>
          <w:kern w:val="0"/>
          <w:sz w:val="24"/>
          <w:szCs w:val="24"/>
          <w14:ligatures w14:val="none"/>
        </w:rPr>
        <w:lastRenderedPageBreak/>
        <w:t>Ehrlichia</w:t>
      </w:r>
      <w:r w:rsidRPr="008825AC">
        <w:rPr>
          <w:rFonts w:ascii="Times New Roman" w:hAnsi="Times New Roman" w:cs="Times New Roman"/>
          <w:kern w:val="0"/>
          <w:sz w:val="24"/>
          <w:szCs w:val="24"/>
          <w14:ligatures w14:val="none"/>
        </w:rPr>
        <w:t xml:space="preserve"> (100% similarity GenBank# OM960694) and two </w:t>
      </w:r>
      <w:r w:rsidRPr="008825AC">
        <w:rPr>
          <w:rFonts w:ascii="Times New Roman" w:hAnsi="Times New Roman" w:cs="Times New Roman"/>
          <w:i/>
          <w:iCs/>
          <w:kern w:val="0"/>
          <w:sz w:val="24"/>
          <w:szCs w:val="24"/>
          <w14:ligatures w14:val="none"/>
        </w:rPr>
        <w:t>A. americanum</w:t>
      </w:r>
      <w:r w:rsidRPr="008825AC">
        <w:rPr>
          <w:rFonts w:ascii="Times New Roman" w:hAnsi="Times New Roman" w:cs="Times New Roman"/>
          <w:kern w:val="0"/>
          <w:sz w:val="24"/>
          <w:szCs w:val="24"/>
          <w14:ligatures w14:val="none"/>
        </w:rPr>
        <w:t xml:space="preserve"> nymphs collected from a </w:t>
      </w:r>
      <w:r w:rsidR="002C6D8C">
        <w:rPr>
          <w:rFonts w:ascii="Times New Roman" w:hAnsi="Times New Roman" w:cs="Times New Roman"/>
          <w:kern w:val="0"/>
          <w:sz w:val="24"/>
          <w:szCs w:val="24"/>
          <w14:ligatures w14:val="none"/>
        </w:rPr>
        <w:t>dog</w:t>
      </w:r>
      <w:r w:rsidRPr="008825AC">
        <w:rPr>
          <w:rFonts w:ascii="Times New Roman" w:hAnsi="Times New Roman" w:cs="Times New Roman"/>
          <w:kern w:val="0"/>
          <w:sz w:val="24"/>
          <w:szCs w:val="24"/>
          <w14:ligatures w14:val="none"/>
        </w:rPr>
        <w:t xml:space="preserve"> and </w:t>
      </w:r>
      <w:r w:rsidR="002C6D8C">
        <w:rPr>
          <w:rFonts w:ascii="Times New Roman" w:hAnsi="Times New Roman" w:cs="Times New Roman"/>
          <w:kern w:val="0"/>
          <w:sz w:val="24"/>
          <w:szCs w:val="24"/>
          <w14:ligatures w14:val="none"/>
        </w:rPr>
        <w:t>cow</w:t>
      </w:r>
      <w:r w:rsidRPr="008825AC">
        <w:rPr>
          <w:rFonts w:ascii="Times New Roman" w:hAnsi="Times New Roman" w:cs="Times New Roman"/>
          <w:kern w:val="0"/>
          <w:sz w:val="24"/>
          <w:szCs w:val="24"/>
          <w14:ligatures w14:val="none"/>
        </w:rPr>
        <w:t xml:space="preserve"> were similar to </w:t>
      </w:r>
      <w:r w:rsidRPr="008825AC">
        <w:rPr>
          <w:rFonts w:ascii="Times New Roman" w:hAnsi="Times New Roman" w:cs="Times New Roman"/>
          <w:i/>
          <w:iCs/>
          <w:kern w:val="0"/>
          <w:sz w:val="24"/>
          <w:szCs w:val="24"/>
          <w14:ligatures w14:val="none"/>
        </w:rPr>
        <w:t xml:space="preserve">A. </w:t>
      </w:r>
      <w:proofErr w:type="spellStart"/>
      <w:r w:rsidRPr="008825AC">
        <w:rPr>
          <w:rFonts w:ascii="Times New Roman" w:hAnsi="Times New Roman" w:cs="Times New Roman"/>
          <w:i/>
          <w:iCs/>
          <w:kern w:val="0"/>
          <w:sz w:val="24"/>
          <w:szCs w:val="24"/>
          <w14:ligatures w14:val="none"/>
        </w:rPr>
        <w:t>phagocytophilum</w:t>
      </w:r>
      <w:proofErr w:type="spellEnd"/>
      <w:r w:rsidRPr="008825AC">
        <w:rPr>
          <w:rFonts w:ascii="Times New Roman" w:hAnsi="Times New Roman" w:cs="Times New Roman"/>
          <w:i/>
          <w:iCs/>
          <w:kern w:val="0"/>
          <w:sz w:val="24"/>
          <w:szCs w:val="24"/>
          <w14:ligatures w14:val="none"/>
        </w:rPr>
        <w:t xml:space="preserve"> </w:t>
      </w:r>
      <w:r w:rsidRPr="008825AC">
        <w:rPr>
          <w:rFonts w:ascii="Times New Roman" w:hAnsi="Times New Roman" w:cs="Times New Roman"/>
          <w:kern w:val="0"/>
          <w:sz w:val="24"/>
          <w:szCs w:val="24"/>
          <w14:ligatures w14:val="none"/>
        </w:rPr>
        <w:t xml:space="preserve">(99% similarity GenBank# MG570466). Coinfection, finding more than one pathogen with a single tick species, did occur in this dataset. Specifically, one female </w:t>
      </w:r>
      <w:r w:rsidRPr="008825AC">
        <w:rPr>
          <w:rFonts w:ascii="Times New Roman" w:hAnsi="Times New Roman" w:cs="Times New Roman"/>
          <w:i/>
          <w:iCs/>
          <w:kern w:val="0"/>
          <w:sz w:val="24"/>
          <w:szCs w:val="24"/>
          <w14:ligatures w14:val="none"/>
        </w:rPr>
        <w:t>A. americanum</w:t>
      </w:r>
      <w:r w:rsidRPr="008825AC">
        <w:rPr>
          <w:rFonts w:ascii="Times New Roman" w:hAnsi="Times New Roman" w:cs="Times New Roman"/>
          <w:kern w:val="0"/>
          <w:sz w:val="24"/>
          <w:szCs w:val="24"/>
          <w14:ligatures w14:val="none"/>
        </w:rPr>
        <w:t xml:space="preserve"> collected from a </w:t>
      </w:r>
      <w:r w:rsidR="002C6D8C">
        <w:rPr>
          <w:rFonts w:ascii="Times New Roman" w:hAnsi="Times New Roman" w:cs="Times New Roman"/>
          <w:kern w:val="0"/>
          <w:sz w:val="24"/>
          <w:szCs w:val="24"/>
          <w14:ligatures w14:val="none"/>
        </w:rPr>
        <w:t>dog</w:t>
      </w:r>
      <w:r w:rsidRPr="008825AC">
        <w:rPr>
          <w:rFonts w:ascii="Times New Roman" w:hAnsi="Times New Roman" w:cs="Times New Roman"/>
          <w:kern w:val="0"/>
          <w:sz w:val="24"/>
          <w:szCs w:val="24"/>
          <w14:ligatures w14:val="none"/>
        </w:rPr>
        <w:t xml:space="preserve"> was coinfected with </w:t>
      </w:r>
      <w:r w:rsidRPr="008825AC">
        <w:rPr>
          <w:rFonts w:ascii="Times New Roman" w:hAnsi="Times New Roman" w:cs="Times New Roman"/>
          <w:i/>
          <w:iCs/>
          <w:kern w:val="0"/>
          <w:sz w:val="24"/>
          <w:szCs w:val="24"/>
          <w14:ligatures w14:val="none"/>
        </w:rPr>
        <w:t xml:space="preserve">E. </w:t>
      </w:r>
      <w:proofErr w:type="spellStart"/>
      <w:r w:rsidRPr="008825AC">
        <w:rPr>
          <w:rFonts w:ascii="Times New Roman" w:hAnsi="Times New Roman" w:cs="Times New Roman"/>
          <w:i/>
          <w:iCs/>
          <w:kern w:val="0"/>
          <w:sz w:val="24"/>
          <w:szCs w:val="24"/>
          <w14:ligatures w14:val="none"/>
        </w:rPr>
        <w:t>ewingii</w:t>
      </w:r>
      <w:proofErr w:type="spellEnd"/>
      <w:r w:rsidRPr="008825AC">
        <w:rPr>
          <w:rFonts w:ascii="Times New Roman" w:hAnsi="Times New Roman" w:cs="Times New Roman"/>
          <w:i/>
          <w:iCs/>
          <w:kern w:val="0"/>
          <w:sz w:val="24"/>
          <w:szCs w:val="24"/>
          <w14:ligatures w14:val="none"/>
        </w:rPr>
        <w:t xml:space="preserve"> </w:t>
      </w:r>
      <w:r w:rsidRPr="008825AC">
        <w:rPr>
          <w:rFonts w:ascii="Times New Roman" w:hAnsi="Times New Roman" w:cs="Times New Roman"/>
          <w:kern w:val="0"/>
          <w:sz w:val="24"/>
          <w:szCs w:val="24"/>
          <w14:ligatures w14:val="none"/>
        </w:rPr>
        <w:t xml:space="preserve">and </w:t>
      </w:r>
      <w:r w:rsidRPr="008825AC">
        <w:rPr>
          <w:rFonts w:ascii="Times New Roman" w:hAnsi="Times New Roman" w:cs="Times New Roman"/>
          <w:i/>
          <w:iCs/>
          <w:kern w:val="0"/>
          <w:sz w:val="24"/>
          <w:szCs w:val="24"/>
          <w14:ligatures w14:val="none"/>
        </w:rPr>
        <w:t xml:space="preserve">E. chaffeensis </w:t>
      </w:r>
      <w:r w:rsidRPr="008825AC">
        <w:rPr>
          <w:rFonts w:ascii="Times New Roman" w:hAnsi="Times New Roman" w:cs="Times New Roman"/>
          <w:kern w:val="0"/>
          <w:sz w:val="24"/>
          <w:szCs w:val="24"/>
          <w14:ligatures w14:val="none"/>
        </w:rPr>
        <w:t xml:space="preserve">and one </w:t>
      </w:r>
      <w:r w:rsidRPr="008825AC">
        <w:rPr>
          <w:rFonts w:ascii="Times New Roman" w:hAnsi="Times New Roman" w:cs="Times New Roman"/>
          <w:i/>
          <w:iCs/>
          <w:kern w:val="0"/>
          <w:sz w:val="24"/>
          <w:szCs w:val="24"/>
          <w14:ligatures w14:val="none"/>
        </w:rPr>
        <w:t>H. longicornis</w:t>
      </w:r>
      <w:r w:rsidRPr="008825AC">
        <w:rPr>
          <w:rFonts w:ascii="Times New Roman" w:hAnsi="Times New Roman" w:cs="Times New Roman"/>
          <w:kern w:val="0"/>
          <w:sz w:val="24"/>
          <w:szCs w:val="24"/>
          <w14:ligatures w14:val="none"/>
        </w:rPr>
        <w:t xml:space="preserve"> nymph collected from a </w:t>
      </w:r>
      <w:r w:rsidR="002C6D8C">
        <w:rPr>
          <w:rFonts w:ascii="Times New Roman" w:hAnsi="Times New Roman" w:cs="Times New Roman"/>
          <w:kern w:val="0"/>
          <w:sz w:val="24"/>
          <w:szCs w:val="24"/>
          <w14:ligatures w14:val="none"/>
        </w:rPr>
        <w:t>cow</w:t>
      </w:r>
      <w:r w:rsidRPr="008825AC">
        <w:rPr>
          <w:rFonts w:ascii="Times New Roman" w:hAnsi="Times New Roman" w:cs="Times New Roman"/>
          <w:kern w:val="0"/>
          <w:sz w:val="24"/>
          <w:szCs w:val="24"/>
          <w14:ligatures w14:val="none"/>
        </w:rPr>
        <w:t xml:space="preserve"> was coinfected with </w:t>
      </w:r>
      <w:r w:rsidRPr="008825AC">
        <w:rPr>
          <w:rFonts w:ascii="Times New Roman" w:hAnsi="Times New Roman" w:cs="Times New Roman"/>
          <w:i/>
          <w:iCs/>
          <w:kern w:val="0"/>
          <w:sz w:val="24"/>
          <w:szCs w:val="24"/>
          <w14:ligatures w14:val="none"/>
        </w:rPr>
        <w:t xml:space="preserve">T. </w:t>
      </w:r>
      <w:proofErr w:type="spellStart"/>
      <w:r w:rsidRPr="008825AC">
        <w:rPr>
          <w:rFonts w:ascii="Times New Roman" w:hAnsi="Times New Roman" w:cs="Times New Roman"/>
          <w:i/>
          <w:iCs/>
          <w:kern w:val="0"/>
          <w:sz w:val="24"/>
          <w:szCs w:val="24"/>
          <w14:ligatures w14:val="none"/>
        </w:rPr>
        <w:t>orientalis</w:t>
      </w:r>
      <w:proofErr w:type="spellEnd"/>
      <w:r w:rsidRPr="008825AC">
        <w:rPr>
          <w:rFonts w:ascii="Times New Roman" w:hAnsi="Times New Roman" w:cs="Times New Roman"/>
          <w:kern w:val="0"/>
          <w:sz w:val="24"/>
          <w:szCs w:val="24"/>
          <w14:ligatures w14:val="none"/>
        </w:rPr>
        <w:t xml:space="preserve"> Ikeda and </w:t>
      </w:r>
      <w:proofErr w:type="spellStart"/>
      <w:r w:rsidRPr="008825AC">
        <w:rPr>
          <w:rFonts w:ascii="Times New Roman" w:hAnsi="Times New Roman" w:cs="Times New Roman"/>
          <w:i/>
          <w:iCs/>
          <w:kern w:val="0"/>
          <w:sz w:val="24"/>
          <w:szCs w:val="24"/>
          <w14:ligatures w14:val="none"/>
        </w:rPr>
        <w:t>groEL</w:t>
      </w:r>
      <w:proofErr w:type="spellEnd"/>
      <w:r w:rsidRPr="008825AC">
        <w:rPr>
          <w:rFonts w:ascii="Times New Roman" w:hAnsi="Times New Roman" w:cs="Times New Roman"/>
          <w:kern w:val="0"/>
          <w:sz w:val="24"/>
          <w:szCs w:val="24"/>
          <w14:ligatures w14:val="none"/>
        </w:rPr>
        <w:t xml:space="preserve">. </w:t>
      </w:r>
    </w:p>
    <w:p w14:paraId="07BE9B3A" w14:textId="77777777" w:rsidR="00631C47" w:rsidRPr="008825AC" w:rsidRDefault="00631C47" w:rsidP="00631C47">
      <w:pPr>
        <w:spacing w:after="0" w:line="480" w:lineRule="auto"/>
        <w:rPr>
          <w:rFonts w:ascii="Times New Roman" w:hAnsi="Times New Roman" w:cs="Times New Roman"/>
          <w:b/>
          <w:bCs/>
          <w:i/>
          <w:iCs/>
          <w:kern w:val="0"/>
          <w:sz w:val="24"/>
          <w:szCs w:val="24"/>
          <w14:ligatures w14:val="none"/>
        </w:rPr>
      </w:pPr>
      <w:r w:rsidRPr="008825AC">
        <w:rPr>
          <w:rFonts w:ascii="Times New Roman" w:hAnsi="Times New Roman" w:cs="Times New Roman"/>
          <w:b/>
          <w:bCs/>
          <w:i/>
          <w:iCs/>
          <w:kern w:val="0"/>
          <w:sz w:val="24"/>
          <w:szCs w:val="24"/>
          <w14:ligatures w14:val="none"/>
        </w:rPr>
        <w:t xml:space="preserve">Spatial prevalence </w:t>
      </w:r>
    </w:p>
    <w:p w14:paraId="3655BF63" w14:textId="1E777DD3" w:rsidR="00631C47" w:rsidRPr="000913EF" w:rsidRDefault="00631C47" w:rsidP="00631C47">
      <w:pPr>
        <w:spacing w:line="480" w:lineRule="auto"/>
        <w:ind w:firstLine="720"/>
        <w:rPr>
          <w:rFonts w:ascii="Times New Roman" w:hAnsi="Times New Roman" w:cs="Times New Roman"/>
          <w:sz w:val="24"/>
          <w:szCs w:val="24"/>
        </w:rPr>
      </w:pPr>
      <w:r w:rsidRPr="000913EF">
        <w:rPr>
          <w:rFonts w:ascii="Times New Roman" w:hAnsi="Times New Roman" w:cs="Times New Roman"/>
          <w:kern w:val="0"/>
          <w:sz w:val="24"/>
          <w:szCs w:val="24"/>
          <w14:ligatures w14:val="none"/>
        </w:rPr>
        <w:t xml:space="preserve">Likely due to proximity to the </w:t>
      </w:r>
      <w:r w:rsidR="002C6D8C">
        <w:rPr>
          <w:rFonts w:ascii="Times New Roman" w:hAnsi="Times New Roman" w:cs="Times New Roman"/>
          <w:kern w:val="0"/>
          <w:sz w:val="24"/>
          <w:szCs w:val="24"/>
          <w14:ligatures w14:val="none"/>
        </w:rPr>
        <w:t>U</w:t>
      </w:r>
      <w:r w:rsidRPr="000913EF">
        <w:rPr>
          <w:rFonts w:ascii="Times New Roman" w:hAnsi="Times New Roman" w:cs="Times New Roman"/>
          <w:kern w:val="0"/>
          <w:sz w:val="24"/>
          <w:szCs w:val="24"/>
          <w14:ligatures w14:val="none"/>
        </w:rPr>
        <w:t xml:space="preserve">niversity </w:t>
      </w:r>
      <w:r w:rsidR="002C6D8C">
        <w:rPr>
          <w:rFonts w:ascii="Times New Roman" w:hAnsi="Times New Roman" w:cs="Times New Roman"/>
          <w:kern w:val="0"/>
          <w:sz w:val="24"/>
          <w:szCs w:val="24"/>
          <w14:ligatures w14:val="none"/>
        </w:rPr>
        <w:t xml:space="preserve">of Tennessee </w:t>
      </w:r>
      <w:r w:rsidRPr="000913EF">
        <w:rPr>
          <w:rFonts w:ascii="Times New Roman" w:hAnsi="Times New Roman" w:cs="Times New Roman"/>
          <w:kern w:val="0"/>
          <w:sz w:val="24"/>
          <w:szCs w:val="24"/>
          <w14:ligatures w14:val="none"/>
        </w:rPr>
        <w:t>(Knox County, TN), the highest proportion of collected ticks were in eastern and middle Tennessee counties (</w:t>
      </w:r>
      <w:r w:rsidRPr="000913EF">
        <w:rPr>
          <w:rFonts w:ascii="Times New Roman" w:hAnsi="Times New Roman" w:cs="Times New Roman"/>
          <w:b/>
          <w:bCs/>
          <w:kern w:val="0"/>
          <w:sz w:val="24"/>
          <w:szCs w:val="24"/>
          <w14:ligatures w14:val="none"/>
        </w:rPr>
        <w:t xml:space="preserve">Figure </w:t>
      </w:r>
      <w:r w:rsidR="00EC09BE">
        <w:rPr>
          <w:rFonts w:ascii="Times New Roman" w:hAnsi="Times New Roman" w:cs="Times New Roman"/>
          <w:b/>
          <w:bCs/>
          <w:kern w:val="0"/>
          <w:sz w:val="24"/>
          <w:szCs w:val="24"/>
          <w14:ligatures w14:val="none"/>
        </w:rPr>
        <w:t>3.</w:t>
      </w:r>
      <w:r w:rsidRPr="000913EF">
        <w:rPr>
          <w:rFonts w:ascii="Times New Roman" w:hAnsi="Times New Roman" w:cs="Times New Roman"/>
          <w:b/>
          <w:bCs/>
          <w:kern w:val="0"/>
          <w:sz w:val="24"/>
          <w:szCs w:val="24"/>
          <w14:ligatures w14:val="none"/>
        </w:rPr>
        <w:t>1</w:t>
      </w:r>
      <w:r w:rsidRPr="000913EF">
        <w:rPr>
          <w:rFonts w:ascii="Times New Roman" w:hAnsi="Times New Roman" w:cs="Times New Roman"/>
          <w:kern w:val="0"/>
          <w:sz w:val="24"/>
          <w:szCs w:val="24"/>
          <w14:ligatures w14:val="none"/>
        </w:rPr>
        <w:t xml:space="preserve">). </w:t>
      </w:r>
      <w:r w:rsidRPr="000913EF">
        <w:rPr>
          <w:rFonts w:ascii="Times New Roman" w:hAnsi="Times New Roman" w:cs="Times New Roman"/>
          <w:color w:val="000000" w:themeColor="text1"/>
          <w:kern w:val="0"/>
          <w:sz w:val="24"/>
          <w:szCs w:val="24"/>
          <w14:ligatures w14:val="none"/>
        </w:rPr>
        <w:t>The 95 Tennessee counties are divided into three grand regions and counties in those regions with submitted ticks, but no detected pathogens included Middle (Giles, Williamson, Davidson) and East (Anderson, Carter, Cocke, Dickson, Franklin, Grainger, Greene, Hawkins, Jefferson, Johnson, Rhea, Robertson, Sullivan, Sumner, and Washington).</w:t>
      </w:r>
      <w:r w:rsidRPr="000913EF">
        <w:rPr>
          <w:rFonts w:ascii="Times New Roman" w:hAnsi="Times New Roman" w:cs="Times New Roman"/>
          <w:kern w:val="0"/>
          <w:sz w:val="24"/>
          <w:szCs w:val="24"/>
          <w14:ligatures w14:val="none"/>
        </w:rPr>
        <w:t xml:space="preserve"> </w:t>
      </w:r>
      <w:r w:rsidRPr="000913EF">
        <w:rPr>
          <w:rFonts w:ascii="Times New Roman" w:hAnsi="Times New Roman" w:cs="Times New Roman"/>
          <w:i/>
          <w:iCs/>
          <w:kern w:val="0"/>
          <w:sz w:val="24"/>
          <w:szCs w:val="24"/>
          <w14:ligatures w14:val="none"/>
        </w:rPr>
        <w:t>Haemaphysalis longicornis</w:t>
      </w:r>
      <w:r w:rsidRPr="000913EF">
        <w:rPr>
          <w:rFonts w:ascii="Times New Roman" w:hAnsi="Times New Roman" w:cs="Times New Roman"/>
          <w:kern w:val="0"/>
          <w:sz w:val="24"/>
          <w:szCs w:val="24"/>
          <w14:ligatures w14:val="none"/>
        </w:rPr>
        <w:t xml:space="preserve"> were primarily collected in eastern counties but included one middle Tennessee</w:t>
      </w:r>
      <w:r w:rsidRPr="008825AC">
        <w:rPr>
          <w:rFonts w:ascii="Times New Roman" w:hAnsi="Times New Roman" w:cs="Times New Roman"/>
          <w:kern w:val="0"/>
          <w:sz w:val="24"/>
          <w:szCs w:val="24"/>
          <w14:ligatures w14:val="none"/>
        </w:rPr>
        <w:t xml:space="preserve"> county. </w:t>
      </w:r>
      <w:r w:rsidRPr="008825AC">
        <w:rPr>
          <w:rFonts w:ascii="Times New Roman" w:hAnsi="Times New Roman" w:cs="Times New Roman"/>
          <w:i/>
          <w:iCs/>
          <w:kern w:val="0"/>
          <w:sz w:val="24"/>
          <w:szCs w:val="24"/>
          <w14:ligatures w14:val="none"/>
        </w:rPr>
        <w:t xml:space="preserve">Amblyomma americanum </w:t>
      </w:r>
      <w:r w:rsidRPr="008825AC">
        <w:rPr>
          <w:rFonts w:ascii="Times New Roman" w:hAnsi="Times New Roman" w:cs="Times New Roman"/>
          <w:kern w:val="0"/>
          <w:sz w:val="24"/>
          <w:szCs w:val="24"/>
          <w14:ligatures w14:val="none"/>
        </w:rPr>
        <w:t xml:space="preserve">and </w:t>
      </w:r>
      <w:r w:rsidRPr="008825AC">
        <w:rPr>
          <w:rFonts w:ascii="Times New Roman" w:hAnsi="Times New Roman" w:cs="Times New Roman"/>
          <w:i/>
          <w:iCs/>
          <w:kern w:val="0"/>
          <w:sz w:val="24"/>
          <w:szCs w:val="24"/>
          <w14:ligatures w14:val="none"/>
        </w:rPr>
        <w:t xml:space="preserve">Dermacentor variabilis </w:t>
      </w:r>
      <w:r w:rsidRPr="008825AC">
        <w:rPr>
          <w:rFonts w:ascii="Times New Roman" w:hAnsi="Times New Roman" w:cs="Times New Roman"/>
          <w:kern w:val="0"/>
          <w:sz w:val="24"/>
          <w:szCs w:val="24"/>
          <w14:ligatures w14:val="none"/>
        </w:rPr>
        <w:t xml:space="preserve">were the most cosmopolitan and abundant tick species in the state. </w:t>
      </w:r>
      <w:r w:rsidRPr="008825AC">
        <w:rPr>
          <w:rFonts w:ascii="Times New Roman" w:hAnsi="Times New Roman" w:cs="Times New Roman"/>
          <w:i/>
          <w:iCs/>
          <w:kern w:val="0"/>
          <w:sz w:val="24"/>
          <w:szCs w:val="24"/>
          <w14:ligatures w14:val="none"/>
        </w:rPr>
        <w:t>Amblyomma maculatum</w:t>
      </w:r>
      <w:r w:rsidRPr="008825AC">
        <w:rPr>
          <w:rFonts w:ascii="Times New Roman" w:hAnsi="Times New Roman" w:cs="Times New Roman"/>
          <w:kern w:val="0"/>
          <w:sz w:val="24"/>
          <w:szCs w:val="24"/>
          <w14:ligatures w14:val="none"/>
        </w:rPr>
        <w:t xml:space="preserve"> were mostly collected from the southern regions of the state. Only </w:t>
      </w:r>
      <w:r w:rsidRPr="008825AC">
        <w:rPr>
          <w:rFonts w:ascii="Times New Roman" w:hAnsi="Times New Roman" w:cs="Times New Roman"/>
          <w:i/>
          <w:iCs/>
          <w:kern w:val="0"/>
          <w:sz w:val="24"/>
          <w:szCs w:val="24"/>
          <w14:ligatures w14:val="none"/>
        </w:rPr>
        <w:t xml:space="preserve">H. longicornis </w:t>
      </w:r>
      <w:r w:rsidRPr="008825AC">
        <w:rPr>
          <w:rFonts w:ascii="Times New Roman" w:hAnsi="Times New Roman" w:cs="Times New Roman"/>
          <w:kern w:val="0"/>
          <w:sz w:val="24"/>
          <w:szCs w:val="24"/>
          <w14:ligatures w14:val="none"/>
        </w:rPr>
        <w:t xml:space="preserve">collected from Union County were </w:t>
      </w:r>
      <w:r w:rsidRPr="008825AC">
        <w:rPr>
          <w:rFonts w:ascii="Times New Roman" w:hAnsi="Times New Roman" w:cs="Times New Roman"/>
          <w:i/>
          <w:iCs/>
          <w:kern w:val="0"/>
          <w:sz w:val="24"/>
          <w:szCs w:val="24"/>
          <w14:ligatures w14:val="none"/>
        </w:rPr>
        <w:t>Theileria</w:t>
      </w:r>
      <w:r w:rsidRPr="008825AC">
        <w:rPr>
          <w:rFonts w:ascii="Times New Roman" w:hAnsi="Times New Roman" w:cs="Times New Roman"/>
          <w:kern w:val="0"/>
          <w:sz w:val="24"/>
          <w:szCs w:val="24"/>
          <w14:ligatures w14:val="none"/>
        </w:rPr>
        <w:t xml:space="preserve"> positive (3.50%).</w:t>
      </w:r>
    </w:p>
    <w:p w14:paraId="129BFF1A" w14:textId="081C2FE1" w:rsidR="00631C47" w:rsidRPr="002C6D8C" w:rsidRDefault="00631C47" w:rsidP="002C6D8C">
      <w:pPr>
        <w:spacing w:line="480" w:lineRule="auto"/>
        <w:ind w:firstLine="720"/>
        <w:rPr>
          <w:rFonts w:ascii="Times New Roman" w:hAnsi="Times New Roman" w:cs="Times New Roman"/>
          <w:color w:val="000000" w:themeColor="text1"/>
          <w:kern w:val="0"/>
          <w:sz w:val="24"/>
          <w:szCs w:val="24"/>
          <w14:ligatures w14:val="none"/>
        </w:rPr>
      </w:pPr>
      <w:r w:rsidRPr="008825AC">
        <w:rPr>
          <w:rFonts w:ascii="Times New Roman" w:hAnsi="Times New Roman" w:cs="Times New Roman"/>
          <w:color w:val="000000" w:themeColor="text1"/>
          <w:kern w:val="0"/>
          <w:sz w:val="24"/>
          <w:szCs w:val="24"/>
          <w14:ligatures w14:val="none"/>
        </w:rPr>
        <w:t xml:space="preserve">The highest prevalence of </w:t>
      </w:r>
      <w:proofErr w:type="spellStart"/>
      <w:r w:rsidRPr="008825AC">
        <w:rPr>
          <w:rFonts w:ascii="Times New Roman" w:hAnsi="Times New Roman" w:cs="Times New Roman"/>
          <w:i/>
          <w:iCs/>
          <w:color w:val="000000" w:themeColor="text1"/>
          <w:kern w:val="0"/>
          <w:sz w:val="24"/>
          <w:szCs w:val="24"/>
          <w14:ligatures w14:val="none"/>
        </w:rPr>
        <w:t>groEL</w:t>
      </w:r>
      <w:proofErr w:type="spellEnd"/>
      <w:r w:rsidRPr="008825AC">
        <w:rPr>
          <w:rFonts w:ascii="Times New Roman" w:hAnsi="Times New Roman" w:cs="Times New Roman"/>
          <w:color w:val="000000" w:themeColor="text1"/>
          <w:kern w:val="0"/>
          <w:sz w:val="24"/>
          <w:szCs w:val="24"/>
          <w14:ligatures w14:val="none"/>
        </w:rPr>
        <w:t xml:space="preserve"> in Tennessee occurred in Western and Middle Tennessee counties, whereas </w:t>
      </w:r>
      <w:r w:rsidRPr="008825AC">
        <w:rPr>
          <w:rFonts w:ascii="Times New Roman" w:hAnsi="Times New Roman" w:cs="Times New Roman"/>
          <w:i/>
          <w:iCs/>
          <w:color w:val="000000" w:themeColor="text1"/>
          <w:kern w:val="0"/>
          <w:sz w:val="24"/>
          <w:szCs w:val="24"/>
          <w14:ligatures w14:val="none"/>
        </w:rPr>
        <w:t xml:space="preserve">Theileria </w:t>
      </w:r>
      <w:r w:rsidRPr="008825AC">
        <w:rPr>
          <w:rFonts w:ascii="Times New Roman" w:hAnsi="Times New Roman" w:cs="Times New Roman"/>
          <w:color w:val="000000" w:themeColor="text1"/>
          <w:kern w:val="0"/>
          <w:sz w:val="24"/>
          <w:szCs w:val="24"/>
          <w14:ligatures w14:val="none"/>
        </w:rPr>
        <w:t xml:space="preserve">was most prevalent in eastern Tennessee </w:t>
      </w:r>
      <w:r w:rsidRPr="008825AC">
        <w:rPr>
          <w:rFonts w:ascii="Times New Roman" w:hAnsi="Times New Roman" w:cs="Times New Roman"/>
          <w:b/>
          <w:bCs/>
          <w:color w:val="000000" w:themeColor="text1"/>
          <w:kern w:val="0"/>
          <w:sz w:val="24"/>
          <w:szCs w:val="24"/>
          <w14:ligatures w14:val="none"/>
        </w:rPr>
        <w:t xml:space="preserve">(Figure </w:t>
      </w:r>
      <w:r w:rsidR="00EC09BE">
        <w:rPr>
          <w:rFonts w:ascii="Times New Roman" w:hAnsi="Times New Roman" w:cs="Times New Roman"/>
          <w:b/>
          <w:bCs/>
          <w:color w:val="000000" w:themeColor="text1"/>
          <w:kern w:val="0"/>
          <w:sz w:val="24"/>
          <w:szCs w:val="24"/>
          <w14:ligatures w14:val="none"/>
        </w:rPr>
        <w:t>3.</w:t>
      </w:r>
      <w:r w:rsidRPr="008825AC">
        <w:rPr>
          <w:rFonts w:ascii="Times New Roman" w:hAnsi="Times New Roman" w:cs="Times New Roman"/>
          <w:b/>
          <w:bCs/>
          <w:color w:val="000000" w:themeColor="text1"/>
          <w:kern w:val="0"/>
          <w:sz w:val="24"/>
          <w:szCs w:val="24"/>
          <w14:ligatures w14:val="none"/>
        </w:rPr>
        <w:t>2)</w:t>
      </w:r>
      <w:r w:rsidRPr="008825AC">
        <w:rPr>
          <w:rFonts w:ascii="Times New Roman" w:hAnsi="Times New Roman" w:cs="Times New Roman"/>
          <w:color w:val="000000" w:themeColor="text1"/>
          <w:kern w:val="0"/>
          <w:sz w:val="24"/>
          <w:szCs w:val="24"/>
          <w14:ligatures w14:val="none"/>
        </w:rPr>
        <w:t xml:space="preserve">. As expected, </w:t>
      </w:r>
      <w:proofErr w:type="spellStart"/>
      <w:r w:rsidRPr="008825AC">
        <w:rPr>
          <w:rFonts w:ascii="Times New Roman" w:hAnsi="Times New Roman" w:cs="Times New Roman"/>
          <w:i/>
          <w:iCs/>
          <w:color w:val="000000" w:themeColor="text1"/>
          <w:kern w:val="0"/>
          <w:sz w:val="24"/>
          <w:szCs w:val="24"/>
          <w14:ligatures w14:val="none"/>
        </w:rPr>
        <w:t>groEL</w:t>
      </w:r>
      <w:proofErr w:type="spellEnd"/>
      <w:r w:rsidRPr="008825AC">
        <w:rPr>
          <w:rFonts w:ascii="Times New Roman" w:hAnsi="Times New Roman" w:cs="Times New Roman"/>
          <w:i/>
          <w:iCs/>
          <w:color w:val="000000" w:themeColor="text1"/>
          <w:kern w:val="0"/>
          <w:sz w:val="24"/>
          <w:szCs w:val="24"/>
          <w14:ligatures w14:val="none"/>
        </w:rPr>
        <w:t xml:space="preserve"> </w:t>
      </w:r>
      <w:r w:rsidRPr="008825AC">
        <w:rPr>
          <w:rFonts w:ascii="Times New Roman" w:hAnsi="Times New Roman" w:cs="Times New Roman"/>
          <w:color w:val="000000" w:themeColor="text1"/>
          <w:kern w:val="0"/>
          <w:sz w:val="24"/>
          <w:szCs w:val="24"/>
          <w14:ligatures w14:val="none"/>
        </w:rPr>
        <w:t xml:space="preserve">prevalence varied by county and was likely due to </w:t>
      </w:r>
      <w:r>
        <w:rPr>
          <w:rFonts w:ascii="Times New Roman" w:hAnsi="Times New Roman" w:cs="Times New Roman"/>
          <w:color w:val="000000" w:themeColor="text1"/>
          <w:kern w:val="0"/>
          <w:sz w:val="24"/>
          <w:szCs w:val="24"/>
          <w14:ligatures w14:val="none"/>
        </w:rPr>
        <w:t xml:space="preserve">differences in </w:t>
      </w:r>
      <w:r w:rsidRPr="008825AC">
        <w:rPr>
          <w:rFonts w:ascii="Times New Roman" w:hAnsi="Times New Roman" w:cs="Times New Roman"/>
          <w:color w:val="000000" w:themeColor="text1"/>
          <w:kern w:val="0"/>
          <w:sz w:val="24"/>
          <w:szCs w:val="24"/>
          <w14:ligatures w14:val="none"/>
        </w:rPr>
        <w:t>collection</w:t>
      </w:r>
      <w:r>
        <w:rPr>
          <w:rFonts w:ascii="Times New Roman" w:hAnsi="Times New Roman" w:cs="Times New Roman"/>
          <w:color w:val="000000" w:themeColor="text1"/>
          <w:kern w:val="0"/>
          <w:sz w:val="24"/>
          <w:szCs w:val="24"/>
          <w14:ligatures w14:val="none"/>
        </w:rPr>
        <w:t xml:space="preserve"> effort by individual shelters</w:t>
      </w:r>
      <w:r w:rsidR="00EC09BE">
        <w:rPr>
          <w:rFonts w:ascii="Times New Roman" w:hAnsi="Times New Roman" w:cs="Times New Roman"/>
          <w:color w:val="000000" w:themeColor="text1"/>
          <w:kern w:val="0"/>
          <w:sz w:val="24"/>
          <w:szCs w:val="24"/>
          <w14:ligatures w14:val="none"/>
        </w:rPr>
        <w:t>.</w:t>
      </w:r>
      <w:r w:rsidR="002C6D8C">
        <w:rPr>
          <w:rFonts w:ascii="Times New Roman" w:hAnsi="Times New Roman" w:cs="Times New Roman"/>
          <w:color w:val="000000" w:themeColor="text1"/>
          <w:kern w:val="0"/>
          <w:sz w:val="24"/>
          <w:szCs w:val="24"/>
          <w14:ligatures w14:val="none"/>
        </w:rPr>
        <w:t xml:space="preserve"> </w:t>
      </w:r>
      <w:r w:rsidRPr="008825AC">
        <w:rPr>
          <w:rFonts w:ascii="Times New Roman" w:hAnsi="Times New Roman" w:cs="Times New Roman"/>
          <w:color w:val="000000" w:themeColor="text1"/>
          <w:kern w:val="0"/>
          <w:sz w:val="24"/>
          <w:szCs w:val="24"/>
          <w14:ligatures w14:val="none"/>
        </w:rPr>
        <w:t xml:space="preserve">Eight counties reported a 1-5% </w:t>
      </w:r>
      <w:proofErr w:type="spellStart"/>
      <w:r w:rsidRPr="008825AC">
        <w:rPr>
          <w:rFonts w:ascii="Times New Roman" w:hAnsi="Times New Roman" w:cs="Times New Roman"/>
          <w:i/>
          <w:iCs/>
          <w:kern w:val="0"/>
          <w:sz w:val="24"/>
          <w:szCs w:val="24"/>
          <w14:ligatures w14:val="none"/>
        </w:rPr>
        <w:t>groEL</w:t>
      </w:r>
      <w:proofErr w:type="spellEnd"/>
      <w:r w:rsidRPr="008825AC">
        <w:rPr>
          <w:rFonts w:ascii="Times New Roman" w:hAnsi="Times New Roman" w:cs="Times New Roman"/>
          <w:i/>
          <w:iCs/>
          <w:kern w:val="0"/>
          <w:sz w:val="24"/>
          <w:szCs w:val="24"/>
          <w14:ligatures w14:val="none"/>
        </w:rPr>
        <w:t xml:space="preserve"> </w:t>
      </w:r>
      <w:r w:rsidRPr="008825AC">
        <w:rPr>
          <w:rFonts w:ascii="Times New Roman" w:hAnsi="Times New Roman" w:cs="Times New Roman"/>
          <w:kern w:val="0"/>
          <w:sz w:val="24"/>
          <w:szCs w:val="24"/>
          <w14:ligatures w14:val="none"/>
        </w:rPr>
        <w:t xml:space="preserve">prevalence (Dyer, Fayette, Cheatham, Bradley, Blount, Claiborne, Union, and Hamblen) and ticks were found to have </w:t>
      </w:r>
      <w:r w:rsidRPr="008825AC">
        <w:rPr>
          <w:rFonts w:ascii="Times New Roman" w:hAnsi="Times New Roman" w:cs="Times New Roman"/>
          <w:i/>
          <w:iCs/>
          <w:kern w:val="0"/>
          <w:sz w:val="24"/>
          <w:szCs w:val="24"/>
          <w14:ligatures w14:val="none"/>
        </w:rPr>
        <w:t xml:space="preserve">A. </w:t>
      </w:r>
      <w:proofErr w:type="spellStart"/>
      <w:r w:rsidRPr="008825AC">
        <w:rPr>
          <w:rFonts w:ascii="Times New Roman" w:hAnsi="Times New Roman" w:cs="Times New Roman"/>
          <w:i/>
          <w:iCs/>
          <w:kern w:val="0"/>
          <w:sz w:val="24"/>
          <w:szCs w:val="24"/>
          <w14:ligatures w14:val="none"/>
        </w:rPr>
        <w:t>phagocytophilum</w:t>
      </w:r>
      <w:proofErr w:type="spellEnd"/>
      <w:r w:rsidRPr="008825AC">
        <w:rPr>
          <w:rFonts w:ascii="Times New Roman" w:hAnsi="Times New Roman" w:cs="Times New Roman"/>
          <w:kern w:val="0"/>
          <w:sz w:val="24"/>
          <w:szCs w:val="24"/>
          <w14:ligatures w14:val="none"/>
        </w:rPr>
        <w:t xml:space="preserve"> and </w:t>
      </w:r>
      <w:r w:rsidRPr="008825AC">
        <w:rPr>
          <w:rFonts w:ascii="Times New Roman" w:hAnsi="Times New Roman" w:cs="Times New Roman"/>
          <w:i/>
          <w:iCs/>
          <w:kern w:val="0"/>
          <w:sz w:val="24"/>
          <w:szCs w:val="24"/>
          <w14:ligatures w14:val="none"/>
        </w:rPr>
        <w:t xml:space="preserve">E. </w:t>
      </w:r>
      <w:proofErr w:type="spellStart"/>
      <w:r w:rsidRPr="008825AC">
        <w:rPr>
          <w:rFonts w:ascii="Times New Roman" w:hAnsi="Times New Roman" w:cs="Times New Roman"/>
          <w:i/>
          <w:iCs/>
          <w:kern w:val="0"/>
          <w:sz w:val="24"/>
          <w:szCs w:val="24"/>
          <w14:ligatures w14:val="none"/>
        </w:rPr>
        <w:t>ewingii</w:t>
      </w:r>
      <w:proofErr w:type="spellEnd"/>
      <w:r w:rsidRPr="008825AC">
        <w:rPr>
          <w:rFonts w:ascii="Times New Roman" w:hAnsi="Times New Roman" w:cs="Times New Roman"/>
          <w:kern w:val="0"/>
          <w:sz w:val="24"/>
          <w:szCs w:val="24"/>
          <w14:ligatures w14:val="none"/>
        </w:rPr>
        <w:t xml:space="preserve">; five counties reported a 6-10% prevalence (Maury, Marshall, </w:t>
      </w:r>
      <w:r w:rsidRPr="008825AC">
        <w:rPr>
          <w:rFonts w:ascii="Times New Roman" w:hAnsi="Times New Roman" w:cs="Times New Roman"/>
          <w:kern w:val="0"/>
          <w:sz w:val="24"/>
          <w:szCs w:val="24"/>
          <w14:ligatures w14:val="none"/>
        </w:rPr>
        <w:lastRenderedPageBreak/>
        <w:t xml:space="preserve">Lincoln, Roane, Loudon, Monroe, and McMinn) with </w:t>
      </w:r>
      <w:r w:rsidRPr="008825AC">
        <w:rPr>
          <w:rFonts w:ascii="Times New Roman" w:hAnsi="Times New Roman" w:cs="Times New Roman"/>
          <w:i/>
          <w:iCs/>
          <w:kern w:val="0"/>
          <w:sz w:val="24"/>
          <w:szCs w:val="24"/>
          <w14:ligatures w14:val="none"/>
        </w:rPr>
        <w:t xml:space="preserve">E. </w:t>
      </w:r>
      <w:proofErr w:type="spellStart"/>
      <w:r w:rsidRPr="008825AC">
        <w:rPr>
          <w:rFonts w:ascii="Times New Roman" w:hAnsi="Times New Roman" w:cs="Times New Roman"/>
          <w:i/>
          <w:iCs/>
          <w:kern w:val="0"/>
          <w:sz w:val="24"/>
          <w:szCs w:val="24"/>
          <w14:ligatures w14:val="none"/>
        </w:rPr>
        <w:t>muris</w:t>
      </w:r>
      <w:proofErr w:type="spellEnd"/>
      <w:r w:rsidRPr="008825AC">
        <w:rPr>
          <w:rFonts w:ascii="Times New Roman" w:hAnsi="Times New Roman" w:cs="Times New Roman"/>
          <w:kern w:val="0"/>
          <w:sz w:val="24"/>
          <w:szCs w:val="24"/>
          <w14:ligatures w14:val="none"/>
        </w:rPr>
        <w:t xml:space="preserve"> and </w:t>
      </w:r>
      <w:r w:rsidRPr="008825AC">
        <w:rPr>
          <w:rFonts w:ascii="Times New Roman" w:hAnsi="Times New Roman" w:cs="Times New Roman"/>
          <w:i/>
          <w:iCs/>
          <w:kern w:val="0"/>
          <w:sz w:val="24"/>
          <w:szCs w:val="24"/>
          <w14:ligatures w14:val="none"/>
        </w:rPr>
        <w:t xml:space="preserve">E. </w:t>
      </w:r>
      <w:proofErr w:type="spellStart"/>
      <w:r w:rsidRPr="008825AC">
        <w:rPr>
          <w:rFonts w:ascii="Times New Roman" w:hAnsi="Times New Roman" w:cs="Times New Roman"/>
          <w:i/>
          <w:iCs/>
          <w:kern w:val="0"/>
          <w:sz w:val="24"/>
          <w:szCs w:val="24"/>
          <w14:ligatures w14:val="none"/>
        </w:rPr>
        <w:t>ewingii</w:t>
      </w:r>
      <w:proofErr w:type="spellEnd"/>
      <w:r w:rsidRPr="008825AC">
        <w:rPr>
          <w:rFonts w:ascii="Times New Roman" w:hAnsi="Times New Roman" w:cs="Times New Roman"/>
          <w:kern w:val="0"/>
          <w:sz w:val="24"/>
          <w:szCs w:val="24"/>
          <w14:ligatures w14:val="none"/>
        </w:rPr>
        <w:t xml:space="preserve"> in ticks; four counties reported 11-15% prevalence (Wilson, Putnam, White, and Hamilton) and ticks were reported with </w:t>
      </w:r>
      <w:r w:rsidRPr="008825AC">
        <w:rPr>
          <w:rFonts w:ascii="Times New Roman" w:hAnsi="Times New Roman" w:cs="Times New Roman"/>
          <w:i/>
          <w:iCs/>
          <w:kern w:val="0"/>
          <w:sz w:val="24"/>
          <w:szCs w:val="24"/>
          <w14:ligatures w14:val="none"/>
        </w:rPr>
        <w:t>E. chaffeensis</w:t>
      </w:r>
      <w:r w:rsidRPr="008825AC">
        <w:rPr>
          <w:rFonts w:ascii="Times New Roman" w:hAnsi="Times New Roman" w:cs="Times New Roman"/>
          <w:kern w:val="0"/>
          <w:sz w:val="24"/>
          <w:szCs w:val="24"/>
          <w14:ligatures w14:val="none"/>
        </w:rPr>
        <w:t xml:space="preserve"> and </w:t>
      </w:r>
      <w:r w:rsidRPr="008825AC">
        <w:rPr>
          <w:rFonts w:ascii="Times New Roman" w:hAnsi="Times New Roman" w:cs="Times New Roman"/>
          <w:i/>
          <w:iCs/>
          <w:kern w:val="0"/>
          <w:sz w:val="24"/>
          <w:szCs w:val="24"/>
          <w14:ligatures w14:val="none"/>
        </w:rPr>
        <w:t xml:space="preserve">E. </w:t>
      </w:r>
      <w:proofErr w:type="spellStart"/>
      <w:r w:rsidRPr="008825AC">
        <w:rPr>
          <w:rFonts w:ascii="Times New Roman" w:hAnsi="Times New Roman" w:cs="Times New Roman"/>
          <w:i/>
          <w:iCs/>
          <w:kern w:val="0"/>
          <w:sz w:val="24"/>
          <w:szCs w:val="24"/>
          <w14:ligatures w14:val="none"/>
        </w:rPr>
        <w:t>ewingii</w:t>
      </w:r>
      <w:proofErr w:type="spellEnd"/>
      <w:r w:rsidRPr="008825AC">
        <w:rPr>
          <w:rFonts w:ascii="Times New Roman" w:hAnsi="Times New Roman" w:cs="Times New Roman"/>
          <w:kern w:val="0"/>
          <w:sz w:val="24"/>
          <w:szCs w:val="24"/>
          <w14:ligatures w14:val="none"/>
        </w:rPr>
        <w:t xml:space="preserve">; three counties reported 16-20% prevalence (Shelby, Bedford, and Cumberland) with ticks infected with Panola Mountain </w:t>
      </w:r>
      <w:proofErr w:type="spellStart"/>
      <w:r w:rsidRPr="008825AC">
        <w:rPr>
          <w:rFonts w:ascii="Times New Roman" w:hAnsi="Times New Roman" w:cs="Times New Roman"/>
          <w:i/>
          <w:iCs/>
          <w:kern w:val="0"/>
          <w:sz w:val="24"/>
          <w:szCs w:val="24"/>
          <w14:ligatures w14:val="none"/>
        </w:rPr>
        <w:t>ehrlichia</w:t>
      </w:r>
      <w:proofErr w:type="spellEnd"/>
      <w:r w:rsidRPr="008825AC">
        <w:rPr>
          <w:rFonts w:ascii="Times New Roman" w:hAnsi="Times New Roman" w:cs="Times New Roman"/>
          <w:kern w:val="0"/>
          <w:sz w:val="24"/>
          <w:szCs w:val="24"/>
          <w14:ligatures w14:val="none"/>
        </w:rPr>
        <w:t xml:space="preserve"> and </w:t>
      </w:r>
      <w:r w:rsidRPr="008825AC">
        <w:rPr>
          <w:rFonts w:ascii="Times New Roman" w:hAnsi="Times New Roman" w:cs="Times New Roman"/>
          <w:i/>
          <w:iCs/>
          <w:kern w:val="0"/>
          <w:sz w:val="24"/>
          <w:szCs w:val="24"/>
          <w14:ligatures w14:val="none"/>
        </w:rPr>
        <w:t xml:space="preserve">E. </w:t>
      </w:r>
      <w:proofErr w:type="spellStart"/>
      <w:r w:rsidRPr="008825AC">
        <w:rPr>
          <w:rFonts w:ascii="Times New Roman" w:hAnsi="Times New Roman" w:cs="Times New Roman"/>
          <w:i/>
          <w:iCs/>
          <w:kern w:val="0"/>
          <w:sz w:val="24"/>
          <w:szCs w:val="24"/>
          <w14:ligatures w14:val="none"/>
        </w:rPr>
        <w:t>ewingii</w:t>
      </w:r>
      <w:proofErr w:type="spellEnd"/>
      <w:r w:rsidRPr="008825AC">
        <w:rPr>
          <w:rFonts w:ascii="Times New Roman" w:hAnsi="Times New Roman" w:cs="Times New Roman"/>
          <w:kern w:val="0"/>
          <w:sz w:val="24"/>
          <w:szCs w:val="24"/>
          <w14:ligatures w14:val="none"/>
        </w:rPr>
        <w:t xml:space="preserve">. Fentress and Coffee counties, in the Middle region of the state, had the highest </w:t>
      </w:r>
      <w:proofErr w:type="spellStart"/>
      <w:r w:rsidRPr="008825AC">
        <w:rPr>
          <w:rFonts w:ascii="Times New Roman" w:hAnsi="Times New Roman" w:cs="Times New Roman"/>
          <w:i/>
          <w:iCs/>
          <w:kern w:val="0"/>
          <w:sz w:val="24"/>
          <w:szCs w:val="24"/>
          <w14:ligatures w14:val="none"/>
        </w:rPr>
        <w:t>groEL</w:t>
      </w:r>
      <w:proofErr w:type="spellEnd"/>
      <w:r w:rsidRPr="008825AC">
        <w:rPr>
          <w:rFonts w:ascii="Times New Roman" w:hAnsi="Times New Roman" w:cs="Times New Roman"/>
          <w:i/>
          <w:iCs/>
          <w:kern w:val="0"/>
          <w:sz w:val="24"/>
          <w:szCs w:val="24"/>
          <w14:ligatures w14:val="none"/>
        </w:rPr>
        <w:t xml:space="preserve"> </w:t>
      </w:r>
      <w:r w:rsidRPr="008825AC">
        <w:rPr>
          <w:rFonts w:ascii="Times New Roman" w:hAnsi="Times New Roman" w:cs="Times New Roman"/>
          <w:kern w:val="0"/>
          <w:sz w:val="24"/>
          <w:szCs w:val="24"/>
          <w14:ligatures w14:val="none"/>
        </w:rPr>
        <w:t xml:space="preserve">prevalence (21-25%) with ticks infected with </w:t>
      </w:r>
      <w:r w:rsidRPr="008825AC">
        <w:rPr>
          <w:rFonts w:ascii="Times New Roman" w:hAnsi="Times New Roman" w:cs="Times New Roman"/>
          <w:i/>
          <w:iCs/>
          <w:kern w:val="0"/>
          <w:sz w:val="24"/>
          <w:szCs w:val="24"/>
          <w14:ligatures w14:val="none"/>
        </w:rPr>
        <w:t xml:space="preserve">E. </w:t>
      </w:r>
      <w:proofErr w:type="spellStart"/>
      <w:r w:rsidRPr="008825AC">
        <w:rPr>
          <w:rFonts w:ascii="Times New Roman" w:hAnsi="Times New Roman" w:cs="Times New Roman"/>
          <w:i/>
          <w:iCs/>
          <w:kern w:val="0"/>
          <w:sz w:val="24"/>
          <w:szCs w:val="24"/>
          <w14:ligatures w14:val="none"/>
        </w:rPr>
        <w:t>ewingii</w:t>
      </w:r>
      <w:proofErr w:type="spellEnd"/>
      <w:r w:rsidRPr="008825AC">
        <w:rPr>
          <w:rFonts w:ascii="Times New Roman" w:hAnsi="Times New Roman" w:cs="Times New Roman"/>
          <w:kern w:val="0"/>
          <w:sz w:val="24"/>
          <w:szCs w:val="24"/>
          <w14:ligatures w14:val="none"/>
        </w:rPr>
        <w:t xml:space="preserve">. </w:t>
      </w:r>
    </w:p>
    <w:p w14:paraId="05963C86" w14:textId="443BE19C" w:rsidR="00631C47" w:rsidRPr="00024788" w:rsidRDefault="00631C47" w:rsidP="00024788">
      <w:pPr>
        <w:spacing w:line="480" w:lineRule="auto"/>
        <w:ind w:firstLine="720"/>
        <w:rPr>
          <w:rFonts w:ascii="Times New Roman" w:hAnsi="Times New Roman" w:cs="Times New Roman"/>
          <w:kern w:val="0"/>
          <w:sz w:val="24"/>
          <w:szCs w:val="24"/>
          <w14:ligatures w14:val="none"/>
        </w:rPr>
      </w:pPr>
      <w:r w:rsidRPr="00024788">
        <w:rPr>
          <w:rFonts w:ascii="Times New Roman" w:hAnsi="Times New Roman" w:cs="Times New Roman"/>
          <w:kern w:val="0"/>
          <w:sz w:val="24"/>
          <w:szCs w:val="24"/>
          <w14:ligatures w14:val="none"/>
        </w:rPr>
        <w:t xml:space="preserve">When possible, we compared our </w:t>
      </w:r>
      <w:proofErr w:type="spellStart"/>
      <w:r w:rsidRPr="00024788">
        <w:rPr>
          <w:rFonts w:ascii="Times New Roman" w:hAnsi="Times New Roman" w:cs="Times New Roman"/>
          <w:i/>
          <w:iCs/>
          <w:kern w:val="0"/>
          <w:sz w:val="24"/>
          <w:szCs w:val="24"/>
          <w14:ligatures w14:val="none"/>
        </w:rPr>
        <w:t>groEL</w:t>
      </w:r>
      <w:proofErr w:type="spellEnd"/>
      <w:r w:rsidRPr="00024788">
        <w:rPr>
          <w:rFonts w:ascii="Times New Roman" w:hAnsi="Times New Roman" w:cs="Times New Roman"/>
          <w:i/>
          <w:iCs/>
          <w:kern w:val="0"/>
          <w:sz w:val="24"/>
          <w:szCs w:val="24"/>
          <w14:ligatures w14:val="none"/>
        </w:rPr>
        <w:t xml:space="preserve"> </w:t>
      </w:r>
      <w:r w:rsidRPr="00024788">
        <w:rPr>
          <w:rFonts w:ascii="Times New Roman" w:hAnsi="Times New Roman" w:cs="Times New Roman"/>
          <w:kern w:val="0"/>
          <w:sz w:val="24"/>
          <w:szCs w:val="24"/>
          <w14:ligatures w14:val="none"/>
        </w:rPr>
        <w:t>prevalence data from canine-collected ticks to CAPC canine serum tests (68 counties)</w:t>
      </w:r>
      <w:r w:rsidR="002C6D8C" w:rsidRPr="00024788">
        <w:rPr>
          <w:rFonts w:ascii="Times New Roman" w:hAnsi="Times New Roman" w:cs="Times New Roman"/>
          <w:kern w:val="0"/>
          <w:sz w:val="24"/>
          <w:szCs w:val="24"/>
          <w14:ligatures w14:val="none"/>
        </w:rPr>
        <w:t xml:space="preserve"> and found counties with higher prevalence for </w:t>
      </w:r>
      <w:r w:rsidR="002C6D8C" w:rsidRPr="00024788">
        <w:rPr>
          <w:rFonts w:ascii="Times New Roman" w:hAnsi="Times New Roman" w:cs="Times New Roman"/>
          <w:i/>
          <w:iCs/>
          <w:kern w:val="0"/>
          <w:sz w:val="24"/>
          <w:szCs w:val="24"/>
          <w14:ligatures w14:val="none"/>
        </w:rPr>
        <w:t>Ehrlichia</w:t>
      </w:r>
      <w:r w:rsidR="002C6D8C" w:rsidRPr="00024788">
        <w:rPr>
          <w:rFonts w:ascii="Times New Roman" w:hAnsi="Times New Roman" w:cs="Times New Roman"/>
          <w:kern w:val="0"/>
          <w:sz w:val="24"/>
          <w:szCs w:val="24"/>
          <w14:ligatures w14:val="none"/>
        </w:rPr>
        <w:t xml:space="preserve"> canines serum samples also had the highest </w:t>
      </w:r>
      <w:proofErr w:type="spellStart"/>
      <w:r w:rsidR="002C6D8C" w:rsidRPr="00024788">
        <w:rPr>
          <w:rFonts w:ascii="Times New Roman" w:hAnsi="Times New Roman" w:cs="Times New Roman"/>
          <w:i/>
          <w:iCs/>
          <w:kern w:val="0"/>
          <w:sz w:val="24"/>
          <w:szCs w:val="24"/>
          <w14:ligatures w14:val="none"/>
        </w:rPr>
        <w:t>groEL</w:t>
      </w:r>
      <w:proofErr w:type="spellEnd"/>
      <w:r w:rsidR="002C6D8C" w:rsidRPr="00024788">
        <w:rPr>
          <w:rFonts w:ascii="Times New Roman" w:hAnsi="Times New Roman" w:cs="Times New Roman"/>
          <w:kern w:val="0"/>
          <w:sz w:val="24"/>
          <w:szCs w:val="24"/>
          <w14:ligatures w14:val="none"/>
        </w:rPr>
        <w:t xml:space="preserve"> prevalence in ticks (</w:t>
      </w:r>
      <w:r w:rsidR="002C6D8C" w:rsidRPr="00024788">
        <w:rPr>
          <w:rFonts w:ascii="Times New Roman" w:hAnsi="Times New Roman" w:cs="Times New Roman"/>
          <w:b/>
          <w:bCs/>
          <w:kern w:val="0"/>
          <w:sz w:val="24"/>
          <w:szCs w:val="24"/>
          <w14:ligatures w14:val="none"/>
        </w:rPr>
        <w:t>Table 3.3, Figure 3.3</w:t>
      </w:r>
      <w:r w:rsidR="002C6D8C" w:rsidRPr="00024788">
        <w:rPr>
          <w:rFonts w:ascii="Times New Roman" w:hAnsi="Times New Roman" w:cs="Times New Roman"/>
          <w:kern w:val="0"/>
          <w:sz w:val="24"/>
          <w:szCs w:val="24"/>
          <w14:ligatures w14:val="none"/>
        </w:rPr>
        <w:t>).</w:t>
      </w:r>
      <w:r w:rsidR="00024788" w:rsidRPr="00024788">
        <w:rPr>
          <w:rFonts w:ascii="Times New Roman" w:hAnsi="Times New Roman" w:cs="Times New Roman"/>
          <w:kern w:val="0"/>
          <w:sz w:val="24"/>
          <w:szCs w:val="24"/>
          <w14:ligatures w14:val="none"/>
        </w:rPr>
        <w:t xml:space="preserve"> </w:t>
      </w:r>
      <w:r w:rsidRPr="00024788">
        <w:rPr>
          <w:rFonts w:ascii="Times New Roman" w:hAnsi="Times New Roman" w:cs="Times New Roman"/>
          <w:color w:val="000000" w:themeColor="text1"/>
          <w:kern w:val="0"/>
          <w:sz w:val="24"/>
          <w:szCs w:val="24"/>
          <w14:ligatures w14:val="none"/>
        </w:rPr>
        <w:t>C</w:t>
      </w:r>
      <w:r w:rsidR="00024788" w:rsidRPr="00024788">
        <w:rPr>
          <w:rFonts w:ascii="Times New Roman" w:hAnsi="Times New Roman" w:cs="Times New Roman"/>
          <w:color w:val="000000" w:themeColor="text1"/>
          <w:kern w:val="0"/>
          <w:sz w:val="24"/>
          <w:szCs w:val="24"/>
          <w14:ligatures w14:val="none"/>
        </w:rPr>
        <w:t>ompanion Animal Parasite Council</w:t>
      </w:r>
      <w:r w:rsidRPr="00024788">
        <w:rPr>
          <w:rFonts w:ascii="Times New Roman" w:hAnsi="Times New Roman" w:cs="Times New Roman"/>
          <w:color w:val="000000" w:themeColor="text1"/>
          <w:kern w:val="0"/>
          <w:sz w:val="24"/>
          <w:szCs w:val="24"/>
          <w14:ligatures w14:val="none"/>
        </w:rPr>
        <w:t xml:space="preserve"> data reported</w:t>
      </w:r>
      <w:r w:rsidR="00024788" w:rsidRPr="00024788">
        <w:rPr>
          <w:rFonts w:ascii="Times New Roman" w:hAnsi="Times New Roman" w:cs="Times New Roman"/>
          <w:color w:val="000000" w:themeColor="text1"/>
          <w:kern w:val="0"/>
          <w:sz w:val="24"/>
          <w:szCs w:val="24"/>
          <w14:ligatures w14:val="none"/>
        </w:rPr>
        <w:t xml:space="preserve"> </w:t>
      </w:r>
      <w:r w:rsidR="00024788" w:rsidRPr="00024788">
        <w:rPr>
          <w:rFonts w:ascii="Times New Roman" w:hAnsi="Times New Roman" w:cs="Times New Roman"/>
          <w:kern w:val="0"/>
          <w:sz w:val="24"/>
          <w:szCs w:val="24"/>
          <w14:ligatures w14:val="none"/>
        </w:rPr>
        <w:t>higher</w:t>
      </w:r>
      <w:r w:rsidRPr="00024788">
        <w:rPr>
          <w:rFonts w:ascii="Times New Roman" w:hAnsi="Times New Roman" w:cs="Times New Roman"/>
          <w:kern w:val="0"/>
          <w:sz w:val="24"/>
          <w:szCs w:val="24"/>
          <w14:ligatures w14:val="none"/>
        </w:rPr>
        <w:t xml:space="preserve"> </w:t>
      </w:r>
      <w:r w:rsidRPr="00024788">
        <w:rPr>
          <w:rFonts w:ascii="Times New Roman" w:hAnsi="Times New Roman" w:cs="Times New Roman"/>
          <w:i/>
          <w:iCs/>
          <w:kern w:val="0"/>
          <w:sz w:val="24"/>
          <w:szCs w:val="24"/>
          <w14:ligatures w14:val="none"/>
        </w:rPr>
        <w:t>Ehrlichia</w:t>
      </w:r>
      <w:r w:rsidRPr="00024788">
        <w:rPr>
          <w:rFonts w:ascii="Times New Roman" w:hAnsi="Times New Roman" w:cs="Times New Roman"/>
          <w:kern w:val="0"/>
          <w:sz w:val="24"/>
          <w:szCs w:val="24"/>
          <w14:ligatures w14:val="none"/>
        </w:rPr>
        <w:t xml:space="preserve"> </w:t>
      </w:r>
      <w:r w:rsidR="00024788" w:rsidRPr="00024788">
        <w:rPr>
          <w:rFonts w:ascii="Times New Roman" w:hAnsi="Times New Roman" w:cs="Times New Roman"/>
          <w:kern w:val="0"/>
          <w:sz w:val="24"/>
          <w:szCs w:val="24"/>
          <w14:ligatures w14:val="none"/>
        </w:rPr>
        <w:t>prevalence</w:t>
      </w:r>
      <w:r w:rsidRPr="00024788">
        <w:rPr>
          <w:rFonts w:ascii="Times New Roman" w:hAnsi="Times New Roman" w:cs="Times New Roman"/>
          <w:kern w:val="0"/>
          <w:sz w:val="24"/>
          <w:szCs w:val="24"/>
          <w14:ligatures w14:val="none"/>
        </w:rPr>
        <w:t xml:space="preserve"> in western and less in eastern regions, and our </w:t>
      </w:r>
      <w:r w:rsidR="00024788">
        <w:rPr>
          <w:rFonts w:ascii="Times New Roman" w:hAnsi="Times New Roman" w:cs="Times New Roman"/>
          <w:kern w:val="0"/>
          <w:sz w:val="24"/>
          <w:szCs w:val="24"/>
          <w14:ligatures w14:val="none"/>
        </w:rPr>
        <w:t>c</w:t>
      </w:r>
      <w:r w:rsidR="00024788" w:rsidRPr="00024788">
        <w:rPr>
          <w:rFonts w:ascii="Times New Roman" w:hAnsi="Times New Roman" w:cs="Times New Roman"/>
          <w:kern w:val="0"/>
          <w:sz w:val="24"/>
          <w:szCs w:val="24"/>
          <w14:ligatures w14:val="none"/>
        </w:rPr>
        <w:t xml:space="preserve">attle-collected ticks positive with </w:t>
      </w:r>
      <w:proofErr w:type="spellStart"/>
      <w:r w:rsidR="00024788" w:rsidRPr="00024788">
        <w:rPr>
          <w:rFonts w:ascii="Times New Roman" w:hAnsi="Times New Roman" w:cs="Times New Roman"/>
          <w:i/>
          <w:iCs/>
          <w:kern w:val="0"/>
          <w:sz w:val="24"/>
          <w:szCs w:val="24"/>
          <w14:ligatures w14:val="none"/>
        </w:rPr>
        <w:t>groEL</w:t>
      </w:r>
      <w:proofErr w:type="spellEnd"/>
      <w:r w:rsidR="00024788" w:rsidRPr="00024788">
        <w:rPr>
          <w:rFonts w:ascii="Times New Roman" w:hAnsi="Times New Roman" w:cs="Times New Roman"/>
          <w:kern w:val="0"/>
          <w:sz w:val="24"/>
          <w:szCs w:val="24"/>
          <w14:ligatures w14:val="none"/>
        </w:rPr>
        <w:t xml:space="preserve"> had the highest pathogen prevalence in middle TN counties (</w:t>
      </w:r>
      <w:r w:rsidR="00024788" w:rsidRPr="00024788">
        <w:rPr>
          <w:rFonts w:ascii="Times New Roman" w:hAnsi="Times New Roman" w:cs="Times New Roman"/>
          <w:b/>
          <w:bCs/>
          <w:kern w:val="0"/>
          <w:sz w:val="24"/>
          <w:szCs w:val="24"/>
          <w14:ligatures w14:val="none"/>
        </w:rPr>
        <w:t>Table 3.4)</w:t>
      </w:r>
      <w:r w:rsidR="00024788" w:rsidRPr="00024788">
        <w:rPr>
          <w:rFonts w:ascii="Times New Roman" w:hAnsi="Times New Roman" w:cs="Times New Roman"/>
          <w:kern w:val="0"/>
          <w:sz w:val="24"/>
          <w:szCs w:val="24"/>
          <w14:ligatures w14:val="none"/>
        </w:rPr>
        <w:t>.</w:t>
      </w:r>
    </w:p>
    <w:p w14:paraId="47A811A5" w14:textId="3F4BF4A2" w:rsidR="0071558C" w:rsidRPr="00F35C2A" w:rsidRDefault="0071558C" w:rsidP="00A63ED8">
      <w:pPr>
        <w:spacing w:after="0" w:line="480" w:lineRule="auto"/>
        <w:jc w:val="center"/>
        <w:rPr>
          <w:rFonts w:ascii="Times New Roman" w:hAnsi="Times New Roman" w:cs="Times New Roman"/>
          <w:b/>
          <w:bCs/>
          <w:color w:val="000000" w:themeColor="text1"/>
          <w:sz w:val="24"/>
          <w:szCs w:val="24"/>
        </w:rPr>
      </w:pPr>
      <w:r w:rsidRPr="00F35C2A">
        <w:rPr>
          <w:rFonts w:ascii="Times New Roman" w:hAnsi="Times New Roman" w:cs="Times New Roman"/>
          <w:b/>
          <w:bCs/>
          <w:color w:val="000000" w:themeColor="text1"/>
          <w:sz w:val="24"/>
          <w:szCs w:val="24"/>
        </w:rPr>
        <w:t>Discussion</w:t>
      </w:r>
    </w:p>
    <w:p w14:paraId="0135C133" w14:textId="05E2BD80" w:rsidR="004937E8" w:rsidRPr="00B933EC" w:rsidRDefault="004937E8" w:rsidP="004937E8">
      <w:pPr>
        <w:spacing w:line="480" w:lineRule="auto"/>
        <w:ind w:firstLine="720"/>
        <w:rPr>
          <w:rFonts w:ascii="Times New Roman" w:hAnsi="Times New Roman" w:cs="Times New Roman"/>
          <w:kern w:val="0"/>
          <w:sz w:val="24"/>
          <w:szCs w:val="24"/>
          <w14:ligatures w14:val="none"/>
        </w:rPr>
      </w:pPr>
      <w:r w:rsidRPr="00B933EC">
        <w:rPr>
          <w:rFonts w:ascii="Times New Roman" w:hAnsi="Times New Roman" w:cs="Times New Roman"/>
          <w:kern w:val="0"/>
          <w:sz w:val="24"/>
          <w:szCs w:val="24"/>
          <w14:ligatures w14:val="none"/>
        </w:rPr>
        <w:t>This study aimed to identify the current</w:t>
      </w:r>
      <w:r>
        <w:rPr>
          <w:rFonts w:ascii="Times New Roman" w:hAnsi="Times New Roman" w:cs="Times New Roman"/>
          <w:kern w:val="0"/>
          <w:sz w:val="24"/>
          <w:szCs w:val="24"/>
          <w14:ligatures w14:val="none"/>
        </w:rPr>
        <w:t xml:space="preserve"> tickborne pathogen</w:t>
      </w:r>
      <w:r w:rsidRPr="00B933EC">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w:t>
      </w:r>
      <w:r w:rsidRPr="00B933EC">
        <w:rPr>
          <w:rFonts w:ascii="Times New Roman" w:hAnsi="Times New Roman" w:cs="Times New Roman"/>
          <w:kern w:val="0"/>
          <w:sz w:val="24"/>
          <w:szCs w:val="24"/>
          <w14:ligatures w14:val="none"/>
        </w:rPr>
        <w:t>TBP</w:t>
      </w:r>
      <w:r>
        <w:rPr>
          <w:rFonts w:ascii="Times New Roman" w:hAnsi="Times New Roman" w:cs="Times New Roman"/>
          <w:kern w:val="0"/>
          <w:sz w:val="24"/>
          <w:szCs w:val="24"/>
          <w14:ligatures w14:val="none"/>
        </w:rPr>
        <w:t>)</w:t>
      </w:r>
      <w:r w:rsidRPr="00B933EC">
        <w:rPr>
          <w:rFonts w:ascii="Times New Roman" w:hAnsi="Times New Roman" w:cs="Times New Roman"/>
          <w:kern w:val="0"/>
          <w:sz w:val="24"/>
          <w:szCs w:val="24"/>
          <w14:ligatures w14:val="none"/>
        </w:rPr>
        <w:t xml:space="preserve"> prevalence in ticks collected from companion and livestock hosts throughout the state of Tennessee. These results indicated an increased prevalence of </w:t>
      </w:r>
      <w:proofErr w:type="spellStart"/>
      <w:r w:rsidRPr="00B933EC">
        <w:rPr>
          <w:rFonts w:ascii="Times New Roman" w:hAnsi="Times New Roman" w:cs="Times New Roman"/>
          <w:i/>
          <w:iCs/>
          <w:kern w:val="0"/>
          <w:sz w:val="24"/>
          <w:szCs w:val="24"/>
          <w14:ligatures w14:val="none"/>
        </w:rPr>
        <w:t>groEL</w:t>
      </w:r>
      <w:proofErr w:type="spellEnd"/>
      <w:r>
        <w:rPr>
          <w:rFonts w:ascii="Times New Roman" w:hAnsi="Times New Roman" w:cs="Times New Roman"/>
          <w:kern w:val="0"/>
          <w:sz w:val="24"/>
          <w:szCs w:val="24"/>
          <w14:ligatures w14:val="none"/>
        </w:rPr>
        <w:t>-</w:t>
      </w:r>
      <w:r w:rsidRPr="00B933EC">
        <w:rPr>
          <w:rFonts w:ascii="Times New Roman" w:hAnsi="Times New Roman" w:cs="Times New Roman"/>
          <w:kern w:val="0"/>
          <w:sz w:val="24"/>
          <w:szCs w:val="24"/>
          <w14:ligatures w14:val="none"/>
        </w:rPr>
        <w:t xml:space="preserve">associated pathogens and the first detection of </w:t>
      </w:r>
      <w:r w:rsidRPr="00B933EC">
        <w:rPr>
          <w:rFonts w:ascii="Times New Roman" w:hAnsi="Times New Roman" w:cs="Times New Roman"/>
          <w:i/>
          <w:iCs/>
          <w:kern w:val="0"/>
          <w:sz w:val="24"/>
          <w:szCs w:val="24"/>
          <w14:ligatures w14:val="none"/>
        </w:rPr>
        <w:t>Theileria orientalis</w:t>
      </w:r>
      <w:r w:rsidRPr="00B933EC">
        <w:rPr>
          <w:rFonts w:ascii="Times New Roman" w:hAnsi="Times New Roman" w:cs="Times New Roman"/>
          <w:kern w:val="0"/>
          <w:sz w:val="24"/>
          <w:szCs w:val="24"/>
          <w14:ligatures w14:val="none"/>
        </w:rPr>
        <w:t xml:space="preserve"> Ikeda. Additionally, this study documented an increase in the diversity of </w:t>
      </w:r>
      <w:r w:rsidRPr="00B933EC">
        <w:rPr>
          <w:rFonts w:ascii="Times New Roman" w:hAnsi="Times New Roman" w:cs="Times New Roman"/>
          <w:i/>
          <w:iCs/>
          <w:kern w:val="0"/>
          <w:sz w:val="24"/>
          <w:szCs w:val="24"/>
          <w14:ligatures w14:val="none"/>
        </w:rPr>
        <w:t xml:space="preserve">Ehrlichia </w:t>
      </w:r>
      <w:r w:rsidRPr="00B933EC">
        <w:rPr>
          <w:rFonts w:ascii="Times New Roman" w:hAnsi="Times New Roman" w:cs="Times New Roman"/>
          <w:kern w:val="0"/>
          <w:sz w:val="24"/>
          <w:szCs w:val="24"/>
          <w14:ligatures w14:val="none"/>
        </w:rPr>
        <w:t xml:space="preserve">species encompassing a greater geographic range in Tennessee than was previously reported even though we only screened ~25% of the potential ticks </w:t>
      </w:r>
      <w:r w:rsidRPr="00B933EC">
        <w:rPr>
          <w:rFonts w:ascii="Times New Roman" w:hAnsi="Times New Roman" w:cs="Times New Roman"/>
          <w:kern w:val="0"/>
          <w:sz w:val="24"/>
          <w:szCs w:val="24"/>
          <w14:ligatures w14:val="none"/>
        </w:rPr>
        <w:fldChar w:fldCharType="begin" w:fldLock="1"/>
      </w:r>
      <w:r w:rsidRPr="00B933EC">
        <w:rPr>
          <w:rFonts w:ascii="Times New Roman" w:hAnsi="Times New Roman" w:cs="Times New Roman"/>
          <w:kern w:val="0"/>
          <w:sz w:val="24"/>
          <w:szCs w:val="24"/>
          <w14:ligatures w14:val="none"/>
        </w:rPr>
        <w:instrText>ADDIN CSL_CITATION {"citationItems":[{"id":"ITEM-1","itemData":{"DOI":"10.1645/15-814","ISSN":"19372345","PMID":"26348980","abstract":"Anaplasma marginale is the causative agent for bovine anaplasmosis (BA) and Ehrlichia ruminantium is the causative agent for heartwater, 2 devastating diseases of cattle. BA is common in the United States and frequently reported in western Tennessee cattle; however, cases of heartwater are not yet established in the continental United States. Because both pathogens are transmitted via the bites of infected ticks, the objective of this study was to survey cattle and pastures for ticks and for each pathogen. University of Tennessee AgResearch has 7 research and education centers (REC) located throughout the state at which they manage cattle. Ticks were collected from selected cattle (every fourth to sixth animal) and pastures (via dragging) associated with the herd from each REC during the summer of 2013. A total of 512 ticks were collected from cattle (n = 386) and pastures (n = 126) and were PCR-screened for Anaplasma and Ehrlichia using genus-specific primers. Collections consisted of 398 (77.7%) Amblyomma americanum, 84 (16.4%) Amblyomma maculatum, and 30 (5.9%) Dermacentor variabilis. Ticks were not recovered from pastures or cattle east of the Tennessee Plateau. The North American vectors for An. marginale and E. ruminantium were identified (D. variabilis and A. maculatum, respectively), but neither pathogen was recovered. A large proportion of ticks were collected from cattle and, of these, a majority were attached to their host (compared to questing on their host or engorged on the host). Four A. americanum were positive for Ehrlichia spp. (Ehrlichia ewingii, Ehrlichia chaffeensis, and Panola Mountain Ehrlichia), all in western Tennessee. With the identification of a few Ehrlichia infections in cattle-associated ticks and current A. marginale rates in Tennessee beef cattle nearing 11%, additional research is needed to establish baseline tick, Anaplasma, and Ehrlichia data for future management studies.","author":[{"dropping-particle":"","family":"Pompo","given":"K.","non-dropping-particle":"","parse-names":false,"suffix":""},{"dropping-particle":"","family":"Mays","given":"S.","non-dropping-particle":"","parse-names":false,"suffix":""},{"dropping-particle":"","family":"Wesselman","given":"C.","non-dropping-particle":"","parse-names":false,"suffix":""},{"dropping-particle":"","family":"Paulsen","given":"D. J.","non-dropping-particle":"","parse-names":false,"suffix":""},{"dropping-particle":"","family":"Fryxell","given":"R. T.Trout","non-dropping-particle":"","parse-names":false,"suffix":""}],"container-title":"Journal of Parasitology","id":"ITEM-1","issue":"1","issued":{"date-parts":[["2016"]]},"page":"54-59","title":"Survey of Ticks Collected from Tennessee Cattle and Their Pastures for Anaplasma and Ehrlichia Species","type":"article-journal","volume":"102"},"uris":["http://www.mendeley.com/documents/?uuid=7ccc392c-caaf-46ec-8150-39365cf85a12"]}],"mendeley":{"formattedCitation":"(Pompo et al. 2016)","plainTextFormattedCitation":"(Pompo et al. 2016)","previouslyFormattedCitation":"(Pompo et al. 2016)"},"properties":{"noteIndex":0},"schema":"https://github.com/citation-style-language/schema/raw/master/csl-citation.json"}</w:instrText>
      </w:r>
      <w:r w:rsidRPr="00B933EC">
        <w:rPr>
          <w:rFonts w:ascii="Times New Roman" w:hAnsi="Times New Roman" w:cs="Times New Roman"/>
          <w:kern w:val="0"/>
          <w:sz w:val="24"/>
          <w:szCs w:val="24"/>
          <w14:ligatures w14:val="none"/>
        </w:rPr>
        <w:fldChar w:fldCharType="separate"/>
      </w:r>
      <w:r w:rsidRPr="00B933EC">
        <w:rPr>
          <w:rFonts w:ascii="Times New Roman" w:hAnsi="Times New Roman" w:cs="Times New Roman"/>
          <w:noProof/>
          <w:kern w:val="0"/>
          <w:sz w:val="24"/>
          <w:szCs w:val="24"/>
          <w14:ligatures w14:val="none"/>
        </w:rPr>
        <w:t>(Pompo et al. 2016)</w:t>
      </w:r>
      <w:r w:rsidRPr="00B933EC">
        <w:rPr>
          <w:rFonts w:ascii="Times New Roman" w:hAnsi="Times New Roman" w:cs="Times New Roman"/>
          <w:kern w:val="0"/>
          <w:sz w:val="24"/>
          <w:szCs w:val="24"/>
          <w14:ligatures w14:val="none"/>
        </w:rPr>
        <w:fldChar w:fldCharType="end"/>
      </w:r>
      <w:r w:rsidRPr="00B933EC">
        <w:rPr>
          <w:rFonts w:ascii="Times New Roman" w:hAnsi="Times New Roman" w:cs="Times New Roman"/>
          <w:kern w:val="0"/>
          <w:sz w:val="24"/>
          <w:szCs w:val="24"/>
          <w14:ligatures w14:val="none"/>
        </w:rPr>
        <w:t xml:space="preserve">. Other studies </w:t>
      </w:r>
      <w:r>
        <w:rPr>
          <w:rFonts w:ascii="Times New Roman" w:hAnsi="Times New Roman" w:cs="Times New Roman"/>
          <w:kern w:val="0"/>
          <w:sz w:val="24"/>
          <w:szCs w:val="24"/>
          <w14:ligatures w14:val="none"/>
        </w:rPr>
        <w:t xml:space="preserve">that </w:t>
      </w:r>
      <w:r w:rsidRPr="00B933EC">
        <w:rPr>
          <w:rFonts w:ascii="Times New Roman" w:hAnsi="Times New Roman" w:cs="Times New Roman"/>
          <w:kern w:val="0"/>
          <w:sz w:val="24"/>
          <w:szCs w:val="24"/>
          <w14:ligatures w14:val="none"/>
        </w:rPr>
        <w:t xml:space="preserve">detected </w:t>
      </w:r>
      <w:proofErr w:type="spellStart"/>
      <w:r w:rsidRPr="00B933EC">
        <w:rPr>
          <w:rFonts w:ascii="Times New Roman" w:hAnsi="Times New Roman" w:cs="Times New Roman"/>
          <w:i/>
          <w:iCs/>
          <w:kern w:val="0"/>
          <w:sz w:val="24"/>
          <w:szCs w:val="24"/>
          <w14:ligatures w14:val="none"/>
        </w:rPr>
        <w:t>groEL</w:t>
      </w:r>
      <w:proofErr w:type="spellEnd"/>
      <w:r w:rsidRPr="00B933EC">
        <w:rPr>
          <w:rFonts w:ascii="Times New Roman" w:hAnsi="Times New Roman" w:cs="Times New Roman"/>
          <w:kern w:val="0"/>
          <w:sz w:val="24"/>
          <w:szCs w:val="24"/>
          <w14:ligatures w14:val="none"/>
        </w:rPr>
        <w:t>-associated pathogens in field or host collected ticks in the state were conducted more than five years ago</w:t>
      </w:r>
      <w:r>
        <w:rPr>
          <w:rFonts w:ascii="Times New Roman" w:hAnsi="Times New Roman" w:cs="Times New Roman"/>
          <w:kern w:val="0"/>
          <w:sz w:val="24"/>
          <w:szCs w:val="24"/>
          <w14:ligatures w14:val="none"/>
        </w:rPr>
        <w:t>; a surveillance of</w:t>
      </w:r>
      <w:r w:rsidRPr="00B933EC">
        <w:rPr>
          <w:rFonts w:ascii="Times New Roman" w:hAnsi="Times New Roman" w:cs="Times New Roman"/>
          <w:kern w:val="0"/>
          <w:sz w:val="24"/>
          <w:szCs w:val="24"/>
          <w14:ligatures w14:val="none"/>
        </w:rPr>
        <w:t xml:space="preserve"> the current status of TBP statewide</w:t>
      </w:r>
      <w:r>
        <w:rPr>
          <w:rFonts w:ascii="Times New Roman" w:hAnsi="Times New Roman" w:cs="Times New Roman"/>
          <w:kern w:val="0"/>
          <w:sz w:val="24"/>
          <w:szCs w:val="24"/>
          <w14:ligatures w14:val="none"/>
        </w:rPr>
        <w:t xml:space="preserve"> is needed</w:t>
      </w:r>
      <w:r w:rsidRPr="00B933EC">
        <w:rPr>
          <w:rFonts w:ascii="Times New Roman" w:hAnsi="Times New Roman" w:cs="Times New Roman"/>
          <w:kern w:val="0"/>
          <w:sz w:val="24"/>
          <w:szCs w:val="24"/>
          <w14:ligatures w14:val="none"/>
        </w:rPr>
        <w:t xml:space="preserve"> </w:t>
      </w:r>
      <w:r w:rsidRPr="00B933EC">
        <w:rPr>
          <w:rFonts w:ascii="Times New Roman" w:hAnsi="Times New Roman" w:cs="Times New Roman"/>
          <w:kern w:val="0"/>
          <w:sz w:val="24"/>
          <w:szCs w:val="24"/>
          <w14:ligatures w14:val="none"/>
        </w:rPr>
        <w:fldChar w:fldCharType="begin" w:fldLock="1"/>
      </w:r>
      <w:r w:rsidRPr="00B933EC">
        <w:rPr>
          <w:rFonts w:ascii="Times New Roman" w:hAnsi="Times New Roman" w:cs="Times New Roman"/>
          <w:kern w:val="0"/>
          <w:sz w:val="24"/>
          <w:szCs w:val="24"/>
          <w14:ligatures w14:val="none"/>
        </w:rPr>
        <w:instrText>ADDIN CSL_CITATION {"citationItems":[{"id":"ITEM-1","itemData":{"DOI":"10.1089/vbz.2009.0058","ISSN":"15303667","PMID":"19877819","abstract":"Human ehrlichiosis is the second most common tick-borne disease reported in Tennessee after Rocky Mountain spotted fever. Two closely related ehrlichiae, Ehrlichia chaffeensis and Ehrlichia ewingii, are both causative agents of human disease and are transmitted by Amblyomma americanum, the lone star tick. Prevalence rates and distribution patterns of these pathogens among ticks in Tennessee are currently unknown. To understand prevalence and exposure risk of Ehrlichia spp., we tested 616 ticks (309 Amblyomma americanum (L.), 277 Dermacentor variabilis (Say), 17 Ixodes texanus (Banks), 7 Ixodes cookei Packard, 4 Ixodes scapularis (Say), and 2 Amblyomma maculatum Koch) from 46 counties for E. chaffeensis and 324 ticks (238 A. americanum and 86 D. variabilis) from 29 counties for E. ewingii. Overall, E. chaffeensis was detected in 2.6% (8/309) of A. americanum and E. ewingii in 0.8% (2/238). Ehrlichia spp. DNA was not detected in any tick species other than A. americanum. Although sample sizes were low in many counties, all positive ticks were identified in the Interior Plateau and Southeastern Plains ecoregions which is where the majority of human ehrlichiosis cases are reported from Tennessee (e.g., 66.3% of the human cases in 2008 are from the Interior Plateau ecoregion). The data from this pathogen survey combined with frequent human case reports from certain areas indicate potential \"hot spots\" for ehrlichiosis infection. Targeted vector control interventions in these areas may help decrease human ehrlichiosis transmission. © Copyright 2010, Mary Ann Liebert, Inc..","author":[{"dropping-particle":"","family":"Cohen","given":"Sara B.","non-dropping-particle":"","parse-names":false,"suffix":""},{"dropping-particle":"","family":"Yabsley","given":"Michael J.","non-dropping-particle":"","parse-names":false,"suffix":""},{"dropping-particle":"","family":"Freye","given":"James D.","non-dropping-particle":"","parse-names":false,"suffix":""},{"dropping-particle":"","family":"Dunlap","given":"Brett G.","non-dropping-particle":"","parse-names":false,"suffix":""},{"dropping-particle":"","family":"Rowland","given":"Meghan E.","non-dropping-particle":"","parse-names":false,"suffix":""},{"dropping-particle":"","family":"Huang","given":"Junjun","non-dropping-particle":"","parse-names":false,"suffix":""},{"dropping-particle":"","family":"Dunn","given":"John R.","non-dropping-particle":"","parse-names":false,"suffix":""},{"dropping-particle":"","family":"Jones","given":"Timothy F.","non-dropping-particle":"","parse-names":false,"suffix":""},{"dropping-particle":"","family":"Moncayo","given":"Abelardo C.","non-dropping-particle":"","parse-names":false,"suffix":""}],"container-title":"Vector-Borne and Zoonotic Diseases","id":"ITEM-1","issue":"5","issued":{"date-parts":[["2010"]]},"page":"435-440","title":"Prevalence of Ehrlichia chaffeensis and Ehrlichia ewingii in ticks from Tennessee","type":"article-journal","volume":"10"},"uris":["http://www.mendeley.com/documents/?uuid=2b50b4b8-ce92-4541-8506-7dbe9f29f401"]}],"mendeley":{"formattedCitation":"(Cohen et al. 2010)","manualFormatting":"(Cohen et al. 2010; ","plainTextFormattedCitation":"(Cohen et al. 2010)","previouslyFormattedCitation":"(Cohen et al. 2010)"},"properties":{"noteIndex":0},"schema":"https://github.com/citation-style-language/schema/raw/master/csl-citation.json"}</w:instrText>
      </w:r>
      <w:r w:rsidRPr="00B933EC">
        <w:rPr>
          <w:rFonts w:ascii="Times New Roman" w:hAnsi="Times New Roman" w:cs="Times New Roman"/>
          <w:kern w:val="0"/>
          <w:sz w:val="24"/>
          <w:szCs w:val="24"/>
          <w14:ligatures w14:val="none"/>
        </w:rPr>
        <w:fldChar w:fldCharType="separate"/>
      </w:r>
      <w:r w:rsidRPr="00B933EC">
        <w:rPr>
          <w:rFonts w:ascii="Times New Roman" w:hAnsi="Times New Roman" w:cs="Times New Roman"/>
          <w:noProof/>
          <w:kern w:val="0"/>
          <w:sz w:val="24"/>
          <w:szCs w:val="24"/>
          <w14:ligatures w14:val="none"/>
        </w:rPr>
        <w:t xml:space="preserve">(Cohen et al. 2010; </w:t>
      </w:r>
      <w:r w:rsidRPr="00B933EC">
        <w:rPr>
          <w:rFonts w:ascii="Times New Roman" w:hAnsi="Times New Roman" w:cs="Times New Roman"/>
          <w:kern w:val="0"/>
          <w:sz w:val="24"/>
          <w:szCs w:val="24"/>
          <w14:ligatures w14:val="none"/>
        </w:rPr>
        <w:fldChar w:fldCharType="end"/>
      </w:r>
      <w:r w:rsidRPr="00B933EC">
        <w:rPr>
          <w:rFonts w:ascii="Times New Roman" w:hAnsi="Times New Roman" w:cs="Times New Roman"/>
          <w:kern w:val="0"/>
          <w:sz w:val="24"/>
          <w:szCs w:val="24"/>
          <w14:ligatures w14:val="none"/>
        </w:rPr>
        <w:fldChar w:fldCharType="begin" w:fldLock="1"/>
      </w:r>
      <w:r w:rsidRPr="00B933EC">
        <w:rPr>
          <w:rFonts w:ascii="Times New Roman" w:hAnsi="Times New Roman" w:cs="Times New Roman"/>
          <w:kern w:val="0"/>
          <w:sz w:val="24"/>
          <w:szCs w:val="24"/>
          <w14:ligatures w14:val="none"/>
        </w:rPr>
        <w:instrText>ADDIN CSL_CITATION {"citationItems":[{"id":"ITEM-1","itemData":{"DOI":"10.1645/15-814","ISSN":"19372345","PMID":"26348980","abstract":"Anaplasma marginale is the causative agent for bovine anaplasmosis (BA) and Ehrlichia ruminantium is the causative agent for heartwater, 2 devastating diseases of cattle. BA is common in the United States and frequently reported in western Tennessee cattle; however, cases of heartwater are not yet established in the continental United States. Because both pathogens are transmitted via the bites of infected ticks, the objective of this study was to survey cattle and pastures for ticks and for each pathogen. University of Tennessee AgResearch has 7 research and education centers (REC) located throughout the state at which they manage cattle. Ticks were collected from selected cattle (every fourth to sixth animal) and pastures (via dragging) associated with the herd from each REC during the summer of 2013. A total of 512 ticks were collected from cattle (n = 386) and pastures (n = 126) and were PCR-screened for Anaplasma and Ehrlichia using genus-specific primers. Collections consisted of 398 (77.7%) Amblyomma americanum, 84 (16.4%) Amblyomma maculatum, and 30 (5.9%) Dermacentor variabilis. Ticks were not recovered from pastures or cattle east of the Tennessee Plateau. The North American vectors for An. marginale and E. ruminantium were identified (D. variabilis and A. maculatum, respectively), but neither pathogen was recovered. A large proportion of ticks were collected from cattle and, of these, a majority were attached to their host (compared to questing on their host or engorged on the host). Four A. americanum were positive for Ehrlichia spp. (Ehrlichia ewingii, Ehrlichia chaffeensis, and Panola Mountain Ehrlichia), all in western Tennessee. With the identification of a few Ehrlichia infections in cattle-associated ticks and current A. marginale rates in Tennessee beef cattle nearing 11%, additional research is needed to establish baseline tick, Anaplasma, and Ehrlichia data for future management studies.","author":[{"dropping-particle":"","family":"Pompo","given":"K.","non-dropping-particle":"","parse-names":false,"suffix":""},{"dropping-particle":"","family":"Mays","given":"S.","non-dropping-particle":"","parse-names":false,"suffix":""},{"dropping-particle":"","family":"Wesselman","given":"C.","non-dropping-particle":"","parse-names":false,"suffix":""},{"dropping-particle":"","family":"Paulsen","given":"D. J.","non-dropping-particle":"","parse-names":false,"suffix":""},{"dropping-particle":"","family":"Fryxell","given":"R. T.Trout","non-dropping-particle":"","parse-names":false,"suffix":""}],"container-title":"Journal of Parasitology","id":"ITEM-1","issue":"1","issued":{"date-parts":[["2016"]]},"page":"54-59","title":"Survey of Ticks Collected from Tennessee Cattle and Their Pastures for Anaplasma and Ehrlichia Species","type":"article-journal","volume":"102"},"uris":["http://www.mendeley.com/documents/?uuid=7ccc392c-caaf-46ec-8150-39365cf85a12"]},{"id":"ITEM-2","itemData":{"DOI":"10.1089/vbz.2016.2091","ISSN":"15577759","abstract":"Ehrlichiosis and rickettsiosis are two common bacterial tick-borne diseases in the southeastern United States. Ehrlichiosis is caused by ehrlichiae transmitted by Amblyomma americanum and rickettsiosis is caused by rickettsiae transmitted by Amblyomma maculatum and Dermacentor variabilis. These ticks are common and have overlapping distributions in the region. The objective of this study was to identify Anaplasma, Ehrlichia, and Rickettsia species associated with questing ticks in a Rocky Mountain spotted fever (RMSF) hotspot, and identify habitats, time periods, and collection methods for collecting questing-infected ticks. Using vegetation drags and CO2-baited traps, ticks were collected six times (May-September 2012) from 100 sites (upland deciduous, bottomland deciduous, grassland, and coniferous habitats) in western Tennessee. Adult collections were screened for Anaplasma and Ehrlichia (simultaneous polymerase chain reaction [PCR]) and Rickettsia using genus-specific PCRs, and resulting positive amplicons were sequenced. Anaplasma and Ehrlichia were only identified within A. americanum (Ehrlichia ewingii, Ehrlichia chaffeensis, Panola Mountain Ehrlichia, and Anaplasma odocoilei sp. nov.); more Ehrlichia-infected A. americanum were collected at the end of June regardless of habitat and collection method. Rickettsia was identified in three tick species; \"Candidatus Rickettsia amblyommii\" from A. americanum, R. parkeri and R. andeanae from A. maculatum, and R. montanensis ( = Montana) from D. variabilis. Overall, significantly more Rickettsia-infected ticks were identified as A. americanum and A. maculatum compared to D. variabilis; more infected-ticks were collected from sites May-July and with dragging. In this study, we report in the Tennessee RMSF hotspot the following: (1) Anaplasma and Ehrlichia are only found in A. americanum, (2) each tick species has its own Rickettsia species, (3) a majority of questing-infected ticks are collected May-July, (4) A. americanum and A. maculatum harbor pathogenic bacteria in western Tennessee, and (5) R. rickettsii remains unidentified.","author":[{"dropping-particle":"","family":"Trout Fryxell","given":"Rebecca T.","non-dropping-particle":"","parse-names":false,"suffix":""},{"dropping-particle":"","family":"Hendricks","given":"Brain M.","non-dropping-particle":"","parse-names":false,"suffix":""},{"dropping-particle":"","family":"Pompo","given":"Kimberly","non-dropping-particle":"","parse-names":false,"suffix":""},{"dropping-particle":"","family":"Mays","given":"Sarah E.","non-dropping-particle":"","parse-names":false,"suffix":""},{"dropping-particle":"","family":"Paulsen","given":"Dave J.","non-dropping-particle":"","parse-names":false,"suffix":""},{"dropping-particle":"","family":"Operario","given":"Darwin J.","non-dropping-particle":"","parse-names":false,"suffix":""},{"dropping-particle":"","family":"Houston","given":"Allan E.","non-dropping-particle":"","parse-names":false,"suffix":""}],"container-title":"Vector-Borne and Zoonotic Diseases","id":"ITEM-2","issue":"8","issued":{"date-parts":[["2017"]]},"page":"527-538","title":"Investigating the Adult Ixodid Tick Populations and Their Associated Anaplasma, Ehrlichia, and Rickettsia Bacteria at a Rocky Mountain Spotted Fever Hotspot in Western Tennessee","type":"article-journal","volume":"17"},"uris":["http://www.mendeley.com/documents/?uuid=144bd11a-af19-4823-8a0f-0cc0db43b723"]}],"mendeley":{"formattedCitation":"(Pompo et al. 2016, Trout Fryxell et al. 2017)","manualFormatting":"Pompo et al. 2016, Trout Fryxell et al. 2017)","plainTextFormattedCitation":"(Pompo et al. 2016, Trout Fryxell et al. 2017)","previouslyFormattedCitation":"(Pompo et al. 2016, Trout Fryxell et al. 2017)"},"properties":{"noteIndex":0},"schema":"https://github.com/citation-style-language/schema/raw/master/csl-citation.json"}</w:instrText>
      </w:r>
      <w:r w:rsidRPr="00B933EC">
        <w:rPr>
          <w:rFonts w:ascii="Times New Roman" w:hAnsi="Times New Roman" w:cs="Times New Roman"/>
          <w:kern w:val="0"/>
          <w:sz w:val="24"/>
          <w:szCs w:val="24"/>
          <w14:ligatures w14:val="none"/>
        </w:rPr>
        <w:fldChar w:fldCharType="separate"/>
      </w:r>
      <w:r w:rsidRPr="00B933EC">
        <w:rPr>
          <w:rFonts w:ascii="Times New Roman" w:hAnsi="Times New Roman" w:cs="Times New Roman"/>
          <w:noProof/>
          <w:kern w:val="0"/>
          <w:sz w:val="24"/>
          <w:szCs w:val="24"/>
          <w14:ligatures w14:val="none"/>
        </w:rPr>
        <w:t>Pompo et al. 2016, Trout Fryxell et al. 2017)</w:t>
      </w:r>
      <w:r w:rsidRPr="00B933EC">
        <w:rPr>
          <w:rFonts w:ascii="Times New Roman" w:hAnsi="Times New Roman" w:cs="Times New Roman"/>
          <w:kern w:val="0"/>
          <w:sz w:val="24"/>
          <w:szCs w:val="24"/>
          <w14:ligatures w14:val="none"/>
        </w:rPr>
        <w:fldChar w:fldCharType="end"/>
      </w:r>
      <w:r w:rsidRPr="00B933EC">
        <w:rPr>
          <w:rFonts w:ascii="Times New Roman" w:hAnsi="Times New Roman" w:cs="Times New Roman"/>
          <w:kern w:val="0"/>
          <w:sz w:val="24"/>
          <w:szCs w:val="24"/>
          <w14:ligatures w14:val="none"/>
        </w:rPr>
        <w:t>. This study is the first comprehensive survey in Tennessee to screen companion and livestock ticks for TBP and</w:t>
      </w:r>
      <w:r w:rsidR="00120A2A">
        <w:rPr>
          <w:rFonts w:ascii="Times New Roman" w:hAnsi="Times New Roman" w:cs="Times New Roman"/>
          <w:kern w:val="0"/>
          <w:sz w:val="24"/>
          <w:szCs w:val="24"/>
          <w14:ligatures w14:val="none"/>
        </w:rPr>
        <w:t xml:space="preserve"> </w:t>
      </w:r>
      <w:r w:rsidRPr="00B933EC">
        <w:rPr>
          <w:rFonts w:ascii="Times New Roman" w:hAnsi="Times New Roman" w:cs="Times New Roman"/>
          <w:i/>
          <w:iCs/>
          <w:kern w:val="0"/>
          <w:sz w:val="24"/>
          <w:szCs w:val="24"/>
          <w14:ligatures w14:val="none"/>
        </w:rPr>
        <w:lastRenderedPageBreak/>
        <w:t xml:space="preserve">Ehrlichia </w:t>
      </w:r>
      <w:r w:rsidRPr="00B933EC">
        <w:rPr>
          <w:rFonts w:ascii="Times New Roman" w:hAnsi="Times New Roman" w:cs="Times New Roman"/>
          <w:kern w:val="0"/>
          <w:sz w:val="24"/>
          <w:szCs w:val="24"/>
          <w14:ligatures w14:val="none"/>
        </w:rPr>
        <w:t xml:space="preserve">species detected </w:t>
      </w:r>
      <w:r>
        <w:rPr>
          <w:rFonts w:ascii="Times New Roman" w:hAnsi="Times New Roman" w:cs="Times New Roman"/>
          <w:kern w:val="0"/>
          <w:sz w:val="24"/>
          <w:szCs w:val="24"/>
          <w14:ligatures w14:val="none"/>
        </w:rPr>
        <w:t>are associated with</w:t>
      </w:r>
      <w:r w:rsidRPr="00B933EC">
        <w:rPr>
          <w:rFonts w:ascii="Times New Roman" w:hAnsi="Times New Roman" w:cs="Times New Roman"/>
          <w:kern w:val="0"/>
          <w:sz w:val="24"/>
          <w:szCs w:val="24"/>
          <w14:ligatures w14:val="none"/>
        </w:rPr>
        <w:t xml:space="preserve"> ehrlichiosis. Thus, passive surveillance to detect TBP in ticks on hosts with close human associations </w:t>
      </w:r>
      <w:r w:rsidR="00215745">
        <w:rPr>
          <w:rFonts w:ascii="Times New Roman" w:hAnsi="Times New Roman" w:cs="Times New Roman"/>
          <w:kern w:val="0"/>
          <w:sz w:val="24"/>
          <w:szCs w:val="24"/>
          <w14:ligatures w14:val="none"/>
        </w:rPr>
        <w:t>use</w:t>
      </w:r>
      <w:r>
        <w:rPr>
          <w:rFonts w:ascii="Times New Roman" w:hAnsi="Times New Roman" w:cs="Times New Roman"/>
          <w:kern w:val="0"/>
          <w:sz w:val="24"/>
          <w:szCs w:val="24"/>
          <w14:ligatures w14:val="none"/>
        </w:rPr>
        <w:t xml:space="preserve"> </w:t>
      </w:r>
      <w:r w:rsidRPr="00B933EC">
        <w:rPr>
          <w:rFonts w:ascii="Times New Roman" w:hAnsi="Times New Roman" w:cs="Times New Roman"/>
          <w:kern w:val="0"/>
          <w:sz w:val="24"/>
          <w:szCs w:val="24"/>
          <w14:ligatures w14:val="none"/>
        </w:rPr>
        <w:t xml:space="preserve">a One Health approach to </w:t>
      </w:r>
      <w:r>
        <w:rPr>
          <w:rFonts w:ascii="Times New Roman" w:hAnsi="Times New Roman" w:cs="Times New Roman"/>
          <w:kern w:val="0"/>
          <w:sz w:val="24"/>
          <w:szCs w:val="24"/>
          <w14:ligatures w14:val="none"/>
        </w:rPr>
        <w:t>decrease</w:t>
      </w:r>
      <w:r w:rsidRPr="00B933EC">
        <w:rPr>
          <w:rFonts w:ascii="Times New Roman" w:hAnsi="Times New Roman" w:cs="Times New Roman"/>
          <w:kern w:val="0"/>
          <w:sz w:val="24"/>
          <w:szCs w:val="24"/>
          <w14:ligatures w14:val="none"/>
        </w:rPr>
        <w:t xml:space="preserve"> pathogen transmission.</w:t>
      </w:r>
    </w:p>
    <w:p w14:paraId="06417ADA" w14:textId="3E84FCF7" w:rsidR="004937E8" w:rsidRPr="00B933EC" w:rsidRDefault="004937E8" w:rsidP="004937E8">
      <w:pPr>
        <w:autoSpaceDE w:val="0"/>
        <w:autoSpaceDN w:val="0"/>
        <w:adjustRightInd w:val="0"/>
        <w:spacing w:after="0" w:line="480" w:lineRule="auto"/>
        <w:ind w:firstLine="720"/>
        <w:rPr>
          <w:rFonts w:ascii="Times New Roman" w:hAnsi="Times New Roman" w:cs="Times New Roman"/>
          <w:kern w:val="0"/>
          <w:sz w:val="24"/>
          <w:szCs w:val="24"/>
          <w14:ligatures w14:val="none"/>
        </w:rPr>
      </w:pPr>
      <w:r w:rsidRPr="00B933EC">
        <w:rPr>
          <w:rFonts w:ascii="Times New Roman" w:hAnsi="Times New Roman" w:cs="Times New Roman"/>
          <w:kern w:val="0"/>
          <w:sz w:val="24"/>
          <w:szCs w:val="24"/>
          <w14:ligatures w14:val="none"/>
        </w:rPr>
        <w:t xml:space="preserve">The increased pathogen prevalence found in </w:t>
      </w:r>
      <w:r w:rsidRPr="00B933EC">
        <w:rPr>
          <w:rFonts w:ascii="Times New Roman" w:hAnsi="Times New Roman" w:cs="Times New Roman"/>
          <w:i/>
          <w:iCs/>
          <w:kern w:val="0"/>
          <w:sz w:val="24"/>
          <w:szCs w:val="24"/>
          <w14:ligatures w14:val="none"/>
        </w:rPr>
        <w:t>A. americanum</w:t>
      </w:r>
      <w:r w:rsidRPr="00B933EC">
        <w:rPr>
          <w:rFonts w:ascii="Times New Roman" w:hAnsi="Times New Roman" w:cs="Times New Roman"/>
          <w:kern w:val="0"/>
          <w:sz w:val="24"/>
          <w:szCs w:val="24"/>
          <w14:ligatures w14:val="none"/>
        </w:rPr>
        <w:t xml:space="preserve"> could be due to its generalist feeding strategies between life stages</w:t>
      </w:r>
      <w:r>
        <w:rPr>
          <w:rFonts w:ascii="Times New Roman" w:hAnsi="Times New Roman" w:cs="Times New Roman"/>
          <w:kern w:val="0"/>
          <w:sz w:val="24"/>
          <w:szCs w:val="24"/>
          <w14:ligatures w14:val="none"/>
        </w:rPr>
        <w:t>,</w:t>
      </w:r>
      <w:r w:rsidRPr="00B933EC">
        <w:rPr>
          <w:rFonts w:ascii="Times New Roman" w:hAnsi="Times New Roman" w:cs="Times New Roman"/>
          <w:kern w:val="0"/>
          <w:sz w:val="24"/>
          <w:szCs w:val="24"/>
          <w14:ligatures w14:val="none"/>
        </w:rPr>
        <w:t xml:space="preserve"> whereas </w:t>
      </w:r>
      <w:r w:rsidRPr="00B933EC">
        <w:rPr>
          <w:rFonts w:ascii="Times New Roman" w:hAnsi="Times New Roman" w:cs="Times New Roman"/>
          <w:i/>
          <w:iCs/>
          <w:kern w:val="0"/>
          <w:sz w:val="24"/>
          <w:szCs w:val="24"/>
          <w14:ligatures w14:val="none"/>
        </w:rPr>
        <w:t>D. variabilis</w:t>
      </w:r>
      <w:r w:rsidRPr="00B933EC">
        <w:rPr>
          <w:rFonts w:ascii="Times New Roman" w:hAnsi="Times New Roman" w:cs="Times New Roman"/>
          <w:kern w:val="0"/>
          <w:sz w:val="24"/>
          <w:szCs w:val="24"/>
          <w14:ligatures w14:val="none"/>
        </w:rPr>
        <w:t xml:space="preserve"> immatures are more </w:t>
      </w:r>
      <w:r>
        <w:rPr>
          <w:rFonts w:ascii="Times New Roman" w:hAnsi="Times New Roman" w:cs="Times New Roman"/>
          <w:kern w:val="0"/>
          <w:sz w:val="24"/>
          <w:szCs w:val="24"/>
          <w14:ligatures w14:val="none"/>
        </w:rPr>
        <w:t xml:space="preserve">specialized to </w:t>
      </w:r>
      <w:r w:rsidRPr="00B933EC">
        <w:rPr>
          <w:rFonts w:ascii="Times New Roman" w:hAnsi="Times New Roman" w:cs="Times New Roman"/>
          <w:kern w:val="0"/>
          <w:sz w:val="24"/>
          <w:szCs w:val="24"/>
          <w14:ligatures w14:val="none"/>
        </w:rPr>
        <w:t xml:space="preserve">hosts </w:t>
      </w:r>
      <w:r w:rsidRPr="00B933EC">
        <w:rPr>
          <w:rFonts w:ascii="Times New Roman" w:hAnsi="Times New Roman" w:cs="Times New Roman"/>
          <w:kern w:val="0"/>
          <w:sz w:val="24"/>
          <w:szCs w:val="24"/>
          <w14:ligatures w14:val="none"/>
        </w:rPr>
        <w:fldChar w:fldCharType="begin" w:fldLock="1"/>
      </w:r>
      <w:r w:rsidR="00C96DAC">
        <w:rPr>
          <w:rFonts w:ascii="Times New Roman" w:hAnsi="Times New Roman" w:cs="Times New Roman"/>
          <w:kern w:val="0"/>
          <w:sz w:val="24"/>
          <w:szCs w:val="24"/>
          <w14:ligatures w14:val="none"/>
        </w:rPr>
        <w:instrText>ADDIN CSL_CITATION {"citationItems":[{"id":"ITEM-1","itemData":{"DOI":"10.1093/jmedent/18.2.93","ISSN":"00222585","PMID":"7288841","author":[{"dropping-particle":"","family":"Koch","given":"H. G.","non-dropping-particle":"","parse-names":false,"suffix":""}],"container-title":"Journal of medical entomology","id":"ITEM-1","issue":"2","issued":{"date-parts":[["1981"]]},"page":"93-98","title":"Suitability of birds and mammals as hosts for immature stages of the lone star tick, Amblyomma americanum (Acari: Ixodidae).","type":"article-journal","volume":"18"},"uris":["http://www.mendeley.com/documents/?uuid=1ee9c66c-7dc3-473d-9b6e-2cdaed01fecf"]},{"id":"ITEM-2","itemData":{"DOI":"10.1093/jmedent/25.6.461","ISSN":"00222585","PMID":"3204625","author":[{"dropping-particle":"","family":"Zimmerman","given":"R. H.","non-dropping-particle":"","parse-names":false,"suffix":""},{"dropping-particle":"","family":"McWherter","given":"G. R.","non-dropping-particle":"","parse-names":false,"suffix":""},{"dropping-particle":"","family":"Bloemer","given":"S. R.","non-dropping-particle":"","parse-names":false,"suffix":""}],"container-title":"Journal of medical entomology","id":"ITEM-2","issue":"6","issued":{"date-parts":[["1988"]]},"page":"461-466","title":"Medium-sized mammal hosts of Amblyomma americanum and Dermacentor variabilis (Acari: Ixodidae) at Land Between the Lakes, Tennessee, and effects of integrated tick management on host infestations.","type":"article-journal","volume":"25"},"uris":["http://www.mendeley.com/documents/?uuid=2e0215e7-6960-470c-9f96-494cbbbf024b"]},{"id":"ITEM-3","itemData":{"DOI":"10.1023/A:1026566301325","ISSN":"01688162","PMID":"11201355","abstract":"A total of 3,235 Dermacentor variabilis (Say) specimens were collected from birds, mammals, and by dragging vegetation, and 2,683 D. albipictus (Packard) ticks were collected from deer from 1993 to 1996. Peak seasonal occurrence of adult D. variabilis was from May through July with a precipitous decrease in August. Nymphal D. variabilis populations peaked in June. Peak activity of larvae was bimodal, with one activity peak during late summer (September) and a second peak in winter or early spring. The raccoon, Procyon lotor (L.), was the principal host of adults followed by the Virginia opossum, Didelphis virginiana Kerr. Rodents and the eastern cottontail rabbit, Sylvilagus floridanus (J. A. Allen), were the primary hosts of nymphs. The marsh rice rat, Oryzomys palustris (Harlan), was the principal host of larvae followed by the pine vole, Microtus pinetorum (Le Conte), and white-footed mouse, Peromyscus leucopus (Rafinesque). All stages of D. albipictus were found only on white-tailed deer, Odocoileus virginianus (Zimmermann). Numbers of adult and nymphal D. albipictus peaked in November, whereas larvae peaked in September.","author":[{"dropping-particle":"","family":"Kollars","given":"Thomas M.","non-dropping-particle":"","parse-names":false,"suffix":""},{"dropping-particle":"","family":"Oliver","given":"James H.","non-dropping-particle":"","parse-names":false,"suffix":""},{"dropping-particle":"","family":"Masters","given":"Edwin J.","non-dropping-particle":"","parse-names":false,"suffix":""},{"dropping-particle":"","family":"Kollars","given":"Peggy G.","non-dropping-particle":"","parse-names":false,"suffix":""},{"dropping-particle":"","family":"Durden","given":"Lance A.","non-dropping-particle":"","parse-names":false,"suffix":""}],"container-title":"Experimental and Applied Acarology","id":"ITEM-3","issue":"8","issued":{"date-parts":[["2000"]]},"page":"631-643","title":"Host utilization and seasonal occurrence of Dermacentor species (Acari: Ixodidae) in Missouri, USA","type":"article-journal","volume":"24"},"uris":["http://www.mendeley.com/documents/?uuid=fc511fcd-11b8-4b23-9e04-4b69f6d20ba8"]}],"mendeley":{"formattedCitation":"(Koch 1981, Zimmerman et al. 1988, Kollars et al. 2000)","plainTextFormattedCitation":"(Koch 1981, Zimmerman et al. 1988, Kollars et al. 2000)","previouslyFormattedCitation":"(Koch 1981, Zimmerman et al. 1988, Kollars et al. 2000)"},"properties":{"noteIndex":0},"schema":"https://github.com/citation-style-language/schema/raw/master/csl-citation.json"}</w:instrText>
      </w:r>
      <w:r w:rsidRPr="00B933EC">
        <w:rPr>
          <w:rFonts w:ascii="Times New Roman" w:hAnsi="Times New Roman" w:cs="Times New Roman"/>
          <w:kern w:val="0"/>
          <w:sz w:val="24"/>
          <w:szCs w:val="24"/>
          <w14:ligatures w14:val="none"/>
        </w:rPr>
        <w:fldChar w:fldCharType="separate"/>
      </w:r>
      <w:r w:rsidRPr="00B933EC">
        <w:rPr>
          <w:rFonts w:ascii="Times New Roman" w:hAnsi="Times New Roman" w:cs="Times New Roman"/>
          <w:noProof/>
          <w:kern w:val="0"/>
          <w:sz w:val="24"/>
          <w:szCs w:val="24"/>
          <w14:ligatures w14:val="none"/>
        </w:rPr>
        <w:t>(Koch 1981, Zimmerman et al. 1988, Kollars et al. 2000)</w:t>
      </w:r>
      <w:r w:rsidRPr="00B933EC">
        <w:rPr>
          <w:rFonts w:ascii="Times New Roman" w:hAnsi="Times New Roman" w:cs="Times New Roman"/>
          <w:kern w:val="0"/>
          <w:sz w:val="24"/>
          <w:szCs w:val="24"/>
          <w14:ligatures w14:val="none"/>
        </w:rPr>
        <w:fldChar w:fldCharType="end"/>
      </w:r>
      <w:r w:rsidRPr="00B933EC">
        <w:rPr>
          <w:rFonts w:ascii="Times New Roman" w:hAnsi="Times New Roman" w:cs="Times New Roman"/>
          <w:kern w:val="0"/>
          <w:sz w:val="24"/>
          <w:szCs w:val="24"/>
          <w14:ligatures w14:val="none"/>
        </w:rPr>
        <w:t>. Here, we buil</w:t>
      </w:r>
      <w:r>
        <w:rPr>
          <w:rFonts w:ascii="Times New Roman" w:hAnsi="Times New Roman" w:cs="Times New Roman"/>
          <w:kern w:val="0"/>
          <w:sz w:val="24"/>
          <w:szCs w:val="24"/>
          <w14:ligatures w14:val="none"/>
        </w:rPr>
        <w:t>t</w:t>
      </w:r>
      <w:r w:rsidRPr="00B933EC">
        <w:rPr>
          <w:rFonts w:ascii="Times New Roman" w:hAnsi="Times New Roman" w:cs="Times New Roman"/>
          <w:kern w:val="0"/>
          <w:sz w:val="24"/>
          <w:szCs w:val="24"/>
          <w14:ligatures w14:val="none"/>
        </w:rPr>
        <w:t xml:space="preserve"> on Tennessee’s foundational understanding</w:t>
      </w:r>
      <w:r>
        <w:rPr>
          <w:rFonts w:ascii="Times New Roman" w:hAnsi="Times New Roman" w:cs="Times New Roman"/>
          <w:kern w:val="0"/>
          <w:sz w:val="24"/>
          <w:szCs w:val="24"/>
          <w14:ligatures w14:val="none"/>
        </w:rPr>
        <w:t>, adding</w:t>
      </w:r>
      <w:r w:rsidRPr="00B933EC">
        <w:rPr>
          <w:rFonts w:ascii="Times New Roman" w:hAnsi="Times New Roman" w:cs="Times New Roman"/>
          <w:kern w:val="0"/>
          <w:sz w:val="24"/>
          <w:szCs w:val="24"/>
          <w14:ligatures w14:val="none"/>
        </w:rPr>
        <w:t xml:space="preserve"> that </w:t>
      </w:r>
      <w:r w:rsidRPr="00B933EC">
        <w:rPr>
          <w:rFonts w:ascii="Times New Roman" w:hAnsi="Times New Roman" w:cs="Times New Roman"/>
          <w:i/>
          <w:iCs/>
          <w:kern w:val="0"/>
          <w:sz w:val="24"/>
          <w:szCs w:val="24"/>
          <w14:ligatures w14:val="none"/>
        </w:rPr>
        <w:t>Ehrlichia</w:t>
      </w:r>
      <w:r w:rsidRPr="00B933EC">
        <w:rPr>
          <w:rFonts w:ascii="Times New Roman" w:hAnsi="Times New Roman" w:cs="Times New Roman"/>
          <w:kern w:val="0"/>
          <w:sz w:val="24"/>
          <w:szCs w:val="24"/>
          <w14:ligatures w14:val="none"/>
        </w:rPr>
        <w:t>-positive ticks (</w:t>
      </w:r>
      <w:r w:rsidRPr="00B933EC">
        <w:rPr>
          <w:rFonts w:ascii="Times New Roman" w:hAnsi="Times New Roman" w:cs="Times New Roman"/>
          <w:i/>
          <w:iCs/>
          <w:kern w:val="0"/>
          <w:sz w:val="24"/>
          <w:szCs w:val="24"/>
          <w14:ligatures w14:val="none"/>
        </w:rPr>
        <w:t xml:space="preserve">A. americanum, A. maculatum, D. variabilis, </w:t>
      </w:r>
      <w:r w:rsidRPr="00B933EC">
        <w:rPr>
          <w:rFonts w:ascii="Times New Roman" w:hAnsi="Times New Roman" w:cs="Times New Roman"/>
          <w:kern w:val="0"/>
          <w:sz w:val="24"/>
          <w:szCs w:val="24"/>
          <w14:ligatures w14:val="none"/>
        </w:rPr>
        <w:t>and</w:t>
      </w:r>
      <w:r w:rsidRPr="00B933EC">
        <w:rPr>
          <w:rFonts w:ascii="Times New Roman" w:hAnsi="Times New Roman" w:cs="Times New Roman"/>
          <w:i/>
          <w:iCs/>
          <w:kern w:val="0"/>
          <w:sz w:val="24"/>
          <w:szCs w:val="24"/>
          <w14:ligatures w14:val="none"/>
        </w:rPr>
        <w:t xml:space="preserve"> H. longicornis</w:t>
      </w:r>
      <w:r w:rsidRPr="00B933EC">
        <w:rPr>
          <w:rFonts w:ascii="Times New Roman" w:hAnsi="Times New Roman" w:cs="Times New Roman"/>
          <w:kern w:val="0"/>
          <w:sz w:val="24"/>
          <w:szCs w:val="24"/>
          <w14:ligatures w14:val="none"/>
        </w:rPr>
        <w:t xml:space="preserve">) are found in more areas and these ticks include specimens from livestock and companion animals (Cohen et al. 2010). </w:t>
      </w:r>
      <w:r>
        <w:rPr>
          <w:rFonts w:ascii="Times New Roman" w:hAnsi="Times New Roman" w:cs="Times New Roman"/>
          <w:kern w:val="0"/>
          <w:sz w:val="24"/>
          <w:szCs w:val="24"/>
          <w14:ligatures w14:val="none"/>
        </w:rPr>
        <w:t>Based on our findings</w:t>
      </w:r>
      <w:r w:rsidRPr="00B933EC">
        <w:rPr>
          <w:rFonts w:ascii="Times New Roman" w:hAnsi="Times New Roman" w:cs="Times New Roman"/>
          <w:kern w:val="0"/>
          <w:sz w:val="24"/>
          <w:szCs w:val="24"/>
          <w14:ligatures w14:val="none"/>
        </w:rPr>
        <w:t xml:space="preserve">, 8 of 100 ticks in the state of Tennessee may be </w:t>
      </w:r>
      <w:proofErr w:type="spellStart"/>
      <w:r w:rsidRPr="00B933EC">
        <w:rPr>
          <w:rFonts w:ascii="Times New Roman" w:hAnsi="Times New Roman" w:cs="Times New Roman"/>
          <w:i/>
          <w:iCs/>
          <w:kern w:val="0"/>
          <w:sz w:val="24"/>
          <w:szCs w:val="24"/>
          <w14:ligatures w14:val="none"/>
        </w:rPr>
        <w:t>groEL</w:t>
      </w:r>
      <w:proofErr w:type="spellEnd"/>
      <w:r w:rsidRPr="00B933EC">
        <w:rPr>
          <w:rFonts w:ascii="Times New Roman" w:hAnsi="Times New Roman" w:cs="Times New Roman"/>
          <w:i/>
          <w:iCs/>
          <w:kern w:val="0"/>
          <w:sz w:val="24"/>
          <w:szCs w:val="24"/>
          <w14:ligatures w14:val="none"/>
        </w:rPr>
        <w:t>-</w:t>
      </w:r>
      <w:r w:rsidRPr="00B933EC">
        <w:rPr>
          <w:rFonts w:ascii="Times New Roman" w:hAnsi="Times New Roman" w:cs="Times New Roman"/>
          <w:kern w:val="0"/>
          <w:sz w:val="24"/>
          <w:szCs w:val="24"/>
          <w14:ligatures w14:val="none"/>
        </w:rPr>
        <w:t xml:space="preserve">positive and the risk increases based on host, tick species, and life stage. </w:t>
      </w:r>
    </w:p>
    <w:p w14:paraId="1912AEF4" w14:textId="76865B0B" w:rsidR="004937E8" w:rsidRPr="00B933EC" w:rsidRDefault="004937E8" w:rsidP="001D0174">
      <w:pPr>
        <w:spacing w:line="480" w:lineRule="auto"/>
        <w:ind w:firstLine="720"/>
        <w:rPr>
          <w:rFonts w:ascii="Times New Roman" w:hAnsi="Times New Roman" w:cs="Times New Roman"/>
          <w:kern w:val="0"/>
          <w:sz w:val="24"/>
          <w:szCs w:val="24"/>
          <w14:ligatures w14:val="none"/>
        </w:rPr>
      </w:pPr>
      <w:r w:rsidRPr="00B933EC">
        <w:rPr>
          <w:rFonts w:ascii="Times New Roman" w:hAnsi="Times New Roman" w:cs="Times New Roman"/>
          <w:kern w:val="0"/>
          <w:sz w:val="24"/>
          <w:szCs w:val="24"/>
          <w14:ligatures w14:val="none"/>
        </w:rPr>
        <w:t xml:space="preserve">Previous studies </w:t>
      </w:r>
      <w:r>
        <w:rPr>
          <w:rFonts w:ascii="Times New Roman" w:hAnsi="Times New Roman" w:cs="Times New Roman"/>
          <w:kern w:val="0"/>
          <w:sz w:val="24"/>
          <w:szCs w:val="24"/>
          <w14:ligatures w14:val="none"/>
        </w:rPr>
        <w:t xml:space="preserve">that </w:t>
      </w:r>
      <w:r w:rsidRPr="00B933EC">
        <w:rPr>
          <w:rFonts w:ascii="Times New Roman" w:hAnsi="Times New Roman" w:cs="Times New Roman"/>
          <w:kern w:val="0"/>
          <w:sz w:val="24"/>
          <w:szCs w:val="24"/>
          <w14:ligatures w14:val="none"/>
        </w:rPr>
        <w:t>screen</w:t>
      </w:r>
      <w:r>
        <w:rPr>
          <w:rFonts w:ascii="Times New Roman" w:hAnsi="Times New Roman" w:cs="Times New Roman"/>
          <w:kern w:val="0"/>
          <w:sz w:val="24"/>
          <w:szCs w:val="24"/>
          <w14:ligatures w14:val="none"/>
        </w:rPr>
        <w:t>ed</w:t>
      </w:r>
      <w:r w:rsidRPr="00B933EC">
        <w:rPr>
          <w:rFonts w:ascii="Times New Roman" w:hAnsi="Times New Roman" w:cs="Times New Roman"/>
          <w:kern w:val="0"/>
          <w:sz w:val="24"/>
          <w:szCs w:val="24"/>
          <w14:ligatures w14:val="none"/>
        </w:rPr>
        <w:t xml:space="preserve"> ticks for tick</w:t>
      </w:r>
      <w:r>
        <w:rPr>
          <w:rFonts w:ascii="Times New Roman" w:hAnsi="Times New Roman" w:cs="Times New Roman"/>
          <w:kern w:val="0"/>
          <w:sz w:val="24"/>
          <w:szCs w:val="24"/>
          <w14:ligatures w14:val="none"/>
        </w:rPr>
        <w:t>-</w:t>
      </w:r>
      <w:r w:rsidRPr="00B933EC">
        <w:rPr>
          <w:rFonts w:ascii="Times New Roman" w:hAnsi="Times New Roman" w:cs="Times New Roman"/>
          <w:kern w:val="0"/>
          <w:sz w:val="24"/>
          <w:szCs w:val="24"/>
          <w14:ligatures w14:val="none"/>
        </w:rPr>
        <w:t xml:space="preserve">borne pathogens throughout Tennessee found </w:t>
      </w:r>
      <w:r w:rsidRPr="00B933EC">
        <w:rPr>
          <w:rFonts w:ascii="Times New Roman" w:hAnsi="Times New Roman" w:cs="Times New Roman"/>
          <w:i/>
          <w:iCs/>
          <w:kern w:val="0"/>
          <w:sz w:val="24"/>
          <w:szCs w:val="24"/>
          <w14:ligatures w14:val="none"/>
        </w:rPr>
        <w:t>Ehrlichia</w:t>
      </w:r>
      <w:r w:rsidRPr="00B933EC">
        <w:rPr>
          <w:rFonts w:ascii="Times New Roman" w:hAnsi="Times New Roman" w:cs="Times New Roman"/>
          <w:kern w:val="0"/>
          <w:sz w:val="24"/>
          <w:szCs w:val="24"/>
          <w14:ligatures w14:val="none"/>
        </w:rPr>
        <w:t xml:space="preserve"> prevalent in western and middle regions of the state </w:t>
      </w:r>
      <w:r w:rsidRPr="00B933EC">
        <w:rPr>
          <w:rFonts w:ascii="Times New Roman" w:hAnsi="Times New Roman" w:cs="Times New Roman"/>
          <w:kern w:val="0"/>
          <w:sz w:val="24"/>
          <w:szCs w:val="24"/>
          <w14:ligatures w14:val="none"/>
        </w:rPr>
        <w:fldChar w:fldCharType="begin" w:fldLock="1"/>
      </w:r>
      <w:r w:rsidRPr="00B933EC">
        <w:rPr>
          <w:rFonts w:ascii="Times New Roman" w:hAnsi="Times New Roman" w:cs="Times New Roman"/>
          <w:kern w:val="0"/>
          <w:sz w:val="24"/>
          <w:szCs w:val="24"/>
          <w14:ligatures w14:val="none"/>
        </w:rPr>
        <w:instrText>ADDIN CSL_CITATION {"citationItems":[{"id":"ITEM-1","itemData":{"DOI":"10.1089/vbz.2009.0058","ISSN":"15303667","PMID":"19877819","abstract":"Human ehrlichiosis is the second most common tick-borne disease reported in Tennessee after Rocky Mountain spotted fever. Two closely related ehrlichiae, Ehrlichia chaffeensis and Ehrlichia ewingii, are both causative agents of human disease and are transmitted by Amblyomma americanum, the lone star tick. Prevalence rates and distribution patterns of these pathogens among ticks in Tennessee are currently unknown. To understand prevalence and exposure risk of Ehrlichia spp., we tested 616 ticks (309 Amblyomma americanum (L.), 277 Dermacentor variabilis (Say), 17 Ixodes texanus (Banks), 7 Ixodes cookei Packard, 4 Ixodes scapularis (Say), and 2 Amblyomma maculatum Koch) from 46 counties for E. chaffeensis and 324 ticks (238 A. americanum and 86 D. variabilis) from 29 counties for E. ewingii. Overall, E. chaffeensis was detected in 2.6% (8/309) of A. americanum and E. ewingii in 0.8% (2/238). Ehrlichia spp. DNA was not detected in any tick species other than A. americanum. Although sample sizes were low in many counties, all positive ticks were identified in the Interior Plateau and Southeastern Plains ecoregions which is where the majority of human ehrlichiosis cases are reported from Tennessee (e.g., 66.3% of the human cases in 2008 are from the Interior Plateau ecoregion). The data from this pathogen survey combined with frequent human case reports from certain areas indicate potential \"hot spots\" for ehrlichiosis infection. Targeted vector control interventions in these areas may help decrease human ehrlichiosis transmission. © Copyright 2010, Mary Ann Liebert, Inc..","author":[{"dropping-particle":"","family":"Cohen","given":"Sara B.","non-dropping-particle":"","parse-names":false,"suffix":""},{"dropping-particle":"","family":"Yabsley","given":"Michael J.","non-dropping-particle":"","parse-names":false,"suffix":""},{"dropping-particle":"","family":"Freye","given":"James D.","non-dropping-particle":"","parse-names":false,"suffix":""},{"dropping-particle":"","family":"Dunlap","given":"Brett G.","non-dropping-particle":"","parse-names":false,"suffix":""},{"dropping-particle":"","family":"Rowland","given":"Meghan E.","non-dropping-particle":"","parse-names":false,"suffix":""},{"dropping-particle":"","family":"Huang","given":"Junjun","non-dropping-particle":"","parse-names":false,"suffix":""},{"dropping-particle":"","family":"Dunn","given":"John R.","non-dropping-particle":"","parse-names":false,"suffix":""},{"dropping-particle":"","family":"Jones","given":"Timothy F.","non-dropping-particle":"","parse-names":false,"suffix":""},{"dropping-particle":"","family":"Moncayo","given":"Abelardo C.","non-dropping-particle":"","parse-names":false,"suffix":""}],"container-title":"Vector-Borne and Zoonotic Diseases","id":"ITEM-1","issue":"5","issued":{"date-parts":[["2010"]]},"page":"435-440","title":"Prevalence of Ehrlichia chaffeensis and Ehrlichia ewingii in ticks from Tennessee","type":"article-journal","volume":"10"},"uris":["http://www.mendeley.com/documents/?uuid=2b50b4b8-ce92-4541-8506-7dbe9f29f401"]}],"mendeley":{"formattedCitation":"(Cohen et al. 2010)","plainTextFormattedCitation":"(Cohen et al. 2010)","previouslyFormattedCitation":"(Cohen et al. 2010)"},"properties":{"noteIndex":0},"schema":"https://github.com/citation-style-language/schema/raw/master/csl-citation.json"}</w:instrText>
      </w:r>
      <w:r w:rsidRPr="00B933EC">
        <w:rPr>
          <w:rFonts w:ascii="Times New Roman" w:hAnsi="Times New Roman" w:cs="Times New Roman"/>
          <w:kern w:val="0"/>
          <w:sz w:val="24"/>
          <w:szCs w:val="24"/>
          <w14:ligatures w14:val="none"/>
        </w:rPr>
        <w:fldChar w:fldCharType="separate"/>
      </w:r>
      <w:r w:rsidRPr="00B933EC">
        <w:rPr>
          <w:rFonts w:ascii="Times New Roman" w:hAnsi="Times New Roman" w:cs="Times New Roman"/>
          <w:noProof/>
          <w:kern w:val="0"/>
          <w:sz w:val="24"/>
          <w:szCs w:val="24"/>
          <w14:ligatures w14:val="none"/>
        </w:rPr>
        <w:t>(Cohen et al. 2010)</w:t>
      </w:r>
      <w:r w:rsidRPr="00B933EC">
        <w:rPr>
          <w:rFonts w:ascii="Times New Roman" w:hAnsi="Times New Roman" w:cs="Times New Roman"/>
          <w:kern w:val="0"/>
          <w:sz w:val="24"/>
          <w:szCs w:val="24"/>
          <w14:ligatures w14:val="none"/>
        </w:rPr>
        <w:fldChar w:fldCharType="end"/>
      </w:r>
      <w:r w:rsidRPr="00B933EC">
        <w:rPr>
          <w:rFonts w:ascii="Times New Roman" w:hAnsi="Times New Roman" w:cs="Times New Roman"/>
          <w:kern w:val="0"/>
          <w:sz w:val="24"/>
          <w:szCs w:val="24"/>
          <w14:ligatures w14:val="none"/>
        </w:rPr>
        <w:t xml:space="preserve">; however, passive surveillance in this study </w:t>
      </w:r>
      <w:r>
        <w:rPr>
          <w:rFonts w:ascii="Times New Roman" w:hAnsi="Times New Roman" w:cs="Times New Roman"/>
          <w:kern w:val="0"/>
          <w:sz w:val="24"/>
          <w:szCs w:val="24"/>
          <w14:ligatures w14:val="none"/>
        </w:rPr>
        <w:t xml:space="preserve">showed </w:t>
      </w:r>
      <w:r w:rsidRPr="00B933EC">
        <w:rPr>
          <w:rFonts w:ascii="Times New Roman" w:hAnsi="Times New Roman" w:cs="Times New Roman"/>
          <w:kern w:val="0"/>
          <w:sz w:val="24"/>
          <w:szCs w:val="24"/>
          <w14:ligatures w14:val="none"/>
        </w:rPr>
        <w:t xml:space="preserve">the pathogen </w:t>
      </w:r>
      <w:r>
        <w:rPr>
          <w:rFonts w:ascii="Times New Roman" w:hAnsi="Times New Roman" w:cs="Times New Roman"/>
          <w:kern w:val="0"/>
          <w:sz w:val="24"/>
          <w:szCs w:val="24"/>
          <w14:ligatures w14:val="none"/>
        </w:rPr>
        <w:t xml:space="preserve">is present </w:t>
      </w:r>
      <w:r w:rsidRPr="00B933EC">
        <w:rPr>
          <w:rFonts w:ascii="Times New Roman" w:hAnsi="Times New Roman" w:cs="Times New Roman"/>
          <w:kern w:val="0"/>
          <w:sz w:val="24"/>
          <w:szCs w:val="24"/>
          <w14:ligatures w14:val="none"/>
        </w:rPr>
        <w:t xml:space="preserve">throughout the state. These results suggest </w:t>
      </w:r>
      <w:r>
        <w:rPr>
          <w:rFonts w:ascii="Times New Roman" w:hAnsi="Times New Roman" w:cs="Times New Roman"/>
          <w:kern w:val="0"/>
          <w:sz w:val="24"/>
          <w:szCs w:val="24"/>
          <w14:ligatures w14:val="none"/>
        </w:rPr>
        <w:t xml:space="preserve">a </w:t>
      </w:r>
      <w:r w:rsidRPr="00B933EC">
        <w:rPr>
          <w:rFonts w:ascii="Times New Roman" w:hAnsi="Times New Roman" w:cs="Times New Roman"/>
          <w:kern w:val="0"/>
          <w:sz w:val="24"/>
          <w:szCs w:val="24"/>
          <w14:ligatures w14:val="none"/>
        </w:rPr>
        <w:t xml:space="preserve">geographic expansion of </w:t>
      </w:r>
      <w:r w:rsidRPr="00B933EC">
        <w:rPr>
          <w:rFonts w:ascii="Times New Roman" w:hAnsi="Times New Roman" w:cs="Times New Roman"/>
          <w:i/>
          <w:iCs/>
          <w:kern w:val="0"/>
          <w:sz w:val="24"/>
          <w:szCs w:val="24"/>
          <w14:ligatures w14:val="none"/>
        </w:rPr>
        <w:t xml:space="preserve">Ehrlichia </w:t>
      </w:r>
      <w:r w:rsidRPr="00B933EC">
        <w:rPr>
          <w:rFonts w:ascii="Times New Roman" w:hAnsi="Times New Roman" w:cs="Times New Roman"/>
          <w:kern w:val="0"/>
          <w:sz w:val="24"/>
          <w:szCs w:val="24"/>
          <w14:ligatures w14:val="none"/>
        </w:rPr>
        <w:t xml:space="preserve">over time. Previously, only three of 512 (0.59%) bovine-collected </w:t>
      </w:r>
      <w:proofErr w:type="spellStart"/>
      <w:r w:rsidRPr="00B933EC">
        <w:rPr>
          <w:rFonts w:ascii="Times New Roman" w:hAnsi="Times New Roman" w:cs="Times New Roman"/>
          <w:i/>
          <w:iCs/>
          <w:kern w:val="0"/>
          <w:sz w:val="24"/>
          <w:szCs w:val="24"/>
          <w14:ligatures w14:val="none"/>
        </w:rPr>
        <w:t>groEL</w:t>
      </w:r>
      <w:proofErr w:type="spellEnd"/>
      <w:r w:rsidRPr="00B933EC">
        <w:rPr>
          <w:rFonts w:ascii="Times New Roman" w:hAnsi="Times New Roman" w:cs="Times New Roman"/>
          <w:i/>
          <w:iCs/>
          <w:kern w:val="0"/>
          <w:sz w:val="24"/>
          <w:szCs w:val="24"/>
          <w14:ligatures w14:val="none"/>
        </w:rPr>
        <w:t>-</w:t>
      </w:r>
      <w:r w:rsidRPr="00B933EC">
        <w:rPr>
          <w:rFonts w:ascii="Times New Roman" w:hAnsi="Times New Roman" w:cs="Times New Roman"/>
          <w:kern w:val="0"/>
          <w:sz w:val="24"/>
          <w:szCs w:val="24"/>
          <w14:ligatures w14:val="none"/>
        </w:rPr>
        <w:t>positive ticks were confirmed in western Tennessee (</w:t>
      </w:r>
      <w:r w:rsidRPr="00B933EC">
        <w:rPr>
          <w:rFonts w:ascii="Times New Roman" w:hAnsi="Times New Roman" w:cs="Times New Roman"/>
          <w:kern w:val="0"/>
          <w:sz w:val="24"/>
          <w:szCs w:val="24"/>
          <w14:ligatures w14:val="none"/>
        </w:rPr>
        <w:fldChar w:fldCharType="begin" w:fldLock="1"/>
      </w:r>
      <w:r w:rsidRPr="00B933EC">
        <w:rPr>
          <w:rFonts w:ascii="Times New Roman" w:hAnsi="Times New Roman" w:cs="Times New Roman"/>
          <w:kern w:val="0"/>
          <w:sz w:val="24"/>
          <w:szCs w:val="24"/>
          <w14:ligatures w14:val="none"/>
        </w:rPr>
        <w:instrText>ADDIN CSL_CITATION {"citationItems":[{"id":"ITEM-1","itemData":{"DOI":"10.1645/15-814","ISSN":"19372345","PMID":"26348980","abstract":"Anaplasma marginale is the causative agent for bovine anaplasmosis (BA) and Ehrlichia ruminantium is the causative agent for heartwater, 2 devastating diseases of cattle. BA is common in the United States and frequently reported in western Tennessee cattle; however, cases of heartwater are not yet established in the continental United States. Because both pathogens are transmitted via the bites of infected ticks, the objective of this study was to survey cattle and pastures for ticks and for each pathogen. University of Tennessee AgResearch has 7 research and education centers (REC) located throughout the state at which they manage cattle. Ticks were collected from selected cattle (every fourth to sixth animal) and pastures (via dragging) associated with the herd from each REC during the summer of 2013. A total of 512 ticks were collected from cattle (n = 386) and pastures (n = 126) and were PCR-screened for Anaplasma and Ehrlichia using genus-specific primers. Collections consisted of 398 (77.7%) Amblyomma americanum, 84 (16.4%) Amblyomma maculatum, and 30 (5.9%) Dermacentor variabilis. Ticks were not recovered from pastures or cattle east of the Tennessee Plateau. The North American vectors for An. marginale and E. ruminantium were identified (D. variabilis and A. maculatum, respectively), but neither pathogen was recovered. A large proportion of ticks were collected from cattle and, of these, a majority were attached to their host (compared to questing on their host or engorged on the host). Four A. americanum were positive for Ehrlichia spp. (Ehrlichia ewingii, Ehrlichia chaffeensis, and Panola Mountain Ehrlichia), all in western Tennessee. With the identification of a few Ehrlichia infections in cattle-associated ticks and current A. marginale rates in Tennessee beef cattle nearing 11%, additional research is needed to establish baseline tick, Anaplasma, and Ehrlichia data for future management studies.","author":[{"dropping-particle":"","family":"Pompo","given":"K.","non-dropping-particle":"","parse-names":false,"suffix":""},{"dropping-particle":"","family":"Mays","given":"S.","non-dropping-particle":"","parse-names":false,"suffix":""},{"dropping-particle":"","family":"Wesselman","given":"C.","non-dropping-particle":"","parse-names":false,"suffix":""},{"dropping-particle":"","family":"Paulsen","given":"D. J.","non-dropping-particle":"","parse-names":false,"suffix":""},{"dropping-particle":"","family":"Fryxell","given":"R. T.Trout","non-dropping-particle":"","parse-names":false,"suffix":""}],"container-title":"Journal of Parasitology","id":"ITEM-1","issue":"1","issued":{"date-parts":[["2016"]]},"page":"54-59","title":"Survey of Ticks Collected from Tennessee Cattle and Their Pastures for Anaplasma and Ehrlichia Species","type":"article-journal","volume":"102"},"uris":["http://www.mendeley.com/documents/?uuid=7ccc392c-caaf-46ec-8150-39365cf85a12"]}],"mendeley":{"formattedCitation":"(Pompo et al. 2016)","manualFormatting":"Pompo et al. 2016)","plainTextFormattedCitation":"(Pompo et al. 2016)","previouslyFormattedCitation":"(Pompo et al. 2016)"},"properties":{"noteIndex":0},"schema":"https://github.com/citation-style-language/schema/raw/master/csl-citation.json"}</w:instrText>
      </w:r>
      <w:r w:rsidRPr="00B933EC">
        <w:rPr>
          <w:rFonts w:ascii="Times New Roman" w:hAnsi="Times New Roman" w:cs="Times New Roman"/>
          <w:kern w:val="0"/>
          <w:sz w:val="24"/>
          <w:szCs w:val="24"/>
          <w14:ligatures w14:val="none"/>
        </w:rPr>
        <w:fldChar w:fldCharType="separate"/>
      </w:r>
      <w:r w:rsidRPr="00B933EC">
        <w:rPr>
          <w:rFonts w:ascii="Times New Roman" w:hAnsi="Times New Roman" w:cs="Times New Roman"/>
          <w:noProof/>
          <w:kern w:val="0"/>
          <w:sz w:val="24"/>
          <w:szCs w:val="24"/>
          <w14:ligatures w14:val="none"/>
        </w:rPr>
        <w:t>Pompo et al. 2016)</w:t>
      </w:r>
      <w:r w:rsidRPr="00B933EC">
        <w:rPr>
          <w:rFonts w:ascii="Times New Roman" w:hAnsi="Times New Roman" w:cs="Times New Roman"/>
          <w:kern w:val="0"/>
          <w:sz w:val="24"/>
          <w:szCs w:val="24"/>
          <w14:ligatures w14:val="none"/>
        </w:rPr>
        <w:fldChar w:fldCharType="end"/>
      </w:r>
      <w:r w:rsidRPr="00B933EC">
        <w:rPr>
          <w:rFonts w:ascii="Times New Roman" w:hAnsi="Times New Roman" w:cs="Times New Roman"/>
          <w:kern w:val="0"/>
          <w:sz w:val="24"/>
          <w:szCs w:val="24"/>
          <w14:ligatures w14:val="none"/>
        </w:rPr>
        <w:t xml:space="preserve">. Our study found the prevalence of </w:t>
      </w:r>
      <w:proofErr w:type="spellStart"/>
      <w:r w:rsidRPr="00B933EC">
        <w:rPr>
          <w:rFonts w:ascii="Times New Roman" w:hAnsi="Times New Roman" w:cs="Times New Roman"/>
          <w:i/>
          <w:iCs/>
          <w:kern w:val="0"/>
          <w:sz w:val="24"/>
          <w:szCs w:val="24"/>
          <w14:ligatures w14:val="none"/>
        </w:rPr>
        <w:t>groEL</w:t>
      </w:r>
      <w:proofErr w:type="spellEnd"/>
      <w:r w:rsidRPr="00B933EC">
        <w:rPr>
          <w:rFonts w:ascii="Times New Roman" w:hAnsi="Times New Roman" w:cs="Times New Roman"/>
          <w:kern w:val="0"/>
          <w:sz w:val="24"/>
          <w:szCs w:val="24"/>
          <w14:ligatures w14:val="none"/>
        </w:rPr>
        <w:t xml:space="preserve"> in ticks on </w:t>
      </w:r>
      <w:r w:rsidR="00024788">
        <w:rPr>
          <w:rFonts w:ascii="Times New Roman" w:hAnsi="Times New Roman" w:cs="Times New Roman"/>
          <w:kern w:val="0"/>
          <w:sz w:val="24"/>
          <w:szCs w:val="24"/>
          <w14:ligatures w14:val="none"/>
        </w:rPr>
        <w:t>cows</w:t>
      </w:r>
      <w:r w:rsidRPr="00B933EC">
        <w:rPr>
          <w:rFonts w:ascii="Times New Roman" w:hAnsi="Times New Roman" w:cs="Times New Roman"/>
          <w:kern w:val="0"/>
          <w:sz w:val="24"/>
          <w:szCs w:val="24"/>
          <w14:ligatures w14:val="none"/>
        </w:rPr>
        <w:t xml:space="preserve"> was greatest in </w:t>
      </w:r>
      <w:r>
        <w:rPr>
          <w:rFonts w:ascii="Times New Roman" w:hAnsi="Times New Roman" w:cs="Times New Roman"/>
          <w:kern w:val="0"/>
          <w:sz w:val="24"/>
          <w:szCs w:val="24"/>
          <w14:ligatures w14:val="none"/>
        </w:rPr>
        <w:t>M</w:t>
      </w:r>
      <w:r w:rsidRPr="00B933EC">
        <w:rPr>
          <w:rFonts w:ascii="Times New Roman" w:hAnsi="Times New Roman" w:cs="Times New Roman"/>
          <w:kern w:val="0"/>
          <w:sz w:val="24"/>
          <w:szCs w:val="24"/>
          <w14:ligatures w14:val="none"/>
        </w:rPr>
        <w:t>iddle Tennessee compared to eastern and western regions of the state</w:t>
      </w:r>
      <w:r>
        <w:rPr>
          <w:rFonts w:ascii="Times New Roman" w:hAnsi="Times New Roman" w:cs="Times New Roman"/>
          <w:kern w:val="0"/>
          <w:sz w:val="24"/>
          <w:szCs w:val="24"/>
          <w14:ligatures w14:val="none"/>
        </w:rPr>
        <w:t>,</w:t>
      </w:r>
      <w:r w:rsidRPr="00B933EC">
        <w:rPr>
          <w:rFonts w:ascii="Times New Roman" w:hAnsi="Times New Roman" w:cs="Times New Roman"/>
          <w:kern w:val="0"/>
          <w:sz w:val="24"/>
          <w:szCs w:val="24"/>
          <w14:ligatures w14:val="none"/>
        </w:rPr>
        <w:t xml:space="preserve"> suggesting a possible increase in the geographic prevalence of TBP throughout the state. Collections of </w:t>
      </w:r>
      <w:r w:rsidRPr="00B933EC">
        <w:rPr>
          <w:rFonts w:ascii="Times New Roman" w:hAnsi="Times New Roman" w:cs="Times New Roman"/>
          <w:i/>
          <w:iCs/>
          <w:kern w:val="0"/>
          <w:sz w:val="24"/>
          <w:szCs w:val="24"/>
          <w14:ligatures w14:val="none"/>
        </w:rPr>
        <w:t>A. maculatum</w:t>
      </w:r>
      <w:r w:rsidRPr="00B933EC">
        <w:rPr>
          <w:rFonts w:ascii="Times New Roman" w:hAnsi="Times New Roman" w:cs="Times New Roman"/>
          <w:kern w:val="0"/>
          <w:sz w:val="24"/>
          <w:szCs w:val="24"/>
          <w14:ligatures w14:val="none"/>
        </w:rPr>
        <w:t xml:space="preserve"> from bovine hosts documented the presence of </w:t>
      </w:r>
      <w:r w:rsidRPr="00B933EC">
        <w:rPr>
          <w:rFonts w:ascii="Times New Roman" w:hAnsi="Times New Roman" w:cs="Times New Roman"/>
          <w:i/>
          <w:iCs/>
          <w:kern w:val="0"/>
          <w:sz w:val="24"/>
          <w:szCs w:val="24"/>
          <w14:ligatures w14:val="none"/>
        </w:rPr>
        <w:t>Rickettsia</w:t>
      </w:r>
      <w:r w:rsidRPr="00B933EC">
        <w:rPr>
          <w:rFonts w:ascii="Times New Roman" w:hAnsi="Times New Roman" w:cs="Times New Roman"/>
          <w:kern w:val="0"/>
          <w:sz w:val="24"/>
          <w:szCs w:val="24"/>
          <w14:ligatures w14:val="none"/>
        </w:rPr>
        <w:t xml:space="preserve"> but not </w:t>
      </w:r>
      <w:r w:rsidRPr="00B933EC">
        <w:rPr>
          <w:rFonts w:ascii="Times New Roman" w:hAnsi="Times New Roman" w:cs="Times New Roman"/>
          <w:i/>
          <w:iCs/>
          <w:kern w:val="0"/>
          <w:sz w:val="24"/>
          <w:szCs w:val="24"/>
          <w14:ligatures w14:val="none"/>
        </w:rPr>
        <w:t xml:space="preserve">Anaplasma </w:t>
      </w:r>
      <w:r w:rsidRPr="00B933EC">
        <w:rPr>
          <w:rFonts w:ascii="Times New Roman" w:hAnsi="Times New Roman" w:cs="Times New Roman"/>
          <w:kern w:val="0"/>
          <w:sz w:val="24"/>
          <w:szCs w:val="24"/>
          <w14:ligatures w14:val="none"/>
        </w:rPr>
        <w:t xml:space="preserve">or </w:t>
      </w:r>
      <w:r w:rsidRPr="00B933EC">
        <w:rPr>
          <w:rFonts w:ascii="Times New Roman" w:hAnsi="Times New Roman" w:cs="Times New Roman"/>
          <w:i/>
          <w:iCs/>
          <w:kern w:val="0"/>
          <w:sz w:val="24"/>
          <w:szCs w:val="24"/>
          <w14:ligatures w14:val="none"/>
        </w:rPr>
        <w:t>Ehrlichia</w:t>
      </w:r>
      <w:r w:rsidRPr="00B933EC">
        <w:rPr>
          <w:rFonts w:ascii="Times New Roman" w:hAnsi="Times New Roman" w:cs="Times New Roman"/>
          <w:kern w:val="0"/>
          <w:sz w:val="24"/>
          <w:szCs w:val="24"/>
          <w14:ligatures w14:val="none"/>
        </w:rPr>
        <w:t xml:space="preserve"> </w:t>
      </w:r>
      <w:r w:rsidRPr="00B933EC">
        <w:rPr>
          <w:rFonts w:ascii="Times New Roman" w:hAnsi="Times New Roman" w:cs="Times New Roman"/>
          <w:kern w:val="0"/>
          <w:sz w:val="24"/>
          <w:szCs w:val="24"/>
          <w14:ligatures w14:val="none"/>
        </w:rPr>
        <w:fldChar w:fldCharType="begin" w:fldLock="1"/>
      </w:r>
      <w:r w:rsidRPr="00B933EC">
        <w:rPr>
          <w:rFonts w:ascii="Times New Roman" w:hAnsi="Times New Roman" w:cs="Times New Roman"/>
          <w:kern w:val="0"/>
          <w:sz w:val="24"/>
          <w:szCs w:val="24"/>
          <w14:ligatures w14:val="none"/>
        </w:rPr>
        <w:instrText>ADDIN CSL_CITATION {"citationItems":[{"id":"ITEM-1","itemData":{"abstract":"methods. This study aims to address this through two objectives: The first is to determine the species composition, seasonal prevalence, geographic distribution and diversity of ticks on Tennessee cattle. The second is to elucidate the core microbial community of Amblyomma maculatum and determine differences associated with blood-feeding, collection location, and sex. Ticks were collected from cattle at University of Tennessee research and education centers (REC), through an extension agent survey, and livestock auctions. 25% of the herd or 10 animals were sampled (IACUC# 2192, IBC# 384-15) whichever was greater. The V3-V4 region of the 16S rRNA segment of bacterial genomes was amplified using the Illumina MiSeq platform. Mothur 1.33.2 was used in conjunction with the statistical software R (v3.3.0) to investigate the microbiome of A. maculatum. SAS software (9.4) was used to answer questions from objective one. Our results demonstrated that four tick species were parasites of beef cattle: Amblyomma americanum, Amblyomma maculatum, Dermacentor variabilis, and Ixodes scapularis. Seasonal impacts were not shown to have an impact on either infestation prevalence or burden of any tick species, although region of collection did have an effect on the infestation prevalence and burden of both the Total and Amblyomma maculatum. Co infestation was rare, although D. variabilis was commonly found feeding with A. americanum. Several core microbial inhabitants of A. maculatum matched previous investigations, with sex, feeding status significantly influencing alpha diversity. Results suggested that A. americanum is a widespread and abundant pest of cattle, and added further support that the bacteria Francisella is an endosymbiot of A. maculatum. Ultimately, investigating tick diversity and microbiome composition will improve existing control efforts and prepare cattle producers for invasive ticks and pathogens.","author":[{"dropping-particle":"","family":"Theuret","given":"D. P.","non-dropping-particle":"","parse-names":false,"suffix":""}],"id":"ITEM-1","issued":{"date-parts":[["2017"]]},"number-of-pages":"84","title":"Surveillance of ticks parasitizing Tennessee beef cattle and investigations into the microbial communities of cattle associated and questing Amblyomma maculatum","type":"thesis"},"uris":["http://www.mendeley.com/documents/?uuid=0f60b8db-99ab-4efc-8848-1d5658bd2c5c"]}],"mendeley":{"formattedCitation":"(Theuret 2017)","plainTextFormattedCitation":"(Theuret 2017)","previouslyFormattedCitation":"(Theuret 2017)"},"properties":{"noteIndex":0},"schema":"https://github.com/citation-style-language/schema/raw/master/csl-citation.json"}</w:instrText>
      </w:r>
      <w:r w:rsidRPr="00B933EC">
        <w:rPr>
          <w:rFonts w:ascii="Times New Roman" w:hAnsi="Times New Roman" w:cs="Times New Roman"/>
          <w:kern w:val="0"/>
          <w:sz w:val="24"/>
          <w:szCs w:val="24"/>
          <w14:ligatures w14:val="none"/>
        </w:rPr>
        <w:fldChar w:fldCharType="separate"/>
      </w:r>
      <w:r w:rsidRPr="00B933EC">
        <w:rPr>
          <w:rFonts w:ascii="Times New Roman" w:hAnsi="Times New Roman" w:cs="Times New Roman"/>
          <w:noProof/>
          <w:kern w:val="0"/>
          <w:sz w:val="24"/>
          <w:szCs w:val="24"/>
          <w14:ligatures w14:val="none"/>
        </w:rPr>
        <w:t>(Theuret 2017)</w:t>
      </w:r>
      <w:r w:rsidRPr="00B933EC">
        <w:rPr>
          <w:rFonts w:ascii="Times New Roman" w:hAnsi="Times New Roman" w:cs="Times New Roman"/>
          <w:kern w:val="0"/>
          <w:sz w:val="24"/>
          <w:szCs w:val="24"/>
          <w14:ligatures w14:val="none"/>
        </w:rPr>
        <w:fldChar w:fldCharType="end"/>
      </w:r>
      <w:r w:rsidRPr="00B933EC">
        <w:rPr>
          <w:rFonts w:ascii="Times New Roman" w:hAnsi="Times New Roman" w:cs="Times New Roman"/>
          <w:kern w:val="0"/>
          <w:sz w:val="24"/>
          <w:szCs w:val="24"/>
          <w14:ligatures w14:val="none"/>
        </w:rPr>
        <w:t xml:space="preserve">; thus, this study confirmed </w:t>
      </w:r>
      <w:proofErr w:type="spellStart"/>
      <w:r w:rsidRPr="00B933EC">
        <w:rPr>
          <w:rFonts w:ascii="Times New Roman" w:hAnsi="Times New Roman" w:cs="Times New Roman"/>
          <w:i/>
          <w:iCs/>
          <w:kern w:val="0"/>
          <w:sz w:val="24"/>
          <w:szCs w:val="24"/>
          <w14:ligatures w14:val="none"/>
        </w:rPr>
        <w:t>groEL</w:t>
      </w:r>
      <w:proofErr w:type="spellEnd"/>
      <w:r w:rsidRPr="00B933EC">
        <w:rPr>
          <w:rFonts w:ascii="Times New Roman" w:hAnsi="Times New Roman" w:cs="Times New Roman"/>
          <w:i/>
          <w:iCs/>
          <w:kern w:val="0"/>
          <w:sz w:val="24"/>
          <w:szCs w:val="24"/>
          <w14:ligatures w14:val="none"/>
        </w:rPr>
        <w:t xml:space="preserve"> </w:t>
      </w:r>
      <w:r w:rsidRPr="00B933EC">
        <w:rPr>
          <w:rFonts w:ascii="Times New Roman" w:hAnsi="Times New Roman" w:cs="Times New Roman"/>
          <w:kern w:val="0"/>
          <w:sz w:val="24"/>
          <w:szCs w:val="24"/>
          <w14:ligatures w14:val="none"/>
        </w:rPr>
        <w:t xml:space="preserve">in </w:t>
      </w:r>
      <w:r w:rsidRPr="00B933EC">
        <w:rPr>
          <w:rFonts w:ascii="Times New Roman" w:hAnsi="Times New Roman" w:cs="Times New Roman"/>
          <w:i/>
          <w:iCs/>
          <w:kern w:val="0"/>
          <w:sz w:val="24"/>
          <w:szCs w:val="24"/>
          <w14:ligatures w14:val="none"/>
        </w:rPr>
        <w:t xml:space="preserve">A. maculatum </w:t>
      </w:r>
      <w:r w:rsidRPr="00B933EC">
        <w:rPr>
          <w:rFonts w:ascii="Times New Roman" w:hAnsi="Times New Roman" w:cs="Times New Roman"/>
          <w:kern w:val="0"/>
          <w:sz w:val="24"/>
          <w:szCs w:val="24"/>
          <w14:ligatures w14:val="none"/>
        </w:rPr>
        <w:t xml:space="preserve">from cattle and canines. Previously, 11% of East Tennessee </w:t>
      </w:r>
      <w:r w:rsidR="00024788">
        <w:rPr>
          <w:rFonts w:ascii="Times New Roman" w:hAnsi="Times New Roman" w:cs="Times New Roman"/>
          <w:kern w:val="0"/>
          <w:sz w:val="24"/>
          <w:szCs w:val="24"/>
          <w14:ligatures w14:val="none"/>
        </w:rPr>
        <w:t>dogs</w:t>
      </w:r>
      <w:r w:rsidRPr="00B933EC">
        <w:rPr>
          <w:rFonts w:ascii="Times New Roman" w:hAnsi="Times New Roman" w:cs="Times New Roman"/>
          <w:kern w:val="0"/>
          <w:sz w:val="24"/>
          <w:szCs w:val="24"/>
          <w14:ligatures w14:val="none"/>
        </w:rPr>
        <w:t xml:space="preserve"> were </w:t>
      </w:r>
      <w:proofErr w:type="spellStart"/>
      <w:r w:rsidRPr="00B933EC">
        <w:rPr>
          <w:rFonts w:ascii="Times New Roman" w:hAnsi="Times New Roman" w:cs="Times New Roman"/>
          <w:kern w:val="0"/>
          <w:sz w:val="24"/>
          <w:szCs w:val="24"/>
          <w14:ligatures w14:val="none"/>
        </w:rPr>
        <w:t>seroreactive</w:t>
      </w:r>
      <w:proofErr w:type="spellEnd"/>
      <w:r w:rsidRPr="00B933EC">
        <w:rPr>
          <w:rFonts w:ascii="Times New Roman" w:hAnsi="Times New Roman" w:cs="Times New Roman"/>
          <w:kern w:val="0"/>
          <w:sz w:val="24"/>
          <w:szCs w:val="24"/>
          <w14:ligatures w14:val="none"/>
        </w:rPr>
        <w:t xml:space="preserve"> against </w:t>
      </w:r>
      <w:r w:rsidRPr="00B933EC">
        <w:rPr>
          <w:rFonts w:ascii="Times New Roman" w:hAnsi="Times New Roman" w:cs="Times New Roman"/>
          <w:i/>
          <w:iCs/>
          <w:kern w:val="0"/>
          <w:sz w:val="24"/>
          <w:szCs w:val="24"/>
          <w14:ligatures w14:val="none"/>
        </w:rPr>
        <w:t>E. canis</w:t>
      </w:r>
      <w:r w:rsidRPr="00B933EC">
        <w:rPr>
          <w:rFonts w:ascii="Times New Roman" w:hAnsi="Times New Roman" w:cs="Times New Roman"/>
          <w:kern w:val="0"/>
          <w:sz w:val="24"/>
          <w:szCs w:val="24"/>
          <w14:ligatures w14:val="none"/>
        </w:rPr>
        <w:t xml:space="preserve"> antigens (</w:t>
      </w:r>
      <w:r w:rsidRPr="00B933EC">
        <w:rPr>
          <w:rFonts w:ascii="Times New Roman" w:hAnsi="Times New Roman" w:cs="Times New Roman"/>
          <w:kern w:val="0"/>
          <w:sz w:val="24"/>
          <w:szCs w:val="24"/>
          <w14:ligatures w14:val="none"/>
        </w:rPr>
        <w:fldChar w:fldCharType="begin" w:fldLock="1"/>
      </w:r>
      <w:r w:rsidRPr="00B933EC">
        <w:rPr>
          <w:rFonts w:ascii="Times New Roman" w:hAnsi="Times New Roman" w:cs="Times New Roman"/>
          <w:kern w:val="0"/>
          <w:sz w:val="24"/>
          <w:szCs w:val="24"/>
          <w14:ligatures w14:val="none"/>
        </w:rPr>
        <w:instrText>ADDIN CSL_CITATION {"citationItems":[{"id":"ITEM-1","itemData":{"DOI":"10.2460/ajvr.2004.65.1200","ISSN":"00029645","PMID":"15478765","abstract":"Objective - To determine the prevalence of stray dogs in eastern Tennessee seropositive to Ehrlichia canis and examine the correlation between results for an ELISA, indirect immunofluorescent antibody (IFA) test, and polymerase chain reaction (PCR) assay. Sample Population - Blood samples obtained from 90 adult dogs admitted to an animal shelter in eastern Tennessee. Procedure - Serum samples were analyzed for antibodies against E canis by use of a commercially available ELISA kit, 2 IFA tests, and a PCR assay; testing was performed at the University of Tennessee (TN) and North Carolina State University (NCSU). The PCR amplification was performed by use of DNA extracted from EDTA-anticoagulated blood and primers designed to amplify DNA of Ehrlichia spp. Results - Antibodies against E canis were detected in only 1 dog by use of the ELISA. By IFA testing at TN, 10 of 90 (11 %) dogs were seroreactive against E canis antigens, all of which had medium to high titers to E canis. Only 5 of the 10 TN seroreactors were also reactive against E canis antigens in IFA tests conducted at NCSU, and all 5 had low to medium titers. The DNA of Ehrlichia spp was not amplified in any blood samples by use of PCR assays conducted at the TN or NCSU. Conclusions and Clinical Relevance - The discordant ELISA, IFA, and PCR results obtained in this study were unexpected and may have been related to exposure of dogs to an Ehrlichia species other than E canis, such as E ewingii.","author":[{"dropping-particle":"","family":"Seaman","given":"Rebecca L.","non-dropping-particle":"","parse-names":false,"suffix":""},{"dropping-particle":"","family":"Kania","given":"Stephen A.","non-dropping-particle":"","parse-names":false,"suffix":""},{"dropping-particle":"","family":"Hegarty","given":"Barbara C.","non-dropping-particle":"","parse-names":false,"suffix":""},{"dropping-particle":"","family":"Legendre","given":"Alfred M.","non-dropping-particle":"","parse-names":false,"suffix":""},{"dropping-particle":"","family":"Breitschwerdt","given":"Edward B.","non-dropping-particle":"","parse-names":false,"suffix":""}],"container-title":"American Journal of Veterinary Research","id":"ITEM-1","issue":"9","issued":{"date-parts":[["2004"]]},"page":"1200-1203","title":"Comparison of results for serologic testing and a polymerase chain reaction assay to determine the prevalence of stray dogs in eastern Tennessee seropositive to Ehrlichia canis","type":"article-journal","volume":"65"},"uris":["http://www.mendeley.com/documents/?uuid=fb7cf6be-76fd-43b2-bc60-b78dc49bbe71"]}],"mendeley":{"formattedCitation":"(Seaman et al. 2004)","manualFormatting":"Seaman et al. 2004)","plainTextFormattedCitation":"(Seaman et al. 2004)","previouslyFormattedCitation":"(Seaman et al. 2004)"},"properties":{"noteIndex":0},"schema":"https://github.com/citation-style-language/schema/raw/master/csl-citation.json"}</w:instrText>
      </w:r>
      <w:r w:rsidRPr="00B933EC">
        <w:rPr>
          <w:rFonts w:ascii="Times New Roman" w:hAnsi="Times New Roman" w:cs="Times New Roman"/>
          <w:kern w:val="0"/>
          <w:sz w:val="24"/>
          <w:szCs w:val="24"/>
          <w14:ligatures w14:val="none"/>
        </w:rPr>
        <w:fldChar w:fldCharType="separate"/>
      </w:r>
      <w:r w:rsidRPr="00B933EC">
        <w:rPr>
          <w:rFonts w:ascii="Times New Roman" w:hAnsi="Times New Roman" w:cs="Times New Roman"/>
          <w:noProof/>
          <w:kern w:val="0"/>
          <w:sz w:val="24"/>
          <w:szCs w:val="24"/>
          <w14:ligatures w14:val="none"/>
        </w:rPr>
        <w:t>Seaman et al. 2004)</w:t>
      </w:r>
      <w:r w:rsidRPr="00B933EC">
        <w:rPr>
          <w:rFonts w:ascii="Times New Roman" w:hAnsi="Times New Roman" w:cs="Times New Roman"/>
          <w:kern w:val="0"/>
          <w:sz w:val="24"/>
          <w:szCs w:val="24"/>
          <w14:ligatures w14:val="none"/>
        </w:rPr>
        <w:fldChar w:fldCharType="end"/>
      </w:r>
      <w:r w:rsidRPr="00B933EC">
        <w:rPr>
          <w:rFonts w:ascii="Times New Roman" w:hAnsi="Times New Roman" w:cs="Times New Roman"/>
          <w:kern w:val="0"/>
          <w:sz w:val="24"/>
          <w:szCs w:val="24"/>
          <w14:ligatures w14:val="none"/>
        </w:rPr>
        <w:t xml:space="preserve">, which supports our finding </w:t>
      </w:r>
      <w:r>
        <w:rPr>
          <w:rFonts w:ascii="Times New Roman" w:hAnsi="Times New Roman" w:cs="Times New Roman"/>
          <w:kern w:val="0"/>
          <w:sz w:val="24"/>
          <w:szCs w:val="24"/>
          <w14:ligatures w14:val="none"/>
        </w:rPr>
        <w:t>of</w:t>
      </w:r>
      <w:r w:rsidR="00024788">
        <w:rPr>
          <w:rFonts w:ascii="Times New Roman" w:hAnsi="Times New Roman" w:cs="Times New Roman"/>
          <w:kern w:val="0"/>
          <w:sz w:val="24"/>
          <w:szCs w:val="24"/>
          <w14:ligatures w14:val="none"/>
        </w:rPr>
        <w:t xml:space="preserve"> an increase in </w:t>
      </w:r>
      <w:r w:rsidR="00024788" w:rsidRPr="00024788">
        <w:rPr>
          <w:rFonts w:ascii="Times New Roman" w:hAnsi="Times New Roman" w:cs="Times New Roman"/>
          <w:i/>
          <w:iCs/>
          <w:kern w:val="0"/>
          <w:sz w:val="24"/>
          <w:szCs w:val="24"/>
          <w14:ligatures w14:val="none"/>
        </w:rPr>
        <w:t>Ehrlichia</w:t>
      </w:r>
      <w:r w:rsidR="00024788">
        <w:rPr>
          <w:rFonts w:ascii="Times New Roman" w:hAnsi="Times New Roman" w:cs="Times New Roman"/>
          <w:kern w:val="0"/>
          <w:sz w:val="24"/>
          <w:szCs w:val="24"/>
          <w14:ligatures w14:val="none"/>
        </w:rPr>
        <w:t xml:space="preserve"> and </w:t>
      </w:r>
      <w:r w:rsidR="00024788" w:rsidRPr="00024788">
        <w:rPr>
          <w:rFonts w:ascii="Times New Roman" w:hAnsi="Times New Roman" w:cs="Times New Roman"/>
          <w:i/>
          <w:iCs/>
          <w:kern w:val="0"/>
          <w:sz w:val="24"/>
          <w:szCs w:val="24"/>
          <w14:ligatures w14:val="none"/>
        </w:rPr>
        <w:t>Anaplasma</w:t>
      </w:r>
      <w:r w:rsidR="00024788">
        <w:rPr>
          <w:rFonts w:ascii="Times New Roman" w:hAnsi="Times New Roman" w:cs="Times New Roman"/>
          <w:kern w:val="0"/>
          <w:sz w:val="24"/>
          <w:szCs w:val="24"/>
          <w14:ligatures w14:val="none"/>
        </w:rPr>
        <w:t xml:space="preserve"> pathogens prevalence</w:t>
      </w:r>
      <w:r>
        <w:rPr>
          <w:rFonts w:ascii="Times New Roman" w:hAnsi="Times New Roman" w:cs="Times New Roman"/>
          <w:kern w:val="0"/>
          <w:sz w:val="24"/>
          <w:szCs w:val="24"/>
          <w14:ligatures w14:val="none"/>
        </w:rPr>
        <w:t xml:space="preserve"> </w:t>
      </w:r>
      <w:r w:rsidRPr="00B933EC">
        <w:rPr>
          <w:rFonts w:ascii="Times New Roman" w:hAnsi="Times New Roman" w:cs="Times New Roman"/>
          <w:kern w:val="0"/>
          <w:sz w:val="24"/>
          <w:szCs w:val="24"/>
          <w14:ligatures w14:val="none"/>
        </w:rPr>
        <w:t xml:space="preserve">in eastern </w:t>
      </w:r>
      <w:r w:rsidRPr="00B933EC">
        <w:rPr>
          <w:rFonts w:ascii="Times New Roman" w:hAnsi="Times New Roman" w:cs="Times New Roman"/>
          <w:kern w:val="0"/>
          <w:sz w:val="24"/>
          <w:szCs w:val="24"/>
          <w14:ligatures w14:val="none"/>
        </w:rPr>
        <w:lastRenderedPageBreak/>
        <w:t>Tennessee</w:t>
      </w:r>
      <w:r>
        <w:rPr>
          <w:rFonts w:ascii="Times New Roman" w:hAnsi="Times New Roman" w:cs="Times New Roman"/>
          <w:kern w:val="0"/>
          <w:sz w:val="24"/>
          <w:szCs w:val="24"/>
          <w14:ligatures w14:val="none"/>
        </w:rPr>
        <w:t>.</w:t>
      </w:r>
      <w:r w:rsidRPr="00B933EC">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This suggests </w:t>
      </w:r>
      <w:r w:rsidRPr="00B933EC">
        <w:rPr>
          <w:rFonts w:ascii="Times New Roman" w:hAnsi="Times New Roman" w:cs="Times New Roman"/>
          <w:kern w:val="0"/>
          <w:sz w:val="24"/>
          <w:szCs w:val="24"/>
          <w14:ligatures w14:val="none"/>
        </w:rPr>
        <w:t xml:space="preserve">an increase </w:t>
      </w:r>
      <w:r>
        <w:rPr>
          <w:rFonts w:ascii="Times New Roman" w:hAnsi="Times New Roman" w:cs="Times New Roman"/>
          <w:kern w:val="0"/>
          <w:sz w:val="24"/>
          <w:szCs w:val="24"/>
          <w14:ligatures w14:val="none"/>
        </w:rPr>
        <w:t xml:space="preserve">in </w:t>
      </w:r>
      <w:r w:rsidRPr="00B933EC">
        <w:rPr>
          <w:rFonts w:ascii="Times New Roman" w:hAnsi="Times New Roman" w:cs="Times New Roman"/>
          <w:i/>
          <w:iCs/>
          <w:kern w:val="0"/>
          <w:sz w:val="24"/>
          <w:szCs w:val="24"/>
          <w14:ligatures w14:val="none"/>
        </w:rPr>
        <w:t>Ehrlichia</w:t>
      </w:r>
      <w:r w:rsidRPr="00B933EC">
        <w:rPr>
          <w:rFonts w:ascii="Times New Roman" w:hAnsi="Times New Roman" w:cs="Times New Roman"/>
          <w:kern w:val="0"/>
          <w:sz w:val="24"/>
          <w:szCs w:val="24"/>
          <w14:ligatures w14:val="none"/>
        </w:rPr>
        <w:t xml:space="preserve"> and </w:t>
      </w:r>
      <w:r w:rsidRPr="00B933EC">
        <w:rPr>
          <w:rFonts w:ascii="Times New Roman" w:hAnsi="Times New Roman" w:cs="Times New Roman"/>
          <w:i/>
          <w:iCs/>
          <w:kern w:val="0"/>
          <w:sz w:val="24"/>
          <w:szCs w:val="24"/>
          <w14:ligatures w14:val="none"/>
        </w:rPr>
        <w:t>Anaplasma</w:t>
      </w:r>
      <w:r w:rsidRPr="00B933EC">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prevalence </w:t>
      </w:r>
      <w:r w:rsidRPr="00B933EC">
        <w:rPr>
          <w:rFonts w:ascii="Times New Roman" w:hAnsi="Times New Roman" w:cs="Times New Roman"/>
          <w:kern w:val="0"/>
          <w:sz w:val="24"/>
          <w:szCs w:val="24"/>
          <w14:ligatures w14:val="none"/>
        </w:rPr>
        <w:t xml:space="preserve">compared to previous studies. The most common </w:t>
      </w:r>
      <w:r w:rsidRPr="00B933EC">
        <w:rPr>
          <w:rFonts w:ascii="Times New Roman" w:hAnsi="Times New Roman" w:cs="Times New Roman"/>
          <w:i/>
          <w:iCs/>
          <w:kern w:val="0"/>
          <w:sz w:val="24"/>
          <w:szCs w:val="24"/>
          <w14:ligatures w14:val="none"/>
        </w:rPr>
        <w:t>Ehrlichia</w:t>
      </w:r>
      <w:r w:rsidRPr="00B933EC">
        <w:rPr>
          <w:rFonts w:ascii="Times New Roman" w:hAnsi="Times New Roman" w:cs="Times New Roman"/>
          <w:kern w:val="0"/>
          <w:sz w:val="24"/>
          <w:szCs w:val="24"/>
          <w14:ligatures w14:val="none"/>
        </w:rPr>
        <w:t xml:space="preserve"> species identified in this study were </w:t>
      </w:r>
      <w:r w:rsidRPr="00B933EC">
        <w:rPr>
          <w:rFonts w:ascii="Times New Roman" w:hAnsi="Times New Roman" w:cs="Times New Roman"/>
          <w:i/>
          <w:iCs/>
          <w:kern w:val="0"/>
          <w:sz w:val="24"/>
          <w:szCs w:val="24"/>
          <w14:ligatures w14:val="none"/>
        </w:rPr>
        <w:t xml:space="preserve">E. </w:t>
      </w:r>
      <w:proofErr w:type="spellStart"/>
      <w:r w:rsidRPr="00B933EC">
        <w:rPr>
          <w:rFonts w:ascii="Times New Roman" w:hAnsi="Times New Roman" w:cs="Times New Roman"/>
          <w:i/>
          <w:iCs/>
          <w:kern w:val="0"/>
          <w:sz w:val="24"/>
          <w:szCs w:val="24"/>
          <w14:ligatures w14:val="none"/>
        </w:rPr>
        <w:t>ewingii</w:t>
      </w:r>
      <w:proofErr w:type="spellEnd"/>
      <w:r w:rsidRPr="00B933EC">
        <w:rPr>
          <w:rFonts w:ascii="Times New Roman" w:hAnsi="Times New Roman" w:cs="Times New Roman"/>
          <w:kern w:val="0"/>
          <w:sz w:val="24"/>
          <w:szCs w:val="24"/>
          <w14:ligatures w14:val="none"/>
        </w:rPr>
        <w:t xml:space="preserve"> and </w:t>
      </w:r>
      <w:r w:rsidRPr="00B933EC">
        <w:rPr>
          <w:rFonts w:ascii="Times New Roman" w:hAnsi="Times New Roman" w:cs="Times New Roman"/>
          <w:i/>
          <w:iCs/>
          <w:kern w:val="0"/>
          <w:sz w:val="24"/>
          <w:szCs w:val="24"/>
          <w14:ligatures w14:val="none"/>
        </w:rPr>
        <w:t>E. chaffeensis</w:t>
      </w:r>
      <w:r w:rsidRPr="00B933EC">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that</w:t>
      </w:r>
      <w:r w:rsidRPr="00B933EC">
        <w:rPr>
          <w:rFonts w:ascii="Times New Roman" w:hAnsi="Times New Roman" w:cs="Times New Roman"/>
          <w:kern w:val="0"/>
          <w:sz w:val="24"/>
          <w:szCs w:val="24"/>
          <w14:ligatures w14:val="none"/>
        </w:rPr>
        <w:t xml:space="preserve"> are known to cause human ehrlichiosis </w:t>
      </w:r>
      <w:r>
        <w:rPr>
          <w:rFonts w:ascii="Times New Roman" w:hAnsi="Times New Roman" w:cs="Times New Roman"/>
          <w:kern w:val="0"/>
          <w:sz w:val="24"/>
          <w:szCs w:val="24"/>
          <w14:ligatures w14:val="none"/>
        </w:rPr>
        <w:t>which</w:t>
      </w:r>
      <w:r w:rsidRPr="00B933EC">
        <w:rPr>
          <w:rFonts w:ascii="Times New Roman" w:hAnsi="Times New Roman" w:cs="Times New Roman"/>
          <w:kern w:val="0"/>
          <w:sz w:val="24"/>
          <w:szCs w:val="24"/>
          <w14:ligatures w14:val="none"/>
        </w:rPr>
        <w:t xml:space="preserve"> is prevalent in Tennessee </w:t>
      </w:r>
      <w:r w:rsidRPr="00B933EC">
        <w:rPr>
          <w:rFonts w:ascii="Times New Roman" w:hAnsi="Times New Roman" w:cs="Times New Roman"/>
          <w:kern w:val="0"/>
          <w:sz w:val="24"/>
          <w:szCs w:val="24"/>
          <w14:ligatures w14:val="none"/>
        </w:rPr>
        <w:fldChar w:fldCharType="begin" w:fldLock="1"/>
      </w:r>
      <w:r w:rsidRPr="00B933EC">
        <w:rPr>
          <w:rFonts w:ascii="Times New Roman" w:hAnsi="Times New Roman" w:cs="Times New Roman"/>
          <w:kern w:val="0"/>
          <w:sz w:val="24"/>
          <w:szCs w:val="24"/>
          <w14:ligatures w14:val="none"/>
        </w:rPr>
        <w:instrText>ADDIN CSL_CITATION {"citationItems":[{"id":"ITEM-1","itemData":{"DOI":"10.4269/ajtmh.15-0540","ISSN":"00029637","PMID":"26621561","abstract":"Human ehrlichiosis is a potentially fatal disease caused by Ehrlichia chaffeensis and Ehrlichia ewingii. Cases of ehrlichiosis are reported to Centers for Disease Control and Prevention through two national surveillance systems: Nationally Notifiable Diseases Surveillance System (NNDSS) and Case Report Forms. During 2008-2012, 4,613 cases of E. chaffeensis infections were reported through NNDSS. The incidence rate (IR) was 3.2 cases per million person-years (PYs). The hospitalization rate (HR) was 57% and the case fatality rate (CFR) was 1%. Children aged &lt; 5 years had the highest CFR of 4%. During 2008-2012, 55 cases of E. ewingii infection were reported through NNDSS. The national IR was 0.04 cases per million PY. The HR was 77%; no deaths were reported. Immunosuppressive conditions were reported by 26% of cases. The overall rate for ehrlichiosis has increased 4-fold since 2000. Although previous literature suggests E. ewingii primarily affects those who are immunocompromised, this report shows most cases occurred among immunocompetent patients. This is the first report to show children aged &lt; 5 years with ehrlichiosis have an increased CFR, relative to older patients. Ongoing surveillance and reporting of tick-borne diseases are critical to inform public health practice and guide disease treatment and prevention efforts.","author":[{"dropping-particle":"","family":"Heitman","given":"Nichols","non-dropping-particle":"","parse-names":false,"suffix":""},{"dropping-particle":"","family":"Scott Dahlgren","given":"F.","non-dropping-particle":"","parse-names":false,"suffix":""},{"dropping-particle":"","family":"Drexler","given":"Naomi A.","non-dropping-particle":"","parse-names":false,"suffix":""},{"dropping-particle":"","family":"Massung","given":"Robert F.","non-dropping-particle":"","parse-names":false,"suffix":""},{"dropping-particle":"","family":"Behravesh","given":"Casey Barton","non-dropping-particle":"","parse-names":false,"suffix":""}],"container-title":"American Journal of Tropical Medicine and Hygiene","id":"ITEM-1","issue":"1","issued":{"date-parts":[["2016"]]},"page":"52-60","title":"Increasing incidence of ehrlichiosis in the United States: A summary of national surveillance of ehrlichia chaffeensis and ehrlichia ewingii infections in the United States, 2008-2012","type":"article-journal","volume":"94"},"uris":["http://www.mendeley.com/documents/?uuid=d31f9b51-428d-40f8-8e6e-776120117bda"]}],"mendeley":{"formattedCitation":"(Heitman et al. 2016)","plainTextFormattedCitation":"(Heitman et al. 2016)","previouslyFormattedCitation":"(Heitman et al. 2016)"},"properties":{"noteIndex":0},"schema":"https://github.com/citation-style-language/schema/raw/master/csl-citation.json"}</w:instrText>
      </w:r>
      <w:r w:rsidRPr="00B933EC">
        <w:rPr>
          <w:rFonts w:ascii="Times New Roman" w:hAnsi="Times New Roman" w:cs="Times New Roman"/>
          <w:kern w:val="0"/>
          <w:sz w:val="24"/>
          <w:szCs w:val="24"/>
          <w14:ligatures w14:val="none"/>
        </w:rPr>
        <w:fldChar w:fldCharType="separate"/>
      </w:r>
      <w:r w:rsidRPr="00B933EC">
        <w:rPr>
          <w:rFonts w:ascii="Times New Roman" w:hAnsi="Times New Roman" w:cs="Times New Roman"/>
          <w:noProof/>
          <w:kern w:val="0"/>
          <w:sz w:val="24"/>
          <w:szCs w:val="24"/>
          <w14:ligatures w14:val="none"/>
        </w:rPr>
        <w:t>(Heitman et al. 2016)</w:t>
      </w:r>
      <w:r w:rsidRPr="00B933EC">
        <w:rPr>
          <w:rFonts w:ascii="Times New Roman" w:hAnsi="Times New Roman" w:cs="Times New Roman"/>
          <w:kern w:val="0"/>
          <w:sz w:val="24"/>
          <w:szCs w:val="24"/>
          <w14:ligatures w14:val="none"/>
        </w:rPr>
        <w:fldChar w:fldCharType="end"/>
      </w:r>
      <w:r w:rsidRPr="00B933EC">
        <w:rPr>
          <w:rFonts w:ascii="Times New Roman" w:hAnsi="Times New Roman" w:cs="Times New Roman"/>
          <w:kern w:val="0"/>
          <w:sz w:val="24"/>
          <w:szCs w:val="24"/>
          <w14:ligatures w14:val="none"/>
        </w:rPr>
        <w:t xml:space="preserve">. Also, </w:t>
      </w:r>
      <w:r w:rsidRPr="00B933EC">
        <w:rPr>
          <w:rFonts w:ascii="Times New Roman" w:hAnsi="Times New Roman" w:cs="Times New Roman"/>
          <w:i/>
          <w:iCs/>
          <w:kern w:val="0"/>
          <w:sz w:val="24"/>
          <w:szCs w:val="24"/>
          <w14:ligatures w14:val="none"/>
        </w:rPr>
        <w:t xml:space="preserve">E. </w:t>
      </w:r>
      <w:proofErr w:type="spellStart"/>
      <w:r w:rsidRPr="00B933EC">
        <w:rPr>
          <w:rFonts w:ascii="Times New Roman" w:hAnsi="Times New Roman" w:cs="Times New Roman"/>
          <w:i/>
          <w:iCs/>
          <w:kern w:val="0"/>
          <w:sz w:val="24"/>
          <w:szCs w:val="24"/>
          <w14:ligatures w14:val="none"/>
        </w:rPr>
        <w:t>ewingii</w:t>
      </w:r>
      <w:proofErr w:type="spellEnd"/>
      <w:r w:rsidRPr="00B933EC">
        <w:rPr>
          <w:rFonts w:ascii="Times New Roman" w:hAnsi="Times New Roman" w:cs="Times New Roman"/>
          <w:kern w:val="0"/>
          <w:sz w:val="24"/>
          <w:szCs w:val="24"/>
          <w14:ligatures w14:val="none"/>
        </w:rPr>
        <w:t xml:space="preserve"> is known to cause canine ehrlichiosis and </w:t>
      </w:r>
      <w:r w:rsidR="00024788">
        <w:rPr>
          <w:rFonts w:ascii="Times New Roman" w:hAnsi="Times New Roman" w:cs="Times New Roman"/>
          <w:kern w:val="0"/>
          <w:sz w:val="24"/>
          <w:szCs w:val="24"/>
          <w14:ligatures w14:val="none"/>
        </w:rPr>
        <w:t>dogs</w:t>
      </w:r>
      <w:r w:rsidRPr="00B933EC">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may </w:t>
      </w:r>
      <w:r w:rsidRPr="00B933EC">
        <w:rPr>
          <w:rFonts w:ascii="Times New Roman" w:hAnsi="Times New Roman" w:cs="Times New Roman"/>
          <w:kern w:val="0"/>
          <w:sz w:val="24"/>
          <w:szCs w:val="24"/>
          <w14:ligatures w14:val="none"/>
        </w:rPr>
        <w:t>serve as a reservoir that amplifies the bacteria and allow</w:t>
      </w:r>
      <w:r>
        <w:rPr>
          <w:rFonts w:ascii="Times New Roman" w:hAnsi="Times New Roman" w:cs="Times New Roman"/>
          <w:kern w:val="0"/>
          <w:sz w:val="24"/>
          <w:szCs w:val="24"/>
          <w14:ligatures w14:val="none"/>
        </w:rPr>
        <w:t>s</w:t>
      </w:r>
      <w:r w:rsidRPr="00B933EC">
        <w:rPr>
          <w:rFonts w:ascii="Times New Roman" w:hAnsi="Times New Roman" w:cs="Times New Roman"/>
          <w:kern w:val="0"/>
          <w:sz w:val="24"/>
          <w:szCs w:val="24"/>
          <w14:ligatures w14:val="none"/>
        </w:rPr>
        <w:t xml:space="preserve"> naïve ticks to </w:t>
      </w:r>
      <w:r>
        <w:rPr>
          <w:rFonts w:ascii="Times New Roman" w:hAnsi="Times New Roman" w:cs="Times New Roman"/>
          <w:kern w:val="0"/>
          <w:sz w:val="24"/>
          <w:szCs w:val="24"/>
          <w14:ligatures w14:val="none"/>
        </w:rPr>
        <w:t xml:space="preserve">acquire the pathogen </w:t>
      </w:r>
      <w:r w:rsidRPr="00B933EC">
        <w:rPr>
          <w:rFonts w:ascii="Times New Roman" w:hAnsi="Times New Roman" w:cs="Times New Roman"/>
          <w:kern w:val="0"/>
          <w:sz w:val="24"/>
          <w:szCs w:val="24"/>
          <w14:ligatures w14:val="none"/>
        </w:rPr>
        <w:t xml:space="preserve">and transmit it to other susceptible </w:t>
      </w:r>
      <w:r w:rsidR="00024788">
        <w:rPr>
          <w:rFonts w:ascii="Times New Roman" w:hAnsi="Times New Roman" w:cs="Times New Roman"/>
          <w:kern w:val="0"/>
          <w:sz w:val="24"/>
          <w:szCs w:val="24"/>
          <w14:ligatures w14:val="none"/>
        </w:rPr>
        <w:t>dogs</w:t>
      </w:r>
      <w:r w:rsidRPr="00B933EC">
        <w:rPr>
          <w:rFonts w:ascii="Times New Roman" w:hAnsi="Times New Roman" w:cs="Times New Roman"/>
          <w:kern w:val="0"/>
          <w:sz w:val="24"/>
          <w:szCs w:val="24"/>
          <w14:ligatures w14:val="none"/>
        </w:rPr>
        <w:t xml:space="preserve"> </w:t>
      </w:r>
      <w:r w:rsidRPr="00B933EC">
        <w:rPr>
          <w:rFonts w:ascii="Times New Roman" w:hAnsi="Times New Roman" w:cs="Times New Roman"/>
          <w:kern w:val="0"/>
          <w:sz w:val="24"/>
          <w:szCs w:val="24"/>
          <w14:ligatures w14:val="none"/>
        </w:rPr>
        <w:fldChar w:fldCharType="begin" w:fldLock="1"/>
      </w:r>
      <w:r w:rsidRPr="00B933EC">
        <w:rPr>
          <w:rFonts w:ascii="Times New Roman" w:hAnsi="Times New Roman" w:cs="Times New Roman"/>
          <w:kern w:val="0"/>
          <w:sz w:val="24"/>
          <w:szCs w:val="24"/>
          <w14:ligatures w14:val="none"/>
        </w:rPr>
        <w:instrText>ADDIN CSL_CITATION {"citationItems":[{"id":"ITEM-1","itemData":{"DOI":"10.1111/jvim.12567","ISSN":"19391676","PMID":"25776536","abstract":"Background: Ehrlichia ewingii, which causes disease in dogs and people, is the most common Ehrlichia spp. infecting dogs in the United States, but little is known about how long E. ewingii infection persists in dogs. Hypothesis/Objectives: To evaluate the persistence of natural infection with E. ewingii in dogs. Animals: Four Class A Beagles; no previous exposure to ticks or tick-borne infectious agents. Methods: Dogs were exposed to ticks by weekly walks through tick habitat in north central Oklahoma; dogs positive for infection with Ehrlichia spp. by sequence-confirmed PCR and peptide-specific serology were evaluated for 733 days (D). Whole blood was collected once weekly for PCR, and serum was collected once monthly for detection of antibodies to Ehrlichia canis (peptide p16), Ehrlichia chaffeensis (indirect fluorescence antibody [IFA] and variable-length PCR target [VLPT]), and E. ewingii (peptide p28). Results: All dogs (4/4) became infected with Ehrlichia spp. as evidenced by seroconversion on IFA to E. chaffeensis (4/4); PCR detection of E. ewingii (4/4) and E. chaffeensis (2/4) DNA using both nested and real-time assays; and presence of specific antibodies to E. ewingii (4/4) and E. chaffeensis (2/4). Infection with E. chaffeensis was not detected after D55. Intermittent E. ewingii rickettsemia persisted in 3 of 4 dogs for as long as 733 days. Conclusions and Clinical Importance: Our data demonstrate that dogs infected with E. ewingii from tick feeding are capable of maintaining infection with this pathogen long-term, and may serve as a reservoir host for the maintenance of E. ewingii in nature.","author":[{"dropping-particle":"","family":"Starkey","given":"L. A.","non-dropping-particle":"","parse-names":false,"suffix":""},{"dropping-particle":"","family":"Barrett","given":"A. W.","non-dropping-particle":"","parse-names":false,"suffix":""},{"dropping-particle":"","family":"Beall","given":"M. J.","non-dropping-particle":"","parse-names":false,"suffix":""},{"dropping-particle":"","family":"Chandrashekar","given":"R.","non-dropping-particle":"","parse-names":false,"suffix":""},{"dropping-particle":"","family":"Thatcher","given":"B.","non-dropping-particle":"","parse-names":false,"suffix":""},{"dropping-particle":"","family":"Tyrrell","given":"P.","non-dropping-particle":"","parse-names":false,"suffix":""},{"dropping-particle":"","family":"Little","given":"S. E.","non-dropping-particle":"","parse-names":false,"suffix":""}],"container-title":"Journal of Veterinary Internal Medicine","id":"ITEM-1","issue":"2","issued":{"date-parts":[["2015"]]},"page":"552-555","title":"Persistent Ehrlichia ewingii Infection in Dogs after Natural Tick Infestation","type":"article-journal","volume":"29"},"uris":["http://www.mendeley.com/documents/?uuid=3e1a866a-b52c-4f3f-afaf-35b58d3a5981"]}],"mendeley":{"formattedCitation":"(Starkey et al. 2015)","plainTextFormattedCitation":"(Starkey et al. 2015)","previouslyFormattedCitation":"(Starkey et al. 2015)"},"properties":{"noteIndex":0},"schema":"https://github.com/citation-style-language/schema/raw/master/csl-citation.json"}</w:instrText>
      </w:r>
      <w:r w:rsidRPr="00B933EC">
        <w:rPr>
          <w:rFonts w:ascii="Times New Roman" w:hAnsi="Times New Roman" w:cs="Times New Roman"/>
          <w:kern w:val="0"/>
          <w:sz w:val="24"/>
          <w:szCs w:val="24"/>
          <w14:ligatures w14:val="none"/>
        </w:rPr>
        <w:fldChar w:fldCharType="separate"/>
      </w:r>
      <w:r w:rsidRPr="00B933EC">
        <w:rPr>
          <w:rFonts w:ascii="Times New Roman" w:hAnsi="Times New Roman" w:cs="Times New Roman"/>
          <w:noProof/>
          <w:kern w:val="0"/>
          <w:sz w:val="24"/>
          <w:szCs w:val="24"/>
          <w14:ligatures w14:val="none"/>
        </w:rPr>
        <w:t>(Starkey et al. 2015)</w:t>
      </w:r>
      <w:r w:rsidRPr="00B933EC">
        <w:rPr>
          <w:rFonts w:ascii="Times New Roman" w:hAnsi="Times New Roman" w:cs="Times New Roman"/>
          <w:kern w:val="0"/>
          <w:sz w:val="24"/>
          <w:szCs w:val="24"/>
          <w14:ligatures w14:val="none"/>
        </w:rPr>
        <w:fldChar w:fldCharType="end"/>
      </w:r>
      <w:r w:rsidRPr="00B933EC">
        <w:rPr>
          <w:rFonts w:ascii="Times New Roman" w:hAnsi="Times New Roman" w:cs="Times New Roman"/>
          <w:kern w:val="0"/>
          <w:sz w:val="24"/>
          <w:szCs w:val="24"/>
          <w14:ligatures w14:val="none"/>
        </w:rPr>
        <w:t xml:space="preserve">. Similarly, our results documented </w:t>
      </w:r>
      <w:r w:rsidR="00024788">
        <w:rPr>
          <w:rFonts w:ascii="Times New Roman" w:hAnsi="Times New Roman" w:cs="Times New Roman"/>
          <w:kern w:val="0"/>
          <w:sz w:val="24"/>
          <w:szCs w:val="24"/>
          <w14:ligatures w14:val="none"/>
        </w:rPr>
        <w:t>dogs</w:t>
      </w:r>
      <w:r w:rsidRPr="00B933EC">
        <w:rPr>
          <w:rFonts w:ascii="Times New Roman" w:hAnsi="Times New Roman" w:cs="Times New Roman"/>
          <w:kern w:val="0"/>
          <w:sz w:val="24"/>
          <w:szCs w:val="24"/>
          <w14:ligatures w14:val="none"/>
        </w:rPr>
        <w:t xml:space="preserve"> to be the predominant carriers of pathogen-positive ticks that also cause human ehrlichiosis. This is a serious concern because of the close relationship companion animals have with human hosts; </w:t>
      </w:r>
      <w:r>
        <w:rPr>
          <w:rFonts w:ascii="Times New Roman" w:hAnsi="Times New Roman" w:cs="Times New Roman"/>
          <w:kern w:val="0"/>
          <w:sz w:val="24"/>
          <w:szCs w:val="24"/>
          <w14:ligatures w14:val="none"/>
        </w:rPr>
        <w:t>for example</w:t>
      </w:r>
      <w:r w:rsidRPr="00B933EC">
        <w:rPr>
          <w:rFonts w:ascii="Times New Roman" w:hAnsi="Times New Roman" w:cs="Times New Roman"/>
          <w:kern w:val="0"/>
          <w:sz w:val="24"/>
          <w:szCs w:val="24"/>
          <w14:ligatures w14:val="none"/>
        </w:rPr>
        <w:t>, dog-owner</w:t>
      </w:r>
      <w:r>
        <w:rPr>
          <w:rFonts w:ascii="Times New Roman" w:hAnsi="Times New Roman" w:cs="Times New Roman"/>
          <w:kern w:val="0"/>
          <w:sz w:val="24"/>
          <w:szCs w:val="24"/>
          <w14:ligatures w14:val="none"/>
        </w:rPr>
        <w:t>s</w:t>
      </w:r>
      <w:r w:rsidRPr="00B933EC">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who </w:t>
      </w:r>
      <w:r w:rsidRPr="00B933EC">
        <w:rPr>
          <w:rFonts w:ascii="Times New Roman" w:hAnsi="Times New Roman" w:cs="Times New Roman"/>
          <w:kern w:val="0"/>
          <w:sz w:val="24"/>
          <w:szCs w:val="24"/>
          <w14:ligatures w14:val="none"/>
        </w:rPr>
        <w:t xml:space="preserve">sleep with their dog are at a greater risk of contracting a tick-borne disease than owners </w:t>
      </w:r>
      <w:r>
        <w:rPr>
          <w:rFonts w:ascii="Times New Roman" w:hAnsi="Times New Roman" w:cs="Times New Roman"/>
          <w:kern w:val="0"/>
          <w:sz w:val="24"/>
          <w:szCs w:val="24"/>
          <w14:ligatures w14:val="none"/>
        </w:rPr>
        <w:t xml:space="preserve">who </w:t>
      </w:r>
      <w:r w:rsidRPr="00B933EC">
        <w:rPr>
          <w:rFonts w:ascii="Times New Roman" w:hAnsi="Times New Roman" w:cs="Times New Roman"/>
          <w:kern w:val="0"/>
          <w:sz w:val="24"/>
          <w:szCs w:val="24"/>
          <w14:ligatures w14:val="none"/>
        </w:rPr>
        <w:t xml:space="preserve">do not </w:t>
      </w:r>
      <w:r w:rsidRPr="00B933EC">
        <w:rPr>
          <w:rFonts w:ascii="Times New Roman" w:hAnsi="Times New Roman" w:cs="Times New Roman"/>
          <w:kern w:val="0"/>
          <w:sz w:val="24"/>
          <w:szCs w:val="24"/>
          <w14:ligatures w14:val="none"/>
        </w:rPr>
        <w:fldChar w:fldCharType="begin" w:fldLock="1"/>
      </w:r>
      <w:r w:rsidRPr="00B933EC">
        <w:rPr>
          <w:rFonts w:ascii="Times New Roman" w:hAnsi="Times New Roman" w:cs="Times New Roman"/>
          <w:kern w:val="0"/>
          <w:sz w:val="24"/>
          <w:szCs w:val="24"/>
          <w14:ligatures w14:val="none"/>
        </w:rPr>
        <w:instrText>ADDIN CSL_CITATION {"citationItems":[{"id":"ITEM-1","itemData":{"DOI":"10.1016/j.pt.2010.01.008","ISSN":"14714922","PMID":"20181531","author":[{"dropping-particle":"","family":"Paul","given":"Michael","non-dropping-particle":"","parse-names":false,"suffix":""},{"dropping-particle":"","family":"King","given":"Lonnie","non-dropping-particle":"","parse-names":false,"suffix":""},{"dropping-particle":"","family":"Carlin","given":"Ellen P.","non-dropping-particle":"","parse-names":false,"suffix":""}],"container-title":"Trends in Parasitology","id":"ITEM-1","issue":"4","issued":{"date-parts":[["2010"]]},"page":"153-154","title":"Zoonoses of people and their pets: a US perspective on significant pet-associated parasitic diseases","type":"article-journal","volume":"26"},"uris":["http://www.mendeley.com/documents/?uuid=dbf17d09-4844-4bd1-a2bf-cc12e8aae900"]}],"mendeley":{"formattedCitation":"(Paul et al. 2010)","plainTextFormattedCitation":"(Paul et al. 2010)","previouslyFormattedCitation":"(Paul et al. 2010)"},"properties":{"noteIndex":0},"schema":"https://github.com/citation-style-language/schema/raw/master/csl-citation.json"}</w:instrText>
      </w:r>
      <w:r w:rsidRPr="00B933EC">
        <w:rPr>
          <w:rFonts w:ascii="Times New Roman" w:hAnsi="Times New Roman" w:cs="Times New Roman"/>
          <w:kern w:val="0"/>
          <w:sz w:val="24"/>
          <w:szCs w:val="24"/>
          <w14:ligatures w14:val="none"/>
        </w:rPr>
        <w:fldChar w:fldCharType="separate"/>
      </w:r>
      <w:r w:rsidRPr="00B933EC">
        <w:rPr>
          <w:rFonts w:ascii="Times New Roman" w:hAnsi="Times New Roman" w:cs="Times New Roman"/>
          <w:noProof/>
          <w:kern w:val="0"/>
          <w:sz w:val="24"/>
          <w:szCs w:val="24"/>
          <w14:ligatures w14:val="none"/>
        </w:rPr>
        <w:t>(Paul et al. 2010)</w:t>
      </w:r>
      <w:r w:rsidRPr="00B933EC">
        <w:rPr>
          <w:rFonts w:ascii="Times New Roman" w:hAnsi="Times New Roman" w:cs="Times New Roman"/>
          <w:kern w:val="0"/>
          <w:sz w:val="24"/>
          <w:szCs w:val="24"/>
          <w14:ligatures w14:val="none"/>
        </w:rPr>
        <w:fldChar w:fldCharType="end"/>
      </w:r>
      <w:r w:rsidRPr="00B933EC">
        <w:rPr>
          <w:rFonts w:ascii="Times New Roman" w:hAnsi="Times New Roman" w:cs="Times New Roman"/>
          <w:kern w:val="0"/>
          <w:sz w:val="24"/>
          <w:szCs w:val="24"/>
          <w14:ligatures w14:val="none"/>
        </w:rPr>
        <w:t xml:space="preserve">. We also found Panola Mountain </w:t>
      </w:r>
      <w:r w:rsidRPr="00B933EC">
        <w:rPr>
          <w:rFonts w:ascii="Times New Roman" w:hAnsi="Times New Roman" w:cs="Times New Roman"/>
          <w:i/>
          <w:iCs/>
          <w:kern w:val="0"/>
          <w:sz w:val="24"/>
          <w:szCs w:val="24"/>
          <w14:ligatures w14:val="none"/>
        </w:rPr>
        <w:t>Ehrlichia</w:t>
      </w:r>
      <w:r w:rsidRPr="00B933EC">
        <w:rPr>
          <w:rFonts w:ascii="Times New Roman" w:hAnsi="Times New Roman" w:cs="Times New Roman"/>
          <w:kern w:val="0"/>
          <w:sz w:val="24"/>
          <w:szCs w:val="24"/>
          <w14:ligatures w14:val="none"/>
        </w:rPr>
        <w:t xml:space="preserve"> in an </w:t>
      </w:r>
      <w:r w:rsidRPr="00B933EC">
        <w:rPr>
          <w:rFonts w:ascii="Times New Roman" w:hAnsi="Times New Roman" w:cs="Times New Roman"/>
          <w:i/>
          <w:iCs/>
          <w:kern w:val="0"/>
          <w:sz w:val="24"/>
          <w:szCs w:val="24"/>
          <w14:ligatures w14:val="none"/>
        </w:rPr>
        <w:t>A. americanum</w:t>
      </w:r>
      <w:r w:rsidRPr="00B933EC">
        <w:rPr>
          <w:rFonts w:ascii="Times New Roman" w:hAnsi="Times New Roman" w:cs="Times New Roman"/>
          <w:kern w:val="0"/>
          <w:sz w:val="24"/>
          <w:szCs w:val="24"/>
          <w14:ligatures w14:val="none"/>
        </w:rPr>
        <w:t xml:space="preserve"> nymph in Cumberland County which supports finding by </w:t>
      </w:r>
      <w:r w:rsidRPr="00B933EC">
        <w:rPr>
          <w:rFonts w:ascii="Times New Roman" w:hAnsi="Times New Roman" w:cs="Times New Roman"/>
          <w:kern w:val="0"/>
          <w:sz w:val="24"/>
          <w:szCs w:val="24"/>
          <w14:ligatures w14:val="none"/>
        </w:rPr>
        <w:fldChar w:fldCharType="begin" w:fldLock="1"/>
      </w:r>
      <w:r w:rsidRPr="00B933EC">
        <w:rPr>
          <w:rFonts w:ascii="Times New Roman" w:hAnsi="Times New Roman" w:cs="Times New Roman"/>
          <w:kern w:val="0"/>
          <w:sz w:val="24"/>
          <w:szCs w:val="24"/>
          <w14:ligatures w14:val="none"/>
        </w:rPr>
        <w:instrText>ADDIN CSL_CITATION {"citationItems":[{"id":"ITEM-1","itemData":{"DOI":"10.1016/j.ttbdis.2015.01.004","ISSN":"18779603","PMID":"25682494","abstract":"The current status of tick-borne diseases in the southeastern United States is challenging to define due to emerging pathogens, uncertain tick/host relationships, and changing disease case definitions. A golf-oriented retirement community on the Cumberland Plateau in Tennessee experienced an ehrlichiosis outbreak in 1993, prompting efforts to reduce the local tick population using '4-Poster' acaricide devices targeting white-tailed deer ( Odocoileus virginianus). In 2009, the prevalence of Ehrlichia spp. in questing ticks was surveyed in the area and compared to a Tennessee state park where acaricide had not been applied. The range of wildlife hosts that immature Amblyomma americanum fed upon and the role that these hosts may play in pathogen dynamics were investigated using a reverse line blot (RLB) bloodmeal analysis technique. Amblyomma americanum was by far the most common tick species in both study areas (&gt;99% of ticks collected). Of 303 adult and nymphal A. americanum tested at the retirement community, six were positive for Ehrlichia chaffeensis (2.0%), 16 were positive for E. ewingii (5.3%), and six were positive for Panola Mountain Ehrlichia (2.0%). This is the first confirmation of Panola Mountain Ehrlichia in A. americanum from the state of Tennessee. The 9.3% prevalence of Ehrlichia spp. in ticks from the retirement community was similar to that detected at the state park site (5.5%), suggesting that the 4-Poster treatment had not been sufficient to reduce Ehrlichia spp. cycling in the tick population. At both study sites, A. americanum fed on a wide range of mammal and bird species, with a minority of detectable bloodmeals coming from deer. Of the Ehrlichia-infected nymphs with positive bloodmeal identification, none fed on deer, indicating that multiple vertebrate species are contributing to sylvatic maintenance of Ehrlichia spp. at these sites. This highlights the difficulty of attempting to reduce the risk of tick-borne disease through host-targeted interventions alone.","author":[{"dropping-particle":"","family":"Harmon","given":"Jessica R.","non-dropping-particle":"","parse-names":false,"suffix":""},{"dropping-particle":"","family":"Scott","given":"M. Cathy","non-dropping-particle":"","parse-names":false,"suffix":""},{"dropping-particle":"","family":"Baker","given":"Ellen M.","non-dropping-particle":"","parse-names":false,"suffix":""},{"dropping-particle":"","family":"Jones","given":"Carl J.","non-dropping-particle":"","parse-names":false,"suffix":""},{"dropping-particle":"","family":"Hickling","given":"Graham J.","non-dropping-particle":"","parse-names":false,"suffix":""}],"container-title":"Ticks and Tick-borne Diseases","id":"ITEM-1","issue":"3","issued":{"date-parts":[["2015"]]},"page":"246-252","publisher":"Elsevier GmbH.","title":"Molecular identification of Ehrlichia species and host bloodmeal source in Amblyomma americanum L. from two locations in Tennessee, United States","type":"article-journal","volume":"6"},"uris":["http://www.mendeley.com/documents/?uuid=5a44809f-6267-4fce-a2c2-156c25fdd0c4"]}],"mendeley":{"formattedCitation":"(Harmon et al. 2015)","manualFormatting":"Harmon et al. (2015)","plainTextFormattedCitation":"(Harmon et al. 2015)","previouslyFormattedCitation":"(Harmon et al. 2015)"},"properties":{"noteIndex":0},"schema":"https://github.com/citation-style-language/schema/raw/master/csl-citation.json"}</w:instrText>
      </w:r>
      <w:r w:rsidRPr="00B933EC">
        <w:rPr>
          <w:rFonts w:ascii="Times New Roman" w:hAnsi="Times New Roman" w:cs="Times New Roman"/>
          <w:kern w:val="0"/>
          <w:sz w:val="24"/>
          <w:szCs w:val="24"/>
          <w14:ligatures w14:val="none"/>
        </w:rPr>
        <w:fldChar w:fldCharType="separate"/>
      </w:r>
      <w:r w:rsidRPr="00B933EC">
        <w:rPr>
          <w:rFonts w:ascii="Times New Roman" w:hAnsi="Times New Roman" w:cs="Times New Roman"/>
          <w:noProof/>
          <w:kern w:val="0"/>
          <w:sz w:val="24"/>
          <w:szCs w:val="24"/>
          <w14:ligatures w14:val="none"/>
        </w:rPr>
        <w:t>Harmon et al. (2015)</w:t>
      </w:r>
      <w:r w:rsidRPr="00B933EC">
        <w:rPr>
          <w:rFonts w:ascii="Times New Roman" w:hAnsi="Times New Roman" w:cs="Times New Roman"/>
          <w:kern w:val="0"/>
          <w:sz w:val="24"/>
          <w:szCs w:val="24"/>
          <w14:ligatures w14:val="none"/>
        </w:rPr>
        <w:fldChar w:fldCharType="end"/>
      </w:r>
      <w:r w:rsidRPr="00B933EC">
        <w:rPr>
          <w:rFonts w:ascii="Times New Roman" w:hAnsi="Times New Roman" w:cs="Times New Roman"/>
          <w:kern w:val="0"/>
          <w:sz w:val="24"/>
          <w:szCs w:val="24"/>
          <w14:ligatures w14:val="none"/>
        </w:rPr>
        <w:t xml:space="preserve"> that reported the first detection of the pathogen in Tennessee. These findings reiterate the need for widespread screening for TBPs in this county to identify environments and hosts at risk of encountering this pathogen. This also represents the first report of </w:t>
      </w:r>
      <w:r w:rsidRPr="00B933EC">
        <w:rPr>
          <w:rFonts w:ascii="Times New Roman" w:hAnsi="Times New Roman" w:cs="Times New Roman"/>
          <w:i/>
          <w:iCs/>
          <w:kern w:val="0"/>
          <w:sz w:val="24"/>
          <w:szCs w:val="24"/>
          <w14:ligatures w14:val="none"/>
        </w:rPr>
        <w:t xml:space="preserve">E. </w:t>
      </w:r>
      <w:proofErr w:type="spellStart"/>
      <w:r w:rsidRPr="00B933EC">
        <w:rPr>
          <w:rFonts w:ascii="Times New Roman" w:hAnsi="Times New Roman" w:cs="Times New Roman"/>
          <w:i/>
          <w:iCs/>
          <w:kern w:val="0"/>
          <w:sz w:val="24"/>
          <w:szCs w:val="24"/>
          <w14:ligatures w14:val="none"/>
        </w:rPr>
        <w:t>muris</w:t>
      </w:r>
      <w:proofErr w:type="spellEnd"/>
      <w:r w:rsidRPr="00B933EC">
        <w:rPr>
          <w:rFonts w:ascii="Times New Roman" w:hAnsi="Times New Roman" w:cs="Times New Roman"/>
          <w:kern w:val="0"/>
          <w:sz w:val="24"/>
          <w:szCs w:val="24"/>
          <w14:ligatures w14:val="none"/>
        </w:rPr>
        <w:t xml:space="preserve"> in Tennessee</w:t>
      </w:r>
      <w:r>
        <w:rPr>
          <w:rFonts w:ascii="Times New Roman" w:hAnsi="Times New Roman" w:cs="Times New Roman"/>
          <w:kern w:val="0"/>
          <w:sz w:val="24"/>
          <w:szCs w:val="24"/>
          <w14:ligatures w14:val="none"/>
        </w:rPr>
        <w:t>,</w:t>
      </w:r>
      <w:r w:rsidRPr="00B933EC">
        <w:rPr>
          <w:rFonts w:ascii="Times New Roman" w:hAnsi="Times New Roman" w:cs="Times New Roman"/>
          <w:kern w:val="0"/>
          <w:sz w:val="24"/>
          <w:szCs w:val="24"/>
          <w14:ligatures w14:val="none"/>
        </w:rPr>
        <w:t xml:space="preserve"> found in </w:t>
      </w:r>
      <w:r w:rsidRPr="00B933EC">
        <w:rPr>
          <w:rFonts w:ascii="Times New Roman" w:hAnsi="Times New Roman" w:cs="Times New Roman"/>
          <w:i/>
          <w:iCs/>
          <w:kern w:val="0"/>
          <w:sz w:val="24"/>
          <w:szCs w:val="24"/>
          <w14:ligatures w14:val="none"/>
        </w:rPr>
        <w:t>A. maculatum</w:t>
      </w:r>
      <w:r w:rsidRPr="00B933EC">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on </w:t>
      </w:r>
      <w:r w:rsidRPr="00B933EC">
        <w:rPr>
          <w:rFonts w:ascii="Times New Roman" w:hAnsi="Times New Roman" w:cs="Times New Roman"/>
          <w:kern w:val="0"/>
          <w:sz w:val="24"/>
          <w:szCs w:val="24"/>
          <w14:ligatures w14:val="none"/>
        </w:rPr>
        <w:t xml:space="preserve">a </w:t>
      </w:r>
      <w:r w:rsidR="001D0174">
        <w:rPr>
          <w:rFonts w:ascii="Times New Roman" w:hAnsi="Times New Roman" w:cs="Times New Roman"/>
          <w:kern w:val="0"/>
          <w:sz w:val="24"/>
          <w:szCs w:val="24"/>
          <w14:ligatures w14:val="none"/>
        </w:rPr>
        <w:t>cow</w:t>
      </w:r>
      <w:r w:rsidRPr="00B933EC">
        <w:rPr>
          <w:rFonts w:ascii="Times New Roman" w:hAnsi="Times New Roman" w:cs="Times New Roman"/>
          <w:kern w:val="0"/>
          <w:sz w:val="24"/>
          <w:szCs w:val="24"/>
          <w14:ligatures w14:val="none"/>
        </w:rPr>
        <w:t xml:space="preserve"> host in middle Tennessee. This finding is </w:t>
      </w:r>
      <w:r>
        <w:rPr>
          <w:rFonts w:ascii="Times New Roman" w:hAnsi="Times New Roman" w:cs="Times New Roman"/>
          <w:kern w:val="0"/>
          <w:sz w:val="24"/>
          <w:szCs w:val="24"/>
          <w14:ligatures w14:val="none"/>
        </w:rPr>
        <w:t>concerning</w:t>
      </w:r>
      <w:r w:rsidRPr="00B933EC">
        <w:rPr>
          <w:rFonts w:ascii="Times New Roman" w:hAnsi="Times New Roman" w:cs="Times New Roman"/>
          <w:kern w:val="0"/>
          <w:sz w:val="24"/>
          <w:szCs w:val="24"/>
          <w14:ligatures w14:val="none"/>
        </w:rPr>
        <w:t xml:space="preserve"> due to the ability of this pathogen to cause disease in human hosts </w:t>
      </w:r>
      <w:r w:rsidRPr="00B933EC">
        <w:rPr>
          <w:rFonts w:ascii="Times New Roman" w:hAnsi="Times New Roman" w:cs="Times New Roman"/>
          <w:kern w:val="0"/>
          <w:sz w:val="24"/>
          <w:szCs w:val="24"/>
          <w14:ligatures w14:val="none"/>
        </w:rPr>
        <w:fldChar w:fldCharType="begin" w:fldLock="1"/>
      </w:r>
      <w:r w:rsidRPr="00B933EC">
        <w:rPr>
          <w:rFonts w:ascii="Times New Roman" w:hAnsi="Times New Roman" w:cs="Times New Roman"/>
          <w:kern w:val="0"/>
          <w:sz w:val="24"/>
          <w:szCs w:val="24"/>
          <w14:ligatures w14:val="none"/>
        </w:rPr>
        <w:instrText>ADDIN CSL_CITATION {"citationItems":[{"id":"ITEM-1","itemData":{"DOI":"10.3201/eid2110.150143","ISSN":"10806059","PMID":"26402378","abstract":"An Ehrlichia muris–like (EML) pathogen was detected among 4 patients in Minnesota and Wisconsin during 2009. We characterized additional cases clinically and epidemiologically. During 2004–2013, blood samples from 75,077 patients from all 50 United States were tested by PCR from the groEL gene for Ehrlichia spp. and Anaplasma phagocytophilum. During 2007–2013, samples from 69 (0.1%) patients were positive for the EML pathogen; patients were from 5 states: Indiana (1), Michigan (1), Minnesota (33), North Dakota (3), and Wisconsin (31). Most (64%) patients were male; median age was 63 (range 15–94) years; and all 69 patients reported likely tick exposure in Minnesota or Wisconsin. Fever, malaise, thrombocytopenia, and lymphopenia were the most common symptoms. Sixteen (23%) patients were hospitalized (median 4 days); all recovered, and 96% received doxycycline. Infection with the EML pathogen should be considered for persons reporting tick exposure in Minnesota or Wisconsin.","author":[{"dropping-particle":"","family":"Johnson","given":"Diep K.Hoang","non-dropping-particle":"","parse-names":false,"suffix":""},{"dropping-particle":"","family":"Schiffman","given":"Elizabeth K.","non-dropping-particle":"","parse-names":false,"suffix":""},{"dropping-particle":"","family":"Davis","given":"Jeffrey P.","non-dropping-particle":"","parse-names":false,"suffix":""},{"dropping-particle":"","family":"Neitzel","given":"David F.","non-dropping-particle":"","parse-names":false,"suffix":""},{"dropping-particle":"","family":"Sloan","given":"Lynne M.","non-dropping-particle":"","parse-names":false,"suffix":""},{"dropping-particle":"","family":"Nicholson","given":"William L.","non-dropping-particle":"","parse-names":false,"suffix":""},{"dropping-particle":"","family":"Fritsche","given":"Thomas R.","non-dropping-particle":"","parse-names":false,"suffix":""},{"dropping-particle":"","family":"Steward","given":"Christopher R.","non-dropping-particle":"","parse-names":false,"suffix":""},{"dropping-particle":"","family":"Ray","given":"Julie A.","non-dropping-particle":"","parse-names":false,"suffix":""},{"dropping-particle":"","family":"Miller","given":"Tracy K.","non-dropping-particle":"","parse-names":false,"suffix":""},{"dropping-particle":"","family":"Feist","given":"Michelle A.","non-dropping-particle":"","parse-names":false,"suffix":""},{"dropping-particle":"","family":"Uphoff","given":"Timothy S.","non-dropping-particle":"","parse-names":false,"suffix":""},{"dropping-particle":"","family":"Franson","given":"Joni J.","non-dropping-particle":"","parse-names":false,"suffix":""},{"dropping-particle":"","family":"Livermore","given":"Amy L.","non-dropping-particle":"","parse-names":false,"suffix":""},{"dropping-particle":"","family":"Deedon","given":"Alecia K.","non-dropping-particle":"","parse-names":false,"suffix":""},{"dropping-particle":"","family":"Theel","given":"Elitza S.","non-dropping-particle":"","parse-names":false,"suffix":""},{"dropping-particle":"","family":"Pritt","given":"Bobbi S.","non-dropping-particle":"","parse-names":false,"suffix":""}],"container-title":"Emerging Infectious Diseases","id":"ITEM-1","issue":"10","issued":{"date-parts":[["2015"]]},"page":"1794-1799","title":"Human infection with ehrlichia muris–like pathogen, United States, 2007–2013","type":"article-journal","volume":"21"},"uris":["http://www.mendeley.com/documents/?uuid=fa60234e-059c-4759-a732-d3cc4142cf88"]}],"mendeley":{"formattedCitation":"(Johnson et al. 2015)","plainTextFormattedCitation":"(Johnson et al. 2015)","previouslyFormattedCitation":"(Johnson et al. 2015)"},"properties":{"noteIndex":0},"schema":"https://github.com/citation-style-language/schema/raw/master/csl-citation.json"}</w:instrText>
      </w:r>
      <w:r w:rsidRPr="00B933EC">
        <w:rPr>
          <w:rFonts w:ascii="Times New Roman" w:hAnsi="Times New Roman" w:cs="Times New Roman"/>
          <w:kern w:val="0"/>
          <w:sz w:val="24"/>
          <w:szCs w:val="24"/>
          <w14:ligatures w14:val="none"/>
        </w:rPr>
        <w:fldChar w:fldCharType="separate"/>
      </w:r>
      <w:r w:rsidRPr="00B933EC">
        <w:rPr>
          <w:rFonts w:ascii="Times New Roman" w:hAnsi="Times New Roman" w:cs="Times New Roman"/>
          <w:noProof/>
          <w:kern w:val="0"/>
          <w:sz w:val="24"/>
          <w:szCs w:val="24"/>
          <w14:ligatures w14:val="none"/>
        </w:rPr>
        <w:t>(Johnson et al. 2015)</w:t>
      </w:r>
      <w:r w:rsidRPr="00B933EC">
        <w:rPr>
          <w:rFonts w:ascii="Times New Roman" w:hAnsi="Times New Roman" w:cs="Times New Roman"/>
          <w:kern w:val="0"/>
          <w:sz w:val="24"/>
          <w:szCs w:val="24"/>
          <w14:ligatures w14:val="none"/>
        </w:rPr>
        <w:fldChar w:fldCharType="end"/>
      </w:r>
      <w:r w:rsidRPr="00B933EC">
        <w:rPr>
          <w:rFonts w:ascii="Times New Roman" w:hAnsi="Times New Roman" w:cs="Times New Roman"/>
          <w:kern w:val="0"/>
          <w:sz w:val="24"/>
          <w:szCs w:val="24"/>
          <w14:ligatures w14:val="none"/>
        </w:rPr>
        <w:t xml:space="preserve">. </w:t>
      </w:r>
      <w:r w:rsidR="001D0174" w:rsidRPr="00B933EC">
        <w:rPr>
          <w:rFonts w:ascii="Times New Roman" w:hAnsi="Times New Roman" w:cs="Times New Roman"/>
          <w:kern w:val="0"/>
          <w:sz w:val="24"/>
          <w:szCs w:val="24"/>
          <w14:ligatures w14:val="none"/>
        </w:rPr>
        <w:fldChar w:fldCharType="begin" w:fldLock="1"/>
      </w:r>
      <w:r w:rsidR="001D0174" w:rsidRPr="00B933EC">
        <w:rPr>
          <w:rFonts w:ascii="Times New Roman" w:hAnsi="Times New Roman" w:cs="Times New Roman"/>
          <w:kern w:val="0"/>
          <w:sz w:val="24"/>
          <w:szCs w:val="24"/>
          <w14:ligatures w14:val="none"/>
        </w:rPr>
        <w:instrText>ADDIN CSL_CITATION {"citationItems":[{"id":"ITEM-1","itemData":{"DOI":"10.1186/s13071-014-0473-y","ISSN":"17563305","abstract":"Background: In the northeastern and midwestern regions of the United States Ixodes scapularis Say transmits the causal agents of anaplasmosis (Anaplasma phagocytophilum), babesiosis (Babesia microti), and borreliosis (Borrelia burgdorferi and B. miyamotoi). In the southeastern United States, none of those pathogens are considered endemic and two other tick-borne diseases (TBDs) (ehrlicihosis and rickettiosis) are more common. Our objective was to determine baseline presence and absence data for three non-endemic bacterial agents (Anaplasma, Borrelia and Babesia) and two commonly reported bacterial agents (Ehrlichia, and Rickettsia) in southern I. scapularis (n = 47) collected from 15 hunter-harvested white-tailed deer (Odocoileus virginianus) in western Tennessee. Findings: Of the 47 ticks, 27 tested PCR positive for non-pathogenic Rickettsia species, two for Ehrlichia ewingii, one for Ehrlichia sp. \"Panola Mountain\", and one for Anaplasma phagocytophilum variant 1 strain. None of these ticks were positive for Babesia or Borrelia (including B. burgdorferi). Conclusions: Finding human pathogens in host-fed I. scapularis merits additional studies surveying pathogen prevalence in questing ticks. Collection of questing I. scapularis in their peak activity months should be undertaken to determine the overall encounter rates and relative risk of pathogenic Ehrlichia in southern I. scapularis. Ehrlichia sequences were homologous to previous human isolates, but neither Babesia nor B. burgdorferi were identified in these ticks. With the identification of pathogenic bacteria in this relatively small collection of I. scapularis from western Tennessee, the study of the absence of Lyme disease in the south should be refocused to evaluate the role of pathogenic Ehrlichia in southern I. scapularis.","author":[{"dropping-particle":"","family":"Mays","given":"Sarah E.","non-dropping-particle":"","parse-names":false,"suffix":""},{"dropping-particle":"","family":"Hendricks","given":"Brian M.","non-dropping-particle":"","parse-names":false,"suffix":""},{"dropping-particle":"","family":"Paulsen","given":"David J.","non-dropping-particle":"","parse-names":false,"suffix":""},{"dropping-particle":"","family":"Houston","given":"Allan E.","non-dropping-particle":"","parse-names":false,"suffix":""},{"dropping-particle":"","family":"Fryxell","given":"Rebecca T.Trout","non-dropping-particle":"","parse-names":false,"suffix":""}],"container-title":"Parasites and Vectors","id":"ITEM-1","issue":"1","issued":{"date-parts":[["2014"]]},"page":"1-7","title":"Prevalence of five tick-borne bacterial genera in adult Ixodes scapularis removed from white-tailed deer in western Tennessee","type":"article-journal","volume":"7"},"uris":["http://www.mendeley.com/documents/?uuid=893acd60-271a-41ec-81e3-b334c527badf"]}],"mendeley":{"formattedCitation":"(Mays et al. 2014)","manualFormatting":"Mays et al. (2014)","plainTextFormattedCitation":"(Mays et al. 2014)","previouslyFormattedCitation":"(Mays et al. 2014)"},"properties":{"noteIndex":0},"schema":"https://github.com/citation-style-language/schema/raw/master/csl-citation.json"}</w:instrText>
      </w:r>
      <w:r w:rsidR="001D0174" w:rsidRPr="00B933EC">
        <w:rPr>
          <w:rFonts w:ascii="Times New Roman" w:hAnsi="Times New Roman" w:cs="Times New Roman"/>
          <w:kern w:val="0"/>
          <w:sz w:val="24"/>
          <w:szCs w:val="24"/>
          <w14:ligatures w14:val="none"/>
        </w:rPr>
        <w:fldChar w:fldCharType="separate"/>
      </w:r>
      <w:r w:rsidR="001D0174" w:rsidRPr="00B933EC">
        <w:rPr>
          <w:rFonts w:ascii="Times New Roman" w:hAnsi="Times New Roman" w:cs="Times New Roman"/>
          <w:noProof/>
          <w:kern w:val="0"/>
          <w:sz w:val="24"/>
          <w:szCs w:val="24"/>
          <w14:ligatures w14:val="none"/>
        </w:rPr>
        <w:t>Mays et al. (2014)</w:t>
      </w:r>
      <w:r w:rsidR="001D0174" w:rsidRPr="00B933EC">
        <w:rPr>
          <w:rFonts w:ascii="Times New Roman" w:hAnsi="Times New Roman" w:cs="Times New Roman"/>
          <w:kern w:val="0"/>
          <w:sz w:val="24"/>
          <w:szCs w:val="24"/>
          <w14:ligatures w14:val="none"/>
        </w:rPr>
        <w:fldChar w:fldCharType="end"/>
      </w:r>
      <w:r w:rsidR="001D0174">
        <w:rPr>
          <w:rFonts w:ascii="Times New Roman" w:hAnsi="Times New Roman" w:cs="Times New Roman"/>
          <w:kern w:val="0"/>
          <w:sz w:val="24"/>
          <w:szCs w:val="24"/>
          <w14:ligatures w14:val="none"/>
        </w:rPr>
        <w:t xml:space="preserve"> </w:t>
      </w:r>
      <w:r w:rsidR="001D0174" w:rsidRPr="00B933EC">
        <w:rPr>
          <w:rFonts w:ascii="Times New Roman" w:hAnsi="Times New Roman" w:cs="Times New Roman"/>
          <w:kern w:val="0"/>
          <w:sz w:val="24"/>
          <w:szCs w:val="24"/>
          <w14:ligatures w14:val="none"/>
        </w:rPr>
        <w:t xml:space="preserve">found </w:t>
      </w:r>
      <w:r w:rsidR="001D0174" w:rsidRPr="00B933EC">
        <w:rPr>
          <w:rFonts w:ascii="Times New Roman" w:hAnsi="Times New Roman" w:cs="Times New Roman"/>
          <w:i/>
          <w:iCs/>
          <w:kern w:val="0"/>
          <w:sz w:val="24"/>
          <w:szCs w:val="24"/>
          <w14:ligatures w14:val="none"/>
        </w:rPr>
        <w:t xml:space="preserve">A. </w:t>
      </w:r>
      <w:proofErr w:type="spellStart"/>
      <w:r w:rsidR="001D0174" w:rsidRPr="00B933EC">
        <w:rPr>
          <w:rFonts w:ascii="Times New Roman" w:hAnsi="Times New Roman" w:cs="Times New Roman"/>
          <w:i/>
          <w:iCs/>
          <w:kern w:val="0"/>
          <w:sz w:val="24"/>
          <w:szCs w:val="24"/>
          <w14:ligatures w14:val="none"/>
        </w:rPr>
        <w:t>phagocytophilum</w:t>
      </w:r>
      <w:proofErr w:type="spellEnd"/>
      <w:r w:rsidR="001D0174" w:rsidRPr="00B933EC">
        <w:rPr>
          <w:rFonts w:ascii="Times New Roman" w:hAnsi="Times New Roman" w:cs="Times New Roman"/>
          <w:kern w:val="0"/>
          <w:sz w:val="24"/>
          <w:szCs w:val="24"/>
          <w14:ligatures w14:val="none"/>
        </w:rPr>
        <w:t xml:space="preserve"> </w:t>
      </w:r>
      <w:r w:rsidR="001D0174">
        <w:rPr>
          <w:rFonts w:ascii="Times New Roman" w:hAnsi="Times New Roman" w:cs="Times New Roman"/>
          <w:kern w:val="0"/>
          <w:sz w:val="24"/>
          <w:szCs w:val="24"/>
          <w14:ligatures w14:val="none"/>
        </w:rPr>
        <w:t xml:space="preserve">in an </w:t>
      </w:r>
      <w:r w:rsidR="001D0174" w:rsidRPr="00B933EC">
        <w:rPr>
          <w:rFonts w:ascii="Times New Roman" w:hAnsi="Times New Roman" w:cs="Times New Roman"/>
          <w:i/>
          <w:iCs/>
          <w:kern w:val="0"/>
          <w:sz w:val="24"/>
          <w:szCs w:val="24"/>
          <w14:ligatures w14:val="none"/>
        </w:rPr>
        <w:t>Ixodes scapularis</w:t>
      </w:r>
      <w:r w:rsidR="001D0174" w:rsidRPr="00B933EC">
        <w:rPr>
          <w:rFonts w:ascii="Times New Roman" w:hAnsi="Times New Roman" w:cs="Times New Roman"/>
          <w:kern w:val="0"/>
          <w:sz w:val="24"/>
          <w:szCs w:val="24"/>
          <w14:ligatures w14:val="none"/>
        </w:rPr>
        <w:t xml:space="preserve"> tick </w:t>
      </w:r>
      <w:r w:rsidR="001D0174">
        <w:rPr>
          <w:rFonts w:ascii="Times New Roman" w:hAnsi="Times New Roman" w:cs="Times New Roman"/>
          <w:kern w:val="0"/>
          <w:sz w:val="24"/>
          <w:szCs w:val="24"/>
          <w14:ligatures w14:val="none"/>
        </w:rPr>
        <w:t xml:space="preserve">that </w:t>
      </w:r>
      <w:r w:rsidR="001D0174" w:rsidRPr="00B933EC">
        <w:rPr>
          <w:rFonts w:ascii="Times New Roman" w:hAnsi="Times New Roman" w:cs="Times New Roman"/>
          <w:kern w:val="0"/>
          <w:sz w:val="24"/>
          <w:szCs w:val="24"/>
          <w14:ligatures w14:val="none"/>
        </w:rPr>
        <w:t>previously fed on deer in western Tennessee (Fayette and Hardeman Counties)</w:t>
      </w:r>
      <w:r w:rsidR="001D0174">
        <w:rPr>
          <w:rFonts w:ascii="Times New Roman" w:hAnsi="Times New Roman" w:cs="Times New Roman"/>
          <w:kern w:val="0"/>
          <w:sz w:val="24"/>
          <w:szCs w:val="24"/>
          <w14:ligatures w14:val="none"/>
        </w:rPr>
        <w:t xml:space="preserve">. </w:t>
      </w:r>
      <w:r w:rsidRPr="00B933EC">
        <w:rPr>
          <w:rFonts w:ascii="Times New Roman" w:hAnsi="Times New Roman" w:cs="Times New Roman"/>
          <w:kern w:val="0"/>
          <w:sz w:val="24"/>
          <w:szCs w:val="24"/>
          <w14:ligatures w14:val="none"/>
        </w:rPr>
        <w:t xml:space="preserve">Our results also found this pathogen in </w:t>
      </w:r>
      <w:r w:rsidRPr="00B933EC">
        <w:rPr>
          <w:rFonts w:ascii="Times New Roman" w:hAnsi="Times New Roman" w:cs="Times New Roman"/>
          <w:i/>
          <w:iCs/>
          <w:kern w:val="0"/>
          <w:sz w:val="24"/>
          <w:szCs w:val="24"/>
          <w14:ligatures w14:val="none"/>
        </w:rPr>
        <w:t>A. americanum</w:t>
      </w:r>
      <w:r w:rsidRPr="00B933EC">
        <w:rPr>
          <w:rFonts w:ascii="Times New Roman" w:hAnsi="Times New Roman" w:cs="Times New Roman"/>
          <w:kern w:val="0"/>
          <w:sz w:val="24"/>
          <w:szCs w:val="24"/>
          <w14:ligatures w14:val="none"/>
        </w:rPr>
        <w:t xml:space="preserve"> nymphs collected in Fayette and Union Counties. These results not only signify a larger geographic distribution of the pathogen but also the potential for higher incidence of human disease in these areas. Previously, </w:t>
      </w:r>
      <w:r w:rsidRPr="00B933EC">
        <w:rPr>
          <w:rFonts w:ascii="Times New Roman" w:hAnsi="Times New Roman" w:cs="Times New Roman"/>
          <w:i/>
          <w:iCs/>
          <w:kern w:val="0"/>
          <w:sz w:val="24"/>
          <w:szCs w:val="24"/>
          <w14:ligatures w14:val="none"/>
        </w:rPr>
        <w:t>D. variabilis</w:t>
      </w:r>
      <w:r w:rsidRPr="00B933EC">
        <w:rPr>
          <w:rFonts w:ascii="Times New Roman" w:hAnsi="Times New Roman" w:cs="Times New Roman"/>
          <w:kern w:val="0"/>
          <w:sz w:val="24"/>
          <w:szCs w:val="24"/>
          <w14:ligatures w14:val="none"/>
        </w:rPr>
        <w:t xml:space="preserve"> ticks screened for </w:t>
      </w:r>
      <w:r w:rsidRPr="00B933EC">
        <w:rPr>
          <w:rFonts w:ascii="Times New Roman" w:hAnsi="Times New Roman" w:cs="Times New Roman"/>
          <w:i/>
          <w:iCs/>
          <w:kern w:val="0"/>
          <w:sz w:val="24"/>
          <w:szCs w:val="24"/>
          <w14:ligatures w14:val="none"/>
        </w:rPr>
        <w:t>Ehrlichia</w:t>
      </w:r>
      <w:r w:rsidRPr="00B933EC">
        <w:rPr>
          <w:rFonts w:ascii="Times New Roman" w:hAnsi="Times New Roman" w:cs="Times New Roman"/>
          <w:kern w:val="0"/>
          <w:sz w:val="24"/>
          <w:szCs w:val="24"/>
          <w14:ligatures w14:val="none"/>
        </w:rPr>
        <w:t xml:space="preserve"> throughout the state all showed negative results </w:t>
      </w:r>
      <w:r w:rsidRPr="00B933EC">
        <w:rPr>
          <w:rFonts w:ascii="Times New Roman" w:hAnsi="Times New Roman" w:cs="Times New Roman"/>
          <w:kern w:val="0"/>
          <w:sz w:val="24"/>
          <w:szCs w:val="24"/>
          <w14:ligatures w14:val="none"/>
        </w:rPr>
        <w:fldChar w:fldCharType="begin" w:fldLock="1"/>
      </w:r>
      <w:r w:rsidRPr="00B933EC">
        <w:rPr>
          <w:rFonts w:ascii="Times New Roman" w:hAnsi="Times New Roman" w:cs="Times New Roman"/>
          <w:kern w:val="0"/>
          <w:sz w:val="24"/>
          <w:szCs w:val="24"/>
          <w14:ligatures w14:val="none"/>
        </w:rPr>
        <w:instrText>ADDIN CSL_CITATION {"citationItems":[{"id":"ITEM-1","itemData":{"DOI":"10.1089/vbz.2009.0058","ISSN":"15303667","PMID":"19877819","abstract":"Human ehrlichiosis is the second most common tick-borne disease reported in Tennessee after Rocky Mountain spotted fever. Two closely related ehrlichiae, Ehrlichia chaffeensis and Ehrlichia ewingii, are both causative agents of human disease and are transmitted by Amblyomma americanum, the lone star tick. Prevalence rates and distribution patterns of these pathogens among ticks in Tennessee are currently unknown. To understand prevalence and exposure risk of Ehrlichia spp., we tested 616 ticks (309 Amblyomma americanum (L.), 277 Dermacentor variabilis (Say), 17 Ixodes texanus (Banks), 7 Ixodes cookei Packard, 4 Ixodes scapularis (Say), and 2 Amblyomma maculatum Koch) from 46 counties for E. chaffeensis and 324 ticks (238 A. americanum and 86 D. variabilis) from 29 counties for E. ewingii. Overall, E. chaffeensis was detected in 2.6% (8/309) of A. americanum and E. ewingii in 0.8% (2/238). Ehrlichia spp. DNA was not detected in any tick species other than A. americanum. Although sample sizes were low in many counties, all positive ticks were identified in the Interior Plateau and Southeastern Plains ecoregions which is where the majority of human ehrlichiosis cases are reported from Tennessee (e.g., 66.3% of the human cases in 2008 are from the Interior Plateau ecoregion). The data from this pathogen survey combined with frequent human case reports from certain areas indicate potential \"hot spots\" for ehrlichiosis infection. Targeted vector control interventions in these areas may help decrease human ehrlichiosis transmission. © Copyright 2010, Mary Ann Liebert, Inc..","author":[{"dropping-particle":"","family":"Cohen","given":"Sara B.","non-dropping-particle":"","parse-names":false,"suffix":""},{"dropping-particle":"","family":"Yabsley","given":"Michael J.","non-dropping-particle":"","parse-names":false,"suffix":""},{"dropping-particle":"","family":"Freye","given":"James D.","non-dropping-particle":"","parse-names":false,"suffix":""},{"dropping-particle":"","family":"Dunlap","given":"Brett G.","non-dropping-particle":"","parse-names":false,"suffix":""},{"dropping-particle":"","family":"Rowland","given":"Meghan E.","non-dropping-particle":"","parse-names":false,"suffix":""},{"dropping-particle":"","family":"Huang","given":"Junjun","non-dropping-particle":"","parse-names":false,"suffix":""},{"dropping-particle":"","family":"Dunn","given":"John R.","non-dropping-particle":"","parse-names":false,"suffix":""},{"dropping-particle":"","family":"Jones","given":"Timothy F.","non-dropping-particle":"","parse-names":false,"suffix":""},{"dropping-particle":"","family":"Moncayo","given":"Abelardo C.","non-dropping-particle":"","parse-names":false,"suffix":""}],"container-title":"Vector-Borne and Zoonotic Diseases","id":"ITEM-1","issue":"5","issued":{"date-parts":[["2010"]]},"page":"435-440","title":"Prevalence of Ehrlichia chaffeensis and Ehrlichia ewingii in ticks from Tennessee","type":"article-journal","volume":"10"},"uris":["http://www.mendeley.com/documents/?uuid=2b50b4b8-ce92-4541-8506-7dbe9f29f401"]}],"mendeley":{"formattedCitation":"(Cohen et al. 2010)","plainTextFormattedCitation":"(Cohen et al. 2010)","previouslyFormattedCitation":"(Cohen et al. 2010)"},"properties":{"noteIndex":0},"schema":"https://github.com/citation-style-language/schema/raw/master/csl-citation.json"}</w:instrText>
      </w:r>
      <w:r w:rsidRPr="00B933EC">
        <w:rPr>
          <w:rFonts w:ascii="Times New Roman" w:hAnsi="Times New Roman" w:cs="Times New Roman"/>
          <w:kern w:val="0"/>
          <w:sz w:val="24"/>
          <w:szCs w:val="24"/>
          <w14:ligatures w14:val="none"/>
        </w:rPr>
        <w:fldChar w:fldCharType="separate"/>
      </w:r>
      <w:r w:rsidRPr="00B933EC">
        <w:rPr>
          <w:rFonts w:ascii="Times New Roman" w:hAnsi="Times New Roman" w:cs="Times New Roman"/>
          <w:noProof/>
          <w:kern w:val="0"/>
          <w:sz w:val="24"/>
          <w:szCs w:val="24"/>
          <w14:ligatures w14:val="none"/>
        </w:rPr>
        <w:t>(Cohen et al. 2010)</w:t>
      </w:r>
      <w:r w:rsidRPr="00B933EC">
        <w:rPr>
          <w:rFonts w:ascii="Times New Roman" w:hAnsi="Times New Roman" w:cs="Times New Roman"/>
          <w:kern w:val="0"/>
          <w:sz w:val="24"/>
          <w:szCs w:val="24"/>
          <w14:ligatures w14:val="none"/>
        </w:rPr>
        <w:fldChar w:fldCharType="end"/>
      </w:r>
      <w:r w:rsidRPr="00B933EC">
        <w:rPr>
          <w:rFonts w:ascii="Times New Roman" w:hAnsi="Times New Roman" w:cs="Times New Roman"/>
          <w:kern w:val="0"/>
          <w:sz w:val="24"/>
          <w:szCs w:val="24"/>
          <w14:ligatures w14:val="none"/>
        </w:rPr>
        <w:t xml:space="preserve">. However, this study found a 4% prevalence of </w:t>
      </w:r>
      <w:proofErr w:type="spellStart"/>
      <w:r w:rsidRPr="00B933EC">
        <w:rPr>
          <w:rFonts w:ascii="Times New Roman" w:hAnsi="Times New Roman" w:cs="Times New Roman"/>
          <w:i/>
          <w:iCs/>
          <w:kern w:val="0"/>
          <w:sz w:val="24"/>
          <w:szCs w:val="24"/>
          <w14:ligatures w14:val="none"/>
        </w:rPr>
        <w:t>groEL</w:t>
      </w:r>
      <w:proofErr w:type="spellEnd"/>
      <w:r w:rsidRPr="00B933EC">
        <w:rPr>
          <w:rFonts w:ascii="Times New Roman" w:hAnsi="Times New Roman" w:cs="Times New Roman"/>
          <w:kern w:val="0"/>
          <w:sz w:val="24"/>
          <w:szCs w:val="24"/>
          <w14:ligatures w14:val="none"/>
        </w:rPr>
        <w:t xml:space="preserve"> in </w:t>
      </w:r>
      <w:r w:rsidR="001D0174">
        <w:rPr>
          <w:rFonts w:ascii="Times New Roman" w:hAnsi="Times New Roman" w:cs="Times New Roman"/>
          <w:kern w:val="0"/>
          <w:sz w:val="24"/>
          <w:szCs w:val="24"/>
          <w14:ligatures w14:val="none"/>
        </w:rPr>
        <w:t>dogs</w:t>
      </w:r>
      <w:r w:rsidRPr="00B933EC">
        <w:rPr>
          <w:rFonts w:ascii="Times New Roman" w:hAnsi="Times New Roman" w:cs="Times New Roman"/>
          <w:kern w:val="0"/>
          <w:sz w:val="24"/>
          <w:szCs w:val="24"/>
          <w14:ligatures w14:val="none"/>
        </w:rPr>
        <w:t xml:space="preserve"> and </w:t>
      </w:r>
      <w:r w:rsidR="001D0174">
        <w:rPr>
          <w:rFonts w:ascii="Times New Roman" w:hAnsi="Times New Roman" w:cs="Times New Roman"/>
          <w:kern w:val="0"/>
          <w:sz w:val="24"/>
          <w:szCs w:val="24"/>
          <w14:ligatures w14:val="none"/>
        </w:rPr>
        <w:t>cows</w:t>
      </w:r>
      <w:r w:rsidRPr="00B933EC">
        <w:rPr>
          <w:rFonts w:ascii="Times New Roman" w:hAnsi="Times New Roman" w:cs="Times New Roman"/>
          <w:kern w:val="0"/>
          <w:sz w:val="24"/>
          <w:szCs w:val="24"/>
          <w14:ligatures w14:val="none"/>
        </w:rPr>
        <w:t xml:space="preserve"> screened throughout the state. Th</w:t>
      </w:r>
      <w:r>
        <w:rPr>
          <w:rFonts w:ascii="Times New Roman" w:hAnsi="Times New Roman" w:cs="Times New Roman"/>
          <w:kern w:val="0"/>
          <w:sz w:val="24"/>
          <w:szCs w:val="24"/>
          <w14:ligatures w14:val="none"/>
        </w:rPr>
        <w:t>is</w:t>
      </w:r>
      <w:r w:rsidRPr="00B933EC">
        <w:rPr>
          <w:rFonts w:ascii="Times New Roman" w:hAnsi="Times New Roman" w:cs="Times New Roman"/>
          <w:kern w:val="0"/>
          <w:sz w:val="24"/>
          <w:szCs w:val="24"/>
          <w14:ligatures w14:val="none"/>
        </w:rPr>
        <w:t xml:space="preserve"> suggest</w:t>
      </w:r>
      <w:r>
        <w:rPr>
          <w:rFonts w:ascii="Times New Roman" w:hAnsi="Times New Roman" w:cs="Times New Roman"/>
          <w:kern w:val="0"/>
          <w:sz w:val="24"/>
          <w:szCs w:val="24"/>
          <w14:ligatures w14:val="none"/>
        </w:rPr>
        <w:t>s</w:t>
      </w:r>
      <w:r w:rsidRPr="00B933EC">
        <w:rPr>
          <w:rFonts w:ascii="Times New Roman" w:hAnsi="Times New Roman" w:cs="Times New Roman"/>
          <w:kern w:val="0"/>
          <w:sz w:val="24"/>
          <w:szCs w:val="24"/>
          <w14:ligatures w14:val="none"/>
        </w:rPr>
        <w:t xml:space="preserve"> an increased </w:t>
      </w:r>
      <w:r w:rsidRPr="00B933EC">
        <w:rPr>
          <w:rFonts w:ascii="Times New Roman" w:hAnsi="Times New Roman" w:cs="Times New Roman"/>
          <w:kern w:val="0"/>
          <w:sz w:val="24"/>
          <w:szCs w:val="24"/>
          <w14:ligatures w14:val="none"/>
        </w:rPr>
        <w:lastRenderedPageBreak/>
        <w:t xml:space="preserve">prevalence of </w:t>
      </w:r>
      <w:proofErr w:type="spellStart"/>
      <w:r w:rsidRPr="00B933EC">
        <w:rPr>
          <w:rFonts w:ascii="Times New Roman" w:hAnsi="Times New Roman" w:cs="Times New Roman"/>
          <w:i/>
          <w:iCs/>
          <w:kern w:val="0"/>
          <w:sz w:val="24"/>
          <w:szCs w:val="24"/>
          <w14:ligatures w14:val="none"/>
        </w:rPr>
        <w:t>groEL</w:t>
      </w:r>
      <w:proofErr w:type="spellEnd"/>
      <w:r w:rsidRPr="00B933EC">
        <w:rPr>
          <w:rFonts w:ascii="Times New Roman" w:hAnsi="Times New Roman" w:cs="Times New Roman"/>
          <w:kern w:val="0"/>
          <w:sz w:val="24"/>
          <w:szCs w:val="24"/>
          <w14:ligatures w14:val="none"/>
        </w:rPr>
        <w:t xml:space="preserve"> associated pathogens in a greater variety of tick species which could increase the risk of humans encountering a pathogen. </w:t>
      </w:r>
    </w:p>
    <w:p w14:paraId="7CCE76A0" w14:textId="3790498F" w:rsidR="004937E8" w:rsidRPr="00B933EC" w:rsidRDefault="004937E8" w:rsidP="004937E8">
      <w:pPr>
        <w:spacing w:line="480" w:lineRule="auto"/>
        <w:ind w:firstLine="720"/>
        <w:rPr>
          <w:rFonts w:ascii="Times New Roman" w:hAnsi="Times New Roman" w:cs="Times New Roman"/>
          <w:kern w:val="0"/>
          <w:sz w:val="24"/>
          <w:szCs w:val="24"/>
          <w14:ligatures w14:val="none"/>
        </w:rPr>
      </w:pPr>
      <w:r w:rsidRPr="00B933EC">
        <w:rPr>
          <w:rFonts w:ascii="Times New Roman" w:hAnsi="Times New Roman" w:cs="Times New Roman"/>
          <w:kern w:val="0"/>
          <w:sz w:val="24"/>
          <w:szCs w:val="24"/>
          <w14:ligatures w14:val="none"/>
        </w:rPr>
        <w:t xml:space="preserve">This study confirmed the presence of the harmful bovine pathogen, </w:t>
      </w:r>
      <w:r w:rsidRPr="00B933EC">
        <w:rPr>
          <w:rFonts w:ascii="Times New Roman" w:hAnsi="Times New Roman" w:cs="Times New Roman"/>
          <w:i/>
          <w:iCs/>
          <w:kern w:val="0"/>
          <w:sz w:val="24"/>
          <w:szCs w:val="24"/>
          <w14:ligatures w14:val="none"/>
        </w:rPr>
        <w:t xml:space="preserve">T. </w:t>
      </w:r>
      <w:proofErr w:type="spellStart"/>
      <w:r w:rsidRPr="00B933EC">
        <w:rPr>
          <w:rFonts w:ascii="Times New Roman" w:hAnsi="Times New Roman" w:cs="Times New Roman"/>
          <w:i/>
          <w:iCs/>
          <w:kern w:val="0"/>
          <w:sz w:val="24"/>
          <w:szCs w:val="24"/>
          <w14:ligatures w14:val="none"/>
        </w:rPr>
        <w:t>orentalis</w:t>
      </w:r>
      <w:proofErr w:type="spellEnd"/>
      <w:r w:rsidRPr="00B933EC">
        <w:rPr>
          <w:rFonts w:ascii="Times New Roman" w:hAnsi="Times New Roman" w:cs="Times New Roman"/>
          <w:kern w:val="0"/>
          <w:sz w:val="24"/>
          <w:szCs w:val="24"/>
          <w14:ligatures w14:val="none"/>
        </w:rPr>
        <w:t xml:space="preserve"> Ikeda, in Tennessee </w:t>
      </w:r>
      <w:r w:rsidRPr="00B933EC">
        <w:rPr>
          <w:rFonts w:ascii="Times New Roman" w:hAnsi="Times New Roman" w:cs="Times New Roman"/>
          <w:i/>
          <w:iCs/>
          <w:kern w:val="0"/>
          <w:sz w:val="24"/>
          <w:szCs w:val="24"/>
          <w14:ligatures w14:val="none"/>
        </w:rPr>
        <w:t>H. longicornis</w:t>
      </w:r>
      <w:r w:rsidRPr="00B933EC">
        <w:rPr>
          <w:rFonts w:ascii="Times New Roman" w:hAnsi="Times New Roman" w:cs="Times New Roman"/>
          <w:kern w:val="0"/>
          <w:sz w:val="24"/>
          <w:szCs w:val="24"/>
          <w14:ligatures w14:val="none"/>
        </w:rPr>
        <w:t xml:space="preserve"> ticks</w:t>
      </w:r>
      <w:r>
        <w:rPr>
          <w:rFonts w:ascii="Times New Roman" w:hAnsi="Times New Roman" w:cs="Times New Roman"/>
          <w:kern w:val="0"/>
          <w:sz w:val="24"/>
          <w:szCs w:val="24"/>
          <w14:ligatures w14:val="none"/>
        </w:rPr>
        <w:t>.</w:t>
      </w:r>
      <w:r w:rsidRPr="00B933EC">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T</w:t>
      </w:r>
      <w:r w:rsidRPr="00B933EC">
        <w:rPr>
          <w:rFonts w:ascii="Times New Roman" w:hAnsi="Times New Roman" w:cs="Times New Roman"/>
          <w:kern w:val="0"/>
          <w:sz w:val="24"/>
          <w:szCs w:val="24"/>
          <w14:ligatures w14:val="none"/>
        </w:rPr>
        <w:t xml:space="preserve">here is an urgent need for on-farm and host management and surveillance of ticks throughout the state to help prevent the spread to additional sites. We discovered </w:t>
      </w:r>
      <w:r w:rsidRPr="00B933EC">
        <w:rPr>
          <w:rFonts w:ascii="Times New Roman" w:hAnsi="Times New Roman" w:cs="Times New Roman"/>
          <w:i/>
          <w:iCs/>
          <w:kern w:val="0"/>
          <w:sz w:val="24"/>
          <w:szCs w:val="24"/>
          <w14:ligatures w14:val="none"/>
        </w:rPr>
        <w:t>T. orientalis</w:t>
      </w:r>
      <w:r w:rsidRPr="00B933EC">
        <w:rPr>
          <w:rFonts w:ascii="Times New Roman" w:hAnsi="Times New Roman" w:cs="Times New Roman"/>
          <w:kern w:val="0"/>
          <w:sz w:val="24"/>
          <w:szCs w:val="24"/>
          <w14:ligatures w14:val="none"/>
        </w:rPr>
        <w:t xml:space="preserve"> Ikeda in </w:t>
      </w:r>
      <w:r w:rsidRPr="00B933EC">
        <w:rPr>
          <w:rFonts w:ascii="Times New Roman" w:hAnsi="Times New Roman" w:cs="Times New Roman"/>
          <w:i/>
          <w:iCs/>
          <w:kern w:val="0"/>
          <w:sz w:val="24"/>
          <w:szCs w:val="24"/>
          <w14:ligatures w14:val="none"/>
        </w:rPr>
        <w:t>H. longicornis</w:t>
      </w:r>
      <w:r w:rsidRPr="00B933EC">
        <w:rPr>
          <w:rFonts w:ascii="Times New Roman" w:hAnsi="Times New Roman" w:cs="Times New Roman"/>
          <w:kern w:val="0"/>
          <w:sz w:val="24"/>
          <w:szCs w:val="24"/>
          <w14:ligatures w14:val="none"/>
        </w:rPr>
        <w:t xml:space="preserve"> ticks feeding on cattle in eastern Tennessee</w:t>
      </w:r>
      <w:r w:rsidR="001D0174">
        <w:rPr>
          <w:rFonts w:ascii="Times New Roman" w:hAnsi="Times New Roman" w:cs="Times New Roman"/>
          <w:kern w:val="0"/>
          <w:sz w:val="24"/>
          <w:szCs w:val="24"/>
          <w14:ligatures w14:val="none"/>
        </w:rPr>
        <w:t>.</w:t>
      </w:r>
      <w:r w:rsidRPr="00B933EC">
        <w:rPr>
          <w:rFonts w:ascii="Times New Roman" w:hAnsi="Times New Roman" w:cs="Times New Roman"/>
          <w:kern w:val="0"/>
          <w:sz w:val="24"/>
          <w:szCs w:val="24"/>
          <w14:ligatures w14:val="none"/>
        </w:rPr>
        <w:t xml:space="preserve"> However, most </w:t>
      </w:r>
      <w:r w:rsidRPr="00B933EC">
        <w:rPr>
          <w:rFonts w:ascii="Times New Roman" w:hAnsi="Times New Roman" w:cs="Times New Roman"/>
          <w:i/>
          <w:iCs/>
          <w:kern w:val="0"/>
          <w:sz w:val="24"/>
          <w:szCs w:val="24"/>
          <w14:ligatures w14:val="none"/>
        </w:rPr>
        <w:t>H. longicornis</w:t>
      </w:r>
      <w:r w:rsidRPr="00B933EC">
        <w:rPr>
          <w:rFonts w:ascii="Times New Roman" w:hAnsi="Times New Roman" w:cs="Times New Roman"/>
          <w:kern w:val="0"/>
          <w:sz w:val="24"/>
          <w:szCs w:val="24"/>
          <w14:ligatures w14:val="none"/>
        </w:rPr>
        <w:t xml:space="preserve"> that </w:t>
      </w:r>
      <w:proofErr w:type="gramStart"/>
      <w:r w:rsidRPr="00B933EC">
        <w:rPr>
          <w:rFonts w:ascii="Times New Roman" w:hAnsi="Times New Roman" w:cs="Times New Roman"/>
          <w:kern w:val="0"/>
          <w:sz w:val="24"/>
          <w:szCs w:val="24"/>
          <w14:ligatures w14:val="none"/>
        </w:rPr>
        <w:t>cofed</w:t>
      </w:r>
      <w:proofErr w:type="gramEnd"/>
      <w:r w:rsidRPr="00B933EC">
        <w:rPr>
          <w:rFonts w:ascii="Times New Roman" w:hAnsi="Times New Roman" w:cs="Times New Roman"/>
          <w:kern w:val="0"/>
          <w:sz w:val="24"/>
          <w:szCs w:val="24"/>
          <w14:ligatures w14:val="none"/>
        </w:rPr>
        <w:t xml:space="preserve"> with </w:t>
      </w:r>
      <w:r w:rsidRPr="00B933EC">
        <w:rPr>
          <w:rFonts w:ascii="Times New Roman" w:hAnsi="Times New Roman" w:cs="Times New Roman"/>
          <w:i/>
          <w:iCs/>
          <w:kern w:val="0"/>
          <w:sz w:val="24"/>
          <w:szCs w:val="24"/>
          <w14:ligatures w14:val="none"/>
        </w:rPr>
        <w:t>Theileria</w:t>
      </w:r>
      <w:r w:rsidRPr="00B933EC">
        <w:rPr>
          <w:rFonts w:ascii="Times New Roman" w:hAnsi="Times New Roman" w:cs="Times New Roman"/>
          <w:kern w:val="0"/>
          <w:sz w:val="24"/>
          <w:szCs w:val="24"/>
          <w14:ligatures w14:val="none"/>
        </w:rPr>
        <w:t xml:space="preserve">-positive ticks </w:t>
      </w:r>
      <w:r>
        <w:rPr>
          <w:rFonts w:ascii="Times New Roman" w:hAnsi="Times New Roman" w:cs="Times New Roman"/>
          <w:kern w:val="0"/>
          <w:sz w:val="24"/>
          <w:szCs w:val="24"/>
          <w14:ligatures w14:val="none"/>
        </w:rPr>
        <w:t>tested</w:t>
      </w:r>
      <w:r w:rsidRPr="00B933EC">
        <w:rPr>
          <w:rFonts w:ascii="Times New Roman" w:hAnsi="Times New Roman" w:cs="Times New Roman"/>
          <w:kern w:val="0"/>
          <w:sz w:val="24"/>
          <w:szCs w:val="24"/>
          <w14:ligatures w14:val="none"/>
        </w:rPr>
        <w:t xml:space="preserve"> negative. Although the only other published account of </w:t>
      </w:r>
      <w:r w:rsidRPr="00B933EC">
        <w:rPr>
          <w:rFonts w:ascii="Times New Roman" w:hAnsi="Times New Roman" w:cs="Times New Roman"/>
          <w:i/>
          <w:iCs/>
          <w:kern w:val="0"/>
          <w:sz w:val="24"/>
          <w:szCs w:val="24"/>
          <w14:ligatures w14:val="none"/>
        </w:rPr>
        <w:t>T. orientalis</w:t>
      </w:r>
      <w:r w:rsidRPr="00B933EC">
        <w:rPr>
          <w:rFonts w:ascii="Times New Roman" w:hAnsi="Times New Roman" w:cs="Times New Roman"/>
          <w:kern w:val="0"/>
          <w:sz w:val="24"/>
          <w:szCs w:val="24"/>
          <w14:ligatures w14:val="none"/>
        </w:rPr>
        <w:t xml:space="preserve"> Ikeda in the US was reported in Albemarle County, Virginia </w:t>
      </w:r>
      <w:r w:rsidRPr="00B933EC">
        <w:rPr>
          <w:rFonts w:ascii="Times New Roman" w:hAnsi="Times New Roman" w:cs="Times New Roman"/>
          <w:kern w:val="0"/>
          <w:sz w:val="24"/>
          <w:szCs w:val="24"/>
          <w14:ligatures w14:val="none"/>
        </w:rPr>
        <w:fldChar w:fldCharType="begin" w:fldLock="1"/>
      </w:r>
      <w:r w:rsidRPr="00B933EC">
        <w:rPr>
          <w:rFonts w:ascii="Times New Roman" w:hAnsi="Times New Roman" w:cs="Times New Roman"/>
          <w:kern w:val="0"/>
          <w:sz w:val="24"/>
          <w:szCs w:val="24"/>
          <w14:ligatures w14:val="none"/>
        </w:rPr>
        <w:instrText>ADDIN CSL_CITATION {"citationItems":[{"id":"ITEM-1","itemData":{"author":[{"dropping-particle":"","family":"Oakes, V.J., Yabsley, M.J., Schwartz, D., LeRoith, T., Bissett, C., Broaddus, C., Schlater, J.L., Michelle Todd, S., Boes, K.M., Brookhart, M., Lahmers","given":"K.K.","non-dropping-particle":"","parse-names":false,"suffix":""}],"container-title":"Emerging Infectious Diseases","id":"ITEM-1","issue":"9","issued":{"date-parts":[["2019"]]},"page":"1653-1659","title":"Theileria orientalis Ikeda Genotype in Cattle, Virginia, USA","type":"article-journal","volume":"25"},"uris":["http://www.mendeley.com/documents/?uuid=14a61b9f-f6d3-4286-85d6-d8c50cac1495"]}],"mendeley":{"formattedCitation":"(Oakes, V.J., Yabsley, M.J., Schwartz, D., LeRoith, T., Bissett, C., Broaddus, C., Schlater, J.L., Michelle Todd, S., Boes, K.M., Brookhart, M., Lahmers 2019)","manualFormatting":"(Oakes et al. 2019)","plainTextFormattedCitation":"(Oakes, V.J., Yabsley, M.J., Schwartz, D., LeRoith, T., Bissett, C., Broaddus, C., Schlater, J.L., Michelle Todd, S., Boes, K.M., Brookhart, M., Lahmers 2019)","previouslyFormattedCitation":"(Oakes, V.J., Yabsley, M.J., Schwartz, D., LeRoith, T., Bissett, C., Broaddus, C., Schlater, J.L., Michelle Todd, S., Boes, K.M., Brookhart, M., Lahmers 2019)"},"properties":{"noteIndex":0},"schema":"https://github.com/citation-style-language/schema/raw/master/csl-citation.json"}</w:instrText>
      </w:r>
      <w:r w:rsidRPr="00B933EC">
        <w:rPr>
          <w:rFonts w:ascii="Times New Roman" w:hAnsi="Times New Roman" w:cs="Times New Roman"/>
          <w:kern w:val="0"/>
          <w:sz w:val="24"/>
          <w:szCs w:val="24"/>
          <w14:ligatures w14:val="none"/>
        </w:rPr>
        <w:fldChar w:fldCharType="separate"/>
      </w:r>
      <w:r w:rsidRPr="00B933EC">
        <w:rPr>
          <w:rFonts w:ascii="Times New Roman" w:hAnsi="Times New Roman" w:cs="Times New Roman"/>
          <w:noProof/>
          <w:kern w:val="0"/>
          <w:sz w:val="24"/>
          <w:szCs w:val="24"/>
          <w14:ligatures w14:val="none"/>
        </w:rPr>
        <w:t>(Oakes et al. 2019)</w:t>
      </w:r>
      <w:r w:rsidRPr="00B933EC">
        <w:rPr>
          <w:rFonts w:ascii="Times New Roman" w:hAnsi="Times New Roman" w:cs="Times New Roman"/>
          <w:kern w:val="0"/>
          <w:sz w:val="24"/>
          <w:szCs w:val="24"/>
          <w14:ligatures w14:val="none"/>
        </w:rPr>
        <w:fldChar w:fldCharType="end"/>
      </w:r>
      <w:r w:rsidRPr="00B933EC">
        <w:rPr>
          <w:rFonts w:ascii="Times New Roman" w:hAnsi="Times New Roman" w:cs="Times New Roman"/>
          <w:kern w:val="0"/>
          <w:sz w:val="24"/>
          <w:szCs w:val="24"/>
          <w14:ligatures w14:val="none"/>
        </w:rPr>
        <w:t xml:space="preserve"> other sources have reported the pathogen in West Virginia and New York </w:t>
      </w:r>
      <w:r w:rsidRPr="00B933EC">
        <w:rPr>
          <w:rFonts w:ascii="Times New Roman" w:hAnsi="Times New Roman" w:cs="Times New Roman"/>
          <w:kern w:val="0"/>
          <w:sz w:val="24"/>
          <w:szCs w:val="24"/>
          <w14:ligatures w14:val="none"/>
        </w:rPr>
        <w:fldChar w:fldCharType="begin" w:fldLock="1"/>
      </w:r>
      <w:r w:rsidRPr="00B933EC">
        <w:rPr>
          <w:rFonts w:ascii="Times New Roman" w:hAnsi="Times New Roman" w:cs="Times New Roman"/>
          <w:kern w:val="0"/>
          <w:sz w:val="24"/>
          <w:szCs w:val="24"/>
          <w14:ligatures w14:val="none"/>
        </w:rPr>
        <w:instrText>ADDIN CSL_CITATION {"citationItems":[{"id":"ITEM-1","itemData":{"URL":"https://agriculture.wv.gov/2020/01/24/wvda-confirms-theileria-in-west-virginia/","accessed":{"date-parts":[["2023","6","21"]]},"author":[{"dropping-particle":"","family":"Agriculture","given":"West Virginia Department of","non-dropping-particle":"","parse-names":false,"suffix":""}],"id":"ITEM-1","issued":{"date-parts":[["2020"]]},"title":"WVDA Confirms Theileria in West Virginia","type":"webpage"},"uris":["http://www.mendeley.com/documents/?uuid=3f8b544f-e229-4b23-b47a-9e67d1d4fe54"]}],"mendeley":{"formattedCitation":"(Agriculture 2020)","manualFormatting":"(Agriculture 2020; ","plainTextFormattedCitation":"(Agriculture 2020)","previouslyFormattedCitation":"(Agriculture 2020)"},"properties":{"noteIndex":0},"schema":"https://github.com/citation-style-language/schema/raw/master/csl-citation.json"}</w:instrText>
      </w:r>
      <w:r w:rsidRPr="00B933EC">
        <w:rPr>
          <w:rFonts w:ascii="Times New Roman" w:hAnsi="Times New Roman" w:cs="Times New Roman"/>
          <w:kern w:val="0"/>
          <w:sz w:val="24"/>
          <w:szCs w:val="24"/>
          <w14:ligatures w14:val="none"/>
        </w:rPr>
        <w:fldChar w:fldCharType="separate"/>
      </w:r>
      <w:r w:rsidRPr="00B933EC">
        <w:rPr>
          <w:rFonts w:ascii="Times New Roman" w:hAnsi="Times New Roman" w:cs="Times New Roman"/>
          <w:noProof/>
          <w:kern w:val="0"/>
          <w:sz w:val="24"/>
          <w:szCs w:val="24"/>
          <w14:ligatures w14:val="none"/>
        </w:rPr>
        <w:t xml:space="preserve">(Agriculture 2020; </w:t>
      </w:r>
      <w:r w:rsidRPr="00B933EC">
        <w:rPr>
          <w:rFonts w:ascii="Times New Roman" w:hAnsi="Times New Roman" w:cs="Times New Roman"/>
          <w:kern w:val="0"/>
          <w:sz w:val="24"/>
          <w:szCs w:val="24"/>
          <w14:ligatures w14:val="none"/>
        </w:rPr>
        <w:fldChar w:fldCharType="end"/>
      </w:r>
      <w:r w:rsidRPr="00B933EC">
        <w:rPr>
          <w:rFonts w:ascii="Times New Roman" w:hAnsi="Times New Roman" w:cs="Times New Roman"/>
          <w:kern w:val="0"/>
          <w:sz w:val="24"/>
          <w:szCs w:val="24"/>
          <w14:ligatures w14:val="none"/>
        </w:rPr>
        <w:fldChar w:fldCharType="begin" w:fldLock="1"/>
      </w:r>
      <w:r w:rsidR="00C96DAC">
        <w:rPr>
          <w:rFonts w:ascii="Times New Roman" w:hAnsi="Times New Roman" w:cs="Times New Roman"/>
          <w:kern w:val="0"/>
          <w:sz w:val="24"/>
          <w:szCs w:val="24"/>
          <w14:ligatures w14:val="none"/>
        </w:rPr>
        <w:instrText>ADDIN CSL_CITATION {"citationItems":[{"id":"ITEM-1","itemData":{"URL":"https://www.vet.cornell.edu/animal-health-diagnostic-center/news/theileria-orientalis-ikeda-new-york","accessed":{"date-parts":[["2023","6","21"]]},"author":[{"dropping-particle":"","family":"Center","given":"Cornell University - Animal Health Diagnostic Center","non-dropping-particle":"","parse-names":false,"suffix":""}],"id":"ITEM-1","issued":{"date-parts":[["2022"]]},"title":"Theileria orientalis Ikeda in New York","type":"webpage"},"uris":["http://www.mendeley.com/documents/?uuid=15e0e16d-3f2c-4b34-9ca2-22504724844d"]}],"mendeley":{"formattedCitation":"(Center 2022)","manualFormatting":" CUAHDC 2022)","plainTextFormattedCitation":"(Center 2022)","previouslyFormattedCitation":"(Center 2022)"},"properties":{"noteIndex":0},"schema":"https://github.com/citation-style-language/schema/raw/master/csl-citation.json"}</w:instrText>
      </w:r>
      <w:r w:rsidRPr="00B933EC">
        <w:rPr>
          <w:rFonts w:ascii="Times New Roman" w:hAnsi="Times New Roman" w:cs="Times New Roman"/>
          <w:kern w:val="0"/>
          <w:sz w:val="24"/>
          <w:szCs w:val="24"/>
          <w14:ligatures w14:val="none"/>
        </w:rPr>
        <w:fldChar w:fldCharType="separate"/>
      </w:r>
      <w:r w:rsidRPr="00BD25BD">
        <w:rPr>
          <w:rFonts w:ascii="Times New Roman" w:hAnsi="Times New Roman" w:cs="Times New Roman"/>
          <w:b/>
          <w:bCs/>
          <w:noProof/>
          <w:kern w:val="0"/>
          <w:sz w:val="24"/>
          <w:szCs w:val="24"/>
        </w:rPr>
        <w:t xml:space="preserve"> </w:t>
      </w:r>
      <w:r w:rsidRPr="00C8330C">
        <w:rPr>
          <w:rFonts w:ascii="Times New Roman" w:hAnsi="Times New Roman" w:cs="Times New Roman"/>
          <w:noProof/>
          <w:kern w:val="0"/>
          <w:sz w:val="24"/>
          <w:szCs w:val="24"/>
        </w:rPr>
        <w:t>CUAHDC</w:t>
      </w:r>
      <w:r w:rsidRPr="00B933EC">
        <w:rPr>
          <w:rFonts w:ascii="Times New Roman" w:hAnsi="Times New Roman" w:cs="Times New Roman"/>
          <w:noProof/>
          <w:kern w:val="0"/>
          <w:sz w:val="24"/>
          <w:szCs w:val="24"/>
          <w14:ligatures w14:val="none"/>
        </w:rPr>
        <w:t xml:space="preserve"> 2022)</w:t>
      </w:r>
      <w:r w:rsidRPr="00B933EC">
        <w:rPr>
          <w:rFonts w:ascii="Times New Roman" w:hAnsi="Times New Roman" w:cs="Times New Roman"/>
          <w:kern w:val="0"/>
          <w:sz w:val="24"/>
          <w:szCs w:val="24"/>
          <w14:ligatures w14:val="none"/>
        </w:rPr>
        <w:fldChar w:fldCharType="end"/>
      </w:r>
      <w:r w:rsidRPr="00B933EC">
        <w:rPr>
          <w:rFonts w:ascii="Times New Roman" w:hAnsi="Times New Roman" w:cs="Times New Roman"/>
          <w:kern w:val="0"/>
          <w:sz w:val="24"/>
          <w:szCs w:val="24"/>
          <w14:ligatures w14:val="none"/>
        </w:rPr>
        <w:t xml:space="preserve">. </w:t>
      </w:r>
      <w:r w:rsidR="001D0174">
        <w:rPr>
          <w:rFonts w:ascii="Times New Roman" w:hAnsi="Times New Roman" w:cs="Times New Roman"/>
          <w:kern w:val="0"/>
          <w:sz w:val="24"/>
          <w:szCs w:val="24"/>
          <w14:ligatures w14:val="none"/>
        </w:rPr>
        <w:t>We found</w:t>
      </w:r>
      <w:r w:rsidRPr="00B933EC">
        <w:rPr>
          <w:rFonts w:ascii="Times New Roman" w:hAnsi="Times New Roman" w:cs="Times New Roman"/>
          <w:kern w:val="0"/>
          <w:sz w:val="24"/>
          <w:szCs w:val="24"/>
          <w14:ligatures w14:val="none"/>
        </w:rPr>
        <w:t xml:space="preserve"> coinfection of cattle-collected </w:t>
      </w:r>
      <w:r w:rsidRPr="00B933EC">
        <w:rPr>
          <w:rFonts w:ascii="Times New Roman" w:hAnsi="Times New Roman" w:cs="Times New Roman"/>
          <w:i/>
          <w:iCs/>
          <w:kern w:val="0"/>
          <w:sz w:val="24"/>
          <w:szCs w:val="24"/>
          <w14:ligatures w14:val="none"/>
        </w:rPr>
        <w:t xml:space="preserve">H. longicornis </w:t>
      </w:r>
      <w:r w:rsidRPr="00B933EC">
        <w:rPr>
          <w:rFonts w:ascii="Times New Roman" w:hAnsi="Times New Roman" w:cs="Times New Roman"/>
          <w:kern w:val="0"/>
          <w:sz w:val="24"/>
          <w:szCs w:val="24"/>
          <w14:ligatures w14:val="none"/>
        </w:rPr>
        <w:t xml:space="preserve">positive with </w:t>
      </w:r>
      <w:r w:rsidRPr="00B933EC">
        <w:rPr>
          <w:rFonts w:ascii="Times New Roman" w:hAnsi="Times New Roman" w:cs="Times New Roman"/>
          <w:i/>
          <w:iCs/>
          <w:kern w:val="0"/>
          <w:sz w:val="24"/>
          <w:szCs w:val="24"/>
          <w14:ligatures w14:val="none"/>
        </w:rPr>
        <w:t xml:space="preserve">T. </w:t>
      </w:r>
      <w:proofErr w:type="spellStart"/>
      <w:r w:rsidRPr="00B933EC">
        <w:rPr>
          <w:rFonts w:ascii="Times New Roman" w:hAnsi="Times New Roman" w:cs="Times New Roman"/>
          <w:i/>
          <w:iCs/>
          <w:kern w:val="0"/>
          <w:sz w:val="24"/>
          <w:szCs w:val="24"/>
          <w14:ligatures w14:val="none"/>
        </w:rPr>
        <w:t>orientalis</w:t>
      </w:r>
      <w:proofErr w:type="spellEnd"/>
      <w:r w:rsidRPr="00B933EC">
        <w:rPr>
          <w:rFonts w:ascii="Times New Roman" w:hAnsi="Times New Roman" w:cs="Times New Roman"/>
          <w:i/>
          <w:iCs/>
          <w:kern w:val="0"/>
          <w:sz w:val="24"/>
          <w:szCs w:val="24"/>
          <w14:ligatures w14:val="none"/>
        </w:rPr>
        <w:t xml:space="preserve"> </w:t>
      </w:r>
      <w:r w:rsidRPr="00B933EC">
        <w:rPr>
          <w:rFonts w:ascii="Times New Roman" w:hAnsi="Times New Roman" w:cs="Times New Roman"/>
          <w:kern w:val="0"/>
          <w:sz w:val="24"/>
          <w:szCs w:val="24"/>
          <w14:ligatures w14:val="none"/>
        </w:rPr>
        <w:t xml:space="preserve">Ikeda and </w:t>
      </w:r>
      <w:proofErr w:type="spellStart"/>
      <w:r w:rsidRPr="00B933EC">
        <w:rPr>
          <w:rFonts w:ascii="Times New Roman" w:hAnsi="Times New Roman" w:cs="Times New Roman"/>
          <w:i/>
          <w:iCs/>
          <w:kern w:val="0"/>
          <w:sz w:val="24"/>
          <w:szCs w:val="24"/>
          <w14:ligatures w14:val="none"/>
        </w:rPr>
        <w:t>groEL</w:t>
      </w:r>
      <w:proofErr w:type="spellEnd"/>
      <w:r w:rsidRPr="00B933EC">
        <w:rPr>
          <w:rFonts w:ascii="Times New Roman" w:hAnsi="Times New Roman" w:cs="Times New Roman"/>
          <w:kern w:val="0"/>
          <w:sz w:val="24"/>
          <w:szCs w:val="24"/>
          <w14:ligatures w14:val="none"/>
        </w:rPr>
        <w:t xml:space="preserve">. Previously, </w:t>
      </w:r>
      <w:r w:rsidRPr="00B933EC">
        <w:rPr>
          <w:rFonts w:ascii="Times New Roman" w:hAnsi="Times New Roman" w:cs="Times New Roman"/>
          <w:kern w:val="0"/>
          <w:sz w:val="24"/>
          <w:szCs w:val="24"/>
          <w14:ligatures w14:val="none"/>
        </w:rPr>
        <w:fldChar w:fldCharType="begin" w:fldLock="1"/>
      </w:r>
      <w:r w:rsidRPr="00B933EC">
        <w:rPr>
          <w:rFonts w:ascii="Times New Roman" w:hAnsi="Times New Roman" w:cs="Times New Roman"/>
          <w:kern w:val="0"/>
          <w:sz w:val="24"/>
          <w:szCs w:val="24"/>
          <w14:ligatures w14:val="none"/>
        </w:rPr>
        <w:instrText>ADDIN CSL_CITATION {"citationItems":[{"id":"ITEM-1","itemData":{"DOI":"10.1177/10406387211057627","ISBN":"1040638721105","ISSN":"19434936","PMID":"34763583","abstract":"Theileria orientalis Ikeda is a newly identified agent of bovine infectious anemia in the United States. Although T. orientalis Ikeda is transmitted by ticks other than the tick that transmits Anaplasma marginale—a bacterial etiology of bovine infectious anemia—the geographic distributions of these 2 infectious organisms overlap, with coinfection reported in some cattle. Only anaplasmosis has an approved effective treatment in the United States. To provide rapid diagnostic information for producers with anemic animals, we developed a duplex real-time PCR (rtPCR) for A. marginale and T. orientalis. With a cutoff of 38 cycles, the duplex assay has a sensitivity of 97.0% and a specificity of 100% for A. marginale; with a cutoff of 45 cycles, the duplex assay has a sensitivity and a specificity of 100% for T. orientalis, compared to existing tests. In addition to providing a tool for improved clinical decision-making for veterinarians and producers, our rtPCR facilitates the study of coinfection of cattle in Virginia. Of 1,359 blood samples analyzed, 174 were positive for T. orientalis, 125 were positive for A. marginale, and 12 samples were positive for both T. orientalis and A. marginale. Hence, coinfection by these 2 agents of bovine infectious anemia does occur within Virginia. It is likely that this pattern of infection will be seen in other regions where T. orientalis and A. marginale infections are endemic, despite the difference in tick vectors.","author":[{"dropping-particle":"","family":"Oakes","given":"Vanessa J.","non-dropping-particle":"","parse-names":false,"suffix":""},{"dropping-particle":"","family":"Todd","given":"S. Michelle","non-dropping-particle":"","parse-names":false,"suffix":""},{"dropping-particle":"","family":"Carbonello","given":"Amanda A.","non-dropping-particle":"","parse-names":false,"suffix":""},{"dropping-particle":"","family":"Michalak","given":"Pawel","non-dropping-particle":"","parse-names":false,"suffix":""},{"dropping-particle":"","family":"Lahmers","given":"Kevin K.","non-dropping-particle":"","parse-names":false,"suffix":""}],"container-title":"Journal of Veterinary Diagnostic Investigation","id":"ITEM-1","issue":"1","issued":{"date-parts":[["2022"]]},"page":"36-41","title":"Coinfection of cattle in Virginia with Theileria orientalis Ikeda genotype and Anaplasma marginale","type":"article-journal","volume":"34"},"uris":["http://www.mendeley.com/documents/?uuid=bf1bdd43-1e35-4bd2-bb60-84cf9e4d15cf"]}],"mendeley":{"formattedCitation":"(Oakes et al. 2022)","manualFormatting":"Oakes et al. (2022)","plainTextFormattedCitation":"(Oakes et al. 2022)","previouslyFormattedCitation":"(Oakes et al. 2022)"},"properties":{"noteIndex":0},"schema":"https://github.com/citation-style-language/schema/raw/master/csl-citation.json"}</w:instrText>
      </w:r>
      <w:r w:rsidRPr="00B933EC">
        <w:rPr>
          <w:rFonts w:ascii="Times New Roman" w:hAnsi="Times New Roman" w:cs="Times New Roman"/>
          <w:kern w:val="0"/>
          <w:sz w:val="24"/>
          <w:szCs w:val="24"/>
          <w14:ligatures w14:val="none"/>
        </w:rPr>
        <w:fldChar w:fldCharType="separate"/>
      </w:r>
      <w:r w:rsidRPr="00B933EC">
        <w:rPr>
          <w:rFonts w:ascii="Times New Roman" w:hAnsi="Times New Roman" w:cs="Times New Roman"/>
          <w:noProof/>
          <w:kern w:val="0"/>
          <w:sz w:val="24"/>
          <w:szCs w:val="24"/>
          <w14:ligatures w14:val="none"/>
        </w:rPr>
        <w:t>Oakes et al. (2022)</w:t>
      </w:r>
      <w:r w:rsidRPr="00B933EC">
        <w:rPr>
          <w:rFonts w:ascii="Times New Roman" w:hAnsi="Times New Roman" w:cs="Times New Roman"/>
          <w:kern w:val="0"/>
          <w:sz w:val="24"/>
          <w:szCs w:val="24"/>
          <w14:ligatures w14:val="none"/>
        </w:rPr>
        <w:fldChar w:fldCharType="end"/>
      </w:r>
      <w:r w:rsidRPr="00B933EC">
        <w:rPr>
          <w:rFonts w:ascii="Times New Roman" w:hAnsi="Times New Roman" w:cs="Times New Roman"/>
          <w:kern w:val="0"/>
          <w:sz w:val="24"/>
          <w:szCs w:val="24"/>
          <w14:ligatures w14:val="none"/>
        </w:rPr>
        <w:t xml:space="preserve"> reported coinfections of </w:t>
      </w:r>
      <w:r w:rsidRPr="00B933EC">
        <w:rPr>
          <w:rFonts w:ascii="Times New Roman" w:hAnsi="Times New Roman" w:cs="Times New Roman"/>
          <w:i/>
          <w:iCs/>
          <w:kern w:val="0"/>
          <w:sz w:val="24"/>
          <w:szCs w:val="24"/>
          <w14:ligatures w14:val="none"/>
        </w:rPr>
        <w:t xml:space="preserve">A. marginale </w:t>
      </w:r>
      <w:r w:rsidRPr="00B933EC">
        <w:rPr>
          <w:rFonts w:ascii="Times New Roman" w:hAnsi="Times New Roman" w:cs="Times New Roman"/>
          <w:kern w:val="0"/>
          <w:sz w:val="24"/>
          <w:szCs w:val="24"/>
          <w14:ligatures w14:val="none"/>
        </w:rPr>
        <w:t xml:space="preserve">and </w:t>
      </w:r>
      <w:r w:rsidRPr="00B933EC">
        <w:rPr>
          <w:rFonts w:ascii="Times New Roman" w:hAnsi="Times New Roman" w:cs="Times New Roman"/>
          <w:i/>
          <w:iCs/>
          <w:kern w:val="0"/>
          <w:sz w:val="24"/>
          <w:szCs w:val="24"/>
          <w14:ligatures w14:val="none"/>
        </w:rPr>
        <w:t>T. orientalis</w:t>
      </w:r>
      <w:r w:rsidRPr="00B933EC">
        <w:rPr>
          <w:rFonts w:ascii="Times New Roman" w:hAnsi="Times New Roman" w:cs="Times New Roman"/>
          <w:kern w:val="0"/>
          <w:sz w:val="24"/>
          <w:szCs w:val="24"/>
          <w14:ligatures w14:val="none"/>
        </w:rPr>
        <w:t xml:space="preserve"> in bovine serum samples from Virginia. Results from this study suggest an association of </w:t>
      </w:r>
      <w:proofErr w:type="spellStart"/>
      <w:r w:rsidRPr="00B933EC">
        <w:rPr>
          <w:rFonts w:ascii="Times New Roman" w:hAnsi="Times New Roman" w:cs="Times New Roman"/>
          <w:i/>
          <w:iCs/>
          <w:kern w:val="0"/>
          <w:sz w:val="24"/>
          <w:szCs w:val="24"/>
          <w14:ligatures w14:val="none"/>
        </w:rPr>
        <w:t>Theileria</w:t>
      </w:r>
      <w:proofErr w:type="spellEnd"/>
      <w:r w:rsidRPr="00B933EC">
        <w:rPr>
          <w:rFonts w:ascii="Times New Roman" w:hAnsi="Times New Roman" w:cs="Times New Roman"/>
          <w:kern w:val="0"/>
          <w:sz w:val="24"/>
          <w:szCs w:val="24"/>
          <w14:ligatures w14:val="none"/>
        </w:rPr>
        <w:t xml:space="preserve"> and </w:t>
      </w:r>
      <w:proofErr w:type="spellStart"/>
      <w:r w:rsidRPr="00B933EC">
        <w:rPr>
          <w:rFonts w:ascii="Times New Roman" w:hAnsi="Times New Roman" w:cs="Times New Roman"/>
          <w:i/>
          <w:iCs/>
          <w:kern w:val="0"/>
          <w:sz w:val="24"/>
          <w:szCs w:val="24"/>
          <w14:ligatures w14:val="none"/>
        </w:rPr>
        <w:t>groEL</w:t>
      </w:r>
      <w:proofErr w:type="spellEnd"/>
      <w:r w:rsidRPr="00B933EC">
        <w:rPr>
          <w:rFonts w:ascii="Times New Roman" w:hAnsi="Times New Roman" w:cs="Times New Roman"/>
          <w:kern w:val="0"/>
          <w:sz w:val="24"/>
          <w:szCs w:val="24"/>
          <w14:ligatures w14:val="none"/>
        </w:rPr>
        <w:t>, but their relationship and interactions need to be further addressed. Specifically, tick</w:t>
      </w:r>
      <w:r>
        <w:rPr>
          <w:rFonts w:ascii="Times New Roman" w:hAnsi="Times New Roman" w:cs="Times New Roman"/>
          <w:kern w:val="0"/>
          <w:sz w:val="24"/>
          <w:szCs w:val="24"/>
          <w14:ligatures w14:val="none"/>
        </w:rPr>
        <w:t>s</w:t>
      </w:r>
      <w:r w:rsidRPr="00B933EC">
        <w:rPr>
          <w:rFonts w:ascii="Times New Roman" w:hAnsi="Times New Roman" w:cs="Times New Roman"/>
          <w:kern w:val="0"/>
          <w:sz w:val="24"/>
          <w:szCs w:val="24"/>
          <w14:ligatures w14:val="none"/>
        </w:rPr>
        <w:t xml:space="preserve"> infected with both pathogens may have acquired </w:t>
      </w:r>
      <w:r>
        <w:rPr>
          <w:rFonts w:ascii="Times New Roman" w:hAnsi="Times New Roman" w:cs="Times New Roman"/>
          <w:kern w:val="0"/>
          <w:sz w:val="24"/>
          <w:szCs w:val="24"/>
          <w14:ligatures w14:val="none"/>
        </w:rPr>
        <w:t>them</w:t>
      </w:r>
      <w:r w:rsidRPr="00B933EC">
        <w:rPr>
          <w:rFonts w:ascii="Times New Roman" w:hAnsi="Times New Roman" w:cs="Times New Roman"/>
          <w:kern w:val="0"/>
          <w:sz w:val="24"/>
          <w:szCs w:val="24"/>
          <w14:ligatures w14:val="none"/>
        </w:rPr>
        <w:t xml:space="preserve"> from the host during blood feeding. </w:t>
      </w:r>
      <w:r>
        <w:rPr>
          <w:rFonts w:ascii="Times New Roman" w:hAnsi="Times New Roman" w:cs="Times New Roman"/>
          <w:kern w:val="0"/>
          <w:sz w:val="24"/>
          <w:szCs w:val="24"/>
          <w14:ligatures w14:val="none"/>
        </w:rPr>
        <w:t>S</w:t>
      </w:r>
      <w:r w:rsidRPr="00B933EC">
        <w:rPr>
          <w:rFonts w:ascii="Times New Roman" w:hAnsi="Times New Roman" w:cs="Times New Roman"/>
          <w:kern w:val="0"/>
          <w:sz w:val="24"/>
          <w:szCs w:val="24"/>
          <w14:ligatures w14:val="none"/>
        </w:rPr>
        <w:t>tudies investigating the role of coinfected ticks</w:t>
      </w:r>
      <w:r>
        <w:rPr>
          <w:rFonts w:ascii="Times New Roman" w:hAnsi="Times New Roman" w:cs="Times New Roman"/>
          <w:kern w:val="0"/>
          <w:sz w:val="24"/>
          <w:szCs w:val="24"/>
          <w14:ligatures w14:val="none"/>
        </w:rPr>
        <w:t>, ticks with multiple pathogens,</w:t>
      </w:r>
      <w:r w:rsidRPr="00B933EC">
        <w:rPr>
          <w:rFonts w:ascii="Times New Roman" w:hAnsi="Times New Roman" w:cs="Times New Roman"/>
          <w:kern w:val="0"/>
          <w:sz w:val="24"/>
          <w:szCs w:val="24"/>
          <w14:ligatures w14:val="none"/>
        </w:rPr>
        <w:t xml:space="preserve"> could help explain changes in vectorial capacity and/or transmission rates. </w:t>
      </w:r>
      <w:proofErr w:type="gramStart"/>
      <w:r>
        <w:rPr>
          <w:rFonts w:ascii="Times New Roman" w:hAnsi="Times New Roman" w:cs="Times New Roman"/>
          <w:kern w:val="0"/>
          <w:sz w:val="24"/>
          <w:szCs w:val="24"/>
          <w14:ligatures w14:val="none"/>
        </w:rPr>
        <w:t>Spread</w:t>
      </w:r>
      <w:proofErr w:type="gramEnd"/>
      <w:r w:rsidRPr="00B933EC">
        <w:rPr>
          <w:rFonts w:ascii="Times New Roman" w:hAnsi="Times New Roman" w:cs="Times New Roman"/>
          <w:kern w:val="0"/>
          <w:sz w:val="24"/>
          <w:szCs w:val="24"/>
          <w14:ligatures w14:val="none"/>
        </w:rPr>
        <w:t xml:space="preserve"> of the pathogen </w:t>
      </w:r>
      <w:r>
        <w:rPr>
          <w:rFonts w:ascii="Times New Roman" w:hAnsi="Times New Roman" w:cs="Times New Roman"/>
          <w:kern w:val="0"/>
          <w:sz w:val="24"/>
          <w:szCs w:val="24"/>
          <w14:ligatures w14:val="none"/>
        </w:rPr>
        <w:t>to</w:t>
      </w:r>
      <w:r w:rsidRPr="00B933EC">
        <w:rPr>
          <w:rFonts w:ascii="Times New Roman" w:hAnsi="Times New Roman" w:cs="Times New Roman"/>
          <w:kern w:val="0"/>
          <w:sz w:val="24"/>
          <w:szCs w:val="24"/>
          <w14:ligatures w14:val="none"/>
        </w:rPr>
        <w:t xml:space="preserve"> East TN </w:t>
      </w:r>
      <w:r>
        <w:rPr>
          <w:rFonts w:ascii="Times New Roman" w:hAnsi="Times New Roman" w:cs="Times New Roman"/>
          <w:kern w:val="0"/>
          <w:sz w:val="24"/>
          <w:szCs w:val="24"/>
          <w14:ligatures w14:val="none"/>
        </w:rPr>
        <w:t>may</w:t>
      </w:r>
      <w:r w:rsidRPr="00B933EC">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be </w:t>
      </w:r>
      <w:r w:rsidRPr="00B933EC">
        <w:rPr>
          <w:rFonts w:ascii="Times New Roman" w:hAnsi="Times New Roman" w:cs="Times New Roman"/>
          <w:kern w:val="0"/>
          <w:sz w:val="24"/>
          <w:szCs w:val="24"/>
          <w14:ligatures w14:val="none"/>
        </w:rPr>
        <w:t xml:space="preserve">due to producers traveling south to sell cattle at Tennessee markets. Movement of livestock in the US is not extensively monitored which could enhance the dispersal of </w:t>
      </w:r>
      <w:r w:rsidRPr="00B933EC">
        <w:rPr>
          <w:rFonts w:ascii="Times New Roman" w:hAnsi="Times New Roman" w:cs="Times New Roman"/>
          <w:i/>
          <w:iCs/>
          <w:kern w:val="0"/>
          <w:sz w:val="24"/>
          <w:szCs w:val="24"/>
          <w14:ligatures w14:val="none"/>
        </w:rPr>
        <w:t>H. longicornis</w:t>
      </w:r>
      <w:r w:rsidRPr="00B933EC">
        <w:rPr>
          <w:rFonts w:ascii="Times New Roman" w:hAnsi="Times New Roman" w:cs="Times New Roman"/>
          <w:kern w:val="0"/>
          <w:sz w:val="24"/>
          <w:szCs w:val="24"/>
          <w14:ligatures w14:val="none"/>
        </w:rPr>
        <w:t xml:space="preserve"> into new regions </w:t>
      </w:r>
      <w:r w:rsidRPr="00B933EC">
        <w:rPr>
          <w:rFonts w:ascii="Times New Roman" w:hAnsi="Times New Roman" w:cs="Times New Roman"/>
          <w:kern w:val="0"/>
          <w:sz w:val="24"/>
          <w:szCs w:val="24"/>
          <w14:ligatures w14:val="none"/>
        </w:rPr>
        <w:fldChar w:fldCharType="begin" w:fldLock="1"/>
      </w:r>
      <w:r w:rsidR="00C96DAC">
        <w:rPr>
          <w:rFonts w:ascii="Times New Roman" w:hAnsi="Times New Roman" w:cs="Times New Roman"/>
          <w:kern w:val="0"/>
          <w:sz w:val="24"/>
          <w:szCs w:val="24"/>
          <w14:ligatures w14:val="none"/>
        </w:rPr>
        <w:instrText>ADDIN CSL_CITATION {"citationItems":[{"id":"ITEM-1","itemData":{"DOI":"10.1038/s41598-018-37205-2","author":[{"dropping-particle":"","family":"Raghavan","given":"R. K.","non-dropping-particle":"","parse-names":false,"suffix":""},{"dropping-particle":"","family":"Barker","given":"S. C.","non-dropping-particle":"","parse-names":false,"suffix":""},{"dropping-particle":"","family":"Cobos","given":"M. E.","non-dropping-particle":"","parse-names":false,"suffix":""},{"dropping-particle":"","family":"Barker","given":"D.","non-dropping-particle":"","parse-names":false,"suffix":""},{"dropping-particle":"","family":"Teo","given":"E. J. M.","non-dropping-particle":"","parse-names":false,"suffix":""},{"dropping-particle":"","family":"Foley","given":"D. H.","non-dropping-particle":"","parse-names":false,"suffix":""},{"dropping-particle":"","family":"Nakao","given":"R.","non-dropping-particle":"","parse-names":false,"suffix":""},{"dropping-particle":"","family":"Lawrence","given":"K.","non-dropping-particle":"","parse-names":false,"suffix":""},{"dropping-particle":"","family":"Heath","given":"A. C. G.","non-dropping-particle":"","parse-names":false,"suffix":""},{"dropping-particle":"","family":"Peterson","given":"A. T.","non-dropping-particle":"","parse-names":false,"suffix":""}],"container-title":"Scientific Reports","id":"ITEM-1","issued":{"date-parts":[["2019"]]},"page":"1-8","title":"Potential spatial distribution of the newly introduced long-horned tick, Haemaphysalis longicornis in North America","type":"article-journal"},"uris":["http://www.mendeley.com/documents/?uuid=65fad0b8-a353-4efa-bcc5-37a34268c71f"]}],"mendeley":{"formattedCitation":"(Raghavan, Barker, et al. 2019)","plainTextFormattedCitation":"(Raghavan, Barker, et al. 2019)","previouslyFormattedCitation":"(Raghavan, Barker, et al. 2019)"},"properties":{"noteIndex":0},"schema":"https://github.com/citation-style-language/schema/raw/master/csl-citation.json"}</w:instrText>
      </w:r>
      <w:r w:rsidRPr="00B933EC">
        <w:rPr>
          <w:rFonts w:ascii="Times New Roman" w:hAnsi="Times New Roman" w:cs="Times New Roman"/>
          <w:kern w:val="0"/>
          <w:sz w:val="24"/>
          <w:szCs w:val="24"/>
          <w14:ligatures w14:val="none"/>
        </w:rPr>
        <w:fldChar w:fldCharType="separate"/>
      </w:r>
      <w:r w:rsidR="00C96DAC" w:rsidRPr="00C96DAC">
        <w:rPr>
          <w:rFonts w:ascii="Times New Roman" w:hAnsi="Times New Roman" w:cs="Times New Roman"/>
          <w:noProof/>
          <w:kern w:val="0"/>
          <w:sz w:val="24"/>
          <w:szCs w:val="24"/>
          <w14:ligatures w14:val="none"/>
        </w:rPr>
        <w:t>(Raghavan, Barker, et al. 2019)</w:t>
      </w:r>
      <w:r w:rsidRPr="00B933EC">
        <w:rPr>
          <w:rFonts w:ascii="Times New Roman" w:hAnsi="Times New Roman" w:cs="Times New Roman"/>
          <w:kern w:val="0"/>
          <w:sz w:val="24"/>
          <w:szCs w:val="24"/>
          <w14:ligatures w14:val="none"/>
        </w:rPr>
        <w:fldChar w:fldCharType="end"/>
      </w:r>
      <w:r w:rsidRPr="00B933EC">
        <w:rPr>
          <w:rFonts w:ascii="Times New Roman" w:hAnsi="Times New Roman" w:cs="Times New Roman"/>
          <w:kern w:val="0"/>
          <w:sz w:val="24"/>
          <w:szCs w:val="24"/>
          <w14:ligatures w14:val="none"/>
        </w:rPr>
        <w:t xml:space="preserve">. </w:t>
      </w:r>
      <w:r w:rsidRPr="00B933EC">
        <w:rPr>
          <w:rFonts w:ascii="Times New Roman" w:hAnsi="Times New Roman" w:cs="Times New Roman"/>
          <w:kern w:val="0"/>
          <w:sz w:val="24"/>
          <w:szCs w:val="24"/>
          <w14:ligatures w14:val="none"/>
        </w:rPr>
        <w:fldChar w:fldCharType="begin" w:fldLock="1"/>
      </w:r>
      <w:r w:rsidRPr="00B933EC">
        <w:rPr>
          <w:rFonts w:ascii="Times New Roman" w:hAnsi="Times New Roman" w:cs="Times New Roman"/>
          <w:kern w:val="0"/>
          <w:sz w:val="24"/>
          <w:szCs w:val="24"/>
          <w14:ligatures w14:val="none"/>
        </w:rPr>
        <w:instrText>ADDIN CSL_CITATION {"citationItems":[{"id":"ITEM-1","itemData":{"DOI":"10.1016/j.prevetmed.2022.105718","ISSN":"01675877","PMID":"35872363","author":[{"dropping-particle":"","family":"Swisher","given":"Samantha","non-dropping-particle":"","parse-names":false,"suffix":""},{"dropping-particle":"","family":"Pesapane","given":"Risa","non-dropping-particle":"","parse-names":false,"suffix":""}],"container-title":"Preventive Veterinary Medicine","id":"ITEM-1","issue":"July","issued":{"date-parts":[["2022"]]},"page":"105718","publisher":"Elsevier B.V.","title":"Reconsidering the role of state animal import requirements in controlling invasive ticks and tick-borne disease","type":"article-journal","volume":"207"},"uris":["http://www.mendeley.com/documents/?uuid=b465639d-1886-451c-8397-1c30db20a79b"]}],"mendeley":{"formattedCitation":"(Swisher and Pesapane 2022)","manualFormatting":"Swisher and Pesapane (2022)","plainTextFormattedCitation":"(Swisher and Pesapane 2022)","previouslyFormattedCitation":"(Swisher and Pesapane 2022)"},"properties":{"noteIndex":0},"schema":"https://github.com/citation-style-language/schema/raw/master/csl-citation.json"}</w:instrText>
      </w:r>
      <w:r w:rsidRPr="00B933EC">
        <w:rPr>
          <w:rFonts w:ascii="Times New Roman" w:hAnsi="Times New Roman" w:cs="Times New Roman"/>
          <w:kern w:val="0"/>
          <w:sz w:val="24"/>
          <w:szCs w:val="24"/>
          <w14:ligatures w14:val="none"/>
        </w:rPr>
        <w:fldChar w:fldCharType="separate"/>
      </w:r>
      <w:r w:rsidRPr="00B933EC">
        <w:rPr>
          <w:rFonts w:ascii="Times New Roman" w:hAnsi="Times New Roman" w:cs="Times New Roman"/>
          <w:noProof/>
          <w:kern w:val="0"/>
          <w:sz w:val="24"/>
          <w:szCs w:val="24"/>
          <w14:ligatures w14:val="none"/>
        </w:rPr>
        <w:t>Swisher and Pesapane (2022)</w:t>
      </w:r>
      <w:r w:rsidRPr="00B933EC">
        <w:rPr>
          <w:rFonts w:ascii="Times New Roman" w:hAnsi="Times New Roman" w:cs="Times New Roman"/>
          <w:kern w:val="0"/>
          <w:sz w:val="24"/>
          <w:szCs w:val="24"/>
          <w14:ligatures w14:val="none"/>
        </w:rPr>
        <w:fldChar w:fldCharType="end"/>
      </w:r>
      <w:r w:rsidRPr="00B933EC">
        <w:rPr>
          <w:rFonts w:ascii="Times New Roman" w:hAnsi="Times New Roman" w:cs="Times New Roman"/>
          <w:kern w:val="0"/>
          <w:sz w:val="24"/>
          <w:szCs w:val="24"/>
          <w14:ligatures w14:val="none"/>
        </w:rPr>
        <w:t xml:space="preserve"> noted that 30% of states require regulations for ectoparasites and only 20% of states required TBD screening when importing animals across state boundaries. In Tennessee, there are no </w:t>
      </w:r>
      <w:r>
        <w:rPr>
          <w:rFonts w:ascii="Times New Roman" w:hAnsi="Times New Roman" w:cs="Times New Roman"/>
          <w:kern w:val="0"/>
          <w:sz w:val="24"/>
          <w:szCs w:val="24"/>
          <w14:ligatures w14:val="none"/>
        </w:rPr>
        <w:t>current restrictions</w:t>
      </w:r>
      <w:r w:rsidRPr="00B933EC">
        <w:rPr>
          <w:rFonts w:ascii="Times New Roman" w:hAnsi="Times New Roman" w:cs="Times New Roman"/>
          <w:kern w:val="0"/>
          <w:sz w:val="24"/>
          <w:szCs w:val="24"/>
          <w14:ligatures w14:val="none"/>
        </w:rPr>
        <w:t xml:space="preserve"> for movement of livestock on roadways due to </w:t>
      </w:r>
      <w:r w:rsidRPr="00B933EC">
        <w:rPr>
          <w:rFonts w:ascii="Times New Roman" w:hAnsi="Times New Roman" w:cs="Times New Roman"/>
          <w:i/>
          <w:iCs/>
          <w:kern w:val="0"/>
          <w:sz w:val="24"/>
          <w:szCs w:val="24"/>
          <w14:ligatures w14:val="none"/>
        </w:rPr>
        <w:t xml:space="preserve">H. longicornis </w:t>
      </w:r>
      <w:r w:rsidRPr="00B933EC">
        <w:rPr>
          <w:rFonts w:ascii="Times New Roman" w:hAnsi="Times New Roman" w:cs="Times New Roman"/>
          <w:kern w:val="0"/>
          <w:sz w:val="24"/>
          <w:szCs w:val="24"/>
          <w14:ligatures w14:val="none"/>
        </w:rPr>
        <w:t xml:space="preserve">or </w:t>
      </w:r>
      <w:r w:rsidRPr="00880A7F">
        <w:rPr>
          <w:rFonts w:ascii="Times New Roman" w:hAnsi="Times New Roman" w:cs="Times New Roman"/>
          <w:i/>
          <w:kern w:val="0"/>
          <w:sz w:val="24"/>
          <w:szCs w:val="24"/>
          <w14:ligatures w14:val="none"/>
        </w:rPr>
        <w:t>Theileriosis</w:t>
      </w:r>
      <w:r w:rsidRPr="00B933EC">
        <w:rPr>
          <w:rFonts w:ascii="Times New Roman" w:hAnsi="Times New Roman" w:cs="Times New Roman"/>
          <w:kern w:val="0"/>
          <w:sz w:val="24"/>
          <w:szCs w:val="24"/>
          <w14:ligatures w14:val="none"/>
        </w:rPr>
        <w:t xml:space="preserve"> </w:t>
      </w:r>
      <w:r w:rsidRPr="00B933EC">
        <w:rPr>
          <w:rFonts w:ascii="Times New Roman" w:hAnsi="Times New Roman" w:cs="Times New Roman"/>
          <w:kern w:val="0"/>
          <w:sz w:val="24"/>
          <w:szCs w:val="24"/>
          <w14:ligatures w14:val="none"/>
        </w:rPr>
        <w:fldChar w:fldCharType="begin" w:fldLock="1"/>
      </w:r>
      <w:r w:rsidRPr="00B933EC">
        <w:rPr>
          <w:rFonts w:ascii="Times New Roman" w:hAnsi="Times New Roman" w:cs="Times New Roman"/>
          <w:kern w:val="0"/>
          <w:sz w:val="24"/>
          <w:szCs w:val="24"/>
          <w14:ligatures w14:val="none"/>
        </w:rPr>
        <w:instrText>ADDIN CSL_CITATION {"citationItems":[{"id":"ITEM-1","itemData":{"URL":"https://www.tn.gov/content/dam/tn/agriculture/documents/animalhealth/2022/Theileria Factsheet FAQ.pdf","accessed":{"date-parts":[["2023","6","29"]]},"author":[{"dropping-particle":"","family":"Agriculture","given":"Tennessee Department of","non-dropping-particle":"","parse-names":false,"suffix":""}],"id":"ITEM-1","issued":{"date-parts":[["2022"]]},"title":"Theileria orientalis: information for cattle producers","type":"webpage"},"uris":["http://www.mendeley.com/documents/?uuid=1dccee02-b5e9-454d-81df-605d7fd95e3f"]}],"mendeley":{"formattedCitation":"(Agriculture 2022)","plainTextFormattedCitation":"(Agriculture 2022)","previouslyFormattedCitation":"(Agriculture 2022)"},"properties":{"noteIndex":0},"schema":"https://github.com/citation-style-language/schema/raw/master/csl-citation.json"}</w:instrText>
      </w:r>
      <w:r w:rsidRPr="00B933EC">
        <w:rPr>
          <w:rFonts w:ascii="Times New Roman" w:hAnsi="Times New Roman" w:cs="Times New Roman"/>
          <w:kern w:val="0"/>
          <w:sz w:val="24"/>
          <w:szCs w:val="24"/>
          <w14:ligatures w14:val="none"/>
        </w:rPr>
        <w:fldChar w:fldCharType="separate"/>
      </w:r>
      <w:r w:rsidRPr="00B933EC">
        <w:rPr>
          <w:rFonts w:ascii="Times New Roman" w:hAnsi="Times New Roman" w:cs="Times New Roman"/>
          <w:noProof/>
          <w:kern w:val="0"/>
          <w:sz w:val="24"/>
          <w:szCs w:val="24"/>
          <w14:ligatures w14:val="none"/>
        </w:rPr>
        <w:t>(Agriculture 2022)</w:t>
      </w:r>
      <w:r w:rsidRPr="00B933EC">
        <w:rPr>
          <w:rFonts w:ascii="Times New Roman" w:hAnsi="Times New Roman" w:cs="Times New Roman"/>
          <w:kern w:val="0"/>
          <w:sz w:val="24"/>
          <w:szCs w:val="24"/>
          <w14:ligatures w14:val="none"/>
        </w:rPr>
        <w:fldChar w:fldCharType="end"/>
      </w:r>
      <w:r w:rsidRPr="00B933EC">
        <w:rPr>
          <w:rFonts w:ascii="Times New Roman" w:hAnsi="Times New Roman" w:cs="Times New Roman"/>
          <w:kern w:val="0"/>
          <w:sz w:val="24"/>
          <w:szCs w:val="24"/>
          <w14:ligatures w14:val="none"/>
        </w:rPr>
        <w:t>.</w:t>
      </w:r>
      <w:r w:rsidR="00E90886">
        <w:rPr>
          <w:rFonts w:ascii="Times New Roman" w:hAnsi="Times New Roman" w:cs="Times New Roman"/>
          <w:kern w:val="0"/>
          <w:sz w:val="24"/>
          <w:szCs w:val="24"/>
          <w14:ligatures w14:val="none"/>
        </w:rPr>
        <w:t xml:space="preserve"> </w:t>
      </w:r>
      <w:r w:rsidRPr="00B933EC">
        <w:rPr>
          <w:rFonts w:ascii="Times New Roman" w:hAnsi="Times New Roman" w:cs="Times New Roman"/>
          <w:kern w:val="0"/>
          <w:sz w:val="24"/>
          <w:szCs w:val="24"/>
          <w14:ligatures w14:val="none"/>
        </w:rPr>
        <w:t xml:space="preserve">These findings emphasize the </w:t>
      </w:r>
      <w:r w:rsidRPr="00B933EC">
        <w:rPr>
          <w:rFonts w:ascii="Times New Roman" w:hAnsi="Times New Roman" w:cs="Times New Roman"/>
          <w:kern w:val="0"/>
          <w:sz w:val="24"/>
          <w:szCs w:val="24"/>
          <w14:ligatures w14:val="none"/>
        </w:rPr>
        <w:lastRenderedPageBreak/>
        <w:t xml:space="preserve">need for more comprehensive monitoring and/or management for ticks and their associated pathogens on animals across state lines. </w:t>
      </w:r>
    </w:p>
    <w:p w14:paraId="17A9CA99" w14:textId="503E6552" w:rsidR="004937E8" w:rsidRDefault="004937E8" w:rsidP="004937E8">
      <w:pPr>
        <w:spacing w:line="480" w:lineRule="auto"/>
        <w:ind w:firstLine="720"/>
        <w:rPr>
          <w:rFonts w:ascii="Times New Roman" w:hAnsi="Times New Roman" w:cs="Times New Roman"/>
          <w:kern w:val="0"/>
          <w:sz w:val="24"/>
          <w:szCs w:val="24"/>
          <w14:ligatures w14:val="none"/>
        </w:rPr>
      </w:pPr>
      <w:r w:rsidRPr="00B933EC">
        <w:rPr>
          <w:rFonts w:ascii="Times New Roman" w:hAnsi="Times New Roman" w:cs="Times New Roman"/>
          <w:kern w:val="0"/>
          <w:sz w:val="24"/>
          <w:szCs w:val="24"/>
          <w14:ligatures w14:val="none"/>
        </w:rPr>
        <w:t xml:space="preserve">Statewide passive surveillance of ticks and their associated pathogens is an important tool to monitor tick distributions </w:t>
      </w:r>
      <w:r>
        <w:rPr>
          <w:rFonts w:ascii="Times New Roman" w:hAnsi="Times New Roman" w:cs="Times New Roman"/>
          <w:kern w:val="0"/>
          <w:sz w:val="24"/>
          <w:szCs w:val="24"/>
          <w14:ligatures w14:val="none"/>
        </w:rPr>
        <w:t xml:space="preserve">across </w:t>
      </w:r>
      <w:r w:rsidRPr="00B933EC">
        <w:rPr>
          <w:rFonts w:ascii="Times New Roman" w:hAnsi="Times New Roman" w:cs="Times New Roman"/>
          <w:kern w:val="0"/>
          <w:sz w:val="24"/>
          <w:szCs w:val="24"/>
          <w14:ligatures w14:val="none"/>
        </w:rPr>
        <w:t xml:space="preserve">geographic regions. Results from this study will be used to help prevent new cases of </w:t>
      </w:r>
      <w:r w:rsidR="009D0266">
        <w:rPr>
          <w:rFonts w:ascii="Times New Roman" w:hAnsi="Times New Roman" w:cs="Times New Roman"/>
          <w:kern w:val="0"/>
          <w:sz w:val="24"/>
          <w:szCs w:val="24"/>
          <w14:ligatures w14:val="none"/>
        </w:rPr>
        <w:t>BA</w:t>
      </w:r>
      <w:r w:rsidRPr="00B933EC">
        <w:rPr>
          <w:rFonts w:ascii="Times New Roman" w:hAnsi="Times New Roman" w:cs="Times New Roman"/>
          <w:kern w:val="0"/>
          <w:sz w:val="24"/>
          <w:szCs w:val="24"/>
          <w14:ligatures w14:val="none"/>
        </w:rPr>
        <w:t xml:space="preserve"> and canine ehrlichiosis and prevent the establishment of bovine theileriosis. In high-risk regions</w:t>
      </w:r>
      <w:r>
        <w:rPr>
          <w:rFonts w:ascii="Times New Roman" w:hAnsi="Times New Roman" w:cs="Times New Roman"/>
          <w:kern w:val="0"/>
          <w:sz w:val="24"/>
          <w:szCs w:val="24"/>
          <w14:ligatures w14:val="none"/>
        </w:rPr>
        <w:t>,</w:t>
      </w:r>
      <w:r w:rsidRPr="00B933EC">
        <w:rPr>
          <w:rFonts w:ascii="Times New Roman" w:hAnsi="Times New Roman" w:cs="Times New Roman"/>
          <w:kern w:val="0"/>
          <w:sz w:val="24"/>
          <w:szCs w:val="24"/>
          <w14:ligatures w14:val="none"/>
        </w:rPr>
        <w:t xml:space="preserve"> tick control methods could be important for reducing tick abundance and associated problems</w:t>
      </w:r>
      <w:r>
        <w:rPr>
          <w:rFonts w:ascii="Times New Roman" w:hAnsi="Times New Roman" w:cs="Times New Roman"/>
          <w:kern w:val="0"/>
          <w:sz w:val="24"/>
          <w:szCs w:val="24"/>
          <w14:ligatures w14:val="none"/>
        </w:rPr>
        <w:t xml:space="preserve">. For example, the methods </w:t>
      </w:r>
      <w:r w:rsidRPr="00B933EC">
        <w:rPr>
          <w:rFonts w:ascii="Times New Roman" w:hAnsi="Times New Roman" w:cs="Times New Roman"/>
          <w:kern w:val="0"/>
          <w:sz w:val="24"/>
          <w:szCs w:val="24"/>
          <w14:ligatures w14:val="none"/>
        </w:rPr>
        <w:t>outlined in Butler and Trout Fryxell (2023)</w:t>
      </w:r>
      <w:r w:rsidR="00E151A1">
        <w:rPr>
          <w:rFonts w:ascii="Times New Roman" w:hAnsi="Times New Roman" w:cs="Times New Roman"/>
          <w:kern w:val="0"/>
          <w:sz w:val="24"/>
          <w:szCs w:val="24"/>
          <w14:ligatures w14:val="none"/>
        </w:rPr>
        <w:t xml:space="preserve"> (unpublished)</w:t>
      </w:r>
      <w:r w:rsidRPr="00B933EC">
        <w:rPr>
          <w:rFonts w:ascii="Times New Roman" w:hAnsi="Times New Roman" w:cs="Times New Roman"/>
          <w:kern w:val="0"/>
          <w:sz w:val="24"/>
          <w:szCs w:val="24"/>
          <w14:ligatures w14:val="none"/>
        </w:rPr>
        <w:t xml:space="preserve"> used cost-effective integrated pest management practices to reduce the number of </w:t>
      </w:r>
      <w:r w:rsidRPr="00B933EC">
        <w:rPr>
          <w:rFonts w:ascii="Times New Roman" w:hAnsi="Times New Roman" w:cs="Times New Roman"/>
          <w:i/>
          <w:iCs/>
          <w:kern w:val="0"/>
          <w:sz w:val="24"/>
          <w:szCs w:val="24"/>
          <w14:ligatures w14:val="none"/>
        </w:rPr>
        <w:t>H. longicornis</w:t>
      </w:r>
      <w:r w:rsidRPr="00B933EC">
        <w:rPr>
          <w:rFonts w:ascii="Times New Roman" w:hAnsi="Times New Roman" w:cs="Times New Roman"/>
          <w:kern w:val="0"/>
          <w:sz w:val="24"/>
          <w:szCs w:val="24"/>
          <w14:ligatures w14:val="none"/>
        </w:rPr>
        <w:t xml:space="preserve"> on farms. In addition, </w:t>
      </w:r>
      <w:r w:rsidRPr="00B933EC">
        <w:rPr>
          <w:rFonts w:ascii="Times New Roman" w:hAnsi="Times New Roman" w:cs="Times New Roman"/>
          <w:kern w:val="0"/>
          <w:sz w:val="24"/>
          <w:szCs w:val="24"/>
          <w14:ligatures w14:val="none"/>
        </w:rPr>
        <w:fldChar w:fldCharType="begin" w:fldLock="1"/>
      </w:r>
      <w:r w:rsidRPr="00B933EC">
        <w:rPr>
          <w:rFonts w:ascii="Times New Roman" w:hAnsi="Times New Roman" w:cs="Times New Roman"/>
          <w:kern w:val="0"/>
          <w:sz w:val="24"/>
          <w:szCs w:val="24"/>
          <w14:ligatures w14:val="none"/>
        </w:rPr>
        <w:instrText>ADDIN CSL_CITATION {"citationItems":[{"id":"ITEM-1","itemData":{"DOI":"10.1093/jme/tjab115","ISSN":"19382928","PMID":"34197609","abstract":"Haemaphysalis longicornis Neumann (Asian longhorned tick) is an exotic and invasive tick species presenting a health and economic threat to the United States (U.S.) cattle industry due to its ability to transmit pathogens and infest hosts in large numbers. The objective of this study was to evaluate available products at causing H. longicornis mortality in a laboratory bioassay. The efficacy of products was evaluated at label rates using H. longicornis nymphs collected from a cattle farm in eastern Tennessee in two different bioassays (spray or dip) against untreated controls. After exposure, ticks were transferred to clean petri dishes and checked for mortality at 0, 1, 2, 3, 4, 21, 24, and 48 h post exposure. No mortality occurred in the untreated controls, whereas all treated ticks were dead within 24 h of exposure (P &lt; 0.0001). These findings support the hypothesis that currently available spray and pour-on products are effective at causing H. longicornis mortality. We conclude that these acaricides can be used as a component to prevent H. longicornis dispersal and for control in the U.S.","author":[{"dropping-particle":"","family":"Butler","given":"R. A.","non-dropping-particle":"","parse-names":false,"suffix":""},{"dropping-particle":"","family":"Chandler","given":"J. G.","non-dropping-particle":"","parse-names":false,"suffix":""},{"dropping-particle":"","family":"Vail","given":"K. M.","non-dropping-particle":"","parse-names":false,"suffix":""},{"dropping-particle":"","family":"Holderman","given":"C. J.","non-dropping-particle":"","parse-names":false,"suffix":""},{"dropping-particle":"","family":"Trout Fryxell","given":"R. T.","non-dropping-particle":"","parse-names":false,"suffix":""}],"container-title":"Journal of Medical Entomology","id":"ITEM-1","issue":"6","issued":{"date-parts":[["2021"]]},"page":"2514-2518","title":"Spray and pour-on acaricides killed tennessee (united states) field-collected haemaphysalis longicornis nymphs (acari: Ixodidae) in laboratory bioassays","type":"article-journal","volume":"58"},"uris":["http://www.mendeley.com/documents/?uuid=82060b45-eda8-4163-955a-889b360493b8"]}],"mendeley":{"formattedCitation":"(Butler et al. 2021)","manualFormatting":"Butler et al. (2021)","plainTextFormattedCitation":"(Butler et al. 2021)","previouslyFormattedCitation":"(Butler et al. 2021)"},"properties":{"noteIndex":0},"schema":"https://github.com/citation-style-language/schema/raw/master/csl-citation.json"}</w:instrText>
      </w:r>
      <w:r w:rsidRPr="00B933EC">
        <w:rPr>
          <w:rFonts w:ascii="Times New Roman" w:hAnsi="Times New Roman" w:cs="Times New Roman"/>
          <w:kern w:val="0"/>
          <w:sz w:val="24"/>
          <w:szCs w:val="24"/>
          <w14:ligatures w14:val="none"/>
        </w:rPr>
        <w:fldChar w:fldCharType="separate"/>
      </w:r>
      <w:r w:rsidRPr="00B933EC">
        <w:rPr>
          <w:rFonts w:ascii="Times New Roman" w:hAnsi="Times New Roman" w:cs="Times New Roman"/>
          <w:noProof/>
          <w:kern w:val="0"/>
          <w:sz w:val="24"/>
          <w:szCs w:val="24"/>
          <w14:ligatures w14:val="none"/>
        </w:rPr>
        <w:t>Butler et al. (2021)</w:t>
      </w:r>
      <w:r w:rsidRPr="00B933EC">
        <w:rPr>
          <w:rFonts w:ascii="Times New Roman" w:hAnsi="Times New Roman" w:cs="Times New Roman"/>
          <w:kern w:val="0"/>
          <w:sz w:val="24"/>
          <w:szCs w:val="24"/>
          <w14:ligatures w14:val="none"/>
        </w:rPr>
        <w:fldChar w:fldCharType="end"/>
      </w:r>
      <w:r w:rsidRPr="00B933EC">
        <w:rPr>
          <w:rFonts w:ascii="Times New Roman" w:hAnsi="Times New Roman" w:cs="Times New Roman"/>
          <w:kern w:val="0"/>
          <w:sz w:val="24"/>
          <w:szCs w:val="24"/>
          <w14:ligatures w14:val="none"/>
        </w:rPr>
        <w:t xml:space="preserve"> confirmed on-animal control options in the US for effectively killing </w:t>
      </w:r>
      <w:r w:rsidRPr="00B933EC">
        <w:rPr>
          <w:rFonts w:ascii="Times New Roman" w:hAnsi="Times New Roman" w:cs="Times New Roman"/>
          <w:i/>
          <w:iCs/>
          <w:kern w:val="0"/>
          <w:sz w:val="24"/>
          <w:szCs w:val="24"/>
          <w14:ligatures w14:val="none"/>
        </w:rPr>
        <w:t xml:space="preserve">H. longicornis </w:t>
      </w:r>
      <w:r w:rsidRPr="00B933EC">
        <w:rPr>
          <w:rFonts w:ascii="Times New Roman" w:hAnsi="Times New Roman" w:cs="Times New Roman"/>
          <w:kern w:val="0"/>
          <w:sz w:val="24"/>
          <w:szCs w:val="24"/>
          <w14:ligatures w14:val="none"/>
        </w:rPr>
        <w:t xml:space="preserve">nymphs. This study identified an increase in prevalence and geographic distribution of </w:t>
      </w:r>
      <w:proofErr w:type="spellStart"/>
      <w:r w:rsidRPr="00B933EC">
        <w:rPr>
          <w:rFonts w:ascii="Times New Roman" w:hAnsi="Times New Roman" w:cs="Times New Roman"/>
          <w:i/>
          <w:iCs/>
          <w:kern w:val="0"/>
          <w:sz w:val="24"/>
          <w:szCs w:val="24"/>
          <w14:ligatures w14:val="none"/>
        </w:rPr>
        <w:t>groEL</w:t>
      </w:r>
      <w:proofErr w:type="spellEnd"/>
      <w:r w:rsidRPr="00B933EC">
        <w:rPr>
          <w:rFonts w:ascii="Times New Roman" w:hAnsi="Times New Roman" w:cs="Times New Roman"/>
          <w:kern w:val="0"/>
          <w:sz w:val="24"/>
          <w:szCs w:val="24"/>
          <w14:ligatures w14:val="none"/>
        </w:rPr>
        <w:t xml:space="preserve"> in ticks collected from companion and livestock hosts throughout TN and justif</w:t>
      </w:r>
      <w:r>
        <w:rPr>
          <w:rFonts w:ascii="Times New Roman" w:hAnsi="Times New Roman" w:cs="Times New Roman"/>
          <w:kern w:val="0"/>
          <w:sz w:val="24"/>
          <w:szCs w:val="24"/>
          <w14:ligatures w14:val="none"/>
        </w:rPr>
        <w:t>ied</w:t>
      </w:r>
      <w:r w:rsidRPr="00B933EC">
        <w:rPr>
          <w:rFonts w:ascii="Times New Roman" w:hAnsi="Times New Roman" w:cs="Times New Roman"/>
          <w:kern w:val="0"/>
          <w:sz w:val="24"/>
          <w:szCs w:val="24"/>
          <w14:ligatures w14:val="none"/>
        </w:rPr>
        <w:t xml:space="preserve"> the importance of routine surveillance of TBP in widespread regions of the state. </w:t>
      </w:r>
      <w:r>
        <w:rPr>
          <w:rFonts w:ascii="Times New Roman" w:hAnsi="Times New Roman" w:cs="Times New Roman"/>
          <w:kern w:val="0"/>
          <w:sz w:val="24"/>
          <w:szCs w:val="24"/>
          <w14:ligatures w14:val="none"/>
        </w:rPr>
        <w:t xml:space="preserve">Reducing pathogen exposure risk in canines and managing this </w:t>
      </w:r>
      <w:r w:rsidRPr="00B933EC">
        <w:rPr>
          <w:rFonts w:ascii="Times New Roman" w:hAnsi="Times New Roman" w:cs="Times New Roman"/>
          <w:kern w:val="0"/>
          <w:sz w:val="24"/>
          <w:szCs w:val="24"/>
          <w14:ligatures w14:val="none"/>
        </w:rPr>
        <w:t>tick species could be important for reducing human ehrlichiosis incidence.</w:t>
      </w:r>
      <w:r w:rsidRPr="00B933EC" w:rsidDel="00897FAB">
        <w:rPr>
          <w:rFonts w:ascii="Times New Roman" w:hAnsi="Times New Roman" w:cs="Times New Roman"/>
          <w:kern w:val="0"/>
          <w:sz w:val="24"/>
          <w:szCs w:val="24"/>
          <w14:ligatures w14:val="none"/>
        </w:rPr>
        <w:t xml:space="preserve"> </w:t>
      </w:r>
    </w:p>
    <w:p w14:paraId="5026CE91" w14:textId="77777777" w:rsidR="00916305" w:rsidRDefault="00916305" w:rsidP="004937E8">
      <w:pPr>
        <w:spacing w:line="480" w:lineRule="auto"/>
        <w:ind w:firstLine="720"/>
        <w:rPr>
          <w:rFonts w:ascii="Times New Roman" w:hAnsi="Times New Roman" w:cs="Times New Roman"/>
          <w:kern w:val="0"/>
          <w:sz w:val="24"/>
          <w:szCs w:val="24"/>
          <w14:ligatures w14:val="none"/>
        </w:rPr>
      </w:pPr>
    </w:p>
    <w:p w14:paraId="5E786429" w14:textId="77777777" w:rsidR="00916305" w:rsidRDefault="00916305" w:rsidP="004937E8">
      <w:pPr>
        <w:spacing w:line="480" w:lineRule="auto"/>
        <w:ind w:firstLine="720"/>
        <w:rPr>
          <w:rFonts w:ascii="Times New Roman" w:hAnsi="Times New Roman" w:cs="Times New Roman"/>
          <w:kern w:val="0"/>
          <w:sz w:val="24"/>
          <w:szCs w:val="24"/>
          <w14:ligatures w14:val="none"/>
        </w:rPr>
      </w:pPr>
    </w:p>
    <w:p w14:paraId="3B35217E" w14:textId="77777777" w:rsidR="00916305" w:rsidRDefault="00916305" w:rsidP="00EC09BE">
      <w:pPr>
        <w:spacing w:line="480" w:lineRule="auto"/>
        <w:rPr>
          <w:rFonts w:ascii="Times New Roman" w:hAnsi="Times New Roman" w:cs="Times New Roman"/>
          <w:kern w:val="0"/>
          <w:sz w:val="24"/>
          <w:szCs w:val="24"/>
          <w14:ligatures w14:val="none"/>
        </w:rPr>
      </w:pPr>
    </w:p>
    <w:p w14:paraId="371571EB" w14:textId="77777777" w:rsidR="001D0174" w:rsidRDefault="001D0174" w:rsidP="00EC09BE">
      <w:pPr>
        <w:spacing w:line="480" w:lineRule="auto"/>
        <w:rPr>
          <w:rFonts w:ascii="Times New Roman" w:hAnsi="Times New Roman" w:cs="Times New Roman"/>
          <w:kern w:val="0"/>
          <w:sz w:val="24"/>
          <w:szCs w:val="24"/>
          <w14:ligatures w14:val="none"/>
        </w:rPr>
      </w:pPr>
    </w:p>
    <w:p w14:paraId="27514291" w14:textId="77777777" w:rsidR="00EC09BE" w:rsidRDefault="00EC09BE" w:rsidP="00EC09BE">
      <w:pPr>
        <w:spacing w:line="480" w:lineRule="auto"/>
        <w:rPr>
          <w:rFonts w:ascii="Times New Roman" w:hAnsi="Times New Roman" w:cs="Times New Roman"/>
          <w:kern w:val="0"/>
          <w:sz w:val="24"/>
          <w:szCs w:val="24"/>
          <w14:ligatures w14:val="none"/>
        </w:rPr>
      </w:pPr>
    </w:p>
    <w:p w14:paraId="216319C5" w14:textId="77777777" w:rsidR="00E922DA" w:rsidRDefault="00E922DA" w:rsidP="00EC09BE">
      <w:pPr>
        <w:spacing w:line="480" w:lineRule="auto"/>
        <w:rPr>
          <w:rFonts w:ascii="Times New Roman" w:hAnsi="Times New Roman" w:cs="Times New Roman"/>
          <w:kern w:val="0"/>
          <w:sz w:val="24"/>
          <w:szCs w:val="24"/>
          <w14:ligatures w14:val="none"/>
        </w:rPr>
      </w:pPr>
    </w:p>
    <w:p w14:paraId="055A5589" w14:textId="77777777" w:rsidR="00E671A8" w:rsidRDefault="00E671A8" w:rsidP="00EC09BE">
      <w:pPr>
        <w:spacing w:line="480" w:lineRule="auto"/>
        <w:rPr>
          <w:rFonts w:ascii="Times New Roman" w:hAnsi="Times New Roman" w:cs="Times New Roman"/>
          <w:kern w:val="0"/>
          <w:sz w:val="24"/>
          <w:szCs w:val="24"/>
          <w14:ligatures w14:val="none"/>
        </w:rPr>
      </w:pPr>
    </w:p>
    <w:p w14:paraId="037E9478" w14:textId="2DE0CBDB" w:rsidR="008F4B9A" w:rsidRPr="0016681F" w:rsidRDefault="0071558C" w:rsidP="0016681F">
      <w:pPr>
        <w:spacing w:after="0" w:line="480" w:lineRule="auto"/>
        <w:jc w:val="center"/>
        <w:rPr>
          <w:rFonts w:ascii="Times New Roman" w:hAnsi="Times New Roman" w:cs="Times New Roman"/>
          <w:b/>
          <w:bCs/>
          <w:sz w:val="24"/>
          <w:szCs w:val="24"/>
        </w:rPr>
      </w:pPr>
      <w:r w:rsidRPr="00F35C2A">
        <w:rPr>
          <w:rFonts w:ascii="Times New Roman" w:hAnsi="Times New Roman" w:cs="Times New Roman"/>
          <w:b/>
          <w:bCs/>
          <w:sz w:val="24"/>
          <w:szCs w:val="24"/>
        </w:rPr>
        <w:lastRenderedPageBreak/>
        <w:t>References</w:t>
      </w:r>
      <w:r w:rsidR="008F4B9A" w:rsidRPr="008F4B9A">
        <w:rPr>
          <w:rFonts w:ascii="Times New Roman" w:hAnsi="Times New Roman" w:cs="Times New Roman"/>
          <w:sz w:val="24"/>
          <w:szCs w:val="24"/>
        </w:rPr>
        <w:fldChar w:fldCharType="begin" w:fldLock="1"/>
      </w:r>
      <w:r w:rsidR="008F4B9A" w:rsidRPr="008F4B9A">
        <w:rPr>
          <w:rFonts w:ascii="Times New Roman" w:hAnsi="Times New Roman" w:cs="Times New Roman"/>
          <w:sz w:val="24"/>
          <w:szCs w:val="24"/>
        </w:rPr>
        <w:instrText xml:space="preserve">ADDIN Mendeley Bibliography CSL_BIBLIOGRAPHY </w:instrText>
      </w:r>
      <w:r w:rsidR="008F4B9A" w:rsidRPr="008F4B9A">
        <w:rPr>
          <w:rFonts w:ascii="Times New Roman" w:hAnsi="Times New Roman" w:cs="Times New Roman"/>
          <w:sz w:val="24"/>
          <w:szCs w:val="24"/>
        </w:rPr>
        <w:fldChar w:fldCharType="separate"/>
      </w:r>
    </w:p>
    <w:p w14:paraId="2A1271CC"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Alkishe, A., R. K. Raghavan, and A. T. Peterson. 2021. Likely geographic distributional shifts among medically important tick species and tick-associated diseases under climate change in North America: a review. Insects. 12: 1–28.</w:t>
      </w:r>
    </w:p>
    <w:p w14:paraId="20A46D69"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Allan, B. F. 2009. Influence of prescribed burns on the abundance of </w:t>
      </w:r>
      <w:r w:rsidRPr="008F4B9A">
        <w:rPr>
          <w:rFonts w:ascii="Times New Roman" w:hAnsi="Times New Roman" w:cs="Times New Roman"/>
          <w:i/>
          <w:iCs/>
          <w:noProof/>
          <w:kern w:val="0"/>
          <w:sz w:val="24"/>
          <w:szCs w:val="24"/>
        </w:rPr>
        <w:t xml:space="preserve">Amblyomma americanum </w:t>
      </w:r>
      <w:r w:rsidRPr="008F4B9A">
        <w:rPr>
          <w:rFonts w:ascii="Times New Roman" w:hAnsi="Times New Roman" w:cs="Times New Roman"/>
          <w:noProof/>
          <w:kern w:val="0"/>
          <w:sz w:val="24"/>
          <w:szCs w:val="24"/>
        </w:rPr>
        <w:t>(Acari: Ixodidae) in the Missouri Ozarks. J. Med. Entomol. 46: 1030–1036.</w:t>
      </w:r>
    </w:p>
    <w:p w14:paraId="5F0627DD"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Álvarez-López, D. I., E. Ochoa-Mora, K. N. Heitman, A. M. Binder, G. Álvarez-Hernández, and P. A. Armstrong. 2021. Epidemiology and clinical features of Rocky Mountain spotted fever from enhanced surveillance, Sonora, Mexico: 2015-2018. Am. J. Trop. Med. Hyg. 104: 190–197.</w:t>
      </w:r>
    </w:p>
    <w:p w14:paraId="0A343782"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Arsnoe, I. M., G. J. Hickling, H. S. Ginsberg, R. McElreath, and J. I. Tsao. 2015. Different populations of blacklegged tick nymphs exhibit differences in questing behavior that have implications for human Lyme disease risk. PLoS One. 10: 1–21.</w:t>
      </w:r>
    </w:p>
    <w:p w14:paraId="10423120"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Arsnoe, I., J. I. Tsao, and G. J. Hickling. 2019. Nymphal </w:t>
      </w:r>
      <w:r w:rsidRPr="008F4B9A">
        <w:rPr>
          <w:rFonts w:ascii="Times New Roman" w:hAnsi="Times New Roman" w:cs="Times New Roman"/>
          <w:i/>
          <w:iCs/>
          <w:noProof/>
          <w:kern w:val="0"/>
          <w:sz w:val="24"/>
          <w:szCs w:val="24"/>
        </w:rPr>
        <w:t>Ixodes scapularis</w:t>
      </w:r>
      <w:r w:rsidRPr="008F4B9A">
        <w:rPr>
          <w:rFonts w:ascii="Times New Roman" w:hAnsi="Times New Roman" w:cs="Times New Roman"/>
          <w:noProof/>
          <w:kern w:val="0"/>
          <w:sz w:val="24"/>
          <w:szCs w:val="24"/>
        </w:rPr>
        <w:t xml:space="preserve"> questing behavior explains geographic variation in Lyme borreliosis risk in the eastern United States. Ticks Tick. Borne. Dis. 10: 553–563.</w:t>
      </w:r>
    </w:p>
    <w:p w14:paraId="56634342"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Atwood, T. C., T. J. Deliberto, H. J. Smith, J. S. Stevenson, and K. C. Vercauteren. 2009. Spatial ecology of raccoons related to cattle and bovine tuberculosis in Northeastern Michigan. J. Wildl. Manage. 73: 647–654.</w:t>
      </w:r>
    </w:p>
    <w:p w14:paraId="39182261"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Bacon, E. A., H. Kopsco, P. Gronemeyer, N. Mateus-Pinilla, and R. L. Smith. 2022. Effects of climate on the variation in abundance of three tick species in Illinois. J. Med. Entomol. 59: 700–709.</w:t>
      </w:r>
    </w:p>
    <w:p w14:paraId="6DEBB030"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Baldrian, P., V. Merhautová, M. Petránková, T. Cajthaml, and J. Šnajdr. 2010. Distribution of </w:t>
      </w:r>
      <w:r w:rsidRPr="008F4B9A">
        <w:rPr>
          <w:rFonts w:ascii="Times New Roman" w:hAnsi="Times New Roman" w:cs="Times New Roman"/>
          <w:noProof/>
          <w:kern w:val="0"/>
          <w:sz w:val="24"/>
          <w:szCs w:val="24"/>
        </w:rPr>
        <w:lastRenderedPageBreak/>
        <w:t>microbial biomass and activity of extracellular enzymes in a hardwood forest soil reflect soil moisture content. Appl. Soil Ecol. 46: 177–182.</w:t>
      </w:r>
    </w:p>
    <w:p w14:paraId="05D3102F"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Beall, M. J., A. R. Alleman, E. B. Breitschwerdt, L. A. Cohn, C. G. Couto, M. W. Dryden, L. C. Guptill, C. Iazbik, S. A. Kania, P. Lathan, S. E. Little, A. Roy, K. A. Sayler, B. A. Stillman, E. G. Welles, W. Wolfson, and M. J. Yabsley. 2012. Seroprevalence of </w:t>
      </w:r>
      <w:r w:rsidRPr="008F4B9A">
        <w:rPr>
          <w:rFonts w:ascii="Times New Roman" w:hAnsi="Times New Roman" w:cs="Times New Roman"/>
          <w:i/>
          <w:iCs/>
          <w:noProof/>
          <w:kern w:val="0"/>
          <w:sz w:val="24"/>
          <w:szCs w:val="24"/>
        </w:rPr>
        <w:t>Ehrlichia canis</w:t>
      </w:r>
      <w:r w:rsidRPr="008F4B9A">
        <w:rPr>
          <w:rFonts w:ascii="Times New Roman" w:hAnsi="Times New Roman" w:cs="Times New Roman"/>
          <w:noProof/>
          <w:kern w:val="0"/>
          <w:sz w:val="24"/>
          <w:szCs w:val="24"/>
        </w:rPr>
        <w:t xml:space="preserve">, </w:t>
      </w:r>
      <w:r w:rsidRPr="008F4B9A">
        <w:rPr>
          <w:rFonts w:ascii="Times New Roman" w:hAnsi="Times New Roman" w:cs="Times New Roman"/>
          <w:i/>
          <w:iCs/>
          <w:noProof/>
          <w:kern w:val="0"/>
          <w:sz w:val="24"/>
          <w:szCs w:val="24"/>
        </w:rPr>
        <w:t>Ehrlichia chaffeensis</w:t>
      </w:r>
      <w:r w:rsidRPr="008F4B9A">
        <w:rPr>
          <w:rFonts w:ascii="Times New Roman" w:hAnsi="Times New Roman" w:cs="Times New Roman"/>
          <w:noProof/>
          <w:kern w:val="0"/>
          <w:sz w:val="24"/>
          <w:szCs w:val="24"/>
        </w:rPr>
        <w:t xml:space="preserve">, and </w:t>
      </w:r>
      <w:r w:rsidRPr="008F4B9A">
        <w:rPr>
          <w:rFonts w:ascii="Times New Roman" w:hAnsi="Times New Roman" w:cs="Times New Roman"/>
          <w:i/>
          <w:iCs/>
          <w:noProof/>
          <w:kern w:val="0"/>
          <w:sz w:val="24"/>
          <w:szCs w:val="24"/>
        </w:rPr>
        <w:t xml:space="preserve">Ehrlichia ewingii </w:t>
      </w:r>
      <w:r w:rsidRPr="008F4B9A">
        <w:rPr>
          <w:rFonts w:ascii="Times New Roman" w:hAnsi="Times New Roman" w:cs="Times New Roman"/>
          <w:noProof/>
          <w:kern w:val="0"/>
          <w:sz w:val="24"/>
          <w:szCs w:val="24"/>
        </w:rPr>
        <w:t>in dogs in North America. Parasites and Vectors. 5: 1–11.</w:t>
      </w:r>
    </w:p>
    <w:p w14:paraId="0D20A089"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Beard, C. B., L. Eisen, and R. J. Eisen. 2021. The rise of ticks and tickborne diseases in the United States - introduction. J. Med. Entomol. 58: 1487–1489.</w:t>
      </w:r>
    </w:p>
    <w:p w14:paraId="37BB69DB"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Beard, C. B., J. Occi, D. L. Bonilla, A. M. Egizi, D. M. Fonseca, J. W. Mertins, P. Bryon, M. S. Backenson, W. I. Bajwa, A. M. Barbarin, M. A. Bertone, J. Brown, N. P. Connally, N. D. Connell, R. J. Eisen, R. C. Falco, A. M. James, R. K. Krell, K. Lahmers, N. Lewis, S. E. Little, M. Neault, A. A. Perez de Leon, A. R. Randall, M. G. Ruder, M. N. Saleh, B. L. Schappach, B. A. Schroeder, L. L. Seraphin, M. Wehtje, G. P. Wormser, M. J. Yabsley, and W. Halperin. 2018. Multistate infestation with the exotic disease – vector tick </w:t>
      </w:r>
      <w:r w:rsidRPr="008F4B9A">
        <w:rPr>
          <w:rFonts w:ascii="Times New Roman" w:hAnsi="Times New Roman" w:cs="Times New Roman"/>
          <w:i/>
          <w:iCs/>
          <w:noProof/>
          <w:kern w:val="0"/>
          <w:sz w:val="24"/>
          <w:szCs w:val="24"/>
        </w:rPr>
        <w:t>Haemaphysalis longicornis</w:t>
      </w:r>
      <w:r w:rsidRPr="008F4B9A">
        <w:rPr>
          <w:rFonts w:ascii="Times New Roman" w:hAnsi="Times New Roman" w:cs="Times New Roman"/>
          <w:noProof/>
          <w:kern w:val="0"/>
          <w:sz w:val="24"/>
          <w:szCs w:val="24"/>
        </w:rPr>
        <w:t xml:space="preserve"> — United States , August 2017 – September 2018. Morb. Mortal. Wkly. Rep. 67: 1310–1313.</w:t>
      </w:r>
    </w:p>
    <w:p w14:paraId="2BD8D857"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Beard, C. Ben, J. Occi, D. L. Bonilla, A. M. Egizi, D. M. Fonseca, J. W. Mertins, and P. Bryon. 2018. Multistate infestation with the exotic disease – vector tick </w:t>
      </w:r>
      <w:r w:rsidRPr="008F4B9A">
        <w:rPr>
          <w:rFonts w:ascii="Times New Roman" w:hAnsi="Times New Roman" w:cs="Times New Roman"/>
          <w:i/>
          <w:iCs/>
          <w:noProof/>
          <w:kern w:val="0"/>
          <w:sz w:val="24"/>
          <w:szCs w:val="24"/>
        </w:rPr>
        <w:t>Haemaphysalis longicornis</w:t>
      </w:r>
      <w:r w:rsidRPr="008F4B9A">
        <w:rPr>
          <w:rFonts w:ascii="Times New Roman" w:hAnsi="Times New Roman" w:cs="Times New Roman"/>
          <w:noProof/>
          <w:kern w:val="0"/>
          <w:sz w:val="24"/>
          <w:szCs w:val="24"/>
        </w:rPr>
        <w:t xml:space="preserve"> — United States , August 2017 – September 2018. Morb. Mortal. Wkly. Rep. 67: 1310–1313.</w:t>
      </w:r>
    </w:p>
    <w:p w14:paraId="38F05D05"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Beatty, W. S., J. C. Beasley, Z. H. Olson, and O. E. Rhodes. 2016. Influence of habitat attributes on density of Virginia opossums (</w:t>
      </w:r>
      <w:r w:rsidRPr="008F4B9A">
        <w:rPr>
          <w:rFonts w:ascii="Times New Roman" w:hAnsi="Times New Roman" w:cs="Times New Roman"/>
          <w:i/>
          <w:iCs/>
          <w:noProof/>
          <w:kern w:val="0"/>
          <w:sz w:val="24"/>
          <w:szCs w:val="24"/>
        </w:rPr>
        <w:t>Didelphis virginiana</w:t>
      </w:r>
      <w:r w:rsidRPr="008F4B9A">
        <w:rPr>
          <w:rFonts w:ascii="Times New Roman" w:hAnsi="Times New Roman" w:cs="Times New Roman"/>
          <w:noProof/>
          <w:kern w:val="0"/>
          <w:sz w:val="24"/>
          <w:szCs w:val="24"/>
        </w:rPr>
        <w:t xml:space="preserve">) in agricultural ecosystems. Can. J. </w:t>
      </w:r>
      <w:r w:rsidRPr="008F4B9A">
        <w:rPr>
          <w:rFonts w:ascii="Times New Roman" w:hAnsi="Times New Roman" w:cs="Times New Roman"/>
          <w:noProof/>
          <w:kern w:val="0"/>
          <w:sz w:val="24"/>
          <w:szCs w:val="24"/>
        </w:rPr>
        <w:lastRenderedPageBreak/>
        <w:t>Zool. 94: 411–419.</w:t>
      </w:r>
    </w:p>
    <w:p w14:paraId="782D535E"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Bell, J. F. 1945. The infection of ticks (</w:t>
      </w:r>
      <w:r w:rsidRPr="008F4B9A">
        <w:rPr>
          <w:rFonts w:ascii="Times New Roman" w:hAnsi="Times New Roman" w:cs="Times New Roman"/>
          <w:i/>
          <w:iCs/>
          <w:noProof/>
          <w:kern w:val="0"/>
          <w:sz w:val="24"/>
          <w:szCs w:val="24"/>
        </w:rPr>
        <w:t>Dermacentor variabilis</w:t>
      </w:r>
      <w:r w:rsidRPr="008F4B9A">
        <w:rPr>
          <w:rFonts w:ascii="Times New Roman" w:hAnsi="Times New Roman" w:cs="Times New Roman"/>
          <w:noProof/>
          <w:kern w:val="0"/>
          <w:sz w:val="24"/>
          <w:szCs w:val="24"/>
        </w:rPr>
        <w:t xml:space="preserve">) with </w:t>
      </w:r>
      <w:r w:rsidRPr="008F4B9A">
        <w:rPr>
          <w:rFonts w:ascii="Times New Roman" w:hAnsi="Times New Roman" w:cs="Times New Roman"/>
          <w:i/>
          <w:iCs/>
          <w:noProof/>
          <w:kern w:val="0"/>
          <w:sz w:val="24"/>
          <w:szCs w:val="24"/>
        </w:rPr>
        <w:t>Pasteurella tularensis</w:t>
      </w:r>
      <w:r w:rsidRPr="008F4B9A">
        <w:rPr>
          <w:rFonts w:ascii="Times New Roman" w:hAnsi="Times New Roman" w:cs="Times New Roman"/>
          <w:noProof/>
          <w:kern w:val="0"/>
          <w:sz w:val="24"/>
          <w:szCs w:val="24"/>
        </w:rPr>
        <w:t>. J. Infect. Dis. 76: 83–95.</w:t>
      </w:r>
    </w:p>
    <w:p w14:paraId="7DE43315"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Bemis, W. E., B. Mcguire, and F. Vermeylen. 2014. Parental behaviour of prairie voles (</w:t>
      </w:r>
      <w:r w:rsidRPr="008F4B9A">
        <w:rPr>
          <w:rFonts w:ascii="Times New Roman" w:hAnsi="Times New Roman" w:cs="Times New Roman"/>
          <w:i/>
          <w:iCs/>
          <w:noProof/>
          <w:kern w:val="0"/>
          <w:sz w:val="24"/>
          <w:szCs w:val="24"/>
        </w:rPr>
        <w:t>Microtus ochrogaster</w:t>
      </w:r>
      <w:r w:rsidRPr="008F4B9A">
        <w:rPr>
          <w:rFonts w:ascii="Times New Roman" w:hAnsi="Times New Roman" w:cs="Times New Roman"/>
          <w:noProof/>
          <w:kern w:val="0"/>
          <w:sz w:val="24"/>
          <w:szCs w:val="24"/>
        </w:rPr>
        <w:t>) and meadow voles (</w:t>
      </w:r>
      <w:r w:rsidRPr="008F4B9A">
        <w:rPr>
          <w:rFonts w:ascii="Times New Roman" w:hAnsi="Times New Roman" w:cs="Times New Roman"/>
          <w:i/>
          <w:iCs/>
          <w:noProof/>
          <w:kern w:val="0"/>
          <w:sz w:val="24"/>
          <w:szCs w:val="24"/>
        </w:rPr>
        <w:t>M. pennsylvanicus</w:t>
      </w:r>
      <w:r w:rsidRPr="008F4B9A">
        <w:rPr>
          <w:rFonts w:ascii="Times New Roman" w:hAnsi="Times New Roman" w:cs="Times New Roman"/>
          <w:noProof/>
          <w:kern w:val="0"/>
          <w:sz w:val="24"/>
          <w:szCs w:val="24"/>
        </w:rPr>
        <w:t>) in relation to sex of offspring. Behaviour. 151: 535–553.</w:t>
      </w:r>
    </w:p>
    <w:p w14:paraId="3688A93C" w14:textId="77777777" w:rsid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Bertrand, M. R., and M. L. Wilson. 1996. Microclimate-dependent survival of unfed adult </w:t>
      </w:r>
      <w:r w:rsidRPr="008F4B9A">
        <w:rPr>
          <w:rFonts w:ascii="Times New Roman" w:hAnsi="Times New Roman" w:cs="Times New Roman"/>
          <w:i/>
          <w:iCs/>
          <w:noProof/>
          <w:kern w:val="0"/>
          <w:sz w:val="24"/>
          <w:szCs w:val="24"/>
        </w:rPr>
        <w:t>Ixodes scapularis</w:t>
      </w:r>
      <w:r w:rsidRPr="008F4B9A">
        <w:rPr>
          <w:rFonts w:ascii="Times New Roman" w:hAnsi="Times New Roman" w:cs="Times New Roman"/>
          <w:noProof/>
          <w:kern w:val="0"/>
          <w:sz w:val="24"/>
          <w:szCs w:val="24"/>
        </w:rPr>
        <w:t xml:space="preserve"> (Acari: Ixodidae) in nature: life cycle and study design implications. J. Med. Entomol. 33: 619–627.</w:t>
      </w:r>
    </w:p>
    <w:p w14:paraId="2944A4BB" w14:textId="77777777" w:rsidR="000F09E5" w:rsidRDefault="000F09E5" w:rsidP="000F09E5">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Bishopp, F. C.</w:t>
      </w:r>
      <w:r>
        <w:rPr>
          <w:rFonts w:ascii="Times New Roman" w:hAnsi="Times New Roman" w:cs="Times New Roman"/>
          <w:noProof/>
          <w:kern w:val="0"/>
          <w:sz w:val="24"/>
          <w:szCs w:val="24"/>
        </w:rPr>
        <w:t>,</w:t>
      </w:r>
      <w:r w:rsidRPr="008F4B9A">
        <w:rPr>
          <w:rFonts w:ascii="Times New Roman" w:hAnsi="Times New Roman" w:cs="Times New Roman"/>
          <w:noProof/>
          <w:kern w:val="0"/>
          <w:sz w:val="24"/>
          <w:szCs w:val="24"/>
        </w:rPr>
        <w:t xml:space="preserve"> and H. L. Trembley. 1945. Distribution and hosts of certain North American ticks. J. Parasitol. 31: 1–54.</w:t>
      </w:r>
    </w:p>
    <w:p w14:paraId="33D13F56"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Boorgula, G. D. Y., A. Townsend Peterson, D. H. Foley, R. R. Ganta, and R. K. Raghavan. 2020. Assessing the current and future potential geographic distribution of the American dog tick, </w:t>
      </w:r>
      <w:r w:rsidRPr="008F4B9A">
        <w:rPr>
          <w:rFonts w:ascii="Times New Roman" w:hAnsi="Times New Roman" w:cs="Times New Roman"/>
          <w:i/>
          <w:iCs/>
          <w:noProof/>
          <w:kern w:val="0"/>
          <w:sz w:val="24"/>
          <w:szCs w:val="24"/>
        </w:rPr>
        <w:t>Dermacentor variabilis</w:t>
      </w:r>
      <w:r w:rsidRPr="008F4B9A">
        <w:rPr>
          <w:rFonts w:ascii="Times New Roman" w:hAnsi="Times New Roman" w:cs="Times New Roman"/>
          <w:noProof/>
          <w:kern w:val="0"/>
          <w:sz w:val="24"/>
          <w:szCs w:val="24"/>
        </w:rPr>
        <w:t xml:space="preserve"> (Say) (Acari: Ixodidae) in North America. PLoS One. 15: 1–13.</w:t>
      </w:r>
    </w:p>
    <w:p w14:paraId="7D77863A"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Boostrom, A., M. S. Beier, J. A. Macaluso, K. R. Macaluso, D. S. Hayes, S. Radulovic, and A. F. Azad. 2002. Geographic association of </w:t>
      </w:r>
      <w:r w:rsidRPr="008F4B9A">
        <w:rPr>
          <w:rFonts w:ascii="Times New Roman" w:hAnsi="Times New Roman" w:cs="Times New Roman"/>
          <w:i/>
          <w:iCs/>
          <w:noProof/>
          <w:kern w:val="0"/>
          <w:sz w:val="24"/>
          <w:szCs w:val="24"/>
        </w:rPr>
        <w:t>Rickettsia felis</w:t>
      </w:r>
      <w:r w:rsidRPr="008F4B9A">
        <w:rPr>
          <w:rFonts w:ascii="Times New Roman" w:hAnsi="Times New Roman" w:cs="Times New Roman"/>
          <w:noProof/>
          <w:kern w:val="0"/>
          <w:sz w:val="24"/>
          <w:szCs w:val="24"/>
        </w:rPr>
        <w:t>-infected opossums with human murine typhus, Texas. Emerg. Infect. Dis. 8: 549–554.</w:t>
      </w:r>
    </w:p>
    <w:p w14:paraId="6D6563EA"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Bowman, D., S. E. Little, L. Lorentzen, J. Shields, M. P. Sullivan, and E. P. Carlin. 2009. Prevalence and geographic distribution of </w:t>
      </w:r>
      <w:r w:rsidRPr="008F4B9A">
        <w:rPr>
          <w:rFonts w:ascii="Times New Roman" w:hAnsi="Times New Roman" w:cs="Times New Roman"/>
          <w:i/>
          <w:iCs/>
          <w:noProof/>
          <w:kern w:val="0"/>
          <w:sz w:val="24"/>
          <w:szCs w:val="24"/>
        </w:rPr>
        <w:t>Dirofilaria immitis</w:t>
      </w:r>
      <w:r w:rsidRPr="008F4B9A">
        <w:rPr>
          <w:rFonts w:ascii="Times New Roman" w:hAnsi="Times New Roman" w:cs="Times New Roman"/>
          <w:noProof/>
          <w:kern w:val="0"/>
          <w:sz w:val="24"/>
          <w:szCs w:val="24"/>
        </w:rPr>
        <w:t xml:space="preserve">, </w:t>
      </w:r>
      <w:r w:rsidRPr="008F4B9A">
        <w:rPr>
          <w:rFonts w:ascii="Times New Roman" w:hAnsi="Times New Roman" w:cs="Times New Roman"/>
          <w:i/>
          <w:iCs/>
          <w:noProof/>
          <w:kern w:val="0"/>
          <w:sz w:val="24"/>
          <w:szCs w:val="24"/>
        </w:rPr>
        <w:t>Borrelia burgdorferi</w:t>
      </w:r>
      <w:r w:rsidRPr="008F4B9A">
        <w:rPr>
          <w:rFonts w:ascii="Times New Roman" w:hAnsi="Times New Roman" w:cs="Times New Roman"/>
          <w:noProof/>
          <w:kern w:val="0"/>
          <w:sz w:val="24"/>
          <w:szCs w:val="24"/>
        </w:rPr>
        <w:t xml:space="preserve">, </w:t>
      </w:r>
      <w:r w:rsidRPr="008F4B9A">
        <w:rPr>
          <w:rFonts w:ascii="Times New Roman" w:hAnsi="Times New Roman" w:cs="Times New Roman"/>
          <w:i/>
          <w:iCs/>
          <w:noProof/>
          <w:kern w:val="0"/>
          <w:sz w:val="24"/>
          <w:szCs w:val="24"/>
        </w:rPr>
        <w:t>Ehrlichia canis</w:t>
      </w:r>
      <w:r w:rsidRPr="008F4B9A">
        <w:rPr>
          <w:rFonts w:ascii="Times New Roman" w:hAnsi="Times New Roman" w:cs="Times New Roman"/>
          <w:noProof/>
          <w:kern w:val="0"/>
          <w:sz w:val="24"/>
          <w:szCs w:val="24"/>
        </w:rPr>
        <w:t xml:space="preserve">, and </w:t>
      </w:r>
      <w:r w:rsidRPr="008F4B9A">
        <w:rPr>
          <w:rFonts w:ascii="Times New Roman" w:hAnsi="Times New Roman" w:cs="Times New Roman"/>
          <w:i/>
          <w:iCs/>
          <w:noProof/>
          <w:kern w:val="0"/>
          <w:sz w:val="24"/>
          <w:szCs w:val="24"/>
        </w:rPr>
        <w:t>Anaplasma phagocytophilum</w:t>
      </w:r>
      <w:r w:rsidRPr="008F4B9A">
        <w:rPr>
          <w:rFonts w:ascii="Times New Roman" w:hAnsi="Times New Roman" w:cs="Times New Roman"/>
          <w:noProof/>
          <w:kern w:val="0"/>
          <w:sz w:val="24"/>
          <w:szCs w:val="24"/>
        </w:rPr>
        <w:t xml:space="preserve"> in dogs in the United States: results of a national clinic-based serologic survey. Vet. Parasitol. 160: 138–148.</w:t>
      </w:r>
    </w:p>
    <w:p w14:paraId="65B70A28"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Bradshaw, C. J. A., B. Leroy, C. Bellard, D. Roiz, C. Albert, A. Fournier, M. Barbet-Massin, J. M. Salles, F. Simard, and F. Courchamp. 2016. Massive yet grossly underestimated global </w:t>
      </w:r>
      <w:r w:rsidRPr="008F4B9A">
        <w:rPr>
          <w:rFonts w:ascii="Times New Roman" w:hAnsi="Times New Roman" w:cs="Times New Roman"/>
          <w:noProof/>
          <w:kern w:val="0"/>
          <w:sz w:val="24"/>
          <w:szCs w:val="24"/>
        </w:rPr>
        <w:lastRenderedPageBreak/>
        <w:t>costs of invasive insects. Nat. Commun. 7.</w:t>
      </w:r>
    </w:p>
    <w:p w14:paraId="3A0D8E01"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Bradshaw, L., and D. M. Waller. 2016. Impacts of white-tailed deer on regional patterns of forest tree recruitment. For. Ecol. Manage. 375: 1–11.</w:t>
      </w:r>
    </w:p>
    <w:p w14:paraId="350D7E4D"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Brennan, J. R., S. Boychuck, A. J. Washkwich, H. John-Alder, and D. M. Fonseca. 2023. Tick abundance and diversity are substantially lower in thinned vs. unthinned forests in the New Jersey Pinelands National Reserve, USA. Ticks Tick. Borne. Dis. 14: 102106.</w:t>
      </w:r>
    </w:p>
    <w:p w14:paraId="61B323D1"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Breuner, N. E., S. L. Ford, A. Hojgaard, L. M. Osikowicz, C. M. Parise, M. F. Rosales Rizzo, Y. Bai, M. L. Levin, R. J. Eisen, and L. Eisen. 2020. Failure of the Asian longhorned tick, </w:t>
      </w:r>
      <w:r w:rsidRPr="008F4B9A">
        <w:rPr>
          <w:rFonts w:ascii="Times New Roman" w:hAnsi="Times New Roman" w:cs="Times New Roman"/>
          <w:i/>
          <w:iCs/>
          <w:noProof/>
          <w:kern w:val="0"/>
          <w:sz w:val="24"/>
          <w:szCs w:val="24"/>
        </w:rPr>
        <w:t>Haemaphysalis longicornis</w:t>
      </w:r>
      <w:r w:rsidRPr="008F4B9A">
        <w:rPr>
          <w:rFonts w:ascii="Times New Roman" w:hAnsi="Times New Roman" w:cs="Times New Roman"/>
          <w:noProof/>
          <w:kern w:val="0"/>
          <w:sz w:val="24"/>
          <w:szCs w:val="24"/>
        </w:rPr>
        <w:t xml:space="preserve">, to serve as an experimental vector of the Lyme disease spirochete, </w:t>
      </w:r>
      <w:r w:rsidRPr="008F4B9A">
        <w:rPr>
          <w:rFonts w:ascii="Times New Roman" w:hAnsi="Times New Roman" w:cs="Times New Roman"/>
          <w:i/>
          <w:iCs/>
          <w:noProof/>
          <w:kern w:val="0"/>
          <w:sz w:val="24"/>
          <w:szCs w:val="24"/>
        </w:rPr>
        <w:t>Borrelia burgdorferi</w:t>
      </w:r>
      <w:r w:rsidRPr="008F4B9A">
        <w:rPr>
          <w:rFonts w:ascii="Times New Roman" w:hAnsi="Times New Roman" w:cs="Times New Roman"/>
          <w:noProof/>
          <w:kern w:val="0"/>
          <w:sz w:val="24"/>
          <w:szCs w:val="24"/>
        </w:rPr>
        <w:t xml:space="preserve"> sensu stricto. Ticks Tick. Borne. Dis. 11: 101311.</w:t>
      </w:r>
    </w:p>
    <w:p w14:paraId="3071EC95"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Brown, D. G., K. M. Johnson, T. R. Loveland, and D. M. Theobald. 2005. Rural land-use trends in the conterminous United States, 1950-2000. Ecol. Appl. 15: 1851–1863.</w:t>
      </w:r>
    </w:p>
    <w:p w14:paraId="1D8DD9F0"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Bunnell, J. E., S. D. Price, A. Das, T. M. Shields, and G. E. Glass. 2003. Geographic information systems and spatial analysis of adult </w:t>
      </w:r>
      <w:r w:rsidRPr="008F4B9A">
        <w:rPr>
          <w:rFonts w:ascii="Times New Roman" w:hAnsi="Times New Roman" w:cs="Times New Roman"/>
          <w:i/>
          <w:iCs/>
          <w:noProof/>
          <w:kern w:val="0"/>
          <w:sz w:val="24"/>
          <w:szCs w:val="24"/>
        </w:rPr>
        <w:t>Ixodes scapularis</w:t>
      </w:r>
      <w:r w:rsidRPr="008F4B9A">
        <w:rPr>
          <w:rFonts w:ascii="Times New Roman" w:hAnsi="Times New Roman" w:cs="Times New Roman"/>
          <w:noProof/>
          <w:kern w:val="0"/>
          <w:sz w:val="24"/>
          <w:szCs w:val="24"/>
        </w:rPr>
        <w:t xml:space="preserve"> (Acari: Ixodidae) in the Middle Atlantic region of the U.S.A. J. Med. Entomol. 40: 570–576.</w:t>
      </w:r>
    </w:p>
    <w:p w14:paraId="65EE7C70" w14:textId="77777777" w:rsid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Burg, J. G. 2001. Seasonal activity and spatial distribution of host-seeking adults of the tick </w:t>
      </w:r>
      <w:r w:rsidRPr="008F4B9A">
        <w:rPr>
          <w:rFonts w:ascii="Times New Roman" w:hAnsi="Times New Roman" w:cs="Times New Roman"/>
          <w:i/>
          <w:iCs/>
          <w:noProof/>
          <w:kern w:val="0"/>
          <w:sz w:val="24"/>
          <w:szCs w:val="24"/>
        </w:rPr>
        <w:t>Dermacentor variabilis</w:t>
      </w:r>
      <w:r w:rsidRPr="008F4B9A">
        <w:rPr>
          <w:rFonts w:ascii="Times New Roman" w:hAnsi="Times New Roman" w:cs="Times New Roman"/>
          <w:noProof/>
          <w:kern w:val="0"/>
          <w:sz w:val="24"/>
          <w:szCs w:val="24"/>
        </w:rPr>
        <w:t>. Med. Vet. Entomol. 15: 413–421.</w:t>
      </w:r>
    </w:p>
    <w:p w14:paraId="79157A15" w14:textId="499F0AE1" w:rsidR="006E0A78" w:rsidRDefault="006E0A78" w:rsidP="006E0A78">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Burgdorfer, W., A. G. Barbour, S. F. Benach, J. L. Grunwaldt. and J. P. Davis. 1982. Lyme Disease--a tick-borne spirochetosis? Science 216: 1317–1319.</w:t>
      </w:r>
    </w:p>
    <w:p w14:paraId="2197796B" w14:textId="38727E6E" w:rsidR="000F09E5" w:rsidRPr="008F4B9A" w:rsidRDefault="000F09E5" w:rsidP="000F09E5">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Buskirk, J. V. and R. S. Ostfeld. 1995. Controlling Lyme disease by modifying the density and species composition of tick hosts. Ecol. Appl. 5: 1133–1140.</w:t>
      </w:r>
    </w:p>
    <w:p w14:paraId="0928D3FF"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Butler, R. A., J. G. Chandler, K. M. Vail, C. J. Holderman, and R. T. Trout Fryxell. 2021. Spray and pour-on acaricides killed Tennessee (united states) field-collected </w:t>
      </w:r>
      <w:r w:rsidRPr="008F4B9A">
        <w:rPr>
          <w:rFonts w:ascii="Times New Roman" w:hAnsi="Times New Roman" w:cs="Times New Roman"/>
          <w:i/>
          <w:iCs/>
          <w:noProof/>
          <w:kern w:val="0"/>
          <w:sz w:val="24"/>
          <w:szCs w:val="24"/>
        </w:rPr>
        <w:t xml:space="preserve">Haemaphysalis </w:t>
      </w:r>
      <w:r w:rsidRPr="008F4B9A">
        <w:rPr>
          <w:rFonts w:ascii="Times New Roman" w:hAnsi="Times New Roman" w:cs="Times New Roman"/>
          <w:i/>
          <w:iCs/>
          <w:noProof/>
          <w:kern w:val="0"/>
          <w:sz w:val="24"/>
          <w:szCs w:val="24"/>
        </w:rPr>
        <w:lastRenderedPageBreak/>
        <w:t>longicornis</w:t>
      </w:r>
      <w:r w:rsidRPr="008F4B9A">
        <w:rPr>
          <w:rFonts w:ascii="Times New Roman" w:hAnsi="Times New Roman" w:cs="Times New Roman"/>
          <w:noProof/>
          <w:kern w:val="0"/>
          <w:sz w:val="24"/>
          <w:szCs w:val="24"/>
        </w:rPr>
        <w:t xml:space="preserve"> nymphs (acari: Ixodidae) in laboratory bioassays. J. Med. Entomol. 58: 2514–2518.</w:t>
      </w:r>
    </w:p>
    <w:p w14:paraId="7E59820C"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Butler, R. A., R. T. Trout Fryxell, A. E. Houston, E. K. Bowers, D. Paulsen, L. B. Coons, and M. L. Kennedy. 2020a. Small-mammal characteristics a ff ect tick communities in southwestern Tennessee (USA). IJP Parasites Wildl. 12: 150–154.</w:t>
      </w:r>
    </w:p>
    <w:p w14:paraId="4ADF1133"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Butler, R. A., R. T. Trout Fryxell, A. E. Houston, E. K. Bowers, D. Paulsen, L. B. Coons, and M. L. Kennedy. 2020b. Small-mammal characteristics affect tick communities in southwestern Tennessee (USA). Int. J. Parasitol. Parasites Wildl. 12: 150–154.</w:t>
      </w:r>
    </w:p>
    <w:p w14:paraId="6AA3C1B1"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Butnor, J. R., J. A. Doolittle, L. Kress, S. Cohen, and K. H. Johnsen. 2001. Use of ground-penetrating radar to study tree roots in the southeastern United States. Tree Physiol. 21: 1269–1278.</w:t>
      </w:r>
    </w:p>
    <w:p w14:paraId="274AA048"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(CAPC), Companion Animal Parasite Council. 2023. Companion animal parasite council (CAPC). (https://capcvet.org/).</w:t>
      </w:r>
    </w:p>
    <w:p w14:paraId="74F3C318" w14:textId="77777777" w:rsid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Cascone, S., J. Coma, A. Gagliano, and G. Pérez. 2019. The evapotranspiration process in green roofs: a review. Build. Environ. 147: 337–355.</w:t>
      </w:r>
    </w:p>
    <w:p w14:paraId="5633E405" w14:textId="11AD0BDD" w:rsidR="006E0A78" w:rsidRPr="008F4B9A" w:rsidRDefault="006E0A78" w:rsidP="006E0A78">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Pr>
          <w:rFonts w:ascii="Times New Roman" w:hAnsi="Times New Roman" w:cs="Times New Roman"/>
          <w:noProof/>
          <w:kern w:val="0"/>
          <w:sz w:val="24"/>
          <w:szCs w:val="24"/>
        </w:rPr>
        <w:t>(CEC)</w:t>
      </w:r>
      <w:r w:rsidRPr="008F4B9A">
        <w:rPr>
          <w:rFonts w:ascii="Times New Roman" w:hAnsi="Times New Roman" w:cs="Times New Roman"/>
          <w:noProof/>
          <w:kern w:val="0"/>
          <w:sz w:val="24"/>
          <w:szCs w:val="24"/>
        </w:rPr>
        <w:t xml:space="preserve">, </w:t>
      </w:r>
      <w:r>
        <w:rPr>
          <w:rFonts w:ascii="Times New Roman" w:hAnsi="Times New Roman" w:cs="Times New Roman"/>
          <w:noProof/>
          <w:kern w:val="0"/>
          <w:sz w:val="24"/>
          <w:szCs w:val="24"/>
        </w:rPr>
        <w:t>Commission for Environmental Cooporation</w:t>
      </w:r>
      <w:r w:rsidRPr="008F4B9A">
        <w:rPr>
          <w:rFonts w:ascii="Times New Roman" w:hAnsi="Times New Roman" w:cs="Times New Roman"/>
          <w:noProof/>
          <w:kern w:val="0"/>
          <w:sz w:val="24"/>
          <w:szCs w:val="24"/>
        </w:rPr>
        <w:t>. 1997. Ecological regions of North America: toward a common perspective. Commission for Environmental Cooperation, Montreal, Quebec, Canada.</w:t>
      </w:r>
    </w:p>
    <w:p w14:paraId="2BE0BC8D"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Cohen, S. B., M. J. Yabsley, J. D. Freye, B. G. Dunlap, M. E. Rowland, J. Huang, J. R. Dunn, T. F. Jones, and A. C. Moncayo. 2010. Prevalence of </w:t>
      </w:r>
      <w:r w:rsidRPr="008F4B9A">
        <w:rPr>
          <w:rFonts w:ascii="Times New Roman" w:hAnsi="Times New Roman" w:cs="Times New Roman"/>
          <w:i/>
          <w:iCs/>
          <w:noProof/>
          <w:kern w:val="0"/>
          <w:sz w:val="24"/>
          <w:szCs w:val="24"/>
        </w:rPr>
        <w:t>Ehrlichia chaffeensis</w:t>
      </w:r>
      <w:r w:rsidRPr="008F4B9A">
        <w:rPr>
          <w:rFonts w:ascii="Times New Roman" w:hAnsi="Times New Roman" w:cs="Times New Roman"/>
          <w:noProof/>
          <w:kern w:val="0"/>
          <w:sz w:val="24"/>
          <w:szCs w:val="24"/>
        </w:rPr>
        <w:t xml:space="preserve"> and </w:t>
      </w:r>
      <w:r w:rsidRPr="008F4B9A">
        <w:rPr>
          <w:rFonts w:ascii="Times New Roman" w:hAnsi="Times New Roman" w:cs="Times New Roman"/>
          <w:i/>
          <w:iCs/>
          <w:noProof/>
          <w:kern w:val="0"/>
          <w:sz w:val="24"/>
          <w:szCs w:val="24"/>
        </w:rPr>
        <w:t>Ehrlichia ewingii</w:t>
      </w:r>
      <w:r w:rsidRPr="008F4B9A">
        <w:rPr>
          <w:rFonts w:ascii="Times New Roman" w:hAnsi="Times New Roman" w:cs="Times New Roman"/>
          <w:noProof/>
          <w:kern w:val="0"/>
          <w:sz w:val="24"/>
          <w:szCs w:val="24"/>
        </w:rPr>
        <w:t xml:space="preserve"> in ticks from Tennessee. Vector-Borne Zoonotic Dis. 10: 435–440.</w:t>
      </w:r>
    </w:p>
    <w:p w14:paraId="103F2E19" w14:textId="1A481FBC" w:rsidR="006E0A78" w:rsidRPr="008F4B9A" w:rsidRDefault="006E0A78" w:rsidP="006E0A78">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Conlon, J., and C. L. </w:t>
      </w:r>
      <w:r>
        <w:rPr>
          <w:rFonts w:ascii="Times New Roman" w:hAnsi="Times New Roman" w:cs="Times New Roman"/>
          <w:noProof/>
          <w:kern w:val="0"/>
          <w:sz w:val="24"/>
          <w:szCs w:val="24"/>
        </w:rPr>
        <w:t>Rockett</w:t>
      </w:r>
      <w:r w:rsidRPr="008F4B9A">
        <w:rPr>
          <w:rFonts w:ascii="Times New Roman" w:hAnsi="Times New Roman" w:cs="Times New Roman"/>
          <w:noProof/>
          <w:kern w:val="0"/>
          <w:sz w:val="24"/>
          <w:szCs w:val="24"/>
        </w:rPr>
        <w:t xml:space="preserve">. 1982. Ecological investigations of the American dog tick, </w:t>
      </w:r>
      <w:r w:rsidRPr="008F4B9A">
        <w:rPr>
          <w:rFonts w:ascii="Times New Roman" w:hAnsi="Times New Roman" w:cs="Times New Roman"/>
          <w:i/>
          <w:iCs/>
          <w:noProof/>
          <w:kern w:val="0"/>
          <w:sz w:val="24"/>
          <w:szCs w:val="24"/>
        </w:rPr>
        <w:t>Dermacentor variabilis</w:t>
      </w:r>
      <w:r w:rsidRPr="008F4B9A">
        <w:rPr>
          <w:rFonts w:ascii="Times New Roman" w:hAnsi="Times New Roman" w:cs="Times New Roman"/>
          <w:noProof/>
          <w:kern w:val="0"/>
          <w:sz w:val="24"/>
          <w:szCs w:val="24"/>
        </w:rPr>
        <w:t xml:space="preserve"> (say), in Northwest Ohio (Acari: Ixodidae). Int. J. Acarol. 8: 125–</w:t>
      </w:r>
      <w:r w:rsidRPr="008F4B9A">
        <w:rPr>
          <w:rFonts w:ascii="Times New Roman" w:hAnsi="Times New Roman" w:cs="Times New Roman"/>
          <w:noProof/>
          <w:kern w:val="0"/>
          <w:sz w:val="24"/>
          <w:szCs w:val="24"/>
        </w:rPr>
        <w:lastRenderedPageBreak/>
        <w:t>131.</w:t>
      </w:r>
    </w:p>
    <w:p w14:paraId="2395A63D"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Coyle, D. R., M. W. Murphy, S. M. Paskewitz, J. L. Orrock, X. Lee, R. J. Murphy, M. A. McGeehin, and K. F. Raffa. 2013. Belowground herbivory in red pine stands initiates a cascade that increases abundance of Lyme disease vectors. For. Ecol. Manage. 302: 354–362.</w:t>
      </w:r>
    </w:p>
    <w:p w14:paraId="3F17299C" w14:textId="77777777" w:rsid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Crist, S. D., H. Kopsco, A. Miller, P. Gronemeyer, N. Mateus-Pinilla, and R. L. Smith. 2022. Knowledge, attitudes, and practices of veterinary professionals towards ticks and tick-borne diseases in Illinois. One Heal. 14: 100391.</w:t>
      </w:r>
    </w:p>
    <w:p w14:paraId="20B89EF2" w14:textId="235FB204" w:rsidR="006E0A78" w:rsidRPr="008F4B9A" w:rsidRDefault="006E0A78" w:rsidP="006E0A78">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(CUCVM), Cornell University College of Veterinary Medicine - Animal Health and Diagnostic Center. 2022. </w:t>
      </w:r>
      <w:r w:rsidRPr="008F4B9A">
        <w:rPr>
          <w:rFonts w:ascii="Times New Roman" w:hAnsi="Times New Roman" w:cs="Times New Roman"/>
          <w:i/>
          <w:iCs/>
          <w:noProof/>
          <w:kern w:val="0"/>
          <w:sz w:val="24"/>
          <w:szCs w:val="24"/>
        </w:rPr>
        <w:t>Theileria orientalis</w:t>
      </w:r>
      <w:r w:rsidRPr="008F4B9A">
        <w:rPr>
          <w:rFonts w:ascii="Times New Roman" w:hAnsi="Times New Roman" w:cs="Times New Roman"/>
          <w:noProof/>
          <w:kern w:val="0"/>
          <w:sz w:val="24"/>
          <w:szCs w:val="24"/>
        </w:rPr>
        <w:t xml:space="preserve"> Ikeda in New York. (https://www.vet.cornell.edu/animal-health-diagnostic-center/news/theileria-orientalis-ikeda-new-york).</w:t>
      </w:r>
    </w:p>
    <w:p w14:paraId="76A40908"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Cuervo, P. F., F. S. Flores, J. M. Venzal, and S. Nava. 2021. Niche divergence among closely related taxa provides insight on evolutionary patterns of ticks. J. Biogeogr. 48: 2865–2876.</w:t>
      </w:r>
    </w:p>
    <w:p w14:paraId="0DFB5D10"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Cumbie, A. N., R. N. Trimble, and G. Eastwood. 2022. Pathogen spillover to an invasive tick species: ffirst detection of Bourbon virus in </w:t>
      </w:r>
      <w:r w:rsidRPr="008F4B9A">
        <w:rPr>
          <w:rFonts w:ascii="Times New Roman" w:hAnsi="Times New Roman" w:cs="Times New Roman"/>
          <w:i/>
          <w:iCs/>
          <w:noProof/>
          <w:kern w:val="0"/>
          <w:sz w:val="24"/>
          <w:szCs w:val="24"/>
        </w:rPr>
        <w:t>Haemaphysalis longicornis</w:t>
      </w:r>
      <w:r w:rsidRPr="008F4B9A">
        <w:rPr>
          <w:rFonts w:ascii="Times New Roman" w:hAnsi="Times New Roman" w:cs="Times New Roman"/>
          <w:noProof/>
          <w:kern w:val="0"/>
          <w:sz w:val="24"/>
          <w:szCs w:val="24"/>
        </w:rPr>
        <w:t xml:space="preserve"> in the United States. Pathogens. 11.</w:t>
      </w:r>
    </w:p>
    <w:p w14:paraId="7F2DEAAD"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Dahlgren, F. S., E. J. Mandel, J. W. Krebs, R. F. Massung, and J. H. McQuiston. 2011. Increasing incidence of </w:t>
      </w:r>
      <w:r w:rsidRPr="008F4B9A">
        <w:rPr>
          <w:rFonts w:ascii="Times New Roman" w:hAnsi="Times New Roman" w:cs="Times New Roman"/>
          <w:i/>
          <w:iCs/>
          <w:noProof/>
          <w:kern w:val="0"/>
          <w:sz w:val="24"/>
          <w:szCs w:val="24"/>
        </w:rPr>
        <w:t>Ehrlichia chaffeensis</w:t>
      </w:r>
      <w:r w:rsidRPr="008F4B9A">
        <w:rPr>
          <w:rFonts w:ascii="Times New Roman" w:hAnsi="Times New Roman" w:cs="Times New Roman"/>
          <w:noProof/>
          <w:kern w:val="0"/>
          <w:sz w:val="24"/>
          <w:szCs w:val="24"/>
        </w:rPr>
        <w:t xml:space="preserve"> and </w:t>
      </w:r>
      <w:r w:rsidRPr="008F4B9A">
        <w:rPr>
          <w:rFonts w:ascii="Times New Roman" w:hAnsi="Times New Roman" w:cs="Times New Roman"/>
          <w:i/>
          <w:iCs/>
          <w:noProof/>
          <w:kern w:val="0"/>
          <w:sz w:val="24"/>
          <w:szCs w:val="24"/>
        </w:rPr>
        <w:t>Anaplasma phagocytophilum</w:t>
      </w:r>
      <w:r w:rsidRPr="008F4B9A">
        <w:rPr>
          <w:rFonts w:ascii="Times New Roman" w:hAnsi="Times New Roman" w:cs="Times New Roman"/>
          <w:noProof/>
          <w:kern w:val="0"/>
          <w:sz w:val="24"/>
          <w:szCs w:val="24"/>
        </w:rPr>
        <w:t xml:space="preserve"> in the United States, 2000-2007. Am. J. Trop. Med. Hyg. 85: 124–131.</w:t>
      </w:r>
    </w:p>
    <w:p w14:paraId="1F90F413"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Dewage, B. G., S. Little, M. Payton, M. Beall, J. Braff, D. Szlosek, J. Buch, and A. Knupp. 2019. Trends in canine seroprevalence to </w:t>
      </w:r>
      <w:r w:rsidRPr="008F4B9A">
        <w:rPr>
          <w:rFonts w:ascii="Times New Roman" w:hAnsi="Times New Roman" w:cs="Times New Roman"/>
          <w:i/>
          <w:iCs/>
          <w:noProof/>
          <w:kern w:val="0"/>
          <w:sz w:val="24"/>
          <w:szCs w:val="24"/>
        </w:rPr>
        <w:t>Borrelia burgdorferi</w:t>
      </w:r>
      <w:r w:rsidRPr="008F4B9A">
        <w:rPr>
          <w:rFonts w:ascii="Times New Roman" w:hAnsi="Times New Roman" w:cs="Times New Roman"/>
          <w:noProof/>
          <w:kern w:val="0"/>
          <w:sz w:val="24"/>
          <w:szCs w:val="24"/>
        </w:rPr>
        <w:t xml:space="preserve"> and </w:t>
      </w:r>
      <w:r w:rsidRPr="008F4B9A">
        <w:rPr>
          <w:rFonts w:ascii="Times New Roman" w:hAnsi="Times New Roman" w:cs="Times New Roman"/>
          <w:i/>
          <w:iCs/>
          <w:noProof/>
          <w:kern w:val="0"/>
          <w:sz w:val="24"/>
          <w:szCs w:val="24"/>
        </w:rPr>
        <w:t>Anaplasma</w:t>
      </w:r>
      <w:r w:rsidRPr="008F4B9A">
        <w:rPr>
          <w:rFonts w:ascii="Times New Roman" w:hAnsi="Times New Roman" w:cs="Times New Roman"/>
          <w:noProof/>
          <w:kern w:val="0"/>
          <w:sz w:val="24"/>
          <w:szCs w:val="24"/>
        </w:rPr>
        <w:t xml:space="preserve"> spp. In the eastern USA, 2010-2017. Parasites and Vectors. 12: 1–13.</w:t>
      </w:r>
    </w:p>
    <w:p w14:paraId="16F02EE2"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Dinkel, K. D., D. R. Herndon, S. M. Noh, K. K. Lahmers, S. M. Todd, M. W. Ueti, G. A. Scoles, </w:t>
      </w:r>
      <w:r w:rsidRPr="008F4B9A">
        <w:rPr>
          <w:rFonts w:ascii="Times New Roman" w:hAnsi="Times New Roman" w:cs="Times New Roman"/>
          <w:noProof/>
          <w:kern w:val="0"/>
          <w:sz w:val="24"/>
          <w:szCs w:val="24"/>
        </w:rPr>
        <w:lastRenderedPageBreak/>
        <w:t xml:space="preserve">K. L. Mason, and L. M. Fry. 2021. A U.S. isolate of </w:t>
      </w:r>
      <w:r w:rsidRPr="008F4B9A">
        <w:rPr>
          <w:rFonts w:ascii="Times New Roman" w:hAnsi="Times New Roman" w:cs="Times New Roman"/>
          <w:i/>
          <w:iCs/>
          <w:noProof/>
          <w:kern w:val="0"/>
          <w:sz w:val="24"/>
          <w:szCs w:val="24"/>
        </w:rPr>
        <w:t>Theileria orientalis</w:t>
      </w:r>
      <w:r w:rsidRPr="008F4B9A">
        <w:rPr>
          <w:rFonts w:ascii="Times New Roman" w:hAnsi="Times New Roman" w:cs="Times New Roman"/>
          <w:noProof/>
          <w:kern w:val="0"/>
          <w:sz w:val="24"/>
          <w:szCs w:val="24"/>
        </w:rPr>
        <w:t xml:space="preserve">, Ikeda genotype, is transmitted to cattle by the invasive Asian longhorned tick, </w:t>
      </w:r>
      <w:r w:rsidRPr="008F4B9A">
        <w:rPr>
          <w:rFonts w:ascii="Times New Roman" w:hAnsi="Times New Roman" w:cs="Times New Roman"/>
          <w:i/>
          <w:iCs/>
          <w:noProof/>
          <w:kern w:val="0"/>
          <w:sz w:val="24"/>
          <w:szCs w:val="24"/>
        </w:rPr>
        <w:t>Haemaphysalis longicornis</w:t>
      </w:r>
      <w:r w:rsidRPr="008F4B9A">
        <w:rPr>
          <w:rFonts w:ascii="Times New Roman" w:hAnsi="Times New Roman" w:cs="Times New Roman"/>
          <w:noProof/>
          <w:kern w:val="0"/>
          <w:sz w:val="24"/>
          <w:szCs w:val="24"/>
        </w:rPr>
        <w:t>. Parasites and Vectors. 14: 1–11.</w:t>
      </w:r>
    </w:p>
    <w:p w14:paraId="17434D80"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Diuk-Wasser, M. A., A. G. Hoen, P. Cislo, R. Brinkerhoff, S. A. Hamer, M. Rowland, R. Cortinas, G. Vourc’h, F. Melton, G. J. Hickling, J. I. Tsao, J. Bunikis, A. G. Barbour, U. Kitron, J. Piesman, and D. Fish. 2012. Human risk of infection with </w:t>
      </w:r>
      <w:r w:rsidRPr="008F4B9A">
        <w:rPr>
          <w:rFonts w:ascii="Times New Roman" w:hAnsi="Times New Roman" w:cs="Times New Roman"/>
          <w:i/>
          <w:iCs/>
          <w:noProof/>
          <w:kern w:val="0"/>
          <w:sz w:val="24"/>
          <w:szCs w:val="24"/>
        </w:rPr>
        <w:t>Borrelia burgdorferi</w:t>
      </w:r>
      <w:r w:rsidRPr="008F4B9A">
        <w:rPr>
          <w:rFonts w:ascii="Times New Roman" w:hAnsi="Times New Roman" w:cs="Times New Roman"/>
          <w:noProof/>
          <w:kern w:val="0"/>
          <w:sz w:val="24"/>
          <w:szCs w:val="24"/>
        </w:rPr>
        <w:t>, the Lyme disease agent, in Eastern United States. Am. J. Trop. Med. Hyg. 86: 320–327.</w:t>
      </w:r>
    </w:p>
    <w:p w14:paraId="0C00E039"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Duncan, K. T., K. D. Sundstrom, M. N. Saleh, and S. E. Little. 2020. </w:t>
      </w:r>
      <w:r w:rsidRPr="008F4B9A">
        <w:rPr>
          <w:rFonts w:ascii="Times New Roman" w:hAnsi="Times New Roman" w:cs="Times New Roman"/>
          <w:i/>
          <w:iCs/>
          <w:noProof/>
          <w:kern w:val="0"/>
          <w:sz w:val="24"/>
          <w:szCs w:val="24"/>
        </w:rPr>
        <w:t>Haemaphysalis longicornis</w:t>
      </w:r>
      <w:r w:rsidRPr="008F4B9A">
        <w:rPr>
          <w:rFonts w:ascii="Times New Roman" w:hAnsi="Times New Roman" w:cs="Times New Roman"/>
          <w:noProof/>
          <w:kern w:val="0"/>
          <w:sz w:val="24"/>
          <w:szCs w:val="24"/>
        </w:rPr>
        <w:t>, the Asian longhorned tick, from a dog in Virginia, USA. Vet. Parasitol. Reg. Stud. Reports. 20: 2019–2021.</w:t>
      </w:r>
    </w:p>
    <w:p w14:paraId="18A6B171"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Dupuch, A., and D. Fortin. 2013. The extent of edge effects increases during post-harvesting forest succession. Biol. Conserv. 162: 9–16.</w:t>
      </w:r>
    </w:p>
    <w:p w14:paraId="4DF20182"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Durden, L. A. 1996. Nymphs of the genus </w:t>
      </w:r>
      <w:r w:rsidRPr="008F4B9A">
        <w:rPr>
          <w:rFonts w:ascii="Times New Roman" w:hAnsi="Times New Roman" w:cs="Times New Roman"/>
          <w:i/>
          <w:iCs/>
          <w:noProof/>
          <w:kern w:val="0"/>
          <w:sz w:val="24"/>
          <w:szCs w:val="24"/>
        </w:rPr>
        <w:t>Ixodes</w:t>
      </w:r>
      <w:r w:rsidRPr="008F4B9A">
        <w:rPr>
          <w:rFonts w:ascii="Times New Roman" w:hAnsi="Times New Roman" w:cs="Times New Roman"/>
          <w:noProof/>
          <w:kern w:val="0"/>
          <w:sz w:val="24"/>
          <w:szCs w:val="24"/>
        </w:rPr>
        <w:t xml:space="preserve"> (Acari: Ixodidae) of the United States: taxonomy, identification key, distribution, hosts, and medical/veterinary importance (Thomas Say publications in entomology). Entomological Society of America.</w:t>
      </w:r>
    </w:p>
    <w:p w14:paraId="5830C0AD"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Dyer, R. E., L. F. Badger, and A. Rumreich. 1931. Rocky Mountain spotted fever (eastern type): transmission by the American dog tick (</w:t>
      </w:r>
      <w:r w:rsidRPr="008F4B9A">
        <w:rPr>
          <w:rFonts w:ascii="Times New Roman" w:hAnsi="Times New Roman" w:cs="Times New Roman"/>
          <w:i/>
          <w:iCs/>
          <w:noProof/>
          <w:kern w:val="0"/>
          <w:sz w:val="24"/>
          <w:szCs w:val="24"/>
        </w:rPr>
        <w:t>Dermacentor variabilis</w:t>
      </w:r>
      <w:r w:rsidRPr="008F4B9A">
        <w:rPr>
          <w:rFonts w:ascii="Times New Roman" w:hAnsi="Times New Roman" w:cs="Times New Roman"/>
          <w:noProof/>
          <w:kern w:val="0"/>
          <w:sz w:val="24"/>
          <w:szCs w:val="24"/>
        </w:rPr>
        <w:t>). Public Heal. Reports. 46: 1403.</w:t>
      </w:r>
    </w:p>
    <w:p w14:paraId="615C8EA1"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Egizi, A. M., R. G. Robbins, L. Beati, S. Nava, C. R. Evans, J. L. Occi, and D. M. Fonseca. 2019. A pictorial key to differentiate the recently detected exotic </w:t>
      </w:r>
      <w:r w:rsidRPr="008F4B9A">
        <w:rPr>
          <w:rFonts w:ascii="Times New Roman" w:hAnsi="Times New Roman" w:cs="Times New Roman"/>
          <w:i/>
          <w:iCs/>
          <w:noProof/>
          <w:kern w:val="0"/>
          <w:sz w:val="24"/>
          <w:szCs w:val="24"/>
        </w:rPr>
        <w:t>Haemaphysalis longicornis</w:t>
      </w:r>
      <w:r w:rsidRPr="008F4B9A">
        <w:rPr>
          <w:rFonts w:ascii="Times New Roman" w:hAnsi="Times New Roman" w:cs="Times New Roman"/>
          <w:noProof/>
          <w:kern w:val="0"/>
          <w:sz w:val="24"/>
          <w:szCs w:val="24"/>
        </w:rPr>
        <w:t xml:space="preserve"> Neumann, 1901 (Acari, Ixodidae) from native congeners in North America. Zookeys. 818: 117–128.</w:t>
      </w:r>
    </w:p>
    <w:p w14:paraId="36D891E7"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Eisen, R. J., and L. Eisen. 2018a. The blacklegged tick, </w:t>
      </w:r>
      <w:r w:rsidRPr="008F4B9A">
        <w:rPr>
          <w:rFonts w:ascii="Times New Roman" w:hAnsi="Times New Roman" w:cs="Times New Roman"/>
          <w:i/>
          <w:iCs/>
          <w:noProof/>
          <w:kern w:val="0"/>
          <w:sz w:val="24"/>
          <w:szCs w:val="24"/>
        </w:rPr>
        <w:t>Ixodes scapularis</w:t>
      </w:r>
      <w:r w:rsidRPr="008F4B9A">
        <w:rPr>
          <w:rFonts w:ascii="Times New Roman" w:hAnsi="Times New Roman" w:cs="Times New Roman"/>
          <w:noProof/>
          <w:kern w:val="0"/>
          <w:sz w:val="24"/>
          <w:szCs w:val="24"/>
        </w:rPr>
        <w:t xml:space="preserve">: an increasing public </w:t>
      </w:r>
      <w:r w:rsidRPr="008F4B9A">
        <w:rPr>
          <w:rFonts w:ascii="Times New Roman" w:hAnsi="Times New Roman" w:cs="Times New Roman"/>
          <w:noProof/>
          <w:kern w:val="0"/>
          <w:sz w:val="24"/>
          <w:szCs w:val="24"/>
        </w:rPr>
        <w:lastRenderedPageBreak/>
        <w:t>health concern. Trends Parasitol. 34: 295–309.</w:t>
      </w:r>
    </w:p>
    <w:p w14:paraId="2D621579"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Eisen, R. J., and L. Eisen. 2018b. The blacklegged tick, </w:t>
      </w:r>
      <w:r w:rsidRPr="008F4B9A">
        <w:rPr>
          <w:rFonts w:ascii="Times New Roman" w:hAnsi="Times New Roman" w:cs="Times New Roman"/>
          <w:i/>
          <w:iCs/>
          <w:noProof/>
          <w:kern w:val="0"/>
          <w:sz w:val="24"/>
          <w:szCs w:val="24"/>
        </w:rPr>
        <w:t>Ixodes scapularis</w:t>
      </w:r>
      <w:r w:rsidRPr="008F4B9A">
        <w:rPr>
          <w:rFonts w:ascii="Times New Roman" w:hAnsi="Times New Roman" w:cs="Times New Roman"/>
          <w:noProof/>
          <w:kern w:val="0"/>
          <w:sz w:val="24"/>
          <w:szCs w:val="24"/>
        </w:rPr>
        <w:t>: an increasing public health concern. Trends Parasitol. 34: 295–309.</w:t>
      </w:r>
    </w:p>
    <w:p w14:paraId="26DE9288"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Eisen, R. J., L. Eisen, and C. B. Beard. 2016. County-scale distribution of </w:t>
      </w:r>
      <w:r w:rsidRPr="008F4B9A">
        <w:rPr>
          <w:rFonts w:ascii="Times New Roman" w:hAnsi="Times New Roman" w:cs="Times New Roman"/>
          <w:i/>
          <w:iCs/>
          <w:noProof/>
          <w:kern w:val="0"/>
          <w:sz w:val="24"/>
          <w:szCs w:val="24"/>
        </w:rPr>
        <w:t xml:space="preserve">Ixodes scapularis </w:t>
      </w:r>
      <w:r w:rsidRPr="008F4B9A">
        <w:rPr>
          <w:rFonts w:ascii="Times New Roman" w:hAnsi="Times New Roman" w:cs="Times New Roman"/>
          <w:noProof/>
          <w:kern w:val="0"/>
          <w:sz w:val="24"/>
          <w:szCs w:val="24"/>
        </w:rPr>
        <w:t xml:space="preserve">and </w:t>
      </w:r>
      <w:r w:rsidRPr="008F4B9A">
        <w:rPr>
          <w:rFonts w:ascii="Times New Roman" w:hAnsi="Times New Roman" w:cs="Times New Roman"/>
          <w:i/>
          <w:iCs/>
          <w:noProof/>
          <w:kern w:val="0"/>
          <w:sz w:val="24"/>
          <w:szCs w:val="24"/>
        </w:rPr>
        <w:t>Ixodes pacificus</w:t>
      </w:r>
      <w:r w:rsidRPr="008F4B9A">
        <w:rPr>
          <w:rFonts w:ascii="Times New Roman" w:hAnsi="Times New Roman" w:cs="Times New Roman"/>
          <w:noProof/>
          <w:kern w:val="0"/>
          <w:sz w:val="24"/>
          <w:szCs w:val="24"/>
        </w:rPr>
        <w:t xml:space="preserve"> (Acari: Ixodidae) in the continental United States. J. Med. Entomol. 53: 349–386.</w:t>
      </w:r>
    </w:p>
    <w:p w14:paraId="43A84180"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Eisen, R. J., and C. D. Paddock. 2021. Tick and tickborne pathogen surveillance as a public health tool in the United States. J. Med. Entomol. 58: 1490–1502.</w:t>
      </w:r>
    </w:p>
    <w:p w14:paraId="28E59A07"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Esser, H. J., J. E. Foley, F. Bongers, E. A. Herre, M. J. Miller, H. H. T. Prins, and P. A. Jansen. 2016. Host body size and the diversity of tick assemblages on neotropical vertebrates. Int. J. Parasitol. Parasites Wildl. 5: 295–304.</w:t>
      </w:r>
    </w:p>
    <w:p w14:paraId="0B52BFCF"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Esteve-Gassent, M. D., I. Castro-Arellano, T. P. Feria-Arroyo, R. Patino, A. Y. Li, R. F. Medina, A. A. P. de León, and R. I. Rodríguez-Vivas. 2016. Translating ecology, physiology, biochemistry, and population genetics research to meet the challenge of tick and tick-borne diseases in North America. Arch. Insect Biochem. Physiol. 92: 38–64.</w:t>
      </w:r>
    </w:p>
    <w:p w14:paraId="009523B2"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Estrada-Peña, A. 2008. Climate, niche, ticks, and models: what they are and how we should interpret them. Parasitol. Res. 103: 87–95.</w:t>
      </w:r>
    </w:p>
    <w:p w14:paraId="74871FAE"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Estrada-Peña, A., N. Ayllón, and J. de la Fuente. 2012. Impact of climate trends on tick-borne pathogen transmission. Front. Physiol. 3: 1–12.</w:t>
      </w:r>
    </w:p>
    <w:p w14:paraId="7ED74301"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Ewing, S. A., J. E. Dawson, J. S. Mathew, R. W. Barker, K. W. Pratt, and S. R. Telford. 1997. Attempted transmission of human granulocytotropic </w:t>
      </w:r>
      <w:r w:rsidRPr="008F4B9A">
        <w:rPr>
          <w:rFonts w:ascii="Times New Roman" w:hAnsi="Times New Roman" w:cs="Times New Roman"/>
          <w:i/>
          <w:iCs/>
          <w:noProof/>
          <w:kern w:val="0"/>
          <w:sz w:val="24"/>
          <w:szCs w:val="24"/>
        </w:rPr>
        <w:t>Ehrlichia</w:t>
      </w:r>
      <w:r w:rsidRPr="008F4B9A">
        <w:rPr>
          <w:rFonts w:ascii="Times New Roman" w:hAnsi="Times New Roman" w:cs="Times New Roman"/>
          <w:noProof/>
          <w:kern w:val="0"/>
          <w:sz w:val="24"/>
          <w:szCs w:val="24"/>
        </w:rPr>
        <w:t xml:space="preserve"> (HGE) by </w:t>
      </w:r>
      <w:r w:rsidRPr="008F4B9A">
        <w:rPr>
          <w:rFonts w:ascii="Times New Roman" w:hAnsi="Times New Roman" w:cs="Times New Roman"/>
          <w:i/>
          <w:iCs/>
          <w:noProof/>
          <w:kern w:val="0"/>
          <w:sz w:val="24"/>
          <w:szCs w:val="24"/>
        </w:rPr>
        <w:t>Amblyomma americanum</w:t>
      </w:r>
      <w:r w:rsidRPr="008F4B9A">
        <w:rPr>
          <w:rFonts w:ascii="Times New Roman" w:hAnsi="Times New Roman" w:cs="Times New Roman"/>
          <w:noProof/>
          <w:kern w:val="0"/>
          <w:sz w:val="24"/>
          <w:szCs w:val="24"/>
        </w:rPr>
        <w:t xml:space="preserve"> and </w:t>
      </w:r>
      <w:r w:rsidRPr="008F4B9A">
        <w:rPr>
          <w:rFonts w:ascii="Times New Roman" w:hAnsi="Times New Roman" w:cs="Times New Roman"/>
          <w:i/>
          <w:iCs/>
          <w:noProof/>
          <w:kern w:val="0"/>
          <w:sz w:val="24"/>
          <w:szCs w:val="24"/>
        </w:rPr>
        <w:t>Amblyomma maculatum</w:t>
      </w:r>
      <w:r w:rsidRPr="008F4B9A">
        <w:rPr>
          <w:rFonts w:ascii="Times New Roman" w:hAnsi="Times New Roman" w:cs="Times New Roman"/>
          <w:noProof/>
          <w:kern w:val="0"/>
          <w:sz w:val="24"/>
          <w:szCs w:val="24"/>
        </w:rPr>
        <w:t>. Vet. Parasitol. 70: 183–190.</w:t>
      </w:r>
    </w:p>
    <w:p w14:paraId="63473293"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Faulkner, S., W. Barrow, B. Keeland, S. Walls, and D. Telesco. 2011. Effects of conservation </w:t>
      </w:r>
      <w:r w:rsidRPr="008F4B9A">
        <w:rPr>
          <w:rFonts w:ascii="Times New Roman" w:hAnsi="Times New Roman" w:cs="Times New Roman"/>
          <w:noProof/>
          <w:kern w:val="0"/>
          <w:sz w:val="24"/>
          <w:szCs w:val="24"/>
        </w:rPr>
        <w:lastRenderedPageBreak/>
        <w:t>practices on wetland ecosystem services in the Mississippi Alluvial Valley. Ecol. Appl. 21: 31–48.</w:t>
      </w:r>
    </w:p>
    <w:p w14:paraId="3D6C2A30"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Ferrell, A. M., and R. J. Brinkerhoff. 2018. Using landscape analysis to test hypotheses about drivers of tick abundance and infection prevalence with </w:t>
      </w:r>
      <w:r w:rsidRPr="008F4B9A">
        <w:rPr>
          <w:rFonts w:ascii="Times New Roman" w:hAnsi="Times New Roman" w:cs="Times New Roman"/>
          <w:i/>
          <w:iCs/>
          <w:noProof/>
          <w:kern w:val="0"/>
          <w:sz w:val="24"/>
          <w:szCs w:val="24"/>
        </w:rPr>
        <w:t>Borrelia burgdorferi</w:t>
      </w:r>
      <w:r w:rsidRPr="008F4B9A">
        <w:rPr>
          <w:rFonts w:ascii="Times New Roman" w:hAnsi="Times New Roman" w:cs="Times New Roman"/>
          <w:noProof/>
          <w:kern w:val="0"/>
          <w:sz w:val="24"/>
          <w:szCs w:val="24"/>
        </w:rPr>
        <w:t>. Int. J. Environ. Res. Public Health. 15: 18–20.</w:t>
      </w:r>
    </w:p>
    <w:p w14:paraId="799B45C8"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Fielden, L. J., L. M. Knolhoff, S. M. Villarreal, and P. Ryan. 2011. Underwater survival in the dog tick </w:t>
      </w:r>
      <w:r w:rsidRPr="008F4B9A">
        <w:rPr>
          <w:rFonts w:ascii="Times New Roman" w:hAnsi="Times New Roman" w:cs="Times New Roman"/>
          <w:i/>
          <w:iCs/>
          <w:noProof/>
          <w:kern w:val="0"/>
          <w:sz w:val="24"/>
          <w:szCs w:val="24"/>
        </w:rPr>
        <w:t>Dermacentor variabilis</w:t>
      </w:r>
      <w:r w:rsidRPr="008F4B9A">
        <w:rPr>
          <w:rFonts w:ascii="Times New Roman" w:hAnsi="Times New Roman" w:cs="Times New Roman"/>
          <w:noProof/>
          <w:kern w:val="0"/>
          <w:sz w:val="24"/>
          <w:szCs w:val="24"/>
        </w:rPr>
        <w:t xml:space="preserve"> (Acari:Ixodidae). J. Insect Physiol. 57: 21–26.</w:t>
      </w:r>
    </w:p>
    <w:p w14:paraId="54D0FB65"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Ford, K., R. Nadolny, E. Stromdahl, and G. Hickling. 2015. Tick surveillance and disease prevention on the Appalachian trail. Park Sci. 32: 36–41.</w:t>
      </w:r>
    </w:p>
    <w:p w14:paraId="704947B3"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Forshaw, D., S. M. Alex, D. G. Palmer, J. Cotter, W. D. Roberts, C. Jenkins, and S. Hair. 2020. </w:t>
      </w:r>
      <w:r w:rsidRPr="008F4B9A">
        <w:rPr>
          <w:rFonts w:ascii="Times New Roman" w:hAnsi="Times New Roman" w:cs="Times New Roman"/>
          <w:i/>
          <w:iCs/>
          <w:noProof/>
          <w:kern w:val="0"/>
          <w:sz w:val="24"/>
          <w:szCs w:val="24"/>
        </w:rPr>
        <w:t>Theileria orientalis</w:t>
      </w:r>
      <w:r w:rsidRPr="008F4B9A">
        <w:rPr>
          <w:rFonts w:ascii="Times New Roman" w:hAnsi="Times New Roman" w:cs="Times New Roman"/>
          <w:noProof/>
          <w:kern w:val="0"/>
          <w:sz w:val="24"/>
          <w:szCs w:val="24"/>
        </w:rPr>
        <w:t xml:space="preserve"> Ikeda genotype infection associated with anaemia, abortion and death in beef cattle in western Australia. Aust. Vet. J. 98: 290–297.</w:t>
      </w:r>
    </w:p>
    <w:p w14:paraId="4650A174"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Foster, G. W., M. B. Main, J. M. Kinsella, L. M. Dixon, S. P. Terrell, and D. J. Forrester. 2003. Parasitic helminths and arthropods of coyotes (</w:t>
      </w:r>
      <w:r w:rsidRPr="008F4B9A">
        <w:rPr>
          <w:rFonts w:ascii="Times New Roman" w:hAnsi="Times New Roman" w:cs="Times New Roman"/>
          <w:i/>
          <w:iCs/>
          <w:noProof/>
          <w:kern w:val="0"/>
          <w:sz w:val="24"/>
          <w:szCs w:val="24"/>
        </w:rPr>
        <w:t>Canis latrans</w:t>
      </w:r>
      <w:r w:rsidRPr="008F4B9A">
        <w:rPr>
          <w:rFonts w:ascii="Times New Roman" w:hAnsi="Times New Roman" w:cs="Times New Roman"/>
          <w:noProof/>
          <w:kern w:val="0"/>
          <w:sz w:val="24"/>
          <w:szCs w:val="24"/>
        </w:rPr>
        <w:t>) from Florida, U.S.A. Comp. Parasitol. 70: 162–166.</w:t>
      </w:r>
    </w:p>
    <w:p w14:paraId="1E4EA9B2"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Fulk, A., W. Huang, F. Agusto, and E. Biology. 2022. Exploring the effects of prescribed fire on ticks spread and propagation in a spatial setting. 1–24.</w:t>
      </w:r>
    </w:p>
    <w:p w14:paraId="4AD0E13D"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Ganguly, A., B. R. Maharana, I. Ganguly, A. Kumar, S. Potliya, D. Arora, and R. S. Bisla. 2018. Molecular diagnosis and haemato-biochemical changes in </w:t>
      </w:r>
      <w:r w:rsidRPr="008F4B9A">
        <w:rPr>
          <w:rFonts w:ascii="Times New Roman" w:hAnsi="Times New Roman" w:cs="Times New Roman"/>
          <w:i/>
          <w:iCs/>
          <w:noProof/>
          <w:kern w:val="0"/>
          <w:sz w:val="24"/>
          <w:szCs w:val="24"/>
        </w:rPr>
        <w:t>Anaplasma marginale</w:t>
      </w:r>
      <w:r w:rsidRPr="008F4B9A">
        <w:rPr>
          <w:rFonts w:ascii="Times New Roman" w:hAnsi="Times New Roman" w:cs="Times New Roman"/>
          <w:noProof/>
          <w:kern w:val="0"/>
          <w:sz w:val="24"/>
          <w:szCs w:val="24"/>
        </w:rPr>
        <w:t xml:space="preserve"> infected dairy cattle. Indian J. Anim. Sci. 88: 989–993.</w:t>
      </w:r>
    </w:p>
    <w:p w14:paraId="4A5DB741"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Genne, D., A. Sarr, A. Gomez-Chamorro, J. Durand, C. Cayol, O. Rais, and M. J. Voordouw. 2018. Competition between strains of </w:t>
      </w:r>
      <w:r w:rsidRPr="008F4B9A">
        <w:rPr>
          <w:rFonts w:ascii="Times New Roman" w:hAnsi="Times New Roman" w:cs="Times New Roman"/>
          <w:i/>
          <w:iCs/>
          <w:noProof/>
          <w:kern w:val="0"/>
          <w:sz w:val="24"/>
          <w:szCs w:val="24"/>
        </w:rPr>
        <w:t>Borrelia afzelii</w:t>
      </w:r>
      <w:r w:rsidRPr="008F4B9A">
        <w:rPr>
          <w:rFonts w:ascii="Times New Roman" w:hAnsi="Times New Roman" w:cs="Times New Roman"/>
          <w:noProof/>
          <w:kern w:val="0"/>
          <w:sz w:val="24"/>
          <w:szCs w:val="24"/>
        </w:rPr>
        <w:t xml:space="preserve"> inside the rodent host and the tick vector. Proc. R. Soc. B Biol. Sci. 285: 17–20.</w:t>
      </w:r>
    </w:p>
    <w:p w14:paraId="084C0724"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lastRenderedPageBreak/>
        <w:t>Ginsberg, H. S., G. J. Hickling, R. L. Burke, N. H. Ogden, L. Beati, R. A. LeBrun, I. M. Arsnoe, R. Gerhold, S. Han, K. Jackson, L. Maestas, T. Moody, G. Pang, B. Ross, E. L. Rulison, and J. I. Tsao. 2021. Why Lyme disease is common in the northern US, but rare in the south: the roles of host choice, host-seeking behavior, and tick density. PLoS Biol. 19: 1–20.</w:t>
      </w:r>
    </w:p>
    <w:p w14:paraId="67BAB157"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Ginsberg, H. S., E. L. Rulison, J. L. Miller, G. Pang, I. M. Arsnoe, G. J. Hickling, N. H. Ogden, R. A. LeBrun, and J. I. Tsao. 2020. Local abundance of </w:t>
      </w:r>
      <w:r w:rsidRPr="008F4B9A">
        <w:rPr>
          <w:rFonts w:ascii="Times New Roman" w:hAnsi="Times New Roman" w:cs="Times New Roman"/>
          <w:i/>
          <w:iCs/>
          <w:noProof/>
          <w:kern w:val="0"/>
          <w:sz w:val="24"/>
          <w:szCs w:val="24"/>
        </w:rPr>
        <w:t>Ixodes scapularis</w:t>
      </w:r>
      <w:r w:rsidRPr="008F4B9A">
        <w:rPr>
          <w:rFonts w:ascii="Times New Roman" w:hAnsi="Times New Roman" w:cs="Times New Roman"/>
          <w:noProof/>
          <w:kern w:val="0"/>
          <w:sz w:val="24"/>
          <w:szCs w:val="24"/>
        </w:rPr>
        <w:t xml:space="preserve"> in forests: effects of environmental moisture, vegetation characteristics, and host abundance. Ticks Tick. Borne. Dis. 11: 101271.</w:t>
      </w:r>
    </w:p>
    <w:p w14:paraId="00323877"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Godsey, M. S., D. Rose, K. L. Burkhalter, N. Breuner, A. M. Bosco-Lauth, O. I. Kosoy, and H. M. Savage. 2021. Experimental infection of </w:t>
      </w:r>
      <w:r w:rsidRPr="008F4B9A">
        <w:rPr>
          <w:rFonts w:ascii="Times New Roman" w:hAnsi="Times New Roman" w:cs="Times New Roman"/>
          <w:i/>
          <w:iCs/>
          <w:noProof/>
          <w:kern w:val="0"/>
          <w:sz w:val="24"/>
          <w:szCs w:val="24"/>
        </w:rPr>
        <w:t>Amblyomma americanum</w:t>
      </w:r>
      <w:r w:rsidRPr="008F4B9A">
        <w:rPr>
          <w:rFonts w:ascii="Times New Roman" w:hAnsi="Times New Roman" w:cs="Times New Roman"/>
          <w:noProof/>
          <w:kern w:val="0"/>
          <w:sz w:val="24"/>
          <w:szCs w:val="24"/>
        </w:rPr>
        <w:t xml:space="preserve"> (Acari: Ixodidae) with Bourbon virus (Orthomyxoviridae: Thogotovirus). J. Med. Entomol. 58: 873–879.</w:t>
      </w:r>
    </w:p>
    <w:p w14:paraId="21ACE940"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Godsey, M. S., H. M. Savage, K. L. Burkhalter, A. M. Bosco-Lauth, and M. J. Delorey. 2016. Transmission of Heartland virus (Bunyaviridae: Phlebovirus) by experimentally infected </w:t>
      </w:r>
      <w:r w:rsidRPr="008F4B9A">
        <w:rPr>
          <w:rFonts w:ascii="Times New Roman" w:hAnsi="Times New Roman" w:cs="Times New Roman"/>
          <w:i/>
          <w:iCs/>
          <w:noProof/>
          <w:kern w:val="0"/>
          <w:sz w:val="24"/>
          <w:szCs w:val="24"/>
        </w:rPr>
        <w:t>Amblyomma americanum</w:t>
      </w:r>
      <w:r w:rsidRPr="008F4B9A">
        <w:rPr>
          <w:rFonts w:ascii="Times New Roman" w:hAnsi="Times New Roman" w:cs="Times New Roman"/>
          <w:noProof/>
          <w:kern w:val="0"/>
          <w:sz w:val="24"/>
          <w:szCs w:val="24"/>
        </w:rPr>
        <w:t xml:space="preserve"> (Acari: Ixodidae). J. Med. Entomol. 53: 1226–1233.</w:t>
      </w:r>
    </w:p>
    <w:p w14:paraId="017D02B0"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Gomathinayagam, S., K. R. Cradock, and G. R. Needham. 2002. Pathogenicity of the fungus </w:t>
      </w:r>
      <w:r w:rsidRPr="008F4B9A">
        <w:rPr>
          <w:rFonts w:ascii="Times New Roman" w:hAnsi="Times New Roman" w:cs="Times New Roman"/>
          <w:i/>
          <w:iCs/>
          <w:noProof/>
          <w:kern w:val="0"/>
          <w:sz w:val="24"/>
          <w:szCs w:val="24"/>
        </w:rPr>
        <w:t>Beauveria bassiana</w:t>
      </w:r>
      <w:r w:rsidRPr="008F4B9A">
        <w:rPr>
          <w:rFonts w:ascii="Times New Roman" w:hAnsi="Times New Roman" w:cs="Times New Roman"/>
          <w:noProof/>
          <w:kern w:val="0"/>
          <w:sz w:val="24"/>
          <w:szCs w:val="24"/>
        </w:rPr>
        <w:t xml:space="preserve"> (balsamo) to </w:t>
      </w:r>
      <w:r w:rsidRPr="008F4B9A">
        <w:rPr>
          <w:rFonts w:ascii="Times New Roman" w:hAnsi="Times New Roman" w:cs="Times New Roman"/>
          <w:i/>
          <w:iCs/>
          <w:noProof/>
          <w:kern w:val="0"/>
          <w:sz w:val="24"/>
          <w:szCs w:val="24"/>
        </w:rPr>
        <w:t>Amblyomma americanum</w:t>
      </w:r>
      <w:r w:rsidRPr="008F4B9A">
        <w:rPr>
          <w:rFonts w:ascii="Times New Roman" w:hAnsi="Times New Roman" w:cs="Times New Roman"/>
          <w:noProof/>
          <w:kern w:val="0"/>
          <w:sz w:val="24"/>
          <w:szCs w:val="24"/>
        </w:rPr>
        <w:t xml:space="preserve"> (l.) and </w:t>
      </w:r>
      <w:r w:rsidRPr="008F4B9A">
        <w:rPr>
          <w:rFonts w:ascii="Times New Roman" w:hAnsi="Times New Roman" w:cs="Times New Roman"/>
          <w:i/>
          <w:iCs/>
          <w:noProof/>
          <w:kern w:val="0"/>
          <w:sz w:val="24"/>
          <w:szCs w:val="24"/>
        </w:rPr>
        <w:t>Dermacentor variabilis</w:t>
      </w:r>
      <w:r w:rsidRPr="008F4B9A">
        <w:rPr>
          <w:rFonts w:ascii="Times New Roman" w:hAnsi="Times New Roman" w:cs="Times New Roman"/>
          <w:noProof/>
          <w:kern w:val="0"/>
          <w:sz w:val="24"/>
          <w:szCs w:val="24"/>
        </w:rPr>
        <w:t xml:space="preserve"> (say) ticks (acari: Ixodidae). Int. J. Acarol. 28: 395–397.</w:t>
      </w:r>
    </w:p>
    <w:p w14:paraId="33DCD1E9"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Grayson, A. C. and M. A. 1996. Experimental transmission of Powassan virus (Flaviviridae) by </w:t>
      </w:r>
      <w:r w:rsidRPr="008F4B9A">
        <w:rPr>
          <w:rFonts w:ascii="Times New Roman" w:hAnsi="Times New Roman" w:cs="Times New Roman"/>
          <w:i/>
          <w:iCs/>
          <w:noProof/>
          <w:kern w:val="0"/>
          <w:sz w:val="24"/>
          <w:szCs w:val="24"/>
        </w:rPr>
        <w:t>Ixodes scapularis</w:t>
      </w:r>
      <w:r w:rsidRPr="008F4B9A">
        <w:rPr>
          <w:rFonts w:ascii="Times New Roman" w:hAnsi="Times New Roman" w:cs="Times New Roman"/>
          <w:noProof/>
          <w:kern w:val="0"/>
          <w:sz w:val="24"/>
          <w:szCs w:val="24"/>
        </w:rPr>
        <w:t xml:space="preserve"> ticks (Acari:Ixodidae). Am. J. Trop. Med. Hyg. 55: 536–546.</w:t>
      </w:r>
    </w:p>
    <w:p w14:paraId="396DA56C"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Green, R. G. 1931. The occurrence of Bact. Tularense in the eastern wood tick, </w:t>
      </w:r>
      <w:r w:rsidRPr="008F4B9A">
        <w:rPr>
          <w:rFonts w:ascii="Times New Roman" w:hAnsi="Times New Roman" w:cs="Times New Roman"/>
          <w:i/>
          <w:iCs/>
          <w:noProof/>
          <w:kern w:val="0"/>
          <w:sz w:val="24"/>
          <w:szCs w:val="24"/>
        </w:rPr>
        <w:t>Dermacentor variabilis</w:t>
      </w:r>
      <w:r w:rsidRPr="008F4B9A">
        <w:rPr>
          <w:rFonts w:ascii="Times New Roman" w:hAnsi="Times New Roman" w:cs="Times New Roman"/>
          <w:noProof/>
          <w:kern w:val="0"/>
          <w:sz w:val="24"/>
          <w:szCs w:val="24"/>
        </w:rPr>
        <w:t>. Am. J. Epidemiol. 14: 600–613.</w:t>
      </w:r>
    </w:p>
    <w:p w14:paraId="3E6FF40B"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Gubler, D. J., P. Reiter, K. L. Ebi, W. Yap, R. Nasci, and J. A. Patz. 2001. Climate variability </w:t>
      </w:r>
      <w:r w:rsidRPr="008F4B9A">
        <w:rPr>
          <w:rFonts w:ascii="Times New Roman" w:hAnsi="Times New Roman" w:cs="Times New Roman"/>
          <w:noProof/>
          <w:kern w:val="0"/>
          <w:sz w:val="24"/>
          <w:szCs w:val="24"/>
        </w:rPr>
        <w:lastRenderedPageBreak/>
        <w:t>and change in the United States: potential impacts on vector- and rodent-borne diseases. Environ. Health Perspect. 109: 223–233.</w:t>
      </w:r>
    </w:p>
    <w:p w14:paraId="67F21705"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Hamer, S. A., J. I. Tsao, E. D. Walker, and G. J. Hickling. 2010. Invasion of the Lyme disease vector </w:t>
      </w:r>
      <w:r w:rsidRPr="008F4B9A">
        <w:rPr>
          <w:rFonts w:ascii="Times New Roman" w:hAnsi="Times New Roman" w:cs="Times New Roman"/>
          <w:i/>
          <w:iCs/>
          <w:noProof/>
          <w:kern w:val="0"/>
          <w:sz w:val="24"/>
          <w:szCs w:val="24"/>
        </w:rPr>
        <w:t>Ixodes scapularis</w:t>
      </w:r>
      <w:r w:rsidRPr="008F4B9A">
        <w:rPr>
          <w:rFonts w:ascii="Times New Roman" w:hAnsi="Times New Roman" w:cs="Times New Roman"/>
          <w:noProof/>
          <w:kern w:val="0"/>
          <w:sz w:val="24"/>
          <w:szCs w:val="24"/>
        </w:rPr>
        <w:t xml:space="preserve">: implications for </w:t>
      </w:r>
      <w:r w:rsidRPr="008F4B9A">
        <w:rPr>
          <w:rFonts w:ascii="Times New Roman" w:hAnsi="Times New Roman" w:cs="Times New Roman"/>
          <w:i/>
          <w:iCs/>
          <w:noProof/>
          <w:kern w:val="0"/>
          <w:sz w:val="24"/>
          <w:szCs w:val="24"/>
        </w:rPr>
        <w:t>Borrelia burgdorferi</w:t>
      </w:r>
      <w:r w:rsidRPr="008F4B9A">
        <w:rPr>
          <w:rFonts w:ascii="Times New Roman" w:hAnsi="Times New Roman" w:cs="Times New Roman"/>
          <w:noProof/>
          <w:kern w:val="0"/>
          <w:sz w:val="24"/>
          <w:szCs w:val="24"/>
        </w:rPr>
        <w:t xml:space="preserve"> endemicity. Ecohealth. 7: 47–63.</w:t>
      </w:r>
    </w:p>
    <w:p w14:paraId="4D6A1087"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Hamilton, H., R. L. Smyth, B. E. Young, T. G. Howard, C. Tracey, S. Breyer, D. R. Cameron, A. Chazal, A. K. Conley, C. Frye, and C. Schloss. 2022. Increasing taxonomic diversity and spatial resolution clarifies opportunities for protecting US imperiled species. Ecol. Appl. 32: 1–19.</w:t>
      </w:r>
    </w:p>
    <w:p w14:paraId="7908F297"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Hamilton, W. J. 1941. The food of small forest mammals in eastern United States. J. Mammal. 22: 250.</w:t>
      </w:r>
    </w:p>
    <w:p w14:paraId="674F8C1B"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Hammer, J. F., D. Emery, D. R. Bogema, and C. Jenkins. 2015. Detection of T</w:t>
      </w:r>
      <w:r w:rsidRPr="008F4B9A">
        <w:rPr>
          <w:rFonts w:ascii="Times New Roman" w:hAnsi="Times New Roman" w:cs="Times New Roman"/>
          <w:i/>
          <w:iCs/>
          <w:noProof/>
          <w:kern w:val="0"/>
          <w:sz w:val="24"/>
          <w:szCs w:val="24"/>
        </w:rPr>
        <w:t>heileria orientalis</w:t>
      </w:r>
      <w:r w:rsidRPr="008F4B9A">
        <w:rPr>
          <w:rFonts w:ascii="Times New Roman" w:hAnsi="Times New Roman" w:cs="Times New Roman"/>
          <w:noProof/>
          <w:kern w:val="0"/>
          <w:sz w:val="24"/>
          <w:szCs w:val="24"/>
        </w:rPr>
        <w:t xml:space="preserve"> genotypes in </w:t>
      </w:r>
      <w:r w:rsidRPr="008F4B9A">
        <w:rPr>
          <w:rFonts w:ascii="Times New Roman" w:hAnsi="Times New Roman" w:cs="Times New Roman"/>
          <w:i/>
          <w:iCs/>
          <w:noProof/>
          <w:kern w:val="0"/>
          <w:sz w:val="24"/>
          <w:szCs w:val="24"/>
        </w:rPr>
        <w:t>Haemaphysalis longicornis</w:t>
      </w:r>
      <w:r w:rsidRPr="008F4B9A">
        <w:rPr>
          <w:rFonts w:ascii="Times New Roman" w:hAnsi="Times New Roman" w:cs="Times New Roman"/>
          <w:noProof/>
          <w:kern w:val="0"/>
          <w:sz w:val="24"/>
          <w:szCs w:val="24"/>
        </w:rPr>
        <w:t xml:space="preserve"> ticks from southern Australia. Parasites and Vectors. 8: 1–8.</w:t>
      </w:r>
    </w:p>
    <w:p w14:paraId="71BECE62"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Harmon, J. R., M. C. Scott, E. M. Baker, C. J. Jones, and G. J. Hickling. 2015. Molecular identification of </w:t>
      </w:r>
      <w:r w:rsidRPr="008F4B9A">
        <w:rPr>
          <w:rFonts w:ascii="Times New Roman" w:hAnsi="Times New Roman" w:cs="Times New Roman"/>
          <w:i/>
          <w:iCs/>
          <w:noProof/>
          <w:kern w:val="0"/>
          <w:sz w:val="24"/>
          <w:szCs w:val="24"/>
        </w:rPr>
        <w:t>Ehrlichia</w:t>
      </w:r>
      <w:r w:rsidRPr="008F4B9A">
        <w:rPr>
          <w:rFonts w:ascii="Times New Roman" w:hAnsi="Times New Roman" w:cs="Times New Roman"/>
          <w:noProof/>
          <w:kern w:val="0"/>
          <w:sz w:val="24"/>
          <w:szCs w:val="24"/>
        </w:rPr>
        <w:t xml:space="preserve"> species and host bloodmeal source in </w:t>
      </w:r>
      <w:r w:rsidRPr="008F4B9A">
        <w:rPr>
          <w:rFonts w:ascii="Times New Roman" w:hAnsi="Times New Roman" w:cs="Times New Roman"/>
          <w:i/>
          <w:iCs/>
          <w:noProof/>
          <w:kern w:val="0"/>
          <w:sz w:val="24"/>
          <w:szCs w:val="24"/>
        </w:rPr>
        <w:t>Amblyomma americanum</w:t>
      </w:r>
      <w:r w:rsidRPr="008F4B9A">
        <w:rPr>
          <w:rFonts w:ascii="Times New Roman" w:hAnsi="Times New Roman" w:cs="Times New Roman"/>
          <w:noProof/>
          <w:kern w:val="0"/>
          <w:sz w:val="24"/>
          <w:szCs w:val="24"/>
        </w:rPr>
        <w:t xml:space="preserve"> L. from two locations in Tennessee, United States. Ticks Tick. Borne. Dis. 6: 246–252.</w:t>
      </w:r>
    </w:p>
    <w:p w14:paraId="400078FE"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Heitman, N., F. Scott Dahlgren, N. A. Drexler, R. F. Massung, and C. B. Behravesh. 2016. Increasing incidence of ehrlichiosis in the United States: a summary of national surveillance of </w:t>
      </w:r>
      <w:r w:rsidRPr="008F4B9A">
        <w:rPr>
          <w:rFonts w:ascii="Times New Roman" w:hAnsi="Times New Roman" w:cs="Times New Roman"/>
          <w:i/>
          <w:iCs/>
          <w:noProof/>
          <w:kern w:val="0"/>
          <w:sz w:val="24"/>
          <w:szCs w:val="24"/>
        </w:rPr>
        <w:t>Ehrlichia chaffeensis</w:t>
      </w:r>
      <w:r w:rsidRPr="008F4B9A">
        <w:rPr>
          <w:rFonts w:ascii="Times New Roman" w:hAnsi="Times New Roman" w:cs="Times New Roman"/>
          <w:noProof/>
          <w:kern w:val="0"/>
          <w:sz w:val="24"/>
          <w:szCs w:val="24"/>
        </w:rPr>
        <w:t xml:space="preserve"> and </w:t>
      </w:r>
      <w:r w:rsidRPr="008F4B9A">
        <w:rPr>
          <w:rFonts w:ascii="Times New Roman" w:hAnsi="Times New Roman" w:cs="Times New Roman"/>
          <w:i/>
          <w:iCs/>
          <w:noProof/>
          <w:kern w:val="0"/>
          <w:sz w:val="24"/>
          <w:szCs w:val="24"/>
        </w:rPr>
        <w:t>Ehrlichia ewingii</w:t>
      </w:r>
      <w:r w:rsidRPr="008F4B9A">
        <w:rPr>
          <w:rFonts w:ascii="Times New Roman" w:hAnsi="Times New Roman" w:cs="Times New Roman"/>
          <w:noProof/>
          <w:kern w:val="0"/>
          <w:sz w:val="24"/>
          <w:szCs w:val="24"/>
        </w:rPr>
        <w:t xml:space="preserve"> infections in the United States, 2008-2012. Am. J. Trop. Med. Hyg. 94: 52–60.</w:t>
      </w:r>
    </w:p>
    <w:p w14:paraId="6D2E779F"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Hertz, J. C., B. C. Ferree Clemons, C. C. Lord, S. A. Allan, and P. E. Kaufman. 2017. Distribution and host associations of ixodid ticks collected from wildlife in Florida, USA. </w:t>
      </w:r>
      <w:r w:rsidRPr="008F4B9A">
        <w:rPr>
          <w:rFonts w:ascii="Times New Roman" w:hAnsi="Times New Roman" w:cs="Times New Roman"/>
          <w:noProof/>
          <w:kern w:val="0"/>
          <w:sz w:val="24"/>
          <w:szCs w:val="24"/>
        </w:rPr>
        <w:lastRenderedPageBreak/>
        <w:t>Exp. Appl. Acarol. 73: 223–236.</w:t>
      </w:r>
    </w:p>
    <w:p w14:paraId="2AAFF650"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Hickling, G. J., J. R. Kelly, L. D. Auckland, and S. A. Hamer. 2018. Increasing prevalence of </w:t>
      </w:r>
      <w:r w:rsidRPr="008F4B9A">
        <w:rPr>
          <w:rFonts w:ascii="Times New Roman" w:hAnsi="Times New Roman" w:cs="Times New Roman"/>
          <w:i/>
          <w:iCs/>
          <w:noProof/>
          <w:kern w:val="0"/>
          <w:sz w:val="24"/>
          <w:szCs w:val="24"/>
        </w:rPr>
        <w:t>Borrelia burgdorferi</w:t>
      </w:r>
      <w:r w:rsidRPr="008F4B9A">
        <w:rPr>
          <w:rFonts w:ascii="Times New Roman" w:hAnsi="Times New Roman" w:cs="Times New Roman"/>
          <w:noProof/>
          <w:kern w:val="0"/>
          <w:sz w:val="24"/>
          <w:szCs w:val="24"/>
        </w:rPr>
        <w:t xml:space="preserve"> sensu stricto–infected blacklegged ticks in Tennessee Valley, Tennessee, USA. Emerg. Infect. Dis. 24: 1713–1716.</w:t>
      </w:r>
    </w:p>
    <w:p w14:paraId="3B89361A"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Horsley, S. B., S. L. Stout, and D. S. DeCalesta. 2003. White-tailed deer impact on the vegetation dynamics of a northern hardwood forest. Ecol. Appl. 13: 98–118.</w:t>
      </w:r>
    </w:p>
    <w:p w14:paraId="19ED5186" w14:textId="77777777" w:rsid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Huang, M., A. Jones, A. Sabet, J. Masters, N. Dearing, S. F. Ward, and J. Goddard. 2021. Questing behavior of adult </w:t>
      </w:r>
      <w:r w:rsidRPr="008F4B9A">
        <w:rPr>
          <w:rFonts w:ascii="Times New Roman" w:hAnsi="Times New Roman" w:cs="Times New Roman"/>
          <w:i/>
          <w:iCs/>
          <w:noProof/>
          <w:kern w:val="0"/>
          <w:sz w:val="24"/>
          <w:szCs w:val="24"/>
        </w:rPr>
        <w:t>Amblyomma americanum</w:t>
      </w:r>
      <w:r w:rsidRPr="008F4B9A">
        <w:rPr>
          <w:rFonts w:ascii="Times New Roman" w:hAnsi="Times New Roman" w:cs="Times New Roman"/>
          <w:noProof/>
          <w:kern w:val="0"/>
          <w:sz w:val="24"/>
          <w:szCs w:val="24"/>
        </w:rPr>
        <w:t xml:space="preserve"> (L.) in a laboratory setting. Syst. Appl. Acarol. 26: 2303–2310.</w:t>
      </w:r>
    </w:p>
    <w:p w14:paraId="636BED13" w14:textId="54DF6B1E" w:rsidR="000F09E5" w:rsidRPr="008F4B9A" w:rsidRDefault="000F09E5" w:rsidP="000F09E5">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Ismail, N, K. C. Bloch, and J. W. McBride. 2010. Ehrlichiosis and anaplasmosis. Clin Lab Med. 30: 261–292.</w:t>
      </w:r>
    </w:p>
    <w:p w14:paraId="5459BF5B"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Jenkins, M. A., and G. R. Parker. 1998. Composition and diversity of woody vegetation in silvicultural openings of southern Indiana forests. For. Ecol. Manage. 109: 57–74.</w:t>
      </w:r>
    </w:p>
    <w:p w14:paraId="60A1C15D" w14:textId="3DC5F984" w:rsidR="008F4B9A" w:rsidRPr="008F4B9A" w:rsidRDefault="008F4B9A" w:rsidP="00E20138">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Jenson, S. K., and J. O. Domingue. 1988. Extracting topographic structure from digital elevation data for geographic information system analysis. Photogramm. Eng. Remote Sensing. 54: 1593–1600.</w:t>
      </w:r>
    </w:p>
    <w:p w14:paraId="3883E547" w14:textId="785DFA1F" w:rsid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Jesus, C. E., C. Ganser, W. H. Kessler, Z. S. White, C. R. Bhosale, G. E. Glass, and S. M. Wisely. 2019. A survey of tick-borne bacterial pathogens in Florida. Insects. 10: 1–13.</w:t>
      </w:r>
    </w:p>
    <w:p w14:paraId="36FF9C20"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Johnson, J. L., H. S. Ginsberg, E. Zhioua, U. G. Whitworth, JR., D. Markowski, K. E. Hyland, and R. H. 2004. Passive tick surveillance, dog seropositivity, and incidence of human Lyme disease. Vectorborne Zoonotic Dis. 4: 137–142.</w:t>
      </w:r>
    </w:p>
    <w:p w14:paraId="07154E78"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Johnson, D. K. H., E. K. Schiffman, J. P. Davis, D. F. Neitzel, L. M. Sloan, W. L. Nicholson, T. R. Fritsche, C. R. Steward, J. A. Ray, T. K. Miller, M. A. Feist, T. S. Uphoff, J. J. Franson, </w:t>
      </w:r>
      <w:r w:rsidRPr="008F4B9A">
        <w:rPr>
          <w:rFonts w:ascii="Times New Roman" w:hAnsi="Times New Roman" w:cs="Times New Roman"/>
          <w:noProof/>
          <w:kern w:val="0"/>
          <w:sz w:val="24"/>
          <w:szCs w:val="24"/>
        </w:rPr>
        <w:lastRenderedPageBreak/>
        <w:t xml:space="preserve">A. L. Livermore, A. K. Deedon, E. S. Theel, and B. S. Pritt. 2015. Human infection with </w:t>
      </w:r>
      <w:r w:rsidRPr="008F4B9A">
        <w:rPr>
          <w:rFonts w:ascii="Times New Roman" w:hAnsi="Times New Roman" w:cs="Times New Roman"/>
          <w:i/>
          <w:iCs/>
          <w:noProof/>
          <w:kern w:val="0"/>
          <w:sz w:val="24"/>
          <w:szCs w:val="24"/>
        </w:rPr>
        <w:t>Ehrlichia muris</w:t>
      </w:r>
      <w:r w:rsidRPr="008F4B9A">
        <w:rPr>
          <w:rFonts w:ascii="Times New Roman" w:hAnsi="Times New Roman" w:cs="Times New Roman"/>
          <w:noProof/>
          <w:kern w:val="0"/>
          <w:sz w:val="24"/>
          <w:szCs w:val="24"/>
        </w:rPr>
        <w:t>–like pathogen, United States, 2007–2013. Emerg. Infect. Dis. 21: 1794–1799.</w:t>
      </w:r>
    </w:p>
    <w:p w14:paraId="57701913"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Jordan, R. A., and A. Egizi. 2019. The growing importance of lone star ticks in a Lyme disease endemic county: passive tick surveillance in Monmouth County, NJ, 2006-2016. PLoS One. 14: 2006–2016.</w:t>
      </w:r>
    </w:p>
    <w:p w14:paraId="027ED2AF"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Juliano, S. A., and L. Philip Lounibos. 2005. Ecology of invasive mosquitoes: effects on resident species and on human health. Ecol. Lett. 8: 558–574.</w:t>
      </w:r>
    </w:p>
    <w:p w14:paraId="566542D0"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Keesing, F., D. J. McHenry, M. Hersh, M. Tibbetts, J. L. Brunner, M. Killilea, K. LoGiudice, K. A. Schmidt, and R. S. Ostfeld. 2014. Prevalence of human-active and variant 1 strains of the tick-borne pathogen </w:t>
      </w:r>
      <w:r w:rsidRPr="008F4B9A">
        <w:rPr>
          <w:rFonts w:ascii="Times New Roman" w:hAnsi="Times New Roman" w:cs="Times New Roman"/>
          <w:i/>
          <w:iCs/>
          <w:noProof/>
          <w:kern w:val="0"/>
          <w:sz w:val="24"/>
          <w:szCs w:val="24"/>
        </w:rPr>
        <w:t>Anaplasma phagocytophilum</w:t>
      </w:r>
      <w:r w:rsidRPr="008F4B9A">
        <w:rPr>
          <w:rFonts w:ascii="Times New Roman" w:hAnsi="Times New Roman" w:cs="Times New Roman"/>
          <w:noProof/>
          <w:kern w:val="0"/>
          <w:sz w:val="24"/>
          <w:szCs w:val="24"/>
        </w:rPr>
        <w:t xml:space="preserve"> in hosts and forests of Eastern North America. Am. J. Trop. Med. Hyg. 91: 302–309.</w:t>
      </w:r>
    </w:p>
    <w:p w14:paraId="05C10B19"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Keirans, J. E., and L. A. Durden. 1998. Illustrated key to nymphs of the tick genus </w:t>
      </w:r>
      <w:r w:rsidRPr="008F4B9A">
        <w:rPr>
          <w:rFonts w:ascii="Times New Roman" w:hAnsi="Times New Roman" w:cs="Times New Roman"/>
          <w:i/>
          <w:iCs/>
          <w:noProof/>
          <w:kern w:val="0"/>
          <w:sz w:val="24"/>
          <w:szCs w:val="24"/>
        </w:rPr>
        <w:t>Amblyomma</w:t>
      </w:r>
      <w:r w:rsidRPr="008F4B9A">
        <w:rPr>
          <w:rFonts w:ascii="Times New Roman" w:hAnsi="Times New Roman" w:cs="Times New Roman"/>
          <w:noProof/>
          <w:kern w:val="0"/>
          <w:sz w:val="24"/>
          <w:szCs w:val="24"/>
        </w:rPr>
        <w:t xml:space="preserve"> (Acari: Ixodidae) found in the United States. J. Med. Entomol. 35: 489–495.</w:t>
      </w:r>
    </w:p>
    <w:p w14:paraId="59D366EB"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Kerr, S. M., J. O. Rayner, R. R. Wood, S. Schultze, and J. McCreadie. 2022. Ticks of Alabama: the fauna and spatial distribution of medically important species across the state. J. Vector Ecol. 47: 38–50.</w:t>
      </w:r>
    </w:p>
    <w:p w14:paraId="1E201EFD"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Kocan, K. M., J. De la Fuente, A. A. Guglielmone, and R. D. Meléndez. 2003. Antigens and alternatives for control of </w:t>
      </w:r>
      <w:r w:rsidRPr="008F4B9A">
        <w:rPr>
          <w:rFonts w:ascii="Times New Roman" w:hAnsi="Times New Roman" w:cs="Times New Roman"/>
          <w:i/>
          <w:iCs/>
          <w:noProof/>
          <w:kern w:val="0"/>
          <w:sz w:val="24"/>
          <w:szCs w:val="24"/>
        </w:rPr>
        <w:t>Anaplasma marginale</w:t>
      </w:r>
      <w:r w:rsidRPr="008F4B9A">
        <w:rPr>
          <w:rFonts w:ascii="Times New Roman" w:hAnsi="Times New Roman" w:cs="Times New Roman"/>
          <w:noProof/>
          <w:kern w:val="0"/>
          <w:sz w:val="24"/>
          <w:szCs w:val="24"/>
        </w:rPr>
        <w:t xml:space="preserve"> infection in cattle. Clin. Microbiol. Rev. 16: 698–712.</w:t>
      </w:r>
    </w:p>
    <w:p w14:paraId="51518CAD"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Koch, H. G. 1981. Suitability of birds and mammals as hosts for immature stages of the lone star tick, </w:t>
      </w:r>
      <w:r w:rsidRPr="008F4B9A">
        <w:rPr>
          <w:rFonts w:ascii="Times New Roman" w:hAnsi="Times New Roman" w:cs="Times New Roman"/>
          <w:i/>
          <w:iCs/>
          <w:noProof/>
          <w:kern w:val="0"/>
          <w:sz w:val="24"/>
          <w:szCs w:val="24"/>
        </w:rPr>
        <w:t>Amblyomma americanum</w:t>
      </w:r>
      <w:r w:rsidRPr="008F4B9A">
        <w:rPr>
          <w:rFonts w:ascii="Times New Roman" w:hAnsi="Times New Roman" w:cs="Times New Roman"/>
          <w:noProof/>
          <w:kern w:val="0"/>
          <w:sz w:val="24"/>
          <w:szCs w:val="24"/>
        </w:rPr>
        <w:t xml:space="preserve"> (Acari: Ixodidae). J. Med. Entomol. 18: 93–98.</w:t>
      </w:r>
    </w:p>
    <w:p w14:paraId="408EAE9A" w14:textId="25871895"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Kollars</w:t>
      </w:r>
      <w:r w:rsidR="005C5FBD">
        <w:rPr>
          <w:rFonts w:ascii="Times New Roman" w:hAnsi="Times New Roman" w:cs="Times New Roman"/>
          <w:noProof/>
          <w:kern w:val="0"/>
          <w:sz w:val="24"/>
          <w:szCs w:val="24"/>
        </w:rPr>
        <w:t xml:space="preserve"> </w:t>
      </w:r>
      <w:r w:rsidRPr="008F4B9A">
        <w:rPr>
          <w:rFonts w:ascii="Times New Roman" w:hAnsi="Times New Roman" w:cs="Times New Roman"/>
          <w:noProof/>
          <w:kern w:val="0"/>
          <w:sz w:val="24"/>
          <w:szCs w:val="24"/>
        </w:rPr>
        <w:t xml:space="preserve">Jr., T. M., and A. Kengluecha. 2001. Spotted fever group </w:t>
      </w:r>
      <w:r w:rsidRPr="008F4B9A">
        <w:rPr>
          <w:rFonts w:ascii="Times New Roman" w:hAnsi="Times New Roman" w:cs="Times New Roman"/>
          <w:i/>
          <w:iCs/>
          <w:noProof/>
          <w:kern w:val="0"/>
          <w:sz w:val="24"/>
          <w:szCs w:val="24"/>
        </w:rPr>
        <w:t>Rickettsia</w:t>
      </w:r>
      <w:r w:rsidRPr="008F4B9A">
        <w:rPr>
          <w:rFonts w:ascii="Times New Roman" w:hAnsi="Times New Roman" w:cs="Times New Roman"/>
          <w:noProof/>
          <w:kern w:val="0"/>
          <w:sz w:val="24"/>
          <w:szCs w:val="24"/>
        </w:rPr>
        <w:t xml:space="preserve"> in </w:t>
      </w:r>
      <w:r w:rsidRPr="008F4B9A">
        <w:rPr>
          <w:rFonts w:ascii="Times New Roman" w:hAnsi="Times New Roman" w:cs="Times New Roman"/>
          <w:i/>
          <w:iCs/>
          <w:noProof/>
          <w:kern w:val="0"/>
          <w:sz w:val="24"/>
          <w:szCs w:val="24"/>
        </w:rPr>
        <w:t xml:space="preserve">Dermacentor </w:t>
      </w:r>
      <w:r w:rsidRPr="008F4B9A">
        <w:rPr>
          <w:rFonts w:ascii="Times New Roman" w:hAnsi="Times New Roman" w:cs="Times New Roman"/>
          <w:i/>
          <w:iCs/>
          <w:noProof/>
          <w:kern w:val="0"/>
          <w:sz w:val="24"/>
          <w:szCs w:val="24"/>
        </w:rPr>
        <w:lastRenderedPageBreak/>
        <w:t>variabilis</w:t>
      </w:r>
      <w:r w:rsidRPr="008F4B9A">
        <w:rPr>
          <w:rFonts w:ascii="Times New Roman" w:hAnsi="Times New Roman" w:cs="Times New Roman"/>
          <w:noProof/>
          <w:kern w:val="0"/>
          <w:sz w:val="24"/>
          <w:szCs w:val="24"/>
        </w:rPr>
        <w:t xml:space="preserve"> (Acari: Ixodidae) infesting raccoons (Carnivora: Procyonidae) and opossums (Marsupialia: Didelphimorphidae) in Tennessee. J Med Entomol. 38: 601–602.</w:t>
      </w:r>
    </w:p>
    <w:p w14:paraId="3CCD170C"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Kollars, T. M. 1993. Ticks (Acari: Ixodidae) infesting medium-sized wild mammals in southwestern Tennessee. J. Med. Entomol. 30: 896–900.</w:t>
      </w:r>
    </w:p>
    <w:p w14:paraId="22F9FDAE"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Kollars, T. M., J. H. Oliver, E. J. Masters, P. G. Kollars, and L. A. Durden. 2000. Host utilization and seasonal occurrence of </w:t>
      </w:r>
      <w:r w:rsidRPr="008F4B9A">
        <w:rPr>
          <w:rFonts w:ascii="Times New Roman" w:hAnsi="Times New Roman" w:cs="Times New Roman"/>
          <w:i/>
          <w:iCs/>
          <w:noProof/>
          <w:kern w:val="0"/>
          <w:sz w:val="24"/>
          <w:szCs w:val="24"/>
        </w:rPr>
        <w:t>Dermacentor</w:t>
      </w:r>
      <w:r w:rsidRPr="008F4B9A">
        <w:rPr>
          <w:rFonts w:ascii="Times New Roman" w:hAnsi="Times New Roman" w:cs="Times New Roman"/>
          <w:noProof/>
          <w:kern w:val="0"/>
          <w:sz w:val="24"/>
          <w:szCs w:val="24"/>
        </w:rPr>
        <w:t xml:space="preserve"> species (Acari: Ixodidae) in Missouri, USA. Exp. Appl. Acarol. 24: 631–643.</w:t>
      </w:r>
    </w:p>
    <w:p w14:paraId="6B85B946"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Kopsco, H. L., G. Xu, C. Y. Luo, S. M. Rich, and T. N. Mather. 2020. Crowdsourced photographs as an effective method for large-scale passivetick surveillance. J. Med. Entomol. 57: 1955–1963.</w:t>
      </w:r>
    </w:p>
    <w:p w14:paraId="0421B40F"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Krasnov, B. R., S. Morand, H. Hawlena, I. S. Khokhlova, and G. I. Shenbrot. 2005. Sex-biased parasitism, seasonality and sexual size dimorphism in desert rodents. Oecologia. 146: 209–217.</w:t>
      </w:r>
    </w:p>
    <w:p w14:paraId="1C056038"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Kreeger, T. J. and J. A. 2018. Handbook of wildlife chemical immobilization, 5th ed. Published by authors.</w:t>
      </w:r>
    </w:p>
    <w:p w14:paraId="154903BC"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Lado, P., M. G. Glon, and H. Klompen. 2021. Integrative taxonomy of </w:t>
      </w:r>
      <w:r w:rsidRPr="008F4B9A">
        <w:rPr>
          <w:rFonts w:ascii="Times New Roman" w:hAnsi="Times New Roman" w:cs="Times New Roman"/>
          <w:i/>
          <w:iCs/>
          <w:noProof/>
          <w:kern w:val="0"/>
          <w:sz w:val="24"/>
          <w:szCs w:val="24"/>
        </w:rPr>
        <w:t xml:space="preserve">Dermacentor variabilis </w:t>
      </w:r>
      <w:r w:rsidRPr="008F4B9A">
        <w:rPr>
          <w:rFonts w:ascii="Times New Roman" w:hAnsi="Times New Roman" w:cs="Times New Roman"/>
          <w:noProof/>
          <w:kern w:val="0"/>
          <w:sz w:val="24"/>
          <w:szCs w:val="24"/>
        </w:rPr>
        <w:t xml:space="preserve">(ixodida: Ixodidae) with description of a new species, </w:t>
      </w:r>
      <w:r w:rsidRPr="008F4B9A">
        <w:rPr>
          <w:rFonts w:ascii="Times New Roman" w:hAnsi="Times New Roman" w:cs="Times New Roman"/>
          <w:i/>
          <w:iCs/>
          <w:noProof/>
          <w:kern w:val="0"/>
          <w:sz w:val="24"/>
          <w:szCs w:val="24"/>
        </w:rPr>
        <w:t>Dermacentor similis</w:t>
      </w:r>
      <w:r w:rsidRPr="008F4B9A">
        <w:rPr>
          <w:rFonts w:ascii="Times New Roman" w:hAnsi="Times New Roman" w:cs="Times New Roman"/>
          <w:noProof/>
          <w:kern w:val="0"/>
          <w:sz w:val="24"/>
          <w:szCs w:val="24"/>
        </w:rPr>
        <w:t xml:space="preserve"> n. sp. J. Med. Entomol. 58: 2216–2227.</w:t>
      </w:r>
    </w:p>
    <w:p w14:paraId="2D211066"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Lehane, A., C. Parise, C. Evans, L. Beati, W. L. Nicholson, R. J. Eisen, and S. Hamer. 2020. Reported county-level distribution of the American dog tick (Acari: Ixodidae) in the contiguous United States. J. Med. Entomol. 57: 131–155.</w:t>
      </w:r>
    </w:p>
    <w:p w14:paraId="687EEF5F" w14:textId="77777777" w:rsid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Leland Russell, F., D. B. Zippin, and N. L. Fowler. 2001. Effects of white-tailed deer (</w:t>
      </w:r>
      <w:r w:rsidRPr="008F4B9A">
        <w:rPr>
          <w:rFonts w:ascii="Times New Roman" w:hAnsi="Times New Roman" w:cs="Times New Roman"/>
          <w:i/>
          <w:iCs/>
          <w:noProof/>
          <w:kern w:val="0"/>
          <w:sz w:val="24"/>
          <w:szCs w:val="24"/>
        </w:rPr>
        <w:t>Odocoileus virginianus</w:t>
      </w:r>
      <w:r w:rsidRPr="008F4B9A">
        <w:rPr>
          <w:rFonts w:ascii="Times New Roman" w:hAnsi="Times New Roman" w:cs="Times New Roman"/>
          <w:noProof/>
          <w:kern w:val="0"/>
          <w:sz w:val="24"/>
          <w:szCs w:val="24"/>
        </w:rPr>
        <w:t xml:space="preserve">) on plants, plant populations and communities: a review. Am. </w:t>
      </w:r>
      <w:r w:rsidRPr="008F4B9A">
        <w:rPr>
          <w:rFonts w:ascii="Times New Roman" w:hAnsi="Times New Roman" w:cs="Times New Roman"/>
          <w:noProof/>
          <w:kern w:val="0"/>
          <w:sz w:val="24"/>
          <w:szCs w:val="24"/>
        </w:rPr>
        <w:lastRenderedPageBreak/>
        <w:t>Midl. Nat. 146: 1–26.</w:t>
      </w:r>
    </w:p>
    <w:p w14:paraId="037FF0D1" w14:textId="43F4BF30" w:rsidR="00840C84" w:rsidRPr="008F4B9A" w:rsidRDefault="00840C84" w:rsidP="00840C84">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Levin, M. L., W. L. Nicholson, R. F. Massung, J. W. Sumner, and D. Fish. 2002. Comparison of the reservoir competence of medium-sized mammals and </w:t>
      </w:r>
      <w:r w:rsidRPr="008F4B9A">
        <w:rPr>
          <w:rFonts w:ascii="Times New Roman" w:hAnsi="Times New Roman" w:cs="Times New Roman"/>
          <w:i/>
          <w:iCs/>
          <w:noProof/>
          <w:kern w:val="0"/>
          <w:sz w:val="24"/>
          <w:szCs w:val="24"/>
        </w:rPr>
        <w:t>Peromyscus leucopus</w:t>
      </w:r>
      <w:r w:rsidRPr="008F4B9A">
        <w:rPr>
          <w:rFonts w:ascii="Times New Roman" w:hAnsi="Times New Roman" w:cs="Times New Roman"/>
          <w:noProof/>
          <w:kern w:val="0"/>
          <w:sz w:val="24"/>
          <w:szCs w:val="24"/>
        </w:rPr>
        <w:t xml:space="preserve"> for </w:t>
      </w:r>
      <w:r w:rsidRPr="008F4B9A">
        <w:rPr>
          <w:rFonts w:ascii="Times New Roman" w:hAnsi="Times New Roman" w:cs="Times New Roman"/>
          <w:i/>
          <w:iCs/>
          <w:noProof/>
          <w:kern w:val="0"/>
          <w:sz w:val="24"/>
          <w:szCs w:val="24"/>
        </w:rPr>
        <w:t>Anaplasma phagocytophilum</w:t>
      </w:r>
      <w:r w:rsidRPr="008F4B9A">
        <w:rPr>
          <w:rFonts w:ascii="Times New Roman" w:hAnsi="Times New Roman" w:cs="Times New Roman"/>
          <w:noProof/>
          <w:kern w:val="0"/>
          <w:sz w:val="24"/>
          <w:szCs w:val="24"/>
        </w:rPr>
        <w:t xml:space="preserve"> in Connecticut. Vectorborne zoonotic Dis. 2: 125–136.</w:t>
      </w:r>
    </w:p>
    <w:p w14:paraId="05C81F40" w14:textId="7E20DD2B" w:rsidR="00840C84" w:rsidRDefault="008F4B9A" w:rsidP="00840C84">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Levin, M. L., and D. E. Ross. 2004. Acquisition of different isolates of </w:t>
      </w:r>
      <w:r w:rsidRPr="008F4B9A">
        <w:rPr>
          <w:rFonts w:ascii="Times New Roman" w:hAnsi="Times New Roman" w:cs="Times New Roman"/>
          <w:i/>
          <w:iCs/>
          <w:noProof/>
          <w:kern w:val="0"/>
          <w:sz w:val="24"/>
          <w:szCs w:val="24"/>
        </w:rPr>
        <w:t>Anaplasma phagocytophilum</w:t>
      </w:r>
      <w:r w:rsidRPr="008F4B9A">
        <w:rPr>
          <w:rFonts w:ascii="Times New Roman" w:hAnsi="Times New Roman" w:cs="Times New Roman"/>
          <w:noProof/>
          <w:kern w:val="0"/>
          <w:sz w:val="24"/>
          <w:szCs w:val="24"/>
        </w:rPr>
        <w:t xml:space="preserve"> by </w:t>
      </w:r>
      <w:r w:rsidRPr="008F4B9A">
        <w:rPr>
          <w:rFonts w:ascii="Times New Roman" w:hAnsi="Times New Roman" w:cs="Times New Roman"/>
          <w:i/>
          <w:iCs/>
          <w:noProof/>
          <w:kern w:val="0"/>
          <w:sz w:val="24"/>
          <w:szCs w:val="24"/>
        </w:rPr>
        <w:t>Ixodes scapularis</w:t>
      </w:r>
      <w:r w:rsidRPr="008F4B9A">
        <w:rPr>
          <w:rFonts w:ascii="Times New Roman" w:hAnsi="Times New Roman" w:cs="Times New Roman"/>
          <w:noProof/>
          <w:kern w:val="0"/>
          <w:sz w:val="24"/>
          <w:szCs w:val="24"/>
        </w:rPr>
        <w:t xml:space="preserve"> from a model animal. Vector-Borne Zoonotic Dis. 4: 53–59.</w:t>
      </w:r>
    </w:p>
    <w:p w14:paraId="0C250EC4" w14:textId="472FBDC8" w:rsidR="00840C84" w:rsidRPr="008F4B9A" w:rsidRDefault="00840C84" w:rsidP="00840C84">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Lingren, M, W. A. Rowley, C. Thompson,</w:t>
      </w:r>
      <w:r w:rsidR="005C5FBD">
        <w:rPr>
          <w:rFonts w:ascii="Times New Roman" w:hAnsi="Times New Roman" w:cs="Times New Roman"/>
          <w:noProof/>
          <w:kern w:val="0"/>
          <w:sz w:val="24"/>
          <w:szCs w:val="24"/>
        </w:rPr>
        <w:t xml:space="preserve"> </w:t>
      </w:r>
      <w:r w:rsidRPr="008F4B9A">
        <w:rPr>
          <w:rFonts w:ascii="Times New Roman" w:hAnsi="Times New Roman" w:cs="Times New Roman"/>
          <w:noProof/>
          <w:kern w:val="0"/>
          <w:sz w:val="24"/>
          <w:szCs w:val="24"/>
        </w:rPr>
        <w:t xml:space="preserve">and M. Gilchrist. 2005. Geographic distribution of ticks (Acari: Ixodidae) in Iowa with emphasis on </w:t>
      </w:r>
      <w:r w:rsidRPr="008F4B9A">
        <w:rPr>
          <w:rFonts w:ascii="Times New Roman" w:hAnsi="Times New Roman" w:cs="Times New Roman"/>
          <w:i/>
          <w:iCs/>
          <w:noProof/>
          <w:kern w:val="0"/>
          <w:sz w:val="24"/>
          <w:szCs w:val="24"/>
        </w:rPr>
        <w:t>Ixodes scapularis</w:t>
      </w:r>
      <w:r w:rsidRPr="008F4B9A">
        <w:rPr>
          <w:rFonts w:ascii="Times New Roman" w:hAnsi="Times New Roman" w:cs="Times New Roman"/>
          <w:noProof/>
          <w:kern w:val="0"/>
          <w:sz w:val="24"/>
          <w:szCs w:val="24"/>
        </w:rPr>
        <w:t xml:space="preserve"> and their infection with </w:t>
      </w:r>
      <w:r w:rsidRPr="008F4B9A">
        <w:rPr>
          <w:rFonts w:ascii="Times New Roman" w:hAnsi="Times New Roman" w:cs="Times New Roman"/>
          <w:i/>
          <w:iCs/>
          <w:noProof/>
          <w:kern w:val="0"/>
          <w:sz w:val="24"/>
          <w:szCs w:val="24"/>
        </w:rPr>
        <w:t>Borrelia burgdorferi</w:t>
      </w:r>
      <w:r w:rsidRPr="008F4B9A">
        <w:rPr>
          <w:rFonts w:ascii="Times New Roman" w:hAnsi="Times New Roman" w:cs="Times New Roman"/>
          <w:noProof/>
          <w:kern w:val="0"/>
          <w:sz w:val="24"/>
          <w:szCs w:val="24"/>
        </w:rPr>
        <w:t>. Vector-borne Zoonotic Dis. 5: 219–226.</w:t>
      </w:r>
    </w:p>
    <w:p w14:paraId="0DC1E2D1"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Lockwood, B. H., I. Stasiak, M. A. Pfaff, C. A. Cleveland, and M. J. Yabsley. 2018. Widespread distribution of ticks and selected tick-borne pathogens in Kentucky (USA). Ticks Tick. Borne. Dis. 9: 738–741.</w:t>
      </w:r>
    </w:p>
    <w:p w14:paraId="6227288A"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Lohmeyer, K. H., J. M. Pound, M. A. May, D. M. Kammlah, and R. B. Davey. 2011. Distribution of </w:t>
      </w:r>
      <w:r w:rsidRPr="008F4B9A">
        <w:rPr>
          <w:rFonts w:ascii="Times New Roman" w:hAnsi="Times New Roman" w:cs="Times New Roman"/>
          <w:i/>
          <w:iCs/>
          <w:noProof/>
          <w:kern w:val="0"/>
          <w:sz w:val="24"/>
          <w:szCs w:val="24"/>
        </w:rPr>
        <w:t>Rhipicephalus</w:t>
      </w:r>
      <w:r w:rsidRPr="008F4B9A">
        <w:rPr>
          <w:rFonts w:ascii="Times New Roman" w:hAnsi="Times New Roman" w:cs="Times New Roman"/>
          <w:noProof/>
          <w:kern w:val="0"/>
          <w:sz w:val="24"/>
          <w:szCs w:val="24"/>
        </w:rPr>
        <w:t xml:space="preserve"> (Boophilus) </w:t>
      </w:r>
      <w:r w:rsidRPr="008F4B9A">
        <w:rPr>
          <w:rFonts w:ascii="Times New Roman" w:hAnsi="Times New Roman" w:cs="Times New Roman"/>
          <w:i/>
          <w:iCs/>
          <w:noProof/>
          <w:kern w:val="0"/>
          <w:sz w:val="24"/>
          <w:szCs w:val="24"/>
        </w:rPr>
        <w:t>microplus</w:t>
      </w:r>
      <w:r w:rsidRPr="008F4B9A">
        <w:rPr>
          <w:rFonts w:ascii="Times New Roman" w:hAnsi="Times New Roman" w:cs="Times New Roman"/>
          <w:noProof/>
          <w:kern w:val="0"/>
          <w:sz w:val="24"/>
          <w:szCs w:val="24"/>
        </w:rPr>
        <w:t xml:space="preserve"> and </w:t>
      </w:r>
      <w:r w:rsidRPr="008F4B9A">
        <w:rPr>
          <w:rFonts w:ascii="Times New Roman" w:hAnsi="Times New Roman" w:cs="Times New Roman"/>
          <w:i/>
          <w:iCs/>
          <w:noProof/>
          <w:kern w:val="0"/>
          <w:sz w:val="24"/>
          <w:szCs w:val="24"/>
        </w:rPr>
        <w:t>Rhipicephalus</w:t>
      </w:r>
      <w:r w:rsidRPr="008F4B9A">
        <w:rPr>
          <w:rFonts w:ascii="Times New Roman" w:hAnsi="Times New Roman" w:cs="Times New Roman"/>
          <w:noProof/>
          <w:kern w:val="0"/>
          <w:sz w:val="24"/>
          <w:szCs w:val="24"/>
        </w:rPr>
        <w:t xml:space="preserve"> (Boophilus) </w:t>
      </w:r>
      <w:r w:rsidRPr="008F4B9A">
        <w:rPr>
          <w:rFonts w:ascii="Times New Roman" w:hAnsi="Times New Roman" w:cs="Times New Roman"/>
          <w:i/>
          <w:iCs/>
          <w:noProof/>
          <w:kern w:val="0"/>
          <w:sz w:val="24"/>
          <w:szCs w:val="24"/>
        </w:rPr>
        <w:t>annulatus</w:t>
      </w:r>
      <w:r w:rsidRPr="008F4B9A">
        <w:rPr>
          <w:rFonts w:ascii="Times New Roman" w:hAnsi="Times New Roman" w:cs="Times New Roman"/>
          <w:noProof/>
          <w:kern w:val="0"/>
          <w:sz w:val="24"/>
          <w:szCs w:val="24"/>
        </w:rPr>
        <w:t xml:space="preserve"> (Acari: Ixodidae) infestations detected in the United States along the Texas/Mexico border. J. Med. Entomol. 48: 770–774.</w:t>
      </w:r>
    </w:p>
    <w:p w14:paraId="134B3451"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Lounibos, L. P. 2002. Invasions by insect vectors of human disease. Annu. Rev. Entomol. Rev. Entomol. 47: 233–266.</w:t>
      </w:r>
    </w:p>
    <w:p w14:paraId="4722B668"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Ma, D., X. Lun, C. Li, R. Zhou, Z. Zhao, J. Wang, Q. Zhang, and Q. Liu. 2021. Predicting the potential global distribution of </w:t>
      </w:r>
      <w:r w:rsidRPr="008F4B9A">
        <w:rPr>
          <w:rFonts w:ascii="Times New Roman" w:hAnsi="Times New Roman" w:cs="Times New Roman"/>
          <w:i/>
          <w:iCs/>
          <w:noProof/>
          <w:kern w:val="0"/>
          <w:sz w:val="24"/>
          <w:szCs w:val="24"/>
        </w:rPr>
        <w:t>Amblyomma americanum</w:t>
      </w:r>
      <w:r w:rsidRPr="008F4B9A">
        <w:rPr>
          <w:rFonts w:ascii="Times New Roman" w:hAnsi="Times New Roman" w:cs="Times New Roman"/>
          <w:noProof/>
          <w:kern w:val="0"/>
          <w:sz w:val="24"/>
          <w:szCs w:val="24"/>
        </w:rPr>
        <w:t xml:space="preserve"> (Acari: Ixodidae) under near current and future climatic conditions, using the maximum entropy model. Biology (Basel). 10.</w:t>
      </w:r>
    </w:p>
    <w:p w14:paraId="19BC895A"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lastRenderedPageBreak/>
        <w:t>Madhav, N. K., J. S. Brownstein, J. I. Tsao, and D. Fish. 2004. A dispersal model for the range expansion of blacklegged tick (Acari: Ixodidae). J. Med. Entomol. 41: 842–852.</w:t>
      </w:r>
    </w:p>
    <w:p w14:paraId="70EE05CD"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Mahachi, K., E. Kontowicz, B. Anderson, A. J. Toepp, A. L. Lima, M. Larson, G. Wilson, T. Grinnage-Pulley, C. Bennett, M. Ozanne, M. Anderson, H. Fowler, M. Parrish, J. Saucier, P. Tyrrell, Z. Palmer, J. Buch, R. Chandrashekar, B. Scorza, G. Brown, J. J. Oleson, and C. A. Petersen. 2020. Predominant risk factors for tick-borne co-infections in hunting dogs from the USA. Parasites and Vectors. 13: 1–12.</w:t>
      </w:r>
    </w:p>
    <w:p w14:paraId="178F5C27"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Mangan, M. J., S. A. Foré, and H. J. Kim. 2022. Seasonal changes in questing efficiency of wild </w:t>
      </w:r>
      <w:r w:rsidRPr="008F4B9A">
        <w:rPr>
          <w:rFonts w:ascii="Times New Roman" w:hAnsi="Times New Roman" w:cs="Times New Roman"/>
          <w:i/>
          <w:iCs/>
          <w:noProof/>
          <w:kern w:val="0"/>
          <w:sz w:val="24"/>
          <w:szCs w:val="24"/>
        </w:rPr>
        <w:t>Amblyomma americanum</w:t>
      </w:r>
      <w:r w:rsidRPr="008F4B9A">
        <w:rPr>
          <w:rFonts w:ascii="Times New Roman" w:hAnsi="Times New Roman" w:cs="Times New Roman"/>
          <w:noProof/>
          <w:kern w:val="0"/>
          <w:sz w:val="24"/>
          <w:szCs w:val="24"/>
        </w:rPr>
        <w:t xml:space="preserve"> (Acari: Ixodidae) nymphs. Ticks Tick. Borne. Dis. 13.</w:t>
      </w:r>
    </w:p>
    <w:p w14:paraId="71CEF28C"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Marbuah, G., I. M. Gren, and B. McKie. 2014. Economics of harmful invasive species: a review. Diversity. 6: 500–523.</w:t>
      </w:r>
    </w:p>
    <w:p w14:paraId="3090AE03"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Mather, T. N., D. C. Duffy, and S. R. Campbell. 1993. An unexpected result from burning vegetation to reduce Lyme disease transmission risks. J. Med. Entomol. 30: 642–645.</w:t>
      </w:r>
    </w:p>
    <w:p w14:paraId="39706BC7"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Mays, S. E., B. M. Hendricks, D. J. Paulsen, A. E. Houston, and R. T. T. Fryxell. 2014. Prevalence of five tick-borne bacterial genera in adult </w:t>
      </w:r>
      <w:r w:rsidRPr="008F4B9A">
        <w:rPr>
          <w:rFonts w:ascii="Times New Roman" w:hAnsi="Times New Roman" w:cs="Times New Roman"/>
          <w:i/>
          <w:iCs/>
          <w:noProof/>
          <w:kern w:val="0"/>
          <w:sz w:val="24"/>
          <w:szCs w:val="24"/>
        </w:rPr>
        <w:t>Ixodes scapularis</w:t>
      </w:r>
      <w:r w:rsidRPr="008F4B9A">
        <w:rPr>
          <w:rFonts w:ascii="Times New Roman" w:hAnsi="Times New Roman" w:cs="Times New Roman"/>
          <w:noProof/>
          <w:kern w:val="0"/>
          <w:sz w:val="24"/>
          <w:szCs w:val="24"/>
        </w:rPr>
        <w:t xml:space="preserve"> removed from white-tailed deer in western Tennessee. Parasites and Vectors. 7: 1–7.</w:t>
      </w:r>
    </w:p>
    <w:p w14:paraId="28E37E19"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McLean, R. G., S. R. Ubico, and L. M. Cooksey. 1993. Experimental infection of the eastern chipmunk (</w:t>
      </w:r>
      <w:r w:rsidRPr="008F4B9A">
        <w:rPr>
          <w:rFonts w:ascii="Times New Roman" w:hAnsi="Times New Roman" w:cs="Times New Roman"/>
          <w:i/>
          <w:iCs/>
          <w:noProof/>
          <w:kern w:val="0"/>
          <w:sz w:val="24"/>
          <w:szCs w:val="24"/>
        </w:rPr>
        <w:t>Tamias striatus</w:t>
      </w:r>
      <w:r w:rsidRPr="008F4B9A">
        <w:rPr>
          <w:rFonts w:ascii="Times New Roman" w:hAnsi="Times New Roman" w:cs="Times New Roman"/>
          <w:noProof/>
          <w:kern w:val="0"/>
          <w:sz w:val="24"/>
          <w:szCs w:val="24"/>
        </w:rPr>
        <w:t>) with the Lyme disease spirochete (</w:t>
      </w:r>
      <w:r w:rsidRPr="008F4B9A">
        <w:rPr>
          <w:rFonts w:ascii="Times New Roman" w:hAnsi="Times New Roman" w:cs="Times New Roman"/>
          <w:i/>
          <w:iCs/>
          <w:noProof/>
          <w:kern w:val="0"/>
          <w:sz w:val="24"/>
          <w:szCs w:val="24"/>
        </w:rPr>
        <w:t>Borrelia burgdorferi</w:t>
      </w:r>
      <w:r w:rsidRPr="008F4B9A">
        <w:rPr>
          <w:rFonts w:ascii="Times New Roman" w:hAnsi="Times New Roman" w:cs="Times New Roman"/>
          <w:noProof/>
          <w:kern w:val="0"/>
          <w:sz w:val="24"/>
          <w:szCs w:val="24"/>
        </w:rPr>
        <w:t>). J. Wildl. Dis. 29: 527–532.</w:t>
      </w:r>
    </w:p>
    <w:p w14:paraId="3A693F87"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Medlock, J. M., K. M. Hansford, A. Bormane, M. Derdakova, A. Estrada-peña, J. George, I. Golovljova, T. G. T. Jaenson, J. Jensen, P. M. Jensen, M. Kazimirova, J. A. Oteo, A. Papa, K. Pfister, O. Plantard, and S. E. Randolph. 2013. Artikel </w:t>
      </w:r>
      <w:r w:rsidRPr="008F4B9A">
        <w:rPr>
          <w:rFonts w:ascii="Times New Roman" w:hAnsi="Times New Roman" w:cs="Times New Roman"/>
          <w:i/>
          <w:iCs/>
          <w:noProof/>
          <w:kern w:val="0"/>
          <w:sz w:val="24"/>
          <w:szCs w:val="24"/>
        </w:rPr>
        <w:t xml:space="preserve">Ixodes Ricinus </w:t>
      </w:r>
      <w:r w:rsidRPr="008F4B9A">
        <w:rPr>
          <w:rFonts w:ascii="Times New Roman" w:hAnsi="Times New Roman" w:cs="Times New Roman"/>
          <w:noProof/>
          <w:kern w:val="0"/>
          <w:sz w:val="24"/>
          <w:szCs w:val="24"/>
        </w:rPr>
        <w:t>Europa, 2013. Parasites and Vectors. 6: 1–11.</w:t>
      </w:r>
    </w:p>
    <w:p w14:paraId="72B6EB97"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lastRenderedPageBreak/>
        <w:t>Merten, H., and L. A. Durden. 2000. A state-by-state survey of ticks recorded from humans in the United States. J. Vector Ecol. 25: 102–113.</w:t>
      </w:r>
    </w:p>
    <w:p w14:paraId="33013167"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Miller, D. A., T. B. Wigley, and K. V. Miller. 2009. Managed forests and conservation of terrestrial biodiversity in the southern United States. J. For. 107: 197–203.</w:t>
      </w:r>
    </w:p>
    <w:p w14:paraId="4FD10193"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Miller, J. H., B. R. Zutter, R. A. Newbold, M. Boyd Edwards, and S. M. Zedaker. 2003. Stand dynamics and plant associates of loblolly pine plantations to midrotation after early intensive vegetation management - a southeastern United States regional study. South. J. Appl. For. 27: 221–236.</w:t>
      </w:r>
    </w:p>
    <w:p w14:paraId="20365758"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Mills, J. N., K. L. Gage, and A. S. Khan. 2010. Potential influence of climate change on vector-borne and zoonotic diseases: a review and proposed research plan. Environ. Health Perspect. 118: 1507–1514.</w:t>
      </w:r>
    </w:p>
    <w:p w14:paraId="5FC196DF"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Minigan, J. N., H. A. Hager, A. S. Peregrine, and J. A. Newman. 2018. Current and potential future distribution of the American dog tick (</w:t>
      </w:r>
      <w:r w:rsidRPr="008F4B9A">
        <w:rPr>
          <w:rFonts w:ascii="Times New Roman" w:hAnsi="Times New Roman" w:cs="Times New Roman"/>
          <w:i/>
          <w:iCs/>
          <w:noProof/>
          <w:kern w:val="0"/>
          <w:sz w:val="24"/>
          <w:szCs w:val="24"/>
        </w:rPr>
        <w:t>Dermacentor variabilis</w:t>
      </w:r>
      <w:r w:rsidRPr="008F4B9A">
        <w:rPr>
          <w:rFonts w:ascii="Times New Roman" w:hAnsi="Times New Roman" w:cs="Times New Roman"/>
          <w:noProof/>
          <w:kern w:val="0"/>
          <w:sz w:val="24"/>
          <w:szCs w:val="24"/>
        </w:rPr>
        <w:t>, Say) in North America. Ticks Tick. Borne. Dis. 9: 354–362.</w:t>
      </w:r>
    </w:p>
    <w:p w14:paraId="20C5C2EE"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Mirrahimi, S., B. Perthame, and J. Y. Wakano. 2014. Direct competition results from strong competition for limited resource. J. Math. Biol. 68: 931–949.</w:t>
      </w:r>
    </w:p>
    <w:p w14:paraId="5DD3D6BD"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Mitchell, C. L., F. C. Lin, M. Vaughn, C. S. Apperson, S. R. Meshnick, and S. P. Commins. 2020. Association between lone star tick bites and increased alpha-gal sensitization: evidence from a prospective cohort of outdoor workers. Parasites and Vectors. 13: 1–4.</w:t>
      </w:r>
    </w:p>
    <w:p w14:paraId="22E1E5EE"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Modarelli, J. J., M. M. Borst, J. Piccione, and M. D. Esteve-Gasent. 2019. Molecular identification of </w:t>
      </w:r>
      <w:r w:rsidRPr="008F4B9A">
        <w:rPr>
          <w:rFonts w:ascii="Times New Roman" w:hAnsi="Times New Roman" w:cs="Times New Roman"/>
          <w:i/>
          <w:iCs/>
          <w:noProof/>
          <w:kern w:val="0"/>
          <w:sz w:val="24"/>
          <w:szCs w:val="24"/>
        </w:rPr>
        <w:t>Ehrlichia ewingii</w:t>
      </w:r>
      <w:r w:rsidRPr="008F4B9A">
        <w:rPr>
          <w:rFonts w:ascii="Times New Roman" w:hAnsi="Times New Roman" w:cs="Times New Roman"/>
          <w:noProof/>
          <w:kern w:val="0"/>
          <w:sz w:val="24"/>
          <w:szCs w:val="24"/>
        </w:rPr>
        <w:t xml:space="preserve"> in a polyarthritic Texas dog. Vet. Clin. Pathol. 48: 96–99.</w:t>
      </w:r>
    </w:p>
    <w:p w14:paraId="4F3EAA0F"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Moncayo, A. C., S. B. Cohen, C. M. Fritzen, E. Huang, M. J. Yabsley, J. D. Freye, B. G. Dunlap, J. Huang, D. G. Mead, T. F. Jones, and J. R. Dunn. 2010. Absence of </w:t>
      </w:r>
      <w:r w:rsidRPr="008F4B9A">
        <w:rPr>
          <w:rFonts w:ascii="Times New Roman" w:hAnsi="Times New Roman" w:cs="Times New Roman"/>
          <w:i/>
          <w:iCs/>
          <w:noProof/>
          <w:kern w:val="0"/>
          <w:sz w:val="24"/>
          <w:szCs w:val="24"/>
        </w:rPr>
        <w:t>Rickettsia rickettsii</w:t>
      </w:r>
      <w:r w:rsidRPr="008F4B9A">
        <w:rPr>
          <w:rFonts w:ascii="Times New Roman" w:hAnsi="Times New Roman" w:cs="Times New Roman"/>
          <w:noProof/>
          <w:kern w:val="0"/>
          <w:sz w:val="24"/>
          <w:szCs w:val="24"/>
        </w:rPr>
        <w:t xml:space="preserve"> </w:t>
      </w:r>
      <w:r w:rsidRPr="008F4B9A">
        <w:rPr>
          <w:rFonts w:ascii="Times New Roman" w:hAnsi="Times New Roman" w:cs="Times New Roman"/>
          <w:noProof/>
          <w:kern w:val="0"/>
          <w:sz w:val="24"/>
          <w:szCs w:val="24"/>
        </w:rPr>
        <w:lastRenderedPageBreak/>
        <w:t>and occurrence of other spotted fever group rickettsiae in ticks from Tennessee. Am. J. Trop. Med. Hyg. 83: 653–657.</w:t>
      </w:r>
    </w:p>
    <w:p w14:paraId="320EF00B"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Morris, G., J. A. Hostetler, M. K. Oli, and L. M. Conner. 2011. Effects of predation, fire, and supplemental feeding on populations of two species of </w:t>
      </w:r>
      <w:r w:rsidRPr="008F4B9A">
        <w:rPr>
          <w:rFonts w:ascii="Times New Roman" w:hAnsi="Times New Roman" w:cs="Times New Roman"/>
          <w:i/>
          <w:iCs/>
          <w:noProof/>
          <w:kern w:val="0"/>
          <w:sz w:val="24"/>
          <w:szCs w:val="24"/>
        </w:rPr>
        <w:t xml:space="preserve">Peromyscus </w:t>
      </w:r>
      <w:r w:rsidRPr="008F4B9A">
        <w:rPr>
          <w:rFonts w:ascii="Times New Roman" w:hAnsi="Times New Roman" w:cs="Times New Roman"/>
          <w:noProof/>
          <w:kern w:val="0"/>
          <w:sz w:val="24"/>
          <w:szCs w:val="24"/>
        </w:rPr>
        <w:t>mice. J. Mammal. 92: 934–944.</w:t>
      </w:r>
    </w:p>
    <w:p w14:paraId="7BCAEFB0"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Napton, D. E., R. F. Auch, R. Headley, and J. L. Taylor. 2010. Land changes and their driving forces in the southeastern United States. Reg. Environ. Chang. 10: 37–53.</w:t>
      </w:r>
    </w:p>
    <w:p w14:paraId="335A1C37"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Needham, G. 1991. Off-host physiological ecology of ixodid ticks. Annu. Rev. Entomol. 36: 659–681.</w:t>
      </w:r>
    </w:p>
    <w:p w14:paraId="22F93C54"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Nieto, N. C., W. Tanner Porter, J. C. Wachara, T. J. Lowrey, L. Martin, P. J. Motyka, and D. J. Salkeld. 2018. Using citizen science to describe the prevalence and distribution of tick bite and exposure to tick-borne diseases in the United States. PLoS One. 13: 1–14.</w:t>
      </w:r>
    </w:p>
    <w:p w14:paraId="4E8C2DE5"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Oakes, V.J., Yabsley, M.J., Schwartz, D., LeRoith, T., Bissett, C., Broaddus, C., Schlater, J.L., Michelle Todd, S., Boes, K.M., Brookhart, M., Lahmers, K. K. 2019. </w:t>
      </w:r>
      <w:r w:rsidRPr="008F4B9A">
        <w:rPr>
          <w:rFonts w:ascii="Times New Roman" w:hAnsi="Times New Roman" w:cs="Times New Roman"/>
          <w:i/>
          <w:iCs/>
          <w:noProof/>
          <w:kern w:val="0"/>
          <w:sz w:val="24"/>
          <w:szCs w:val="24"/>
        </w:rPr>
        <w:t>Theileria orientalis</w:t>
      </w:r>
      <w:r w:rsidRPr="008F4B9A">
        <w:rPr>
          <w:rFonts w:ascii="Times New Roman" w:hAnsi="Times New Roman" w:cs="Times New Roman"/>
          <w:noProof/>
          <w:kern w:val="0"/>
          <w:sz w:val="24"/>
          <w:szCs w:val="24"/>
        </w:rPr>
        <w:t xml:space="preserve"> Ikeda Genotype in Cattle, Virginia, USA. Emerg. Infect. Dis. 25: 1653–1659.</w:t>
      </w:r>
    </w:p>
    <w:p w14:paraId="72C979B0"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Oakes, V. J., S. M. Todd, A. A. Carbonello, P. Michalak, and K. K. Lahmers. 2022. Coinfection of cattle in Virginia with </w:t>
      </w:r>
      <w:r w:rsidRPr="008F4B9A">
        <w:rPr>
          <w:rFonts w:ascii="Times New Roman" w:hAnsi="Times New Roman" w:cs="Times New Roman"/>
          <w:i/>
          <w:iCs/>
          <w:noProof/>
          <w:kern w:val="0"/>
          <w:sz w:val="24"/>
          <w:szCs w:val="24"/>
        </w:rPr>
        <w:t>Theileria orientalis</w:t>
      </w:r>
      <w:r w:rsidRPr="008F4B9A">
        <w:rPr>
          <w:rFonts w:ascii="Times New Roman" w:hAnsi="Times New Roman" w:cs="Times New Roman"/>
          <w:noProof/>
          <w:kern w:val="0"/>
          <w:sz w:val="24"/>
          <w:szCs w:val="24"/>
        </w:rPr>
        <w:t xml:space="preserve"> Ikeda genotype and </w:t>
      </w:r>
      <w:r w:rsidRPr="008F4B9A">
        <w:rPr>
          <w:rFonts w:ascii="Times New Roman" w:hAnsi="Times New Roman" w:cs="Times New Roman"/>
          <w:i/>
          <w:iCs/>
          <w:noProof/>
          <w:kern w:val="0"/>
          <w:sz w:val="24"/>
          <w:szCs w:val="24"/>
        </w:rPr>
        <w:t>Anaplasma marginale</w:t>
      </w:r>
      <w:r w:rsidRPr="008F4B9A">
        <w:rPr>
          <w:rFonts w:ascii="Times New Roman" w:hAnsi="Times New Roman" w:cs="Times New Roman"/>
          <w:noProof/>
          <w:kern w:val="0"/>
          <w:sz w:val="24"/>
          <w:szCs w:val="24"/>
        </w:rPr>
        <w:t>. J. Vet. Diagnostic Investig. 34: 36–41.</w:t>
      </w:r>
    </w:p>
    <w:p w14:paraId="364E4A6D"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Ogden, N. H., M. Bigras-Poulin, C. J. O’Callaghan, I. K. Barker, L. R. Lindsay, A. Maarouf, K. E. Smoyer-Tomic, D. Waltner-Toews, and D. Charron. 2005. A dynamic population model to investigate effects of climate on geographic range and seasonality of the tick</w:t>
      </w:r>
      <w:r w:rsidRPr="008F4B9A">
        <w:rPr>
          <w:rFonts w:ascii="Times New Roman" w:hAnsi="Times New Roman" w:cs="Times New Roman"/>
          <w:i/>
          <w:iCs/>
          <w:noProof/>
          <w:kern w:val="0"/>
          <w:sz w:val="24"/>
          <w:szCs w:val="24"/>
        </w:rPr>
        <w:t xml:space="preserve"> Ixodes scapularis</w:t>
      </w:r>
      <w:r w:rsidRPr="008F4B9A">
        <w:rPr>
          <w:rFonts w:ascii="Times New Roman" w:hAnsi="Times New Roman" w:cs="Times New Roman"/>
          <w:noProof/>
          <w:kern w:val="0"/>
          <w:sz w:val="24"/>
          <w:szCs w:val="24"/>
        </w:rPr>
        <w:t>. Int. J. Parasitol. 35: 375–389.</w:t>
      </w:r>
    </w:p>
    <w:p w14:paraId="748A0A3E"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Ogden, N. H., L. R. Lindsay, G. Beauchamp, D. Charron, A. Maarouf, C. J. O’Callaghan, D. </w:t>
      </w:r>
      <w:r w:rsidRPr="008F4B9A">
        <w:rPr>
          <w:rFonts w:ascii="Times New Roman" w:hAnsi="Times New Roman" w:cs="Times New Roman"/>
          <w:noProof/>
          <w:kern w:val="0"/>
          <w:sz w:val="24"/>
          <w:szCs w:val="24"/>
        </w:rPr>
        <w:lastRenderedPageBreak/>
        <w:t xml:space="preserve">Waltner-Toews, and I. K. Barker. 2004. Investigation of relationships between temperature and developmental rates of tick </w:t>
      </w:r>
      <w:r w:rsidRPr="008F4B9A">
        <w:rPr>
          <w:rFonts w:ascii="Times New Roman" w:hAnsi="Times New Roman" w:cs="Times New Roman"/>
          <w:i/>
          <w:iCs/>
          <w:noProof/>
          <w:kern w:val="0"/>
          <w:sz w:val="24"/>
          <w:szCs w:val="24"/>
        </w:rPr>
        <w:t>Ixodes scapularis</w:t>
      </w:r>
      <w:r w:rsidRPr="008F4B9A">
        <w:rPr>
          <w:rFonts w:ascii="Times New Roman" w:hAnsi="Times New Roman" w:cs="Times New Roman"/>
          <w:noProof/>
          <w:kern w:val="0"/>
          <w:sz w:val="24"/>
          <w:szCs w:val="24"/>
        </w:rPr>
        <w:t xml:space="preserve"> (Acari: Ixodidae) in the laboratory and field. J. Med. Entomol. 41: 622–633.</w:t>
      </w:r>
    </w:p>
    <w:p w14:paraId="6EB7D3C6"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Okafor, C. C., S. L. Collins, J. A. Daniel, J. F. Coetzee, and B. K. Whitlock. 2019a. Seroprevalence of bovine anaplasmosis in Georgia. Vet. Parasitol. Reg. Stud. Reports. 15: 100258.</w:t>
      </w:r>
    </w:p>
    <w:p w14:paraId="1D443876"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Okafor, C. C., S. L. Collins, J. A. Daniel, J. F. Coetzee, and B. K. Whitlock. 2019b. Factors associated with seroprevalence of bovine anaplasmosis in Mississippi, USA. Vet. Parasitol. Reg. Stud. Reports. 17: 100301.</w:t>
      </w:r>
    </w:p>
    <w:p w14:paraId="5D36BF23"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Okafor, C. C., S. L. Collins, J. A. Daniel, B. Harvey, X. Sun, J. F. Coetzee, and B. K. Whitlock. 2018. Factors associated with seroprevalence of </w:t>
      </w:r>
      <w:r w:rsidRPr="008F4B9A">
        <w:rPr>
          <w:rFonts w:ascii="Times New Roman" w:hAnsi="Times New Roman" w:cs="Times New Roman"/>
          <w:i/>
          <w:iCs/>
          <w:noProof/>
          <w:kern w:val="0"/>
          <w:sz w:val="24"/>
          <w:szCs w:val="24"/>
        </w:rPr>
        <w:t>Anaplasma marginale</w:t>
      </w:r>
      <w:r w:rsidRPr="008F4B9A">
        <w:rPr>
          <w:rFonts w:ascii="Times New Roman" w:hAnsi="Times New Roman" w:cs="Times New Roman"/>
          <w:noProof/>
          <w:kern w:val="0"/>
          <w:sz w:val="24"/>
          <w:szCs w:val="24"/>
        </w:rPr>
        <w:t xml:space="preserve"> in Kentucky cattle. Vet. Parasitol. Reg. Stud. Reports. 13: 212–219.</w:t>
      </w:r>
    </w:p>
    <w:p w14:paraId="184F8B5E"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Openshaw, J. J., D. L. Swerdlow, J. W. Krebs, R. C. Holman, E. Mandel, A. Harvey, D. Haberling, R. F. Massung, and J. H. McQuiston. 2010. Rocky Mountain spotted fever in the United States, 2000-2007: interpreting contemporary increases in incidence. Am. J. Trop. Med. Hyg. 83: 174–182.</w:t>
      </w:r>
    </w:p>
    <w:p w14:paraId="3EA24CF8"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Ota, N., D. Mizuno, N. Kuboki, I. Igarashi, Y. Nakamura, H. Yamashina, T. Hanzaike, K. Fujii, S. Onoe, H. Hata, S. Kondo, S. Matsui, M. Koga, K. Matsumoto, H. Inokuma, and N. Yokoyama. 2009. Epidemiological survey of </w:t>
      </w:r>
      <w:r w:rsidRPr="008F4B9A">
        <w:rPr>
          <w:rFonts w:ascii="Times New Roman" w:hAnsi="Times New Roman" w:cs="Times New Roman"/>
          <w:i/>
          <w:iCs/>
          <w:noProof/>
          <w:kern w:val="0"/>
          <w:sz w:val="24"/>
          <w:szCs w:val="24"/>
        </w:rPr>
        <w:t>Theileria orientalis</w:t>
      </w:r>
      <w:r w:rsidRPr="008F4B9A">
        <w:rPr>
          <w:rFonts w:ascii="Times New Roman" w:hAnsi="Times New Roman" w:cs="Times New Roman"/>
          <w:noProof/>
          <w:kern w:val="0"/>
          <w:sz w:val="24"/>
          <w:szCs w:val="24"/>
        </w:rPr>
        <w:t xml:space="preserve"> infection in grazing cattle in the eastern part of Hokkaido, Japan. J. Vet. Med. Sci. 71: 937–944.</w:t>
      </w:r>
    </w:p>
    <w:p w14:paraId="736FAC4B"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Padgett, K. A., L. E. Casher, S. L. Stephens, and R. S. Lane. 2009. Effect of prescribed fire for tick control in California chaparral. J. Med. Entomol. 46: 1138–1145.</w:t>
      </w:r>
    </w:p>
    <w:p w14:paraId="1E31B029"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Pandey, M., N. P. Piedmonte, V. C. Vinci, R. C. Falco, T. J. Daniels, and J. A. Clark. 2022. First </w:t>
      </w:r>
      <w:r w:rsidRPr="008F4B9A">
        <w:rPr>
          <w:rFonts w:ascii="Times New Roman" w:hAnsi="Times New Roman" w:cs="Times New Roman"/>
          <w:noProof/>
          <w:kern w:val="0"/>
          <w:sz w:val="24"/>
          <w:szCs w:val="24"/>
        </w:rPr>
        <w:lastRenderedPageBreak/>
        <w:t>detection of the invasive Asian longhorned tick (Acari: Ixodidae) on migratory passerines in the Americas. J. Med. Entomol. 59: 2176–2181.</w:t>
      </w:r>
    </w:p>
    <w:p w14:paraId="733FD28F"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Paul, M., L. King, and E. P. Carlin. 2010. Zoonoses of people and their pets: a US perspective on significant pet-associated parasitic diseases. Trends Parasitol. 26: 153–154.</w:t>
      </w:r>
    </w:p>
    <w:p w14:paraId="727DA498"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Pearce, J., and L. Venier. 2005. Small mammals as bioindicators of sustainable boreal forest management. For. Ecol. Manage. 208: 153–175.</w:t>
      </w:r>
    </w:p>
    <w:p w14:paraId="592043BE"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Petry, W. K., S. A. Foré, L. J. Fielden, and H. J. Kim. 2010. A quantitative comparison of two sample methods for collecting </w:t>
      </w:r>
      <w:r w:rsidRPr="008F4B9A">
        <w:rPr>
          <w:rFonts w:ascii="Times New Roman" w:hAnsi="Times New Roman" w:cs="Times New Roman"/>
          <w:i/>
          <w:iCs/>
          <w:noProof/>
          <w:kern w:val="0"/>
          <w:sz w:val="24"/>
          <w:szCs w:val="24"/>
        </w:rPr>
        <w:t>Amblyomma americanum</w:t>
      </w:r>
      <w:r w:rsidRPr="008F4B9A">
        <w:rPr>
          <w:rFonts w:ascii="Times New Roman" w:hAnsi="Times New Roman" w:cs="Times New Roman"/>
          <w:noProof/>
          <w:kern w:val="0"/>
          <w:sz w:val="24"/>
          <w:szCs w:val="24"/>
        </w:rPr>
        <w:t xml:space="preserve"> and </w:t>
      </w:r>
      <w:r w:rsidRPr="008F4B9A">
        <w:rPr>
          <w:rFonts w:ascii="Times New Roman" w:hAnsi="Times New Roman" w:cs="Times New Roman"/>
          <w:i/>
          <w:iCs/>
          <w:noProof/>
          <w:kern w:val="0"/>
          <w:sz w:val="24"/>
          <w:szCs w:val="24"/>
        </w:rPr>
        <w:t>Dermacentor variabilis</w:t>
      </w:r>
      <w:r w:rsidRPr="008F4B9A">
        <w:rPr>
          <w:rFonts w:ascii="Times New Roman" w:hAnsi="Times New Roman" w:cs="Times New Roman"/>
          <w:noProof/>
          <w:kern w:val="0"/>
          <w:sz w:val="24"/>
          <w:szCs w:val="24"/>
        </w:rPr>
        <w:t xml:space="preserve"> (Acari: Ixodidae) in Missouri. Exp. Appl. Acarol. 52: 427–438.</w:t>
      </w:r>
    </w:p>
    <w:p w14:paraId="45D3B8D9"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Piesman, J., and A. Spielman. 1979. Host-associations and seasonal abundance of immature </w:t>
      </w:r>
      <w:r w:rsidRPr="008F4B9A">
        <w:rPr>
          <w:rFonts w:ascii="Times New Roman" w:hAnsi="Times New Roman" w:cs="Times New Roman"/>
          <w:i/>
          <w:iCs/>
          <w:noProof/>
          <w:kern w:val="0"/>
          <w:sz w:val="24"/>
          <w:szCs w:val="24"/>
        </w:rPr>
        <w:t>Ixodes dammini</w:t>
      </w:r>
      <w:r w:rsidRPr="008F4B9A">
        <w:rPr>
          <w:rFonts w:ascii="Times New Roman" w:hAnsi="Times New Roman" w:cs="Times New Roman"/>
          <w:noProof/>
          <w:kern w:val="0"/>
          <w:sz w:val="24"/>
          <w:szCs w:val="24"/>
        </w:rPr>
        <w:t xml:space="preserve"> in southeastern Massachusetts. Ann. Entomol. Soc. Am. 72: 829–832.</w:t>
      </w:r>
    </w:p>
    <w:p w14:paraId="66673B17"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Pompo, K., S. Mays, C. Wesselman, D. J. Paulsen, and R. T. T. Fryxell. 2016. Survey of ticks collected from Tennessee cattle and their pastures for </w:t>
      </w:r>
      <w:r w:rsidRPr="008F4B9A">
        <w:rPr>
          <w:rFonts w:ascii="Times New Roman" w:hAnsi="Times New Roman" w:cs="Times New Roman"/>
          <w:i/>
          <w:iCs/>
          <w:noProof/>
          <w:kern w:val="0"/>
          <w:sz w:val="24"/>
          <w:szCs w:val="24"/>
        </w:rPr>
        <w:t xml:space="preserve">Anaplasma </w:t>
      </w:r>
      <w:r w:rsidRPr="008F4B9A">
        <w:rPr>
          <w:rFonts w:ascii="Times New Roman" w:hAnsi="Times New Roman" w:cs="Times New Roman"/>
          <w:noProof/>
          <w:kern w:val="0"/>
          <w:sz w:val="24"/>
          <w:szCs w:val="24"/>
        </w:rPr>
        <w:t xml:space="preserve">and </w:t>
      </w:r>
      <w:r w:rsidRPr="008F4B9A">
        <w:rPr>
          <w:rFonts w:ascii="Times New Roman" w:hAnsi="Times New Roman" w:cs="Times New Roman"/>
          <w:i/>
          <w:iCs/>
          <w:noProof/>
          <w:kern w:val="0"/>
          <w:sz w:val="24"/>
          <w:szCs w:val="24"/>
        </w:rPr>
        <w:t>Ehrlichia</w:t>
      </w:r>
      <w:r w:rsidRPr="008F4B9A">
        <w:rPr>
          <w:rFonts w:ascii="Times New Roman" w:hAnsi="Times New Roman" w:cs="Times New Roman"/>
          <w:noProof/>
          <w:kern w:val="0"/>
          <w:sz w:val="24"/>
          <w:szCs w:val="24"/>
        </w:rPr>
        <w:t xml:space="preserve"> species. J. Parasitol. 102: 54–59.</w:t>
      </w:r>
    </w:p>
    <w:p w14:paraId="2152CE87"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Portmann, R. W., S. Solomon, and G. C. Hegerl. 2009. Spatial and seasonal patterns in climate change, temperatures, and precipitation across the United States. Proc. Natl. Acad. Sci. U.S.A. 106: 7324–7329.</w:t>
      </w:r>
    </w:p>
    <w:p w14:paraId="00C9DD79"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Price, K. J., B. N. Ayres, S. E. Maes, B. J. Witmier, H. A. Chapman, B. L. Coder, C. N. Boyer, R. J. Eisen, and W. L. Nicholson. 2022. First detection of human pathogenic variant of </w:t>
      </w:r>
      <w:r w:rsidRPr="008F4B9A">
        <w:rPr>
          <w:rFonts w:ascii="Times New Roman" w:hAnsi="Times New Roman" w:cs="Times New Roman"/>
          <w:i/>
          <w:iCs/>
          <w:noProof/>
          <w:kern w:val="0"/>
          <w:sz w:val="24"/>
          <w:szCs w:val="24"/>
        </w:rPr>
        <w:t>Anaplasma phagocytophilum</w:t>
      </w:r>
      <w:r w:rsidRPr="008F4B9A">
        <w:rPr>
          <w:rFonts w:ascii="Times New Roman" w:hAnsi="Times New Roman" w:cs="Times New Roman"/>
          <w:noProof/>
          <w:kern w:val="0"/>
          <w:sz w:val="24"/>
          <w:szCs w:val="24"/>
        </w:rPr>
        <w:t xml:space="preserve"> in field-collected </w:t>
      </w:r>
      <w:r w:rsidRPr="008F4B9A">
        <w:rPr>
          <w:rFonts w:ascii="Times New Roman" w:hAnsi="Times New Roman" w:cs="Times New Roman"/>
          <w:i/>
          <w:iCs/>
          <w:noProof/>
          <w:kern w:val="0"/>
          <w:sz w:val="24"/>
          <w:szCs w:val="24"/>
        </w:rPr>
        <w:t>Haemaphysalis longicornis</w:t>
      </w:r>
      <w:r w:rsidRPr="008F4B9A">
        <w:rPr>
          <w:rFonts w:ascii="Times New Roman" w:hAnsi="Times New Roman" w:cs="Times New Roman"/>
          <w:noProof/>
          <w:kern w:val="0"/>
          <w:sz w:val="24"/>
          <w:szCs w:val="24"/>
        </w:rPr>
        <w:t>, Pennsylvania, USA. Zoonoses Public Health. 69: 143–148.</w:t>
      </w:r>
    </w:p>
    <w:p w14:paraId="5B4228EC"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Pugliese, A., and R. Rosà. 2008. Effect of host populations on the intensity of ticks and the prevalence of tick-borne pathogens: how to interpret the results of deer exclosure </w:t>
      </w:r>
      <w:r w:rsidRPr="008F4B9A">
        <w:rPr>
          <w:rFonts w:ascii="Times New Roman" w:hAnsi="Times New Roman" w:cs="Times New Roman"/>
          <w:noProof/>
          <w:kern w:val="0"/>
          <w:sz w:val="24"/>
          <w:szCs w:val="24"/>
        </w:rPr>
        <w:lastRenderedPageBreak/>
        <w:t>experiments. Parasitology. 135: 1531–1544.</w:t>
      </w:r>
    </w:p>
    <w:p w14:paraId="1428C7E5"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Raghavan, R. K., S. C. Barker, M. E. Cobos, D. Barker, E. J. M. Teo, D. H. Foley, R. Nakao, K. Lawrence, A. C. G. Heath, and A. T. Peterson. 2019. Potential spatial distribution of the newly introduced long-horned tick, </w:t>
      </w:r>
      <w:r w:rsidRPr="008F4B9A">
        <w:rPr>
          <w:rFonts w:ascii="Times New Roman" w:hAnsi="Times New Roman" w:cs="Times New Roman"/>
          <w:i/>
          <w:iCs/>
          <w:noProof/>
          <w:kern w:val="0"/>
          <w:sz w:val="24"/>
          <w:szCs w:val="24"/>
        </w:rPr>
        <w:t>Haemaphysalis longicornis</w:t>
      </w:r>
      <w:r w:rsidRPr="008F4B9A">
        <w:rPr>
          <w:rFonts w:ascii="Times New Roman" w:hAnsi="Times New Roman" w:cs="Times New Roman"/>
          <w:noProof/>
          <w:kern w:val="0"/>
          <w:sz w:val="24"/>
          <w:szCs w:val="24"/>
        </w:rPr>
        <w:t xml:space="preserve"> in North America. Sci. Rep. 1–8.</w:t>
      </w:r>
    </w:p>
    <w:p w14:paraId="7B89592E"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Raghavan, R. K., A. Townsend Peterson, M. E. Cobos, R. Ganta, and D. Foley. 2019. Current and future distribution of the lone star tick, </w:t>
      </w:r>
      <w:r w:rsidRPr="008F4B9A">
        <w:rPr>
          <w:rFonts w:ascii="Times New Roman" w:hAnsi="Times New Roman" w:cs="Times New Roman"/>
          <w:i/>
          <w:iCs/>
          <w:noProof/>
          <w:kern w:val="0"/>
          <w:sz w:val="24"/>
          <w:szCs w:val="24"/>
        </w:rPr>
        <w:t>Amblyomma americanum</w:t>
      </w:r>
      <w:r w:rsidRPr="008F4B9A">
        <w:rPr>
          <w:rFonts w:ascii="Times New Roman" w:hAnsi="Times New Roman" w:cs="Times New Roman"/>
          <w:noProof/>
          <w:kern w:val="0"/>
          <w:sz w:val="24"/>
          <w:szCs w:val="24"/>
        </w:rPr>
        <w:t xml:space="preserve"> (L.) (Acari: Ixodidae) in North America. PLoS One. 14: 1–13.</w:t>
      </w:r>
    </w:p>
    <w:p w14:paraId="5F2F345E"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Rainey, T., J. L. Occi, R. G. Robbins, and A. Egizi. 2018. Discovery of </w:t>
      </w:r>
      <w:r w:rsidRPr="008F4B9A">
        <w:rPr>
          <w:rFonts w:ascii="Times New Roman" w:hAnsi="Times New Roman" w:cs="Times New Roman"/>
          <w:i/>
          <w:iCs/>
          <w:noProof/>
          <w:kern w:val="0"/>
          <w:sz w:val="24"/>
          <w:szCs w:val="24"/>
        </w:rPr>
        <w:t>Haemaphysalis longicornis</w:t>
      </w:r>
      <w:r w:rsidRPr="008F4B9A">
        <w:rPr>
          <w:rFonts w:ascii="Times New Roman" w:hAnsi="Times New Roman" w:cs="Times New Roman"/>
          <w:noProof/>
          <w:kern w:val="0"/>
          <w:sz w:val="24"/>
          <w:szCs w:val="24"/>
        </w:rPr>
        <w:t xml:space="preserve"> (Ixodida: Ixodidae) parasitizing a sheep in new Jersey, United States. J. Med. Entomol. 55: 757–759.</w:t>
      </w:r>
    </w:p>
    <w:p w14:paraId="30F8E153"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Randolph, S. E., L. Gern, and P. A. Nuttall. 1996. Co-feeding ticks: epidemiological significance for tick-borne pathogen transmission. Parasitol. Today. 12: 472–479.</w:t>
      </w:r>
    </w:p>
    <w:p w14:paraId="56E90B90"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Refsland, T., and J. Fraterrigo. 2018. Fire increases drought vulnerability of </w:t>
      </w:r>
      <w:r w:rsidRPr="008F4B9A">
        <w:rPr>
          <w:rFonts w:ascii="Times New Roman" w:hAnsi="Times New Roman" w:cs="Times New Roman"/>
          <w:i/>
          <w:iCs/>
          <w:noProof/>
          <w:kern w:val="0"/>
          <w:sz w:val="24"/>
          <w:szCs w:val="24"/>
        </w:rPr>
        <w:t>Quercus alba</w:t>
      </w:r>
      <w:r w:rsidRPr="008F4B9A">
        <w:rPr>
          <w:rFonts w:ascii="Times New Roman" w:hAnsi="Times New Roman" w:cs="Times New Roman"/>
          <w:noProof/>
          <w:kern w:val="0"/>
          <w:sz w:val="24"/>
          <w:szCs w:val="24"/>
        </w:rPr>
        <w:t xml:space="preserve"> juveniles by altering forest microclimate and nitrogen availability. Funct. Ecol. 32: 2298–2309.</w:t>
      </w:r>
    </w:p>
    <w:p w14:paraId="456D680E"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Riffell, S., J. Verschuyl, D. Miller, and T. B. Wigley. 2011. Biofuel harvests, coarse woody debris, and biodiversity - a meta-analysis. For. Ecol. Manage. 261: 878–887.</w:t>
      </w:r>
    </w:p>
    <w:p w14:paraId="113DCBA3"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Ritz, B. W., and E. M. Gardner. 2006. Malnutrition and energy restriction differentially affect viral immunity. J. Nutr. 136: 1141–1144.</w:t>
      </w:r>
    </w:p>
    <w:p w14:paraId="0AB9EAEF"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Robinson, S. J., D. F. Neitzel, R. A. Moen, M. E. Craft, K. E. Hamilton, L. B. Johnson, D. J. Mulla, U. G. Munderloh, P. T. Redig, K. E. Smith, C. L. Turner, J. K. Umber, and K. M. Pelican. 2015. Disease risk in a dynamic environment: the spread of tick-borne pathogens in </w:t>
      </w:r>
      <w:r w:rsidRPr="008F4B9A">
        <w:rPr>
          <w:rFonts w:ascii="Times New Roman" w:hAnsi="Times New Roman" w:cs="Times New Roman"/>
          <w:noProof/>
          <w:kern w:val="0"/>
          <w:sz w:val="24"/>
          <w:szCs w:val="24"/>
        </w:rPr>
        <w:lastRenderedPageBreak/>
        <w:t>Minnesota, USA. Ecohealth. 12: 152–163.</w:t>
      </w:r>
    </w:p>
    <w:p w14:paraId="733BE771"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Rohm, J. H., C. K. Nielsen, and A. Woolf. 2007. Survival of white-tailed deer fawns in southern Illinois. J. Wildl. Manage. 71: 851–860.</w:t>
      </w:r>
    </w:p>
    <w:p w14:paraId="5C2AE079"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Ronai, I., D. M. Tufts, and M. A. Diuk-Wasser. 2020. Aversion of the invasive Asian longhorned tick to the white-footed mouse, the dominant reservoir of tick-borne pathogens in the U.S.A. Med. Vet. Entomol. 34: 369–373.</w:t>
      </w:r>
    </w:p>
    <w:p w14:paraId="73F256B3"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Runkle, J. R. 1981. Gap regeneration in some old-growth forests of the eastern United States. Ecology. 62: 1041–1051.</w:t>
      </w:r>
    </w:p>
    <w:p w14:paraId="32F4FB94"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Safari, S., A. Baratloo, M. Elfil, and A. Negida. 2016. Evidence based emergency medicine; part 5 receiver operating curve and area under the curve. Emerg. (Tehran, Iran). 4: 111–3.</w:t>
      </w:r>
    </w:p>
    <w:p w14:paraId="7B641BA1"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Samish, M., A. Rot, D. Ment, S. Barel, I. Glazer, and G. Gindin. 2014. Efficacy of the entomopathogenic fungus </w:t>
      </w:r>
      <w:r w:rsidRPr="008F4B9A">
        <w:rPr>
          <w:rFonts w:ascii="Times New Roman" w:hAnsi="Times New Roman" w:cs="Times New Roman"/>
          <w:i/>
          <w:iCs/>
          <w:noProof/>
          <w:kern w:val="0"/>
          <w:sz w:val="24"/>
          <w:szCs w:val="24"/>
        </w:rPr>
        <w:t>Metarhizium brunneum</w:t>
      </w:r>
      <w:r w:rsidRPr="008F4B9A">
        <w:rPr>
          <w:rFonts w:ascii="Times New Roman" w:hAnsi="Times New Roman" w:cs="Times New Roman"/>
          <w:noProof/>
          <w:kern w:val="0"/>
          <w:sz w:val="24"/>
          <w:szCs w:val="24"/>
        </w:rPr>
        <w:t xml:space="preserve"> in controlling the tick </w:t>
      </w:r>
      <w:r w:rsidRPr="008F4B9A">
        <w:rPr>
          <w:rFonts w:ascii="Times New Roman" w:hAnsi="Times New Roman" w:cs="Times New Roman"/>
          <w:i/>
          <w:iCs/>
          <w:noProof/>
          <w:kern w:val="0"/>
          <w:sz w:val="24"/>
          <w:szCs w:val="24"/>
        </w:rPr>
        <w:t>Rhipicephalus annulatus</w:t>
      </w:r>
      <w:r w:rsidRPr="008F4B9A">
        <w:rPr>
          <w:rFonts w:ascii="Times New Roman" w:hAnsi="Times New Roman" w:cs="Times New Roman"/>
          <w:noProof/>
          <w:kern w:val="0"/>
          <w:sz w:val="24"/>
          <w:szCs w:val="24"/>
        </w:rPr>
        <w:t xml:space="preserve"> under field conditions. Vet. Parasitol. 206: 258–266.</w:t>
      </w:r>
    </w:p>
    <w:p w14:paraId="4A84D88A"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Sardans, J., and J. Peñuelas. 2005. Drought decreases soil enzyme activity in a Mediterranean </w:t>
      </w:r>
      <w:r w:rsidRPr="008F4B9A">
        <w:rPr>
          <w:rFonts w:ascii="Times New Roman" w:hAnsi="Times New Roman" w:cs="Times New Roman"/>
          <w:i/>
          <w:iCs/>
          <w:noProof/>
          <w:kern w:val="0"/>
          <w:sz w:val="24"/>
          <w:szCs w:val="24"/>
        </w:rPr>
        <w:t xml:space="preserve">Quercus ilex </w:t>
      </w:r>
      <w:r w:rsidRPr="008F4B9A">
        <w:rPr>
          <w:rFonts w:ascii="Times New Roman" w:hAnsi="Times New Roman" w:cs="Times New Roman"/>
          <w:noProof/>
          <w:kern w:val="0"/>
          <w:sz w:val="24"/>
          <w:szCs w:val="24"/>
        </w:rPr>
        <w:t>L. forest. Soil Biol. Biochem. 37: 455–461.</w:t>
      </w:r>
    </w:p>
    <w:p w14:paraId="6573F315"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Sayler, K.L., Acevedo, W., and Taylor, J.L., E. 2016. Status and trends of land change in the eastern United States—1973 to 2000U.S. Geological Survey Professional Paper 1794–D. Reston, Virginia:</w:t>
      </w:r>
    </w:p>
    <w:p w14:paraId="2C415B60"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Schillberg, E., D. Lunny, L. R. Lindsay, M. P. Nelder, C. Russell, M. Mackie, D. Coats, A. Berry, and K. N. Y. Hoon. 2018. Distribution of </w:t>
      </w:r>
      <w:r w:rsidRPr="008F4B9A">
        <w:rPr>
          <w:rFonts w:ascii="Times New Roman" w:hAnsi="Times New Roman" w:cs="Times New Roman"/>
          <w:i/>
          <w:iCs/>
          <w:noProof/>
          <w:kern w:val="0"/>
          <w:sz w:val="24"/>
          <w:szCs w:val="24"/>
        </w:rPr>
        <w:t>Ixodes scapularis</w:t>
      </w:r>
      <w:r w:rsidRPr="008F4B9A">
        <w:rPr>
          <w:rFonts w:ascii="Times New Roman" w:hAnsi="Times New Roman" w:cs="Times New Roman"/>
          <w:noProof/>
          <w:kern w:val="0"/>
          <w:sz w:val="24"/>
          <w:szCs w:val="24"/>
        </w:rPr>
        <w:t xml:space="preserve"> in northwestern Ontario: results from active and passive surveillance activities in the northwestern health unit catchment area. Int. J. Environ. Res. Public Health. 15.</w:t>
      </w:r>
    </w:p>
    <w:p w14:paraId="625B372F"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Schoeman, J. P. 2009. Canine babesiosis. Vet. Res. 76: 59–66.</w:t>
      </w:r>
    </w:p>
    <w:p w14:paraId="6060E096"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lastRenderedPageBreak/>
        <w:t xml:space="preserve">Schulze, T. L., and R. A. Jordan. 2005. Influence of meso- and microscale habitat structure on focal distribution of sympatric </w:t>
      </w:r>
      <w:r w:rsidRPr="008F4B9A">
        <w:rPr>
          <w:rFonts w:ascii="Times New Roman" w:hAnsi="Times New Roman" w:cs="Times New Roman"/>
          <w:i/>
          <w:iCs/>
          <w:noProof/>
          <w:kern w:val="0"/>
          <w:sz w:val="24"/>
          <w:szCs w:val="24"/>
        </w:rPr>
        <w:t>Ixodes scapularis</w:t>
      </w:r>
      <w:r w:rsidRPr="008F4B9A">
        <w:rPr>
          <w:rFonts w:ascii="Times New Roman" w:hAnsi="Times New Roman" w:cs="Times New Roman"/>
          <w:noProof/>
          <w:kern w:val="0"/>
          <w:sz w:val="24"/>
          <w:szCs w:val="24"/>
        </w:rPr>
        <w:t xml:space="preserve"> and </w:t>
      </w:r>
      <w:r w:rsidRPr="008F4B9A">
        <w:rPr>
          <w:rFonts w:ascii="Times New Roman" w:hAnsi="Times New Roman" w:cs="Times New Roman"/>
          <w:i/>
          <w:iCs/>
          <w:noProof/>
          <w:kern w:val="0"/>
          <w:sz w:val="24"/>
          <w:szCs w:val="24"/>
        </w:rPr>
        <w:t>Amblyomma americanum</w:t>
      </w:r>
      <w:r w:rsidRPr="008F4B9A">
        <w:rPr>
          <w:rFonts w:ascii="Times New Roman" w:hAnsi="Times New Roman" w:cs="Times New Roman"/>
          <w:noProof/>
          <w:kern w:val="0"/>
          <w:sz w:val="24"/>
          <w:szCs w:val="24"/>
        </w:rPr>
        <w:t xml:space="preserve"> (Acari: Ixodidae). J. Med. Entomol. 42: 285–294.</w:t>
      </w:r>
    </w:p>
    <w:p w14:paraId="7F94C483"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Schulze, T. L., R. A. Jordan, and R. W. Hung. 1997. Biases associated with several sampling methods used to estimate abundance of </w:t>
      </w:r>
      <w:r w:rsidRPr="008F4B9A">
        <w:rPr>
          <w:rFonts w:ascii="Times New Roman" w:hAnsi="Times New Roman" w:cs="Times New Roman"/>
          <w:i/>
          <w:iCs/>
          <w:noProof/>
          <w:kern w:val="0"/>
          <w:sz w:val="24"/>
          <w:szCs w:val="24"/>
        </w:rPr>
        <w:t>Ixodes scapularis</w:t>
      </w:r>
      <w:r w:rsidRPr="008F4B9A">
        <w:rPr>
          <w:rFonts w:ascii="Times New Roman" w:hAnsi="Times New Roman" w:cs="Times New Roman"/>
          <w:noProof/>
          <w:kern w:val="0"/>
          <w:sz w:val="24"/>
          <w:szCs w:val="24"/>
        </w:rPr>
        <w:t xml:space="preserve"> and </w:t>
      </w:r>
      <w:r w:rsidRPr="008F4B9A">
        <w:rPr>
          <w:rFonts w:ascii="Times New Roman" w:hAnsi="Times New Roman" w:cs="Times New Roman"/>
          <w:i/>
          <w:iCs/>
          <w:noProof/>
          <w:kern w:val="0"/>
          <w:sz w:val="24"/>
          <w:szCs w:val="24"/>
        </w:rPr>
        <w:t>Amblyomma americanum</w:t>
      </w:r>
      <w:r w:rsidRPr="008F4B9A">
        <w:rPr>
          <w:rFonts w:ascii="Times New Roman" w:hAnsi="Times New Roman" w:cs="Times New Roman"/>
          <w:noProof/>
          <w:kern w:val="0"/>
          <w:sz w:val="24"/>
          <w:szCs w:val="24"/>
        </w:rPr>
        <w:t xml:space="preserve"> (Acari: Ixodidae). J. Med. Entomol. 34: 615–623.</w:t>
      </w:r>
    </w:p>
    <w:p w14:paraId="0943D69F"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Schwartz, C. and Schwartz, E. R. 2016. The wild mammals of Missouri, 3rd ed. University of Missouri press, Columbia, Missouri.</w:t>
      </w:r>
    </w:p>
    <w:p w14:paraId="0A8D3D26"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Schwartz, C. W. and Schwartz, E. R. 2016. The wild mammals of Missouri, third. ed. University of Missouri press, Columbia, Missouri.</w:t>
      </w:r>
    </w:p>
    <w:p w14:paraId="676F94CC"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Schwartz, A. M., A. F. Hinckley, P. S. Mead, S. A. Hook, and K. J. Kugeler. 2017. Surveillance for Lyme disease - United States, 2008-2015. MMWR Surveill. Summ. 66: 1–12.</w:t>
      </w:r>
    </w:p>
    <w:p w14:paraId="3EAC4694"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Scifres, C. J., T. W. Oldham, P. D. Teel, D. L. Drawe, S. The, S. Naturalist, N. Mar, C. J. Scifres, T. W. Oldham, P. D. Teel, and D. L. Drawe. 1988. Gulf Coast tick (</w:t>
      </w:r>
      <w:r w:rsidRPr="008F4B9A">
        <w:rPr>
          <w:rFonts w:ascii="Times New Roman" w:hAnsi="Times New Roman" w:cs="Times New Roman"/>
          <w:i/>
          <w:iCs/>
          <w:noProof/>
          <w:kern w:val="0"/>
          <w:sz w:val="24"/>
          <w:szCs w:val="24"/>
        </w:rPr>
        <w:t>Amblyomma maculatum</w:t>
      </w:r>
      <w:r w:rsidRPr="008F4B9A">
        <w:rPr>
          <w:rFonts w:ascii="Times New Roman" w:hAnsi="Times New Roman" w:cs="Times New Roman"/>
          <w:noProof/>
          <w:kern w:val="0"/>
          <w:sz w:val="24"/>
          <w:szCs w:val="24"/>
        </w:rPr>
        <w:t>) populations and responses to burning of coastal prairie habitats. Southwest. Nat. 33: 55–64.</w:t>
      </w:r>
    </w:p>
    <w:p w14:paraId="721C67E4"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Scott Dahlgren, F., C. D. Paddock, Y. P. Springer, R. J. Eisen, and C. B. Behravesh. 2016. Expanding range of </w:t>
      </w:r>
      <w:r w:rsidRPr="008F4B9A">
        <w:rPr>
          <w:rFonts w:ascii="Times New Roman" w:hAnsi="Times New Roman" w:cs="Times New Roman"/>
          <w:i/>
          <w:iCs/>
          <w:noProof/>
          <w:kern w:val="0"/>
          <w:sz w:val="24"/>
          <w:szCs w:val="24"/>
        </w:rPr>
        <w:t>Amblyomma americanum</w:t>
      </w:r>
      <w:r w:rsidRPr="008F4B9A">
        <w:rPr>
          <w:rFonts w:ascii="Times New Roman" w:hAnsi="Times New Roman" w:cs="Times New Roman"/>
          <w:noProof/>
          <w:kern w:val="0"/>
          <w:sz w:val="24"/>
          <w:szCs w:val="24"/>
        </w:rPr>
        <w:t xml:space="preserve"> and simultaneous changes in the epidemiology of spotted fever group rickettsiosis in the United States. Am. J. Trop. Med. Hyg. 94: 35–42.</w:t>
      </w:r>
    </w:p>
    <w:p w14:paraId="46CA84A6"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Seagle, M. P., M. R. Vierling, R. J. Almeida, D. J. Clary, W. Hidell, E. V. Scott, C. Vargas, and K. G. Smith. 2021. Low abundance of three tick species in the piedmont of North Carolina. J. Med. Entomol. 58: 489–492.</w:t>
      </w:r>
    </w:p>
    <w:p w14:paraId="624FA0A8"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lastRenderedPageBreak/>
        <w:t>Seagle, S. W., and S. Y. Liang. 2001. Application of a forest gap model for prediction of browsing effects on riparian forest succession. Ecol. Modell. 144: 213–229.</w:t>
      </w:r>
    </w:p>
    <w:p w14:paraId="23D32A65"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Seaman, R. L., S. A. Kania, B. C. Hegarty, A. M. Legendre, and E. B. Breitschwerdt. 2004. Comparison of results for serologic testing and a polymerase chain reaction assay to determine the prevalence of stray dogs in eastern Tennessee seropositive to </w:t>
      </w:r>
      <w:r w:rsidRPr="008F4B9A">
        <w:rPr>
          <w:rFonts w:ascii="Times New Roman" w:hAnsi="Times New Roman" w:cs="Times New Roman"/>
          <w:i/>
          <w:iCs/>
          <w:noProof/>
          <w:kern w:val="0"/>
          <w:sz w:val="24"/>
          <w:szCs w:val="24"/>
        </w:rPr>
        <w:t>Ehrlichia canis</w:t>
      </w:r>
      <w:r w:rsidRPr="008F4B9A">
        <w:rPr>
          <w:rFonts w:ascii="Times New Roman" w:hAnsi="Times New Roman" w:cs="Times New Roman"/>
          <w:noProof/>
          <w:kern w:val="0"/>
          <w:sz w:val="24"/>
          <w:szCs w:val="24"/>
        </w:rPr>
        <w:t>. Am. J. Vet. Res. 65: 1200–1203.</w:t>
      </w:r>
    </w:p>
    <w:p w14:paraId="770E249A"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Semtner, P. J., D. E. Howell, A., and J. A. Hair. 1971. The ecology and behavior of the lone star tick (Acarina: Ixodidae) V. Abundance and seasonal distribution in different habitat types. J. Med. Entomol. 8: 329–335.</w:t>
      </w:r>
    </w:p>
    <w:p w14:paraId="749F25D2"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Sikes, R. S., and W. L. Gannon. 2011. Guidelines of the American Society of Mammalogists for the use of wild mammals in research. J. Mammal. 92: 235–253.</w:t>
      </w:r>
    </w:p>
    <w:p w14:paraId="187AEF7D"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Siy, P. N., R. T. Larson, T. E. Zembsch, X. Lee, and S. M. Paskewitz. 2021. High prevalence of </w:t>
      </w:r>
      <w:r w:rsidRPr="008F4B9A">
        <w:rPr>
          <w:rFonts w:ascii="Times New Roman" w:hAnsi="Times New Roman" w:cs="Times New Roman"/>
          <w:i/>
          <w:iCs/>
          <w:noProof/>
          <w:kern w:val="0"/>
          <w:sz w:val="24"/>
          <w:szCs w:val="24"/>
        </w:rPr>
        <w:t>Borrelia mayonii</w:t>
      </w:r>
      <w:r w:rsidRPr="008F4B9A">
        <w:rPr>
          <w:rFonts w:ascii="Times New Roman" w:hAnsi="Times New Roman" w:cs="Times New Roman"/>
          <w:noProof/>
          <w:kern w:val="0"/>
          <w:sz w:val="24"/>
          <w:szCs w:val="24"/>
        </w:rPr>
        <w:t xml:space="preserve"> (spirochaetales: Spirochaetaceae) in field-caught </w:t>
      </w:r>
      <w:r w:rsidRPr="008F4B9A">
        <w:rPr>
          <w:rFonts w:ascii="Times New Roman" w:hAnsi="Times New Roman" w:cs="Times New Roman"/>
          <w:i/>
          <w:iCs/>
          <w:noProof/>
          <w:kern w:val="0"/>
          <w:sz w:val="24"/>
          <w:szCs w:val="24"/>
        </w:rPr>
        <w:t xml:space="preserve">Tamias striatus </w:t>
      </w:r>
      <w:r w:rsidRPr="008F4B9A">
        <w:rPr>
          <w:rFonts w:ascii="Times New Roman" w:hAnsi="Times New Roman" w:cs="Times New Roman"/>
          <w:noProof/>
          <w:kern w:val="0"/>
          <w:sz w:val="24"/>
          <w:szCs w:val="24"/>
        </w:rPr>
        <w:t>(rodentia: Sciuridae) from northern wisconsin. J. Med. Entomol. 58: 2504–2507.</w:t>
      </w:r>
    </w:p>
    <w:p w14:paraId="3F424E2D"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Sonenshine, D. E. and R. M. R. 1993. Biology of ticks. Oxford University Press., New York, NY.</w:t>
      </w:r>
    </w:p>
    <w:p w14:paraId="6DBDDDED"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Spare, M., G. D. Boorgula, D. Thomson, J. Bai, D. Goodin, G. Anderson, R. W. Stich, A. Hroobi, S. Wilson, A. Staggs, A. Bowers, A. Hamm, J. Tatman, and R. K. Raghavan. 2021. Surveillance of host-seeking ticks in the Flint Hills region (USA) and associations with environmental determinants. Parasitologia. 1: 137–147.</w:t>
      </w:r>
    </w:p>
    <w:p w14:paraId="27F7B52D"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Spielman, A. 1976. Human babesiosis on Nantucket Island: transmission by nymphal</w:t>
      </w:r>
      <w:r w:rsidRPr="008F4B9A">
        <w:rPr>
          <w:rFonts w:ascii="Times New Roman" w:hAnsi="Times New Roman" w:cs="Times New Roman"/>
          <w:i/>
          <w:iCs/>
          <w:noProof/>
          <w:kern w:val="0"/>
          <w:sz w:val="24"/>
          <w:szCs w:val="24"/>
        </w:rPr>
        <w:t xml:space="preserve"> Ixodes</w:t>
      </w:r>
      <w:r w:rsidRPr="008F4B9A">
        <w:rPr>
          <w:rFonts w:ascii="Times New Roman" w:hAnsi="Times New Roman" w:cs="Times New Roman"/>
          <w:noProof/>
          <w:kern w:val="0"/>
          <w:sz w:val="24"/>
          <w:szCs w:val="24"/>
        </w:rPr>
        <w:t xml:space="preserve"> ticks. Am. J. Trop. Med. Hyg. 25: 784–787.</w:t>
      </w:r>
    </w:p>
    <w:p w14:paraId="64EE3E5C"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Springer, Y. P., L. Eisen, L. Beati, A. M. James, and R. J. Eisen. 2014. Spatial distribution of </w:t>
      </w:r>
      <w:r w:rsidRPr="008F4B9A">
        <w:rPr>
          <w:rFonts w:ascii="Times New Roman" w:hAnsi="Times New Roman" w:cs="Times New Roman"/>
          <w:noProof/>
          <w:kern w:val="0"/>
          <w:sz w:val="24"/>
          <w:szCs w:val="24"/>
        </w:rPr>
        <w:lastRenderedPageBreak/>
        <w:t xml:space="preserve">counties in the continental United States with records of occurrence of </w:t>
      </w:r>
      <w:r w:rsidRPr="008F4B9A">
        <w:rPr>
          <w:rFonts w:ascii="Times New Roman" w:hAnsi="Times New Roman" w:cs="Times New Roman"/>
          <w:i/>
          <w:iCs/>
          <w:noProof/>
          <w:kern w:val="0"/>
          <w:sz w:val="24"/>
          <w:szCs w:val="24"/>
        </w:rPr>
        <w:t>Amblyomma americanum</w:t>
      </w:r>
      <w:r w:rsidRPr="008F4B9A">
        <w:rPr>
          <w:rFonts w:ascii="Times New Roman" w:hAnsi="Times New Roman" w:cs="Times New Roman"/>
          <w:noProof/>
          <w:kern w:val="0"/>
          <w:sz w:val="24"/>
          <w:szCs w:val="24"/>
        </w:rPr>
        <w:t xml:space="preserve"> (Ixodida: Ixodidae). J. Med. Entomol. 51: 342–351.</w:t>
      </w:r>
    </w:p>
    <w:p w14:paraId="22DB4669"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Springer, Y. P., C. S. Jarnevich, D. T. Barnett, A. J. Monaghan, and R. J. Eisen. 2015. Modeling the present and future geographic distribution of the lone star tick, </w:t>
      </w:r>
      <w:r w:rsidRPr="008F4B9A">
        <w:rPr>
          <w:rFonts w:ascii="Times New Roman" w:hAnsi="Times New Roman" w:cs="Times New Roman"/>
          <w:i/>
          <w:iCs/>
          <w:noProof/>
          <w:kern w:val="0"/>
          <w:sz w:val="24"/>
          <w:szCs w:val="24"/>
        </w:rPr>
        <w:t>Amblyomma americanum</w:t>
      </w:r>
      <w:r w:rsidRPr="008F4B9A">
        <w:rPr>
          <w:rFonts w:ascii="Times New Roman" w:hAnsi="Times New Roman" w:cs="Times New Roman"/>
          <w:noProof/>
          <w:kern w:val="0"/>
          <w:sz w:val="24"/>
          <w:szCs w:val="24"/>
        </w:rPr>
        <w:t xml:space="preserve"> (ixodida: Ixodidae), in the continental United States. Am. J. Trop. Med. Hyg. 93: 875–890.</w:t>
      </w:r>
    </w:p>
    <w:p w14:paraId="5128EEB4"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Stafford, K. C., J. S. Ward, and L. A. Magnarelli. 1998. Impact of controlled burns on the abundance of </w:t>
      </w:r>
      <w:r w:rsidRPr="008F4B9A">
        <w:rPr>
          <w:rFonts w:ascii="Times New Roman" w:hAnsi="Times New Roman" w:cs="Times New Roman"/>
          <w:i/>
          <w:iCs/>
          <w:noProof/>
          <w:kern w:val="0"/>
          <w:sz w:val="24"/>
          <w:szCs w:val="24"/>
        </w:rPr>
        <w:t>Ixodes scapularis</w:t>
      </w:r>
      <w:r w:rsidRPr="008F4B9A">
        <w:rPr>
          <w:rFonts w:ascii="Times New Roman" w:hAnsi="Times New Roman" w:cs="Times New Roman"/>
          <w:noProof/>
          <w:kern w:val="0"/>
          <w:sz w:val="24"/>
          <w:szCs w:val="24"/>
        </w:rPr>
        <w:t xml:space="preserve"> (Acari: Ixodidae). J. Med. Entomol. 35: 510–513.</w:t>
      </w:r>
    </w:p>
    <w:p w14:paraId="2A5A50F3"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Stafford, K. C., S. C. Williams, and G. Molaei. 2017. Integrated pest management in controlling ticks and tick-associated diseases. J. Integr. Pest Manag. 8: 28.</w:t>
      </w:r>
    </w:p>
    <w:p w14:paraId="65E040C8"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Stanley, H. M., S. L. Ford, A. N. Snellgrove, K. Hartzer, E. B. Smith, I. Krapiunaya, and M. L. Levin. 2020. The ability of the invasive Asian longhorned tick </w:t>
      </w:r>
      <w:r w:rsidRPr="008F4B9A">
        <w:rPr>
          <w:rFonts w:ascii="Times New Roman" w:hAnsi="Times New Roman" w:cs="Times New Roman"/>
          <w:i/>
          <w:iCs/>
          <w:noProof/>
          <w:kern w:val="0"/>
          <w:sz w:val="24"/>
          <w:szCs w:val="24"/>
        </w:rPr>
        <w:t>Haemaphysalis longicornis</w:t>
      </w:r>
      <w:r w:rsidRPr="008F4B9A">
        <w:rPr>
          <w:rFonts w:ascii="Times New Roman" w:hAnsi="Times New Roman" w:cs="Times New Roman"/>
          <w:noProof/>
          <w:kern w:val="0"/>
          <w:sz w:val="24"/>
          <w:szCs w:val="24"/>
        </w:rPr>
        <w:t xml:space="preserve"> (Acari: Ixodidae) to acquire and transmit </w:t>
      </w:r>
      <w:r w:rsidRPr="008F4B9A">
        <w:rPr>
          <w:rFonts w:ascii="Times New Roman" w:hAnsi="Times New Roman" w:cs="Times New Roman"/>
          <w:i/>
          <w:iCs/>
          <w:noProof/>
          <w:kern w:val="0"/>
          <w:sz w:val="24"/>
          <w:szCs w:val="24"/>
        </w:rPr>
        <w:t>Rickettsia rickettsii</w:t>
      </w:r>
      <w:r w:rsidRPr="008F4B9A">
        <w:rPr>
          <w:rFonts w:ascii="Times New Roman" w:hAnsi="Times New Roman" w:cs="Times New Roman"/>
          <w:noProof/>
          <w:kern w:val="0"/>
          <w:sz w:val="24"/>
          <w:szCs w:val="24"/>
        </w:rPr>
        <w:t xml:space="preserve"> (Rickettsiales: Rickettsiaceae), the agent of Rocky Mountain spotted fever, under laboratory conditions. J. Med. Entomol.</w:t>
      </w:r>
    </w:p>
    <w:p w14:paraId="672235EF"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Starkey, L. A., A. W. Barrett, M. J. Beall, R. Chandrashekar, B. Thatcher, P. Tyrrell, and S. E. Little. 2015. Persistent </w:t>
      </w:r>
      <w:r w:rsidRPr="008F4B9A">
        <w:rPr>
          <w:rFonts w:ascii="Times New Roman" w:hAnsi="Times New Roman" w:cs="Times New Roman"/>
          <w:i/>
          <w:iCs/>
          <w:noProof/>
          <w:kern w:val="0"/>
          <w:sz w:val="24"/>
          <w:szCs w:val="24"/>
        </w:rPr>
        <w:t>Ehrlichia ewingii</w:t>
      </w:r>
      <w:r w:rsidRPr="008F4B9A">
        <w:rPr>
          <w:rFonts w:ascii="Times New Roman" w:hAnsi="Times New Roman" w:cs="Times New Roman"/>
          <w:noProof/>
          <w:kern w:val="0"/>
          <w:sz w:val="24"/>
          <w:szCs w:val="24"/>
        </w:rPr>
        <w:t xml:space="preserve"> infection in dogs after natural tick infestation. J. Vet. Intern. Med. 29: 552–555.</w:t>
      </w:r>
    </w:p>
    <w:p w14:paraId="267C06A4"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Stein, K. J., M. Waterman, and J. L. Waldon. 2008. The effects of vegetation density and habitat disturbance on the spatial distribution of ixodid ticks (acari: Ixodidae). Geospat. Health. 2: 241–252.</w:t>
      </w:r>
    </w:p>
    <w:p w14:paraId="7F177BDE"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Steinke, J. W., T. A. E. Platts-Mills, and S. P. Commins. 2015. The alpha-gal story: lessons learned from connecting the dots. J. Allergy Clin. Immunol. 135: 589–596.</w:t>
      </w:r>
    </w:p>
    <w:p w14:paraId="42F7FFFD"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Stephens, S. S., and M. R. Wagner. 2007. Forest plantations and biodiversity: a fresh perspective. J. For. 105: 307–313.</w:t>
      </w:r>
    </w:p>
    <w:p w14:paraId="3F246EFE"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lastRenderedPageBreak/>
        <w:t xml:space="preserve">Stockham, S. L., A. M. Kjemtrup, P. A. Conrad, D. A. Schmidt, M. A. Scott, T. W. Robinson, J. W. Tyler, G. C. Johnson, C. A. Carson, and P. Cuddihee. 2000. Theileriosis in a Missouri beef herd caused by </w:t>
      </w:r>
      <w:r w:rsidRPr="008F4B9A">
        <w:rPr>
          <w:rFonts w:ascii="Times New Roman" w:hAnsi="Times New Roman" w:cs="Times New Roman"/>
          <w:i/>
          <w:iCs/>
          <w:noProof/>
          <w:kern w:val="0"/>
          <w:sz w:val="24"/>
          <w:szCs w:val="24"/>
        </w:rPr>
        <w:t>Theileria buffeli</w:t>
      </w:r>
      <w:r w:rsidRPr="008F4B9A">
        <w:rPr>
          <w:rFonts w:ascii="Times New Roman" w:hAnsi="Times New Roman" w:cs="Times New Roman"/>
          <w:noProof/>
          <w:kern w:val="0"/>
          <w:sz w:val="24"/>
          <w:szCs w:val="24"/>
        </w:rPr>
        <w:t>: case report, herd investigation, ultrastructure, phylogenetic analysis, and experimental transmission. Vet. Pathol. 37: 11–21.</w:t>
      </w:r>
    </w:p>
    <w:p w14:paraId="73C2D731"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Strong, W. L. 2002. Assessing species abundance unevenness within and between plant communities. Community Ecol. 3: 237–246.</w:t>
      </w:r>
    </w:p>
    <w:p w14:paraId="14C6799A"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Sun, M., Q. Ren, Z. Liu, G. Guan, H. Gou, M. Ma, Y. Li, A. Liu, J. Yang, H. Yin, and J. Luo. 2011. </w:t>
      </w:r>
      <w:r w:rsidRPr="008F4B9A">
        <w:rPr>
          <w:rFonts w:ascii="Times New Roman" w:hAnsi="Times New Roman" w:cs="Times New Roman"/>
          <w:i/>
          <w:iCs/>
          <w:noProof/>
          <w:kern w:val="0"/>
          <w:sz w:val="24"/>
          <w:szCs w:val="24"/>
        </w:rPr>
        <w:t>Beauveria bassiana</w:t>
      </w:r>
      <w:r w:rsidRPr="008F4B9A">
        <w:rPr>
          <w:rFonts w:ascii="Times New Roman" w:hAnsi="Times New Roman" w:cs="Times New Roman"/>
          <w:noProof/>
          <w:kern w:val="0"/>
          <w:sz w:val="24"/>
          <w:szCs w:val="24"/>
        </w:rPr>
        <w:t xml:space="preserve">: synergistic effect with acaricides against the tick </w:t>
      </w:r>
      <w:r w:rsidRPr="008F4B9A">
        <w:rPr>
          <w:rFonts w:ascii="Times New Roman" w:hAnsi="Times New Roman" w:cs="Times New Roman"/>
          <w:i/>
          <w:iCs/>
          <w:noProof/>
          <w:kern w:val="0"/>
          <w:sz w:val="24"/>
          <w:szCs w:val="24"/>
        </w:rPr>
        <w:t>Hyalomma anatolicum</w:t>
      </w:r>
      <w:r w:rsidRPr="008F4B9A">
        <w:rPr>
          <w:rFonts w:ascii="Times New Roman" w:hAnsi="Times New Roman" w:cs="Times New Roman"/>
          <w:noProof/>
          <w:kern w:val="0"/>
          <w:sz w:val="24"/>
          <w:szCs w:val="24"/>
        </w:rPr>
        <w:t xml:space="preserve"> </w:t>
      </w:r>
      <w:r w:rsidRPr="008F4B9A">
        <w:rPr>
          <w:rFonts w:ascii="Times New Roman" w:hAnsi="Times New Roman" w:cs="Times New Roman"/>
          <w:i/>
          <w:iCs/>
          <w:noProof/>
          <w:kern w:val="0"/>
          <w:sz w:val="24"/>
          <w:szCs w:val="24"/>
        </w:rPr>
        <w:t>anatolicum</w:t>
      </w:r>
      <w:r w:rsidRPr="008F4B9A">
        <w:rPr>
          <w:rFonts w:ascii="Times New Roman" w:hAnsi="Times New Roman" w:cs="Times New Roman"/>
          <w:noProof/>
          <w:kern w:val="0"/>
          <w:sz w:val="24"/>
          <w:szCs w:val="24"/>
        </w:rPr>
        <w:t xml:space="preserve"> (Acari: Ixodidae). Exp. Parasitol. 128: 192–195.</w:t>
      </w:r>
    </w:p>
    <w:p w14:paraId="1D33B3BB"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Sundstrom, K. D., M. W. Lineberry, A. N. Grant, K. T. Duncan, M. M. Ientile, and S. E. Little. 2021. Equine attachment site preferences and seasonality of common North American ticks: </w:t>
      </w:r>
      <w:r w:rsidRPr="008F4B9A">
        <w:rPr>
          <w:rFonts w:ascii="Times New Roman" w:hAnsi="Times New Roman" w:cs="Times New Roman"/>
          <w:i/>
          <w:iCs/>
          <w:noProof/>
          <w:kern w:val="0"/>
          <w:sz w:val="24"/>
          <w:szCs w:val="24"/>
        </w:rPr>
        <w:t>Amblyomma americanum</w:t>
      </w:r>
      <w:r w:rsidRPr="008F4B9A">
        <w:rPr>
          <w:rFonts w:ascii="Times New Roman" w:hAnsi="Times New Roman" w:cs="Times New Roman"/>
          <w:noProof/>
          <w:kern w:val="0"/>
          <w:sz w:val="24"/>
          <w:szCs w:val="24"/>
        </w:rPr>
        <w:t xml:space="preserve">, </w:t>
      </w:r>
      <w:r w:rsidRPr="008F4B9A">
        <w:rPr>
          <w:rFonts w:ascii="Times New Roman" w:hAnsi="Times New Roman" w:cs="Times New Roman"/>
          <w:i/>
          <w:iCs/>
          <w:noProof/>
          <w:kern w:val="0"/>
          <w:sz w:val="24"/>
          <w:szCs w:val="24"/>
        </w:rPr>
        <w:t>Dermacentor albipictus</w:t>
      </w:r>
      <w:r w:rsidRPr="008F4B9A">
        <w:rPr>
          <w:rFonts w:ascii="Times New Roman" w:hAnsi="Times New Roman" w:cs="Times New Roman"/>
          <w:noProof/>
          <w:kern w:val="0"/>
          <w:sz w:val="24"/>
          <w:szCs w:val="24"/>
        </w:rPr>
        <w:t xml:space="preserve">, and </w:t>
      </w:r>
      <w:r w:rsidRPr="008F4B9A">
        <w:rPr>
          <w:rFonts w:ascii="Times New Roman" w:hAnsi="Times New Roman" w:cs="Times New Roman"/>
          <w:i/>
          <w:iCs/>
          <w:noProof/>
          <w:kern w:val="0"/>
          <w:sz w:val="24"/>
          <w:szCs w:val="24"/>
        </w:rPr>
        <w:t>Ixodes scapularis</w:t>
      </w:r>
      <w:r w:rsidRPr="008F4B9A">
        <w:rPr>
          <w:rFonts w:ascii="Times New Roman" w:hAnsi="Times New Roman" w:cs="Times New Roman"/>
          <w:noProof/>
          <w:kern w:val="0"/>
          <w:sz w:val="24"/>
          <w:szCs w:val="24"/>
        </w:rPr>
        <w:t>. Parasites and Vectors. 14: 1–7.</w:t>
      </w:r>
    </w:p>
    <w:p w14:paraId="6382DBE8"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Swisher, S., and R. Pesapane. 2022. Reconsidering the role of state animal import requirements in controlling invasive ticks and tick-borne disease. Prev. Vet. Med. 207: 105718.</w:t>
      </w:r>
    </w:p>
    <w:p w14:paraId="2E3B3E5B" w14:textId="77777777" w:rsid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Tabara, K., S. Arai, T. Kawabuchi, A. Itagaki, C. Ishihara, H. Satoh, N. Okabe, and M. Tsuji. 2007. Molecular survey of </w:t>
      </w:r>
      <w:r w:rsidRPr="008F4B9A">
        <w:rPr>
          <w:rFonts w:ascii="Times New Roman" w:hAnsi="Times New Roman" w:cs="Times New Roman"/>
          <w:i/>
          <w:iCs/>
          <w:noProof/>
          <w:kern w:val="0"/>
          <w:sz w:val="24"/>
          <w:szCs w:val="24"/>
        </w:rPr>
        <w:t>Babesia microti</w:t>
      </w:r>
      <w:r w:rsidRPr="008F4B9A">
        <w:rPr>
          <w:rFonts w:ascii="Times New Roman" w:hAnsi="Times New Roman" w:cs="Times New Roman"/>
          <w:noProof/>
          <w:kern w:val="0"/>
          <w:sz w:val="24"/>
          <w:szCs w:val="24"/>
        </w:rPr>
        <w:t xml:space="preserve">, </w:t>
      </w:r>
      <w:r w:rsidRPr="008F4B9A">
        <w:rPr>
          <w:rFonts w:ascii="Times New Roman" w:hAnsi="Times New Roman" w:cs="Times New Roman"/>
          <w:i/>
          <w:iCs/>
          <w:noProof/>
          <w:kern w:val="0"/>
          <w:sz w:val="24"/>
          <w:szCs w:val="24"/>
        </w:rPr>
        <w:t>Ehrlichia species</w:t>
      </w:r>
      <w:r w:rsidRPr="008F4B9A">
        <w:rPr>
          <w:rFonts w:ascii="Times New Roman" w:hAnsi="Times New Roman" w:cs="Times New Roman"/>
          <w:noProof/>
          <w:kern w:val="0"/>
          <w:sz w:val="24"/>
          <w:szCs w:val="24"/>
        </w:rPr>
        <w:t xml:space="preserve">, and </w:t>
      </w:r>
      <w:r w:rsidRPr="008F4B9A">
        <w:rPr>
          <w:rFonts w:ascii="Times New Roman" w:hAnsi="Times New Roman" w:cs="Times New Roman"/>
          <w:i/>
          <w:iCs/>
          <w:noProof/>
          <w:kern w:val="0"/>
          <w:sz w:val="24"/>
          <w:szCs w:val="24"/>
        </w:rPr>
        <w:t>Candidatus neoehrlichia mikurensis</w:t>
      </w:r>
      <w:r w:rsidRPr="008F4B9A">
        <w:rPr>
          <w:rFonts w:ascii="Times New Roman" w:hAnsi="Times New Roman" w:cs="Times New Roman"/>
          <w:noProof/>
          <w:kern w:val="0"/>
          <w:sz w:val="24"/>
          <w:szCs w:val="24"/>
        </w:rPr>
        <w:t xml:space="preserve"> in wild rodents from Shimane Prefecture, Japan. Microbiol. Immunol. 51: 359–367.</w:t>
      </w:r>
    </w:p>
    <w:p w14:paraId="17A3AD36" w14:textId="77777777" w:rsidR="0016681F" w:rsidRPr="008F4B9A" w:rsidRDefault="0016681F" w:rsidP="0016681F">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(TDA)</w:t>
      </w:r>
      <w:r>
        <w:rPr>
          <w:rFonts w:ascii="Times New Roman" w:hAnsi="Times New Roman" w:cs="Times New Roman"/>
          <w:noProof/>
          <w:kern w:val="0"/>
          <w:sz w:val="24"/>
          <w:szCs w:val="24"/>
        </w:rPr>
        <w:t>,</w:t>
      </w:r>
      <w:r w:rsidRPr="008F4B9A">
        <w:rPr>
          <w:rFonts w:ascii="Times New Roman" w:hAnsi="Times New Roman" w:cs="Times New Roman"/>
          <w:noProof/>
          <w:kern w:val="0"/>
          <w:sz w:val="24"/>
          <w:szCs w:val="24"/>
        </w:rPr>
        <w:t xml:space="preserve"> Tennessee Department of Agriculture. 2022. </w:t>
      </w:r>
      <w:r w:rsidRPr="008F4B9A">
        <w:rPr>
          <w:rFonts w:ascii="Times New Roman" w:hAnsi="Times New Roman" w:cs="Times New Roman"/>
          <w:i/>
          <w:iCs/>
          <w:noProof/>
          <w:kern w:val="0"/>
          <w:sz w:val="24"/>
          <w:szCs w:val="24"/>
        </w:rPr>
        <w:t>Theileria orientalis</w:t>
      </w:r>
      <w:r w:rsidRPr="008F4B9A">
        <w:rPr>
          <w:rFonts w:ascii="Times New Roman" w:hAnsi="Times New Roman" w:cs="Times New Roman"/>
          <w:noProof/>
          <w:kern w:val="0"/>
          <w:sz w:val="24"/>
          <w:szCs w:val="24"/>
        </w:rPr>
        <w:t>: information for cattle producers. (https://www.tn.gov/content/dam/tn/agriculture/documents/animalhealth/2022/Theileria Factsheet FAQ.pdf).</w:t>
      </w:r>
    </w:p>
    <w:p w14:paraId="31D3F231"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lastRenderedPageBreak/>
        <w:t xml:space="preserve">Theuret, D. P. 2017. Surveillance of ticks parasitizing Tennessee beef cattle and investigations into the microbial communities of cattle associated and questing </w:t>
      </w:r>
      <w:r w:rsidRPr="008F4B9A">
        <w:rPr>
          <w:rFonts w:ascii="Times New Roman" w:hAnsi="Times New Roman" w:cs="Times New Roman"/>
          <w:i/>
          <w:iCs/>
          <w:noProof/>
          <w:kern w:val="0"/>
          <w:sz w:val="24"/>
          <w:szCs w:val="24"/>
        </w:rPr>
        <w:t>Amblyomma maculatum</w:t>
      </w:r>
      <w:r w:rsidRPr="008F4B9A">
        <w:rPr>
          <w:rFonts w:ascii="Times New Roman" w:hAnsi="Times New Roman" w:cs="Times New Roman"/>
          <w:noProof/>
          <w:kern w:val="0"/>
          <w:sz w:val="24"/>
          <w:szCs w:val="24"/>
        </w:rPr>
        <w:t>.</w:t>
      </w:r>
    </w:p>
    <w:p w14:paraId="2AFF0011"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Thompson, A. T., S. A. White, E. E. Doub, P. Sharma, K. Frierson, K. Dominguez, D. Shaw, D. Weaver, S. L. Vigil, D. L. Bonilla, M. G. Ruder, and M. J. Yabsley. 2022. The wild life of ticks: using passive surveillance to determine the distribution and wildlife host range of ticks and the exotic </w:t>
      </w:r>
      <w:r w:rsidRPr="008F4B9A">
        <w:rPr>
          <w:rFonts w:ascii="Times New Roman" w:hAnsi="Times New Roman" w:cs="Times New Roman"/>
          <w:i/>
          <w:iCs/>
          <w:noProof/>
          <w:kern w:val="0"/>
          <w:sz w:val="24"/>
          <w:szCs w:val="24"/>
        </w:rPr>
        <w:t>Haemaphysalis longicornis</w:t>
      </w:r>
      <w:r w:rsidRPr="008F4B9A">
        <w:rPr>
          <w:rFonts w:ascii="Times New Roman" w:hAnsi="Times New Roman" w:cs="Times New Roman"/>
          <w:noProof/>
          <w:kern w:val="0"/>
          <w:sz w:val="24"/>
          <w:szCs w:val="24"/>
        </w:rPr>
        <w:t>, 2010–2021. Parasites and Vectors. 15: 1–13.</w:t>
      </w:r>
    </w:p>
    <w:p w14:paraId="13B263D8"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Thompson, A. T., S. A. White, D. Shaw, K. B. Garrett, S. T. Wyckoff, E. E. Doub, M. G. Ruder, and M. J. Yabsley. 2021. A multi-seasonal study investigating the phenology, host and habitat associations, and pathogens of </w:t>
      </w:r>
      <w:r w:rsidRPr="008F4B9A">
        <w:rPr>
          <w:rFonts w:ascii="Times New Roman" w:hAnsi="Times New Roman" w:cs="Times New Roman"/>
          <w:i/>
          <w:iCs/>
          <w:noProof/>
          <w:kern w:val="0"/>
          <w:sz w:val="24"/>
          <w:szCs w:val="24"/>
        </w:rPr>
        <w:t>Haemaphysalis longicornis</w:t>
      </w:r>
      <w:r w:rsidRPr="008F4B9A">
        <w:rPr>
          <w:rFonts w:ascii="Times New Roman" w:hAnsi="Times New Roman" w:cs="Times New Roman"/>
          <w:noProof/>
          <w:kern w:val="0"/>
          <w:sz w:val="24"/>
          <w:szCs w:val="24"/>
        </w:rPr>
        <w:t xml:space="preserve"> in Virginia, U.S.A. Ticks Tick. Borne. Dis. 12: 101773.</w:t>
      </w:r>
    </w:p>
    <w:p w14:paraId="3DAD1CE0"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Thompson, A. T., S. White, D. Shaw, A. Egizi, K. Lahmers, M. G. Ruder, and M. J. Yabsley. 2020. </w:t>
      </w:r>
      <w:r w:rsidRPr="008F4B9A">
        <w:rPr>
          <w:rFonts w:ascii="Times New Roman" w:hAnsi="Times New Roman" w:cs="Times New Roman"/>
          <w:i/>
          <w:iCs/>
          <w:noProof/>
          <w:kern w:val="0"/>
          <w:sz w:val="24"/>
          <w:szCs w:val="24"/>
        </w:rPr>
        <w:t>Theileria orientalis</w:t>
      </w:r>
      <w:r w:rsidRPr="008F4B9A">
        <w:rPr>
          <w:rFonts w:ascii="Times New Roman" w:hAnsi="Times New Roman" w:cs="Times New Roman"/>
          <w:noProof/>
          <w:kern w:val="0"/>
          <w:sz w:val="24"/>
          <w:szCs w:val="24"/>
        </w:rPr>
        <w:t xml:space="preserve"> Ikeda in host-seeking </w:t>
      </w:r>
      <w:r w:rsidRPr="008F4B9A">
        <w:rPr>
          <w:rFonts w:ascii="Times New Roman" w:hAnsi="Times New Roman" w:cs="Times New Roman"/>
          <w:i/>
          <w:iCs/>
          <w:noProof/>
          <w:kern w:val="0"/>
          <w:sz w:val="24"/>
          <w:szCs w:val="24"/>
        </w:rPr>
        <w:t>Haemaphysalis longicornis</w:t>
      </w:r>
      <w:r w:rsidRPr="008F4B9A">
        <w:rPr>
          <w:rFonts w:ascii="Times New Roman" w:hAnsi="Times New Roman" w:cs="Times New Roman"/>
          <w:noProof/>
          <w:kern w:val="0"/>
          <w:sz w:val="24"/>
          <w:szCs w:val="24"/>
        </w:rPr>
        <w:t xml:space="preserve"> in Virginia, U.S.A. Ticks Tick. Borne. Dis. 11: 101450.</w:t>
      </w:r>
    </w:p>
    <w:p w14:paraId="35399B30"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Titcomb, G., B. F. Allan, T. Ainsworth, L. Henson, T. Hedlund, R. M. Pringle, T. M. Palmer, L. Njoroge, M. G. Campana, R. C. Fleischer, J. N. Mantas, and H. S. Young. 2017. Interacting effects of wildlife loss and climate on ticks and tick-borne disease. Proc. R. Soc. B Biol. Sci. 284.</w:t>
      </w:r>
    </w:p>
    <w:p w14:paraId="7E0343CB"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Tran, T., M. A. Prusinski, J. L. White, R. C. Falco, V. Vinci, W. K. Gall, K. Tober, J. A. Oliver, L. A. Sporn, L. Meehan, E. Banker, P. B. Backenson, S. T. Jensen, and D. Brisson. 2021. Spatio-temporal variation in environmental features predicts the distribution and abundance of </w:t>
      </w:r>
      <w:r w:rsidRPr="008F4B9A">
        <w:rPr>
          <w:rFonts w:ascii="Times New Roman" w:hAnsi="Times New Roman" w:cs="Times New Roman"/>
          <w:i/>
          <w:iCs/>
          <w:noProof/>
          <w:kern w:val="0"/>
          <w:sz w:val="24"/>
          <w:szCs w:val="24"/>
        </w:rPr>
        <w:t>Ixodes scapularis</w:t>
      </w:r>
      <w:r w:rsidRPr="008F4B9A">
        <w:rPr>
          <w:rFonts w:ascii="Times New Roman" w:hAnsi="Times New Roman" w:cs="Times New Roman"/>
          <w:noProof/>
          <w:kern w:val="0"/>
          <w:sz w:val="24"/>
          <w:szCs w:val="24"/>
        </w:rPr>
        <w:t>. Int. J. Parasitol. 51: 311–320.</w:t>
      </w:r>
    </w:p>
    <w:p w14:paraId="5E4CCE43"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Trout Fryxell, R. T., B. M. Hendricks, K. Pompo, S. E. Mays, D. J. Paulsen, D. J. Operario, and </w:t>
      </w:r>
      <w:r w:rsidRPr="008F4B9A">
        <w:rPr>
          <w:rFonts w:ascii="Times New Roman" w:hAnsi="Times New Roman" w:cs="Times New Roman"/>
          <w:noProof/>
          <w:kern w:val="0"/>
          <w:sz w:val="24"/>
          <w:szCs w:val="24"/>
        </w:rPr>
        <w:lastRenderedPageBreak/>
        <w:t xml:space="preserve">A. E. Houston. 2017. Investigating the adult ixodid tick populations and their associated </w:t>
      </w:r>
      <w:r w:rsidRPr="008F4B9A">
        <w:rPr>
          <w:rFonts w:ascii="Times New Roman" w:hAnsi="Times New Roman" w:cs="Times New Roman"/>
          <w:i/>
          <w:iCs/>
          <w:noProof/>
          <w:kern w:val="0"/>
          <w:sz w:val="24"/>
          <w:szCs w:val="24"/>
        </w:rPr>
        <w:t>Anaplasma</w:t>
      </w:r>
      <w:r w:rsidRPr="008F4B9A">
        <w:rPr>
          <w:rFonts w:ascii="Times New Roman" w:hAnsi="Times New Roman" w:cs="Times New Roman"/>
          <w:noProof/>
          <w:kern w:val="0"/>
          <w:sz w:val="24"/>
          <w:szCs w:val="24"/>
        </w:rPr>
        <w:t xml:space="preserve">, </w:t>
      </w:r>
      <w:r w:rsidRPr="008F4B9A">
        <w:rPr>
          <w:rFonts w:ascii="Times New Roman" w:hAnsi="Times New Roman" w:cs="Times New Roman"/>
          <w:i/>
          <w:iCs/>
          <w:noProof/>
          <w:kern w:val="0"/>
          <w:sz w:val="24"/>
          <w:szCs w:val="24"/>
        </w:rPr>
        <w:t>Ehrlichia</w:t>
      </w:r>
      <w:r w:rsidRPr="008F4B9A">
        <w:rPr>
          <w:rFonts w:ascii="Times New Roman" w:hAnsi="Times New Roman" w:cs="Times New Roman"/>
          <w:noProof/>
          <w:kern w:val="0"/>
          <w:sz w:val="24"/>
          <w:szCs w:val="24"/>
        </w:rPr>
        <w:t xml:space="preserve">, and </w:t>
      </w:r>
      <w:r w:rsidRPr="008F4B9A">
        <w:rPr>
          <w:rFonts w:ascii="Times New Roman" w:hAnsi="Times New Roman" w:cs="Times New Roman"/>
          <w:i/>
          <w:iCs/>
          <w:noProof/>
          <w:kern w:val="0"/>
          <w:sz w:val="24"/>
          <w:szCs w:val="24"/>
        </w:rPr>
        <w:t>Rickettsia</w:t>
      </w:r>
      <w:r w:rsidRPr="008F4B9A">
        <w:rPr>
          <w:rFonts w:ascii="Times New Roman" w:hAnsi="Times New Roman" w:cs="Times New Roman"/>
          <w:noProof/>
          <w:kern w:val="0"/>
          <w:sz w:val="24"/>
          <w:szCs w:val="24"/>
        </w:rPr>
        <w:t xml:space="preserve"> bacteria at a Rocky Mountain spotted fever Hotspot in western Tennessee. Vector-Borne Zoonotic Dis. 17: 527–538.</w:t>
      </w:r>
    </w:p>
    <w:p w14:paraId="4391C292"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Trout Fryxell, R. T., J. E. Moore, M. D. Collins, Y. Kwon, S. R. Jean-Philippe, S. M. Schaeffer, A. Odoi, M. Kennedy, and A. E. Houston. 2015. Habitat and vegetation variables are not enough when predicting tick populations in the southeastern United States. PLoS One. 10: 1–17.</w:t>
      </w:r>
    </w:p>
    <w:p w14:paraId="49E239E6"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Trout Fryxell, R. T., and J. T. Vogt. 2019. Collaborative-tick surveillance works: an academic and government partnership for tick surveillance in the southeastern United States (Acari: Ixodidae). J. Med. Entomol. 56: 1411–1419.</w:t>
      </w:r>
    </w:p>
    <w:p w14:paraId="06D404C0"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Trout Fryxell, R. T. T., D. N. Vann, R. A. Butler, D. J. Paulsen, J. G. Chandler, M. P. Willis, H. M. Wyrosdick, J. J. Schaefer, R. W. Gerhold, D. M. Grove, J. Z. Ivey, K. W. Thompson, R. D. Applegate, J. Sweaney, S. Daniels, S. Beaty, D. Balthaser, J. D. Freye, J. W. Mertins, D. L. Bonilla, and K. Lahmers. 2021. Rapid discovery and detection of </w:t>
      </w:r>
      <w:r w:rsidRPr="008F4B9A">
        <w:rPr>
          <w:rFonts w:ascii="Times New Roman" w:hAnsi="Times New Roman" w:cs="Times New Roman"/>
          <w:i/>
          <w:iCs/>
          <w:noProof/>
          <w:kern w:val="0"/>
          <w:sz w:val="24"/>
          <w:szCs w:val="24"/>
        </w:rPr>
        <w:t>Haemaphysalis longicornis</w:t>
      </w:r>
      <w:r w:rsidRPr="008F4B9A">
        <w:rPr>
          <w:rFonts w:ascii="Times New Roman" w:hAnsi="Times New Roman" w:cs="Times New Roman"/>
          <w:noProof/>
          <w:kern w:val="0"/>
          <w:sz w:val="24"/>
          <w:szCs w:val="24"/>
        </w:rPr>
        <w:t xml:space="preserve"> through the use of passive surveillance and collaboration: building a state tick-surveillance network. Int. J. Environ. Res. Public Health. 18.</w:t>
      </w:r>
    </w:p>
    <w:p w14:paraId="0EC6E536"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Tufts, D. M., and M. A. Diuk-Wasser. 2021. First hemispheric report of invasive tick species </w:t>
      </w:r>
      <w:r w:rsidRPr="008F4B9A">
        <w:rPr>
          <w:rFonts w:ascii="Times New Roman" w:hAnsi="Times New Roman" w:cs="Times New Roman"/>
          <w:i/>
          <w:iCs/>
          <w:noProof/>
          <w:kern w:val="0"/>
          <w:sz w:val="24"/>
          <w:szCs w:val="24"/>
        </w:rPr>
        <w:t>Haemaphysalis punctata</w:t>
      </w:r>
      <w:r w:rsidRPr="008F4B9A">
        <w:rPr>
          <w:rFonts w:ascii="Times New Roman" w:hAnsi="Times New Roman" w:cs="Times New Roman"/>
          <w:noProof/>
          <w:kern w:val="0"/>
          <w:sz w:val="24"/>
          <w:szCs w:val="24"/>
        </w:rPr>
        <w:t xml:space="preserve">, first state report of </w:t>
      </w:r>
      <w:r w:rsidRPr="008F4B9A">
        <w:rPr>
          <w:rFonts w:ascii="Times New Roman" w:hAnsi="Times New Roman" w:cs="Times New Roman"/>
          <w:i/>
          <w:iCs/>
          <w:noProof/>
          <w:kern w:val="0"/>
          <w:sz w:val="24"/>
          <w:szCs w:val="24"/>
        </w:rPr>
        <w:t>Haemaphysalis longicornis</w:t>
      </w:r>
      <w:r w:rsidRPr="008F4B9A">
        <w:rPr>
          <w:rFonts w:ascii="Times New Roman" w:hAnsi="Times New Roman" w:cs="Times New Roman"/>
          <w:noProof/>
          <w:kern w:val="0"/>
          <w:sz w:val="24"/>
          <w:szCs w:val="24"/>
        </w:rPr>
        <w:t>, and range expansion of native tick species in Rhode Island, USA. Parasites and Vectors. 14: 1–6.</w:t>
      </w:r>
    </w:p>
    <w:p w14:paraId="7F540994"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Tufts, D. M., L. B. Goodman, M. C. Benedict, A. D. Davis, M. C. VanAcker, and M. Diuk-Wasser. 2021. Association of the invasive </w:t>
      </w:r>
      <w:r w:rsidRPr="008F4B9A">
        <w:rPr>
          <w:rFonts w:ascii="Times New Roman" w:hAnsi="Times New Roman" w:cs="Times New Roman"/>
          <w:i/>
          <w:iCs/>
          <w:noProof/>
          <w:kern w:val="0"/>
          <w:sz w:val="24"/>
          <w:szCs w:val="24"/>
        </w:rPr>
        <w:t>Haemaphysalis longicornis</w:t>
      </w:r>
      <w:r w:rsidRPr="008F4B9A">
        <w:rPr>
          <w:rFonts w:ascii="Times New Roman" w:hAnsi="Times New Roman" w:cs="Times New Roman"/>
          <w:noProof/>
          <w:kern w:val="0"/>
          <w:sz w:val="24"/>
          <w:szCs w:val="24"/>
        </w:rPr>
        <w:t xml:space="preserve"> tick with vertebrate hosts, other native tick vectors, and tick-borne pathogens in New York City, USA. Int. J. Parasitol. 51: 149–157.</w:t>
      </w:r>
    </w:p>
    <w:p w14:paraId="56005F1C"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lastRenderedPageBreak/>
        <w:t xml:space="preserve">Tufts, D. M., M. C. Vanacker, M. P. Fernandez, A. Denicola, A. Egizi, and M. A. Diuk-wasser. 2019. Distribution, host-seeking phenology, and host and habitat associations of </w:t>
      </w:r>
      <w:r w:rsidRPr="008F4B9A">
        <w:rPr>
          <w:rFonts w:ascii="Times New Roman" w:hAnsi="Times New Roman" w:cs="Times New Roman"/>
          <w:i/>
          <w:iCs/>
          <w:noProof/>
          <w:kern w:val="0"/>
          <w:sz w:val="24"/>
          <w:szCs w:val="24"/>
        </w:rPr>
        <w:t xml:space="preserve">Haemaphysalis longicornis </w:t>
      </w:r>
      <w:r w:rsidRPr="008F4B9A">
        <w:rPr>
          <w:rFonts w:ascii="Times New Roman" w:hAnsi="Times New Roman" w:cs="Times New Roman"/>
          <w:noProof/>
          <w:kern w:val="0"/>
          <w:sz w:val="24"/>
          <w:szCs w:val="24"/>
        </w:rPr>
        <w:t>ticks, Staten Island, New York, USA. Emerg. Infect. Dis. 25: 792–796.</w:t>
      </w:r>
    </w:p>
    <w:p w14:paraId="674DA82F" w14:textId="77777777" w:rsid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Ueti, M. W., R. H. Mealey, L. S. Kappmeyer, S. N. White, N. Kumpula-McWhirter, A. M. Pelzel, J. F. Grause, T. O. Bunn, A. Schwartz, J. L. Traub-Dargatz, A. Hendrickson, B. Espy, A. J. Guthrie, W. K. Fowler, and D. P. Knowles. 2012. Re-emergence of the apicomplexan </w:t>
      </w:r>
      <w:r w:rsidRPr="008F4B9A">
        <w:rPr>
          <w:rFonts w:ascii="Times New Roman" w:hAnsi="Times New Roman" w:cs="Times New Roman"/>
          <w:i/>
          <w:iCs/>
          <w:noProof/>
          <w:kern w:val="0"/>
          <w:sz w:val="24"/>
          <w:szCs w:val="24"/>
        </w:rPr>
        <w:t>Theileria equi</w:t>
      </w:r>
      <w:r w:rsidRPr="008F4B9A">
        <w:rPr>
          <w:rFonts w:ascii="Times New Roman" w:hAnsi="Times New Roman" w:cs="Times New Roman"/>
          <w:noProof/>
          <w:kern w:val="0"/>
          <w:sz w:val="24"/>
          <w:szCs w:val="24"/>
        </w:rPr>
        <w:t xml:space="preserve"> in the United States: elimination of persistent infection and transmission risk. PLoS One. 7: 5–10.</w:t>
      </w:r>
    </w:p>
    <w:p w14:paraId="48EA48DA" w14:textId="2CB1F575" w:rsidR="0016681F" w:rsidRPr="008F4B9A" w:rsidRDefault="0016681F" w:rsidP="0016681F">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(USDA), U. S. D. A. 2019. United States Department of Agriculture National Agricultural Statistics Service. (https://www.nass.usda.gov/Statistics_by_State/Tennessee/About_Us/index.php).</w:t>
      </w:r>
    </w:p>
    <w:p w14:paraId="293A0C4F"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Varela-Stokes, A. S. 2007. Transmission of </w:t>
      </w:r>
      <w:r w:rsidRPr="008F4B9A">
        <w:rPr>
          <w:rFonts w:ascii="Times New Roman" w:hAnsi="Times New Roman" w:cs="Times New Roman"/>
          <w:i/>
          <w:iCs/>
          <w:noProof/>
          <w:kern w:val="0"/>
          <w:sz w:val="24"/>
          <w:szCs w:val="24"/>
        </w:rPr>
        <w:t>Ehrlichia chaffeensis</w:t>
      </w:r>
      <w:r w:rsidRPr="008F4B9A">
        <w:rPr>
          <w:rFonts w:ascii="Times New Roman" w:hAnsi="Times New Roman" w:cs="Times New Roman"/>
          <w:noProof/>
          <w:kern w:val="0"/>
          <w:sz w:val="24"/>
          <w:szCs w:val="24"/>
        </w:rPr>
        <w:t xml:space="preserve"> from lone star ticks (</w:t>
      </w:r>
      <w:r w:rsidRPr="008F4B9A">
        <w:rPr>
          <w:rFonts w:ascii="Times New Roman" w:hAnsi="Times New Roman" w:cs="Times New Roman"/>
          <w:i/>
          <w:iCs/>
          <w:noProof/>
          <w:kern w:val="0"/>
          <w:sz w:val="24"/>
          <w:szCs w:val="24"/>
        </w:rPr>
        <w:t>Amblyomma americanum</w:t>
      </w:r>
      <w:r w:rsidRPr="008F4B9A">
        <w:rPr>
          <w:rFonts w:ascii="Times New Roman" w:hAnsi="Times New Roman" w:cs="Times New Roman"/>
          <w:noProof/>
          <w:kern w:val="0"/>
          <w:sz w:val="24"/>
          <w:szCs w:val="24"/>
        </w:rPr>
        <w:t>) to white-tailed deer (</w:t>
      </w:r>
      <w:r w:rsidRPr="008F4B9A">
        <w:rPr>
          <w:rFonts w:ascii="Times New Roman" w:hAnsi="Times New Roman" w:cs="Times New Roman"/>
          <w:i/>
          <w:iCs/>
          <w:noProof/>
          <w:kern w:val="0"/>
          <w:sz w:val="24"/>
          <w:szCs w:val="24"/>
        </w:rPr>
        <w:t>Odocoileus virginianus</w:t>
      </w:r>
      <w:r w:rsidRPr="008F4B9A">
        <w:rPr>
          <w:rFonts w:ascii="Times New Roman" w:hAnsi="Times New Roman" w:cs="Times New Roman"/>
          <w:noProof/>
          <w:kern w:val="0"/>
          <w:sz w:val="24"/>
          <w:szCs w:val="24"/>
        </w:rPr>
        <w:t>). J. Wildl. Dis. 43: 376–381.</w:t>
      </w:r>
    </w:p>
    <w:p w14:paraId="32F7087E"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Vink, W. D., K. Lawrence, A. M. J. McFadden, and P. Bingham. 2016. An assessment of the herd-level impact of the </w:t>
      </w:r>
      <w:r w:rsidRPr="008F4B9A">
        <w:rPr>
          <w:rFonts w:ascii="Times New Roman" w:hAnsi="Times New Roman" w:cs="Times New Roman"/>
          <w:i/>
          <w:iCs/>
          <w:noProof/>
          <w:kern w:val="0"/>
          <w:sz w:val="24"/>
          <w:szCs w:val="24"/>
        </w:rPr>
        <w:t>Theileria orientalis</w:t>
      </w:r>
      <w:r w:rsidRPr="008F4B9A">
        <w:rPr>
          <w:rFonts w:ascii="Times New Roman" w:hAnsi="Times New Roman" w:cs="Times New Roman"/>
          <w:noProof/>
          <w:kern w:val="0"/>
          <w:sz w:val="24"/>
          <w:szCs w:val="24"/>
        </w:rPr>
        <w:t xml:space="preserve"> (Ikeda) epidemic of cattle in New Zealand, 2012–2013: a mixed methods approach. N. Z. Vet. J. 64: 48–54.</w:t>
      </w:r>
    </w:p>
    <w:p w14:paraId="7970315F" w14:textId="6E8D89F3" w:rsidR="00840C84" w:rsidRPr="008F4B9A" w:rsidRDefault="008F4B9A" w:rsidP="00840C84">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Watts, J. G., M. C. Playford, and K. L. Hickey. 2016. </w:t>
      </w:r>
      <w:r w:rsidRPr="008F4B9A">
        <w:rPr>
          <w:rFonts w:ascii="Times New Roman" w:hAnsi="Times New Roman" w:cs="Times New Roman"/>
          <w:i/>
          <w:iCs/>
          <w:noProof/>
          <w:kern w:val="0"/>
          <w:sz w:val="24"/>
          <w:szCs w:val="24"/>
        </w:rPr>
        <w:t>Theileria orientalis</w:t>
      </w:r>
      <w:r w:rsidRPr="008F4B9A">
        <w:rPr>
          <w:rFonts w:ascii="Times New Roman" w:hAnsi="Times New Roman" w:cs="Times New Roman"/>
          <w:noProof/>
          <w:kern w:val="0"/>
          <w:sz w:val="24"/>
          <w:szCs w:val="24"/>
        </w:rPr>
        <w:t>: a review. N. Z. Vet. J. 64: 3–9.</w:t>
      </w:r>
    </w:p>
    <w:p w14:paraId="2F6E5F84" w14:textId="3853205F" w:rsidR="0016681F" w:rsidRDefault="008F4B9A" w:rsidP="0016681F">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White, S. A., S. N. Bevins, M. G. Ruder, D. Shaw, S. L. Vigil, A. Randall, T. J. Deliberto, K. Dominguez, A. T. Thompson, J. W. Mertins, J. T. Alfred, and M. J. Yabsley. 2020. Surveys for ticks on wildlife hosts and in the environment at Asian longhorned tick (</w:t>
      </w:r>
      <w:r w:rsidRPr="008F4B9A">
        <w:rPr>
          <w:rFonts w:ascii="Times New Roman" w:hAnsi="Times New Roman" w:cs="Times New Roman"/>
          <w:i/>
          <w:iCs/>
          <w:noProof/>
          <w:kern w:val="0"/>
          <w:sz w:val="24"/>
          <w:szCs w:val="24"/>
        </w:rPr>
        <w:t xml:space="preserve">Haemaphysalis </w:t>
      </w:r>
      <w:r w:rsidRPr="008F4B9A">
        <w:rPr>
          <w:rFonts w:ascii="Times New Roman" w:hAnsi="Times New Roman" w:cs="Times New Roman"/>
          <w:i/>
          <w:iCs/>
          <w:noProof/>
          <w:kern w:val="0"/>
          <w:sz w:val="24"/>
          <w:szCs w:val="24"/>
        </w:rPr>
        <w:lastRenderedPageBreak/>
        <w:t>longicornis</w:t>
      </w:r>
      <w:r w:rsidRPr="008F4B9A">
        <w:rPr>
          <w:rFonts w:ascii="Times New Roman" w:hAnsi="Times New Roman" w:cs="Times New Roman"/>
          <w:noProof/>
          <w:kern w:val="0"/>
          <w:sz w:val="24"/>
          <w:szCs w:val="24"/>
        </w:rPr>
        <w:t>)-positive sites in Virginia and New Jersey, 2018. Transbound. Emerg. Dis. 1–10.</w:t>
      </w:r>
    </w:p>
    <w:p w14:paraId="19860CEA" w14:textId="074B4B1F" w:rsidR="00840C84" w:rsidRDefault="00840C84" w:rsidP="00840C84">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Wilson, M. L., S. R. Telford III, J. Piesman, and A. Spielman. 1988. Reduced abundance of immature </w:t>
      </w:r>
      <w:r w:rsidRPr="008F4B9A">
        <w:rPr>
          <w:rFonts w:ascii="Times New Roman" w:hAnsi="Times New Roman" w:cs="Times New Roman"/>
          <w:i/>
          <w:iCs/>
          <w:noProof/>
          <w:kern w:val="0"/>
          <w:sz w:val="24"/>
          <w:szCs w:val="24"/>
        </w:rPr>
        <w:t>Ixodes dammini</w:t>
      </w:r>
      <w:r w:rsidRPr="008F4B9A">
        <w:rPr>
          <w:rFonts w:ascii="Times New Roman" w:hAnsi="Times New Roman" w:cs="Times New Roman"/>
          <w:noProof/>
          <w:kern w:val="0"/>
          <w:sz w:val="24"/>
          <w:szCs w:val="24"/>
        </w:rPr>
        <w:t xml:space="preserve"> (Acari: Ixodidae) following incremental removal of deer. J. Med. Entomol. 25: 224–228.</w:t>
      </w:r>
    </w:p>
    <w:p w14:paraId="2A75CB13" w14:textId="03FC6A67" w:rsidR="000F09E5" w:rsidRDefault="000F09E5" w:rsidP="00840C84">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Wolff, J. O. and B. Hurlbutt. 1982. Day refuges of </w:t>
      </w:r>
      <w:r w:rsidRPr="008F4B9A">
        <w:rPr>
          <w:rFonts w:ascii="Times New Roman" w:hAnsi="Times New Roman" w:cs="Times New Roman"/>
          <w:i/>
          <w:iCs/>
          <w:noProof/>
          <w:kern w:val="0"/>
          <w:sz w:val="24"/>
          <w:szCs w:val="24"/>
        </w:rPr>
        <w:t>Peromyscus leucopus</w:t>
      </w:r>
      <w:r w:rsidRPr="008F4B9A">
        <w:rPr>
          <w:rFonts w:ascii="Times New Roman" w:hAnsi="Times New Roman" w:cs="Times New Roman"/>
          <w:noProof/>
          <w:kern w:val="0"/>
          <w:sz w:val="24"/>
          <w:szCs w:val="24"/>
        </w:rPr>
        <w:t xml:space="preserve"> and </w:t>
      </w:r>
      <w:r w:rsidRPr="008F4B9A">
        <w:rPr>
          <w:rFonts w:ascii="Times New Roman" w:hAnsi="Times New Roman" w:cs="Times New Roman"/>
          <w:i/>
          <w:iCs/>
          <w:noProof/>
          <w:kern w:val="0"/>
          <w:sz w:val="24"/>
          <w:szCs w:val="24"/>
        </w:rPr>
        <w:t>Peromyscus maniculatus</w:t>
      </w:r>
      <w:r w:rsidRPr="008F4B9A">
        <w:rPr>
          <w:rFonts w:ascii="Times New Roman" w:hAnsi="Times New Roman" w:cs="Times New Roman"/>
          <w:noProof/>
          <w:kern w:val="0"/>
          <w:sz w:val="24"/>
          <w:szCs w:val="24"/>
        </w:rPr>
        <w:t>. J. Mammal. 63: 666–668.</w:t>
      </w:r>
    </w:p>
    <w:p w14:paraId="7180E7B5" w14:textId="7926BC98" w:rsidR="0016681F" w:rsidRPr="008F4B9A" w:rsidRDefault="0016681F" w:rsidP="0016681F">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(WVDA)</w:t>
      </w:r>
      <w:r>
        <w:rPr>
          <w:rFonts w:ascii="Times New Roman" w:hAnsi="Times New Roman" w:cs="Times New Roman"/>
          <w:noProof/>
          <w:kern w:val="0"/>
          <w:sz w:val="24"/>
          <w:szCs w:val="24"/>
        </w:rPr>
        <w:t>,</w:t>
      </w:r>
      <w:r w:rsidRPr="008F4B9A">
        <w:rPr>
          <w:rFonts w:ascii="Times New Roman" w:hAnsi="Times New Roman" w:cs="Times New Roman"/>
          <w:noProof/>
          <w:kern w:val="0"/>
          <w:sz w:val="24"/>
          <w:szCs w:val="24"/>
        </w:rPr>
        <w:t xml:space="preserve"> West Virginia Department of Agriculture.</w:t>
      </w:r>
      <w:r w:rsidR="005C5FBD">
        <w:rPr>
          <w:rFonts w:ascii="Times New Roman" w:hAnsi="Times New Roman" w:cs="Times New Roman"/>
          <w:noProof/>
          <w:kern w:val="0"/>
          <w:sz w:val="24"/>
          <w:szCs w:val="24"/>
        </w:rPr>
        <w:t xml:space="preserve"> </w:t>
      </w:r>
      <w:r w:rsidRPr="008F4B9A">
        <w:rPr>
          <w:rFonts w:ascii="Times New Roman" w:hAnsi="Times New Roman" w:cs="Times New Roman"/>
          <w:noProof/>
          <w:kern w:val="0"/>
          <w:sz w:val="24"/>
          <w:szCs w:val="24"/>
        </w:rPr>
        <w:t xml:space="preserve">2020. WVDA Confirms </w:t>
      </w:r>
      <w:r w:rsidRPr="008F4B9A">
        <w:rPr>
          <w:rFonts w:ascii="Times New Roman" w:hAnsi="Times New Roman" w:cs="Times New Roman"/>
          <w:i/>
          <w:iCs/>
          <w:noProof/>
          <w:kern w:val="0"/>
          <w:sz w:val="24"/>
          <w:szCs w:val="24"/>
        </w:rPr>
        <w:t>Theileria</w:t>
      </w:r>
      <w:r w:rsidRPr="008F4B9A">
        <w:rPr>
          <w:rFonts w:ascii="Times New Roman" w:hAnsi="Times New Roman" w:cs="Times New Roman"/>
          <w:noProof/>
          <w:kern w:val="0"/>
          <w:sz w:val="24"/>
          <w:szCs w:val="24"/>
        </w:rPr>
        <w:t xml:space="preserve"> in West Virginia. (https://agriculture.wv.gov/2020/01/24/wvda-confirms-theileria-in-west-virginia/).</w:t>
      </w:r>
    </w:p>
    <w:p w14:paraId="0263A371"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Xu, G., B. Wielstra, and S. M. Rich. 2020. Northern and southern blacklegged (deer) ticks are genetically distinct with different histories and Lyme spirochete infection rates. Sci. Rep. 10: 1–9.</w:t>
      </w:r>
    </w:p>
    <w:p w14:paraId="4381CBE4"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Yabsley, M. J., T. C. Quick, and S. E. Little. 2005. Theileriosis in a white-tailed deer (</w:t>
      </w:r>
      <w:r w:rsidRPr="008F4B9A">
        <w:rPr>
          <w:rFonts w:ascii="Times New Roman" w:hAnsi="Times New Roman" w:cs="Times New Roman"/>
          <w:i/>
          <w:iCs/>
          <w:noProof/>
          <w:kern w:val="0"/>
          <w:sz w:val="24"/>
          <w:szCs w:val="24"/>
        </w:rPr>
        <w:t>Odocoileus virginianus</w:t>
      </w:r>
      <w:r w:rsidRPr="008F4B9A">
        <w:rPr>
          <w:rFonts w:ascii="Times New Roman" w:hAnsi="Times New Roman" w:cs="Times New Roman"/>
          <w:noProof/>
          <w:kern w:val="0"/>
          <w:sz w:val="24"/>
          <w:szCs w:val="24"/>
        </w:rPr>
        <w:t>) fawn. J. Wildl. Dis. 41: 806–809.</w:t>
      </w:r>
    </w:p>
    <w:p w14:paraId="6577B941"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Yunker, C. E, Keirans, J. E, Clifford, C. M., Easton, E. R. 1986. </w:t>
      </w:r>
      <w:r w:rsidRPr="008F4B9A">
        <w:rPr>
          <w:rFonts w:ascii="Times New Roman" w:hAnsi="Times New Roman" w:cs="Times New Roman"/>
          <w:i/>
          <w:iCs/>
          <w:noProof/>
          <w:kern w:val="0"/>
          <w:sz w:val="24"/>
          <w:szCs w:val="24"/>
        </w:rPr>
        <w:t>Dermacentor</w:t>
      </w:r>
      <w:r w:rsidRPr="008F4B9A">
        <w:rPr>
          <w:rFonts w:ascii="Times New Roman" w:hAnsi="Times New Roman" w:cs="Times New Roman"/>
          <w:noProof/>
          <w:kern w:val="0"/>
          <w:sz w:val="24"/>
          <w:szCs w:val="24"/>
        </w:rPr>
        <w:t xml:space="preserve"> ticks (Acari: Ixodoidae: Ixodidae) of the new world: a scanning electron microscope atlas. Proc. Entomol. Soc. Washingt. 88: 609–627.</w:t>
      </w:r>
    </w:p>
    <w:p w14:paraId="3D0AD1C6"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Zalakeviciute, R., J. López-Villada, and Y. Rybarczyk. 2018. Contrasted effects of relative humidity and precipitation on urban PM2.5 pollution in high elevation urban areas. Sustain. 10.</w:t>
      </w:r>
    </w:p>
    <w:p w14:paraId="631E66A1"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Zhuang, L., J. Du, X. M. Cui, H. Li, F. Tang, P. H. Zhang, J. G. Hu, Y. G. Tong, Z. C. Feng, and W. Liu. 2018. Identification of tick-borne pathogen diversity by metagenomic analysis in </w:t>
      </w:r>
      <w:r w:rsidRPr="008F4B9A">
        <w:rPr>
          <w:rFonts w:ascii="Times New Roman" w:hAnsi="Times New Roman" w:cs="Times New Roman"/>
          <w:i/>
          <w:iCs/>
          <w:noProof/>
          <w:kern w:val="0"/>
          <w:sz w:val="24"/>
          <w:szCs w:val="24"/>
        </w:rPr>
        <w:t>Haemaphysalis longicornis</w:t>
      </w:r>
      <w:r w:rsidRPr="008F4B9A">
        <w:rPr>
          <w:rFonts w:ascii="Times New Roman" w:hAnsi="Times New Roman" w:cs="Times New Roman"/>
          <w:noProof/>
          <w:kern w:val="0"/>
          <w:sz w:val="24"/>
          <w:szCs w:val="24"/>
        </w:rPr>
        <w:t xml:space="preserve"> from Xinyang, China. Infect. Dis. Poverty. 7: 1–8.</w:t>
      </w:r>
    </w:p>
    <w:p w14:paraId="20541631" w14:textId="77777777" w:rsidR="008F4B9A" w:rsidRPr="008F4B9A" w:rsidRDefault="008F4B9A" w:rsidP="008F4B9A">
      <w:pPr>
        <w:widowControl w:val="0"/>
        <w:autoSpaceDE w:val="0"/>
        <w:autoSpaceDN w:val="0"/>
        <w:adjustRightInd w:val="0"/>
        <w:spacing w:after="0" w:line="480" w:lineRule="auto"/>
        <w:ind w:left="480" w:hanging="480"/>
        <w:rPr>
          <w:rFonts w:ascii="Times New Roman" w:hAnsi="Times New Roman" w:cs="Times New Roman"/>
          <w:noProof/>
          <w:sz w:val="24"/>
        </w:rPr>
      </w:pPr>
      <w:r w:rsidRPr="008F4B9A">
        <w:rPr>
          <w:rFonts w:ascii="Times New Roman" w:hAnsi="Times New Roman" w:cs="Times New Roman"/>
          <w:noProof/>
          <w:kern w:val="0"/>
          <w:sz w:val="24"/>
          <w:szCs w:val="24"/>
        </w:rPr>
        <w:lastRenderedPageBreak/>
        <w:t xml:space="preserve">Zimmerman, R. H., G. R. McWherter, and S. R. Bloemer. 1988. Medium-sized mammal hosts of </w:t>
      </w:r>
      <w:r w:rsidRPr="008F4B9A">
        <w:rPr>
          <w:rFonts w:ascii="Times New Roman" w:hAnsi="Times New Roman" w:cs="Times New Roman"/>
          <w:i/>
          <w:iCs/>
          <w:noProof/>
          <w:kern w:val="0"/>
          <w:sz w:val="24"/>
          <w:szCs w:val="24"/>
        </w:rPr>
        <w:t>Amblyomma americanum</w:t>
      </w:r>
      <w:r w:rsidRPr="008F4B9A">
        <w:rPr>
          <w:rFonts w:ascii="Times New Roman" w:hAnsi="Times New Roman" w:cs="Times New Roman"/>
          <w:noProof/>
          <w:kern w:val="0"/>
          <w:sz w:val="24"/>
          <w:szCs w:val="24"/>
        </w:rPr>
        <w:t xml:space="preserve"> and </w:t>
      </w:r>
      <w:r w:rsidRPr="008F4B9A">
        <w:rPr>
          <w:rFonts w:ascii="Times New Roman" w:hAnsi="Times New Roman" w:cs="Times New Roman"/>
          <w:i/>
          <w:iCs/>
          <w:noProof/>
          <w:kern w:val="0"/>
          <w:sz w:val="24"/>
          <w:szCs w:val="24"/>
        </w:rPr>
        <w:t>Dermacentor variabilis</w:t>
      </w:r>
      <w:r w:rsidRPr="008F4B9A">
        <w:rPr>
          <w:rFonts w:ascii="Times New Roman" w:hAnsi="Times New Roman" w:cs="Times New Roman"/>
          <w:noProof/>
          <w:kern w:val="0"/>
          <w:sz w:val="24"/>
          <w:szCs w:val="24"/>
        </w:rPr>
        <w:t xml:space="preserve"> (Acari: Ixodidae) at Land Between the Lakes, Tennessee, and effects of integrated tick management on host infestations. J. Med. Entomol. 25: 461–466.</w:t>
      </w:r>
    </w:p>
    <w:p w14:paraId="2E7252F5" w14:textId="77777777" w:rsidR="005867EA" w:rsidRDefault="008F4B9A" w:rsidP="008F4B9A">
      <w:pPr>
        <w:tabs>
          <w:tab w:val="left" w:pos="3510"/>
        </w:tabs>
        <w:spacing w:after="0" w:line="480" w:lineRule="auto"/>
        <w:rPr>
          <w:rFonts w:ascii="Times New Roman" w:hAnsi="Times New Roman" w:cs="Times New Roman"/>
          <w:sz w:val="24"/>
          <w:szCs w:val="24"/>
        </w:rPr>
      </w:pPr>
      <w:r w:rsidRPr="008F4B9A">
        <w:rPr>
          <w:rFonts w:ascii="Times New Roman" w:hAnsi="Times New Roman" w:cs="Times New Roman"/>
          <w:sz w:val="24"/>
          <w:szCs w:val="24"/>
        </w:rPr>
        <w:fldChar w:fldCharType="end"/>
      </w:r>
    </w:p>
    <w:p w14:paraId="635C67D4" w14:textId="77777777" w:rsidR="0060519C" w:rsidRPr="0060519C" w:rsidRDefault="0060519C" w:rsidP="0060519C">
      <w:pPr>
        <w:rPr>
          <w:rFonts w:ascii="Times New Roman" w:eastAsia="Arial" w:hAnsi="Times New Roman" w:cs="Times New Roman"/>
          <w:sz w:val="24"/>
          <w:szCs w:val="24"/>
        </w:rPr>
      </w:pPr>
    </w:p>
    <w:p w14:paraId="3290B8A4" w14:textId="77777777" w:rsidR="0060519C" w:rsidRPr="0060519C" w:rsidRDefault="0060519C" w:rsidP="0060519C">
      <w:pPr>
        <w:rPr>
          <w:rFonts w:ascii="Times New Roman" w:eastAsia="Arial" w:hAnsi="Times New Roman" w:cs="Times New Roman"/>
          <w:sz w:val="24"/>
          <w:szCs w:val="24"/>
        </w:rPr>
      </w:pPr>
    </w:p>
    <w:p w14:paraId="56428F3C" w14:textId="77777777" w:rsidR="0060519C" w:rsidRPr="0060519C" w:rsidRDefault="0060519C" w:rsidP="0060519C">
      <w:pPr>
        <w:rPr>
          <w:rFonts w:ascii="Times New Roman" w:eastAsia="Arial" w:hAnsi="Times New Roman" w:cs="Times New Roman"/>
          <w:sz w:val="24"/>
          <w:szCs w:val="24"/>
        </w:rPr>
      </w:pPr>
    </w:p>
    <w:p w14:paraId="42827678" w14:textId="77777777" w:rsidR="0060519C" w:rsidRPr="0060519C" w:rsidRDefault="0060519C" w:rsidP="0060519C">
      <w:pPr>
        <w:rPr>
          <w:rFonts w:ascii="Times New Roman" w:eastAsia="Arial" w:hAnsi="Times New Roman" w:cs="Times New Roman"/>
          <w:sz w:val="24"/>
          <w:szCs w:val="24"/>
        </w:rPr>
      </w:pPr>
    </w:p>
    <w:p w14:paraId="1B114B4B" w14:textId="77777777" w:rsidR="0060519C" w:rsidRPr="0060519C" w:rsidRDefault="0060519C" w:rsidP="0060519C">
      <w:pPr>
        <w:rPr>
          <w:rFonts w:ascii="Times New Roman" w:eastAsia="Arial" w:hAnsi="Times New Roman" w:cs="Times New Roman"/>
          <w:sz w:val="24"/>
          <w:szCs w:val="24"/>
        </w:rPr>
      </w:pPr>
    </w:p>
    <w:p w14:paraId="7D6FFB37" w14:textId="77777777" w:rsidR="0060519C" w:rsidRPr="0060519C" w:rsidRDefault="0060519C" w:rsidP="0060519C">
      <w:pPr>
        <w:rPr>
          <w:rFonts w:ascii="Times New Roman" w:eastAsia="Arial" w:hAnsi="Times New Roman" w:cs="Times New Roman"/>
          <w:sz w:val="24"/>
          <w:szCs w:val="24"/>
        </w:rPr>
      </w:pPr>
    </w:p>
    <w:p w14:paraId="085FB42C" w14:textId="77777777" w:rsidR="0060519C" w:rsidRPr="0060519C" w:rsidRDefault="0060519C" w:rsidP="0060519C">
      <w:pPr>
        <w:rPr>
          <w:rFonts w:ascii="Times New Roman" w:eastAsia="Arial" w:hAnsi="Times New Roman" w:cs="Times New Roman"/>
          <w:sz w:val="24"/>
          <w:szCs w:val="24"/>
        </w:rPr>
      </w:pPr>
    </w:p>
    <w:p w14:paraId="565C2741" w14:textId="77777777" w:rsidR="0060519C" w:rsidRPr="0060519C" w:rsidRDefault="0060519C" w:rsidP="0060519C">
      <w:pPr>
        <w:rPr>
          <w:rFonts w:ascii="Times New Roman" w:eastAsia="Arial" w:hAnsi="Times New Roman" w:cs="Times New Roman"/>
          <w:sz w:val="24"/>
          <w:szCs w:val="24"/>
        </w:rPr>
      </w:pPr>
    </w:p>
    <w:p w14:paraId="3BA39C2B" w14:textId="77777777" w:rsidR="0060519C" w:rsidRPr="0060519C" w:rsidRDefault="0060519C" w:rsidP="0060519C">
      <w:pPr>
        <w:rPr>
          <w:rFonts w:ascii="Times New Roman" w:eastAsia="Arial" w:hAnsi="Times New Roman" w:cs="Times New Roman"/>
          <w:sz w:val="24"/>
          <w:szCs w:val="24"/>
        </w:rPr>
      </w:pPr>
    </w:p>
    <w:p w14:paraId="4F62E15C" w14:textId="77777777" w:rsidR="0060519C" w:rsidRPr="0060519C" w:rsidRDefault="0060519C" w:rsidP="0060519C">
      <w:pPr>
        <w:rPr>
          <w:rFonts w:ascii="Times New Roman" w:eastAsia="Arial" w:hAnsi="Times New Roman" w:cs="Times New Roman"/>
          <w:sz w:val="24"/>
          <w:szCs w:val="24"/>
        </w:rPr>
      </w:pPr>
    </w:p>
    <w:p w14:paraId="1AB027C8" w14:textId="77777777" w:rsidR="0060519C" w:rsidRPr="0060519C" w:rsidRDefault="0060519C" w:rsidP="0060519C">
      <w:pPr>
        <w:rPr>
          <w:rFonts w:ascii="Times New Roman" w:eastAsia="Arial" w:hAnsi="Times New Roman" w:cs="Times New Roman"/>
          <w:sz w:val="24"/>
          <w:szCs w:val="24"/>
        </w:rPr>
      </w:pPr>
    </w:p>
    <w:p w14:paraId="6D97F274" w14:textId="77777777" w:rsidR="0060519C" w:rsidRPr="0060519C" w:rsidRDefault="0060519C" w:rsidP="0060519C">
      <w:pPr>
        <w:rPr>
          <w:rFonts w:ascii="Times New Roman" w:eastAsia="Arial" w:hAnsi="Times New Roman" w:cs="Times New Roman"/>
          <w:sz w:val="24"/>
          <w:szCs w:val="24"/>
        </w:rPr>
      </w:pPr>
    </w:p>
    <w:p w14:paraId="3F955E7E" w14:textId="77777777" w:rsidR="0060519C" w:rsidRDefault="0060519C" w:rsidP="0060519C">
      <w:pPr>
        <w:rPr>
          <w:rFonts w:ascii="Times New Roman" w:hAnsi="Times New Roman" w:cs="Times New Roman"/>
          <w:sz w:val="24"/>
          <w:szCs w:val="24"/>
        </w:rPr>
      </w:pPr>
    </w:p>
    <w:p w14:paraId="7F0BE1DC" w14:textId="3283D8AF" w:rsidR="0060519C" w:rsidRDefault="0060519C" w:rsidP="0060519C">
      <w:pPr>
        <w:tabs>
          <w:tab w:val="left" w:pos="1200"/>
        </w:tabs>
        <w:rPr>
          <w:rFonts w:ascii="Times New Roman" w:hAnsi="Times New Roman" w:cs="Times New Roman"/>
          <w:sz w:val="24"/>
          <w:szCs w:val="24"/>
        </w:rPr>
      </w:pPr>
      <w:r>
        <w:rPr>
          <w:rFonts w:ascii="Times New Roman" w:hAnsi="Times New Roman" w:cs="Times New Roman"/>
          <w:sz w:val="24"/>
          <w:szCs w:val="24"/>
        </w:rPr>
        <w:tab/>
      </w:r>
    </w:p>
    <w:p w14:paraId="69E9F809" w14:textId="77777777" w:rsidR="0060519C" w:rsidRDefault="0060519C" w:rsidP="0060519C">
      <w:pPr>
        <w:tabs>
          <w:tab w:val="left" w:pos="1200"/>
        </w:tabs>
        <w:rPr>
          <w:rFonts w:ascii="Times New Roman" w:hAnsi="Times New Roman" w:cs="Times New Roman"/>
          <w:sz w:val="24"/>
          <w:szCs w:val="24"/>
        </w:rPr>
      </w:pPr>
    </w:p>
    <w:p w14:paraId="7B0F7AE1" w14:textId="77777777" w:rsidR="0060519C" w:rsidRDefault="0060519C" w:rsidP="0060519C">
      <w:pPr>
        <w:tabs>
          <w:tab w:val="left" w:pos="1200"/>
        </w:tabs>
        <w:rPr>
          <w:rFonts w:ascii="Times New Roman" w:hAnsi="Times New Roman" w:cs="Times New Roman"/>
          <w:sz w:val="24"/>
          <w:szCs w:val="24"/>
        </w:rPr>
      </w:pPr>
    </w:p>
    <w:p w14:paraId="7B5E61F3" w14:textId="77777777" w:rsidR="0060519C" w:rsidRDefault="0060519C" w:rsidP="0060519C">
      <w:pPr>
        <w:tabs>
          <w:tab w:val="left" w:pos="1200"/>
        </w:tabs>
        <w:rPr>
          <w:rFonts w:ascii="Times New Roman" w:hAnsi="Times New Roman" w:cs="Times New Roman"/>
          <w:sz w:val="24"/>
          <w:szCs w:val="24"/>
        </w:rPr>
      </w:pPr>
    </w:p>
    <w:p w14:paraId="3966A3F3" w14:textId="77777777" w:rsidR="0060519C" w:rsidRDefault="0060519C" w:rsidP="0060519C">
      <w:pPr>
        <w:tabs>
          <w:tab w:val="left" w:pos="1200"/>
        </w:tabs>
        <w:rPr>
          <w:rFonts w:ascii="Times New Roman" w:hAnsi="Times New Roman" w:cs="Times New Roman"/>
          <w:sz w:val="24"/>
          <w:szCs w:val="24"/>
        </w:rPr>
      </w:pPr>
    </w:p>
    <w:p w14:paraId="3F021655" w14:textId="77777777" w:rsidR="0060519C" w:rsidRDefault="0060519C" w:rsidP="0060519C">
      <w:pPr>
        <w:tabs>
          <w:tab w:val="left" w:pos="1200"/>
        </w:tabs>
        <w:rPr>
          <w:rFonts w:ascii="Times New Roman" w:hAnsi="Times New Roman" w:cs="Times New Roman"/>
          <w:sz w:val="24"/>
          <w:szCs w:val="24"/>
        </w:rPr>
      </w:pPr>
    </w:p>
    <w:p w14:paraId="62F585DF" w14:textId="77777777" w:rsidR="0060519C" w:rsidRDefault="0060519C" w:rsidP="0060519C">
      <w:pPr>
        <w:tabs>
          <w:tab w:val="left" w:pos="1200"/>
        </w:tabs>
        <w:rPr>
          <w:rFonts w:ascii="Times New Roman" w:hAnsi="Times New Roman" w:cs="Times New Roman"/>
          <w:sz w:val="24"/>
          <w:szCs w:val="24"/>
        </w:rPr>
        <w:sectPr w:rsidR="0060519C" w:rsidSect="00A23017">
          <w:pgSz w:w="12240" w:h="15840"/>
          <w:pgMar w:top="1440" w:right="1440" w:bottom="1440" w:left="1440" w:header="720" w:footer="720" w:gutter="0"/>
          <w:pgNumType w:start="55"/>
          <w:cols w:space="720"/>
          <w:docGrid w:linePitch="360"/>
        </w:sectPr>
      </w:pPr>
    </w:p>
    <w:p w14:paraId="56BA0139" w14:textId="4BD123A3" w:rsidR="00BF0AF4" w:rsidRDefault="00BF0AF4" w:rsidP="00BF0AF4">
      <w:pPr>
        <w:pStyle w:val="NoSpacing"/>
        <w:spacing w:line="480" w:lineRule="auto"/>
        <w:jc w:val="center"/>
        <w:rPr>
          <w:rFonts w:ascii="Times New Roman" w:hAnsi="Times New Roman" w:cs="Times New Roman"/>
          <w:b/>
          <w:bCs/>
          <w:sz w:val="24"/>
          <w:szCs w:val="24"/>
        </w:rPr>
      </w:pPr>
      <w:r w:rsidRPr="00BF0AF4">
        <w:rPr>
          <w:rFonts w:ascii="Times New Roman" w:hAnsi="Times New Roman" w:cs="Times New Roman"/>
          <w:b/>
          <w:bCs/>
          <w:sz w:val="24"/>
          <w:szCs w:val="24"/>
        </w:rPr>
        <w:lastRenderedPageBreak/>
        <w:t>Appendix</w:t>
      </w:r>
    </w:p>
    <w:p w14:paraId="2EBFDAFC" w14:textId="32B4A210" w:rsidR="00F33D6D" w:rsidRPr="0060519C" w:rsidRDefault="00F26E52" w:rsidP="00F33D6D">
      <w:pPr>
        <w:pStyle w:val="NoSpacing"/>
        <w:rPr>
          <w:rFonts w:ascii="Times New Roman" w:hAnsi="Times New Roman" w:cs="Times New Roman"/>
          <w:b/>
          <w:bCs/>
          <w:sz w:val="24"/>
          <w:szCs w:val="24"/>
        </w:rPr>
      </w:pPr>
      <w:r w:rsidRPr="00A63A3B">
        <w:rPr>
          <w:rFonts w:ascii="Times New Roman" w:hAnsi="Times New Roman" w:cs="Times New Roman"/>
          <w:sz w:val="24"/>
          <w:szCs w:val="24"/>
        </w:rPr>
        <w:t xml:space="preserve">Table </w:t>
      </w:r>
      <w:r w:rsidR="008433B5" w:rsidRPr="00A63A3B">
        <w:rPr>
          <w:rFonts w:ascii="Times New Roman" w:hAnsi="Times New Roman" w:cs="Times New Roman"/>
          <w:sz w:val="24"/>
          <w:szCs w:val="24"/>
        </w:rPr>
        <w:t>3.</w:t>
      </w:r>
      <w:r w:rsidRPr="00A63A3B">
        <w:rPr>
          <w:rFonts w:ascii="Times New Roman" w:hAnsi="Times New Roman" w:cs="Times New Roman"/>
          <w:sz w:val="24"/>
          <w:szCs w:val="24"/>
        </w:rPr>
        <w:t>1.</w:t>
      </w:r>
      <w:r w:rsidRPr="00F33D6D">
        <w:rPr>
          <w:rFonts w:ascii="Times New Roman" w:hAnsi="Times New Roman" w:cs="Times New Roman"/>
          <w:b/>
          <w:bCs/>
          <w:sz w:val="24"/>
          <w:szCs w:val="24"/>
        </w:rPr>
        <w:t xml:space="preserve"> </w:t>
      </w:r>
      <w:r w:rsidRPr="00F33D6D">
        <w:rPr>
          <w:rFonts w:ascii="Times New Roman" w:hAnsi="Times New Roman" w:cs="Times New Roman"/>
          <w:sz w:val="24"/>
          <w:szCs w:val="24"/>
        </w:rPr>
        <w:t xml:space="preserve">Descriptive statistics of the mean </w:t>
      </w:r>
      <w:r w:rsidRPr="00F33D6D">
        <w:rPr>
          <w:rFonts w:ascii="Times New Roman" w:eastAsia="Times New Roman" w:hAnsi="Times New Roman" w:cs="Times New Roman"/>
          <w:color w:val="000000"/>
          <w:sz w:val="24"/>
          <w:szCs w:val="24"/>
        </w:rPr>
        <w:t xml:space="preserve">± standard </w:t>
      </w:r>
      <w:r w:rsidR="00FB4F9B">
        <w:rPr>
          <w:rFonts w:ascii="Times New Roman" w:eastAsia="Times New Roman" w:hAnsi="Times New Roman" w:cs="Times New Roman"/>
          <w:color w:val="000000"/>
          <w:sz w:val="24"/>
          <w:szCs w:val="24"/>
        </w:rPr>
        <w:t>error of the mean</w:t>
      </w:r>
      <w:r w:rsidRPr="00F33D6D">
        <w:rPr>
          <w:rFonts w:ascii="Times New Roman" w:hAnsi="Times New Roman" w:cs="Times New Roman"/>
          <w:sz w:val="24"/>
          <w:szCs w:val="24"/>
        </w:rPr>
        <w:t xml:space="preserve"> and (total number of ticks) </w:t>
      </w:r>
      <w:r w:rsidRPr="00F33D6D">
        <w:rPr>
          <w:rFonts w:ascii="Times New Roman" w:hAnsi="Times New Roman" w:cs="Times New Roman"/>
          <w:color w:val="000000" w:themeColor="text1"/>
          <w:sz w:val="24"/>
          <w:szCs w:val="24"/>
        </w:rPr>
        <w:t xml:space="preserve">collected from companion and </w:t>
      </w:r>
    </w:p>
    <w:p w14:paraId="32CEE058" w14:textId="759024A2" w:rsidR="00730878" w:rsidRPr="00F33D6D" w:rsidRDefault="00F26E52" w:rsidP="00F33D6D">
      <w:pPr>
        <w:pStyle w:val="NoSpacing"/>
        <w:rPr>
          <w:rFonts w:ascii="Times New Roman" w:hAnsi="Times New Roman" w:cs="Times New Roman"/>
          <w:sz w:val="24"/>
          <w:szCs w:val="24"/>
        </w:rPr>
      </w:pPr>
      <w:r w:rsidRPr="00F33D6D">
        <w:rPr>
          <w:rFonts w:ascii="Times New Roman" w:hAnsi="Times New Roman" w:cs="Times New Roman"/>
          <w:color w:val="000000" w:themeColor="text1"/>
          <w:sz w:val="24"/>
          <w:szCs w:val="24"/>
        </w:rPr>
        <w:t>livestock animals in Ten</w:t>
      </w:r>
      <w:r w:rsidRPr="00F33D6D">
        <w:rPr>
          <w:rFonts w:ascii="Times New Roman" w:hAnsi="Times New Roman" w:cs="Times New Roman"/>
          <w:sz w:val="24"/>
          <w:szCs w:val="24"/>
        </w:rPr>
        <w:t xml:space="preserve">nessee 2019-2022. The total number of hosts searched for ticks </w:t>
      </w:r>
      <w:r w:rsidR="00120743" w:rsidRPr="00F33D6D">
        <w:rPr>
          <w:rFonts w:ascii="Times New Roman" w:hAnsi="Times New Roman" w:cs="Times New Roman"/>
          <w:sz w:val="24"/>
          <w:szCs w:val="24"/>
        </w:rPr>
        <w:t>is in</w:t>
      </w:r>
      <w:r w:rsidRPr="00F33D6D">
        <w:rPr>
          <w:rFonts w:ascii="Times New Roman" w:hAnsi="Times New Roman" w:cs="Times New Roman"/>
          <w:sz w:val="24"/>
          <w:szCs w:val="24"/>
        </w:rPr>
        <w:t xml:space="preserve"> parenthesis under host scientific name.</w:t>
      </w:r>
    </w:p>
    <w:p w14:paraId="31DF7CE4" w14:textId="77777777" w:rsidR="00F33D6D" w:rsidRPr="00F33D6D" w:rsidRDefault="00F33D6D" w:rsidP="00F33D6D">
      <w:pPr>
        <w:pStyle w:val="NoSpacing"/>
      </w:pPr>
    </w:p>
    <w:tbl>
      <w:tblPr>
        <w:tblW w:w="11140" w:type="dxa"/>
        <w:jc w:val="center"/>
        <w:tblLook w:val="04A0" w:firstRow="1" w:lastRow="0" w:firstColumn="1" w:lastColumn="0" w:noHBand="0" w:noVBand="1"/>
      </w:tblPr>
      <w:tblGrid>
        <w:gridCol w:w="1496"/>
        <w:gridCol w:w="960"/>
        <w:gridCol w:w="1308"/>
        <w:gridCol w:w="1308"/>
        <w:gridCol w:w="1308"/>
        <w:gridCol w:w="1310"/>
        <w:gridCol w:w="1308"/>
        <w:gridCol w:w="1308"/>
        <w:gridCol w:w="916"/>
      </w:tblGrid>
      <w:tr w:rsidR="00427AF7" w:rsidRPr="00427AF7" w14:paraId="116D241D" w14:textId="77777777" w:rsidTr="0053393D">
        <w:trPr>
          <w:trHeight w:val="960"/>
          <w:jc w:val="center"/>
        </w:trPr>
        <w:tc>
          <w:tcPr>
            <w:tcW w:w="1660" w:type="dxa"/>
            <w:vMerge w:val="restart"/>
            <w:tcBorders>
              <w:top w:val="single" w:sz="8" w:space="0" w:color="auto"/>
              <w:left w:val="single" w:sz="8" w:space="0" w:color="auto"/>
              <w:bottom w:val="single" w:sz="8" w:space="0" w:color="000000"/>
              <w:right w:val="nil"/>
            </w:tcBorders>
            <w:shd w:val="clear" w:color="auto" w:fill="auto"/>
            <w:vAlign w:val="center"/>
            <w:hideMark/>
          </w:tcPr>
          <w:p w14:paraId="1792F27B" w14:textId="77777777" w:rsidR="0053393D" w:rsidRPr="00427AF7" w:rsidRDefault="0053393D" w:rsidP="0053393D">
            <w:pPr>
              <w:spacing w:after="0" w:line="240" w:lineRule="auto"/>
              <w:jc w:val="center"/>
              <w:rPr>
                <w:rFonts w:ascii="Times New Roman" w:eastAsia="Times New Roman" w:hAnsi="Times New Roman" w:cs="Times New Roman"/>
                <w:b/>
                <w:bCs/>
                <w:color w:val="000000"/>
                <w:kern w:val="0"/>
                <w:sz w:val="24"/>
                <w:szCs w:val="24"/>
                <w14:ligatures w14:val="none"/>
              </w:rPr>
            </w:pPr>
            <w:r w:rsidRPr="00427AF7">
              <w:rPr>
                <w:rFonts w:ascii="Times New Roman" w:eastAsia="Times New Roman" w:hAnsi="Times New Roman" w:cs="Times New Roman"/>
                <w:b/>
                <w:bCs/>
                <w:color w:val="000000"/>
                <w:kern w:val="0"/>
                <w:sz w:val="24"/>
                <w:szCs w:val="24"/>
                <w14:ligatures w14:val="none"/>
              </w:rPr>
              <w:t>Tick Species</w:t>
            </w:r>
          </w:p>
        </w:tc>
        <w:tc>
          <w:tcPr>
            <w:tcW w:w="9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B6D118D" w14:textId="77777777" w:rsidR="0053393D" w:rsidRPr="00427AF7" w:rsidRDefault="0053393D" w:rsidP="0053393D">
            <w:pPr>
              <w:spacing w:after="0" w:line="240" w:lineRule="auto"/>
              <w:jc w:val="center"/>
              <w:rPr>
                <w:rFonts w:ascii="Times New Roman" w:eastAsia="Times New Roman" w:hAnsi="Times New Roman" w:cs="Times New Roman"/>
                <w:b/>
                <w:bCs/>
                <w:color w:val="000000"/>
                <w:kern w:val="0"/>
                <w:sz w:val="24"/>
                <w:szCs w:val="24"/>
                <w14:ligatures w14:val="none"/>
              </w:rPr>
            </w:pPr>
            <w:r w:rsidRPr="00427AF7">
              <w:rPr>
                <w:rFonts w:ascii="Times New Roman" w:eastAsia="Times New Roman" w:hAnsi="Times New Roman" w:cs="Times New Roman"/>
                <w:b/>
                <w:bCs/>
                <w:color w:val="000000"/>
                <w:kern w:val="0"/>
                <w:sz w:val="24"/>
                <w:szCs w:val="24"/>
                <w14:ligatures w14:val="none"/>
              </w:rPr>
              <w:t>Life Stage</w:t>
            </w:r>
          </w:p>
        </w:tc>
        <w:tc>
          <w:tcPr>
            <w:tcW w:w="1400" w:type="dxa"/>
            <w:tcBorders>
              <w:top w:val="single" w:sz="8" w:space="0" w:color="auto"/>
              <w:left w:val="nil"/>
              <w:bottom w:val="nil"/>
              <w:right w:val="single" w:sz="8" w:space="0" w:color="auto"/>
            </w:tcBorders>
            <w:shd w:val="clear" w:color="auto" w:fill="auto"/>
            <w:vAlign w:val="center"/>
            <w:hideMark/>
          </w:tcPr>
          <w:p w14:paraId="22474942" w14:textId="77777777" w:rsidR="0053393D" w:rsidRPr="00427AF7" w:rsidRDefault="0053393D" w:rsidP="0053393D">
            <w:pPr>
              <w:spacing w:after="0" w:line="240" w:lineRule="auto"/>
              <w:jc w:val="center"/>
              <w:rPr>
                <w:rFonts w:ascii="Times New Roman" w:eastAsia="Times New Roman" w:hAnsi="Times New Roman" w:cs="Times New Roman"/>
                <w:b/>
                <w:bCs/>
                <w:color w:val="000000"/>
                <w:kern w:val="0"/>
                <w:sz w:val="24"/>
                <w:szCs w:val="24"/>
                <w14:ligatures w14:val="none"/>
              </w:rPr>
            </w:pPr>
            <w:r w:rsidRPr="00427AF7">
              <w:rPr>
                <w:rFonts w:ascii="Times New Roman" w:eastAsia="Times New Roman" w:hAnsi="Times New Roman" w:cs="Times New Roman"/>
                <w:b/>
                <w:bCs/>
                <w:color w:val="000000"/>
                <w:kern w:val="0"/>
                <w:sz w:val="24"/>
                <w:szCs w:val="24"/>
                <w14:ligatures w14:val="none"/>
              </w:rPr>
              <w:t xml:space="preserve">Common dog </w:t>
            </w:r>
          </w:p>
        </w:tc>
        <w:tc>
          <w:tcPr>
            <w:tcW w:w="1220" w:type="dxa"/>
            <w:tcBorders>
              <w:top w:val="single" w:sz="8" w:space="0" w:color="auto"/>
              <w:left w:val="nil"/>
              <w:bottom w:val="nil"/>
              <w:right w:val="single" w:sz="8" w:space="0" w:color="auto"/>
            </w:tcBorders>
            <w:shd w:val="clear" w:color="auto" w:fill="auto"/>
            <w:vAlign w:val="center"/>
            <w:hideMark/>
          </w:tcPr>
          <w:p w14:paraId="23D22658" w14:textId="77777777" w:rsidR="0053393D" w:rsidRPr="00427AF7" w:rsidRDefault="0053393D" w:rsidP="0053393D">
            <w:pPr>
              <w:spacing w:after="0" w:line="240" w:lineRule="auto"/>
              <w:jc w:val="center"/>
              <w:rPr>
                <w:rFonts w:ascii="Times New Roman" w:eastAsia="Times New Roman" w:hAnsi="Times New Roman" w:cs="Times New Roman"/>
                <w:b/>
                <w:bCs/>
                <w:color w:val="000000"/>
                <w:kern w:val="0"/>
                <w:sz w:val="24"/>
                <w:szCs w:val="24"/>
                <w14:ligatures w14:val="none"/>
              </w:rPr>
            </w:pPr>
            <w:r w:rsidRPr="00427AF7">
              <w:rPr>
                <w:rFonts w:ascii="Times New Roman" w:eastAsia="Times New Roman" w:hAnsi="Times New Roman" w:cs="Times New Roman"/>
                <w:b/>
                <w:bCs/>
                <w:color w:val="000000"/>
                <w:kern w:val="0"/>
                <w:sz w:val="24"/>
                <w:szCs w:val="24"/>
                <w14:ligatures w14:val="none"/>
              </w:rPr>
              <w:t xml:space="preserve">Domestic cat </w:t>
            </w:r>
          </w:p>
        </w:tc>
        <w:tc>
          <w:tcPr>
            <w:tcW w:w="1220" w:type="dxa"/>
            <w:tcBorders>
              <w:top w:val="single" w:sz="8" w:space="0" w:color="auto"/>
              <w:left w:val="nil"/>
              <w:bottom w:val="nil"/>
              <w:right w:val="single" w:sz="8" w:space="0" w:color="auto"/>
            </w:tcBorders>
            <w:shd w:val="clear" w:color="auto" w:fill="auto"/>
            <w:vAlign w:val="center"/>
            <w:hideMark/>
          </w:tcPr>
          <w:p w14:paraId="5015CEBE" w14:textId="77777777" w:rsidR="0053393D" w:rsidRPr="00427AF7" w:rsidRDefault="0053393D" w:rsidP="0053393D">
            <w:pPr>
              <w:spacing w:after="0" w:line="240" w:lineRule="auto"/>
              <w:jc w:val="center"/>
              <w:rPr>
                <w:rFonts w:ascii="Times New Roman" w:eastAsia="Times New Roman" w:hAnsi="Times New Roman" w:cs="Times New Roman"/>
                <w:b/>
                <w:bCs/>
                <w:color w:val="000000"/>
                <w:kern w:val="0"/>
                <w:sz w:val="24"/>
                <w:szCs w:val="24"/>
                <w14:ligatures w14:val="none"/>
              </w:rPr>
            </w:pPr>
            <w:r w:rsidRPr="00427AF7">
              <w:rPr>
                <w:rFonts w:ascii="Times New Roman" w:eastAsia="Times New Roman" w:hAnsi="Times New Roman" w:cs="Times New Roman"/>
                <w:b/>
                <w:bCs/>
                <w:color w:val="000000"/>
                <w:kern w:val="0"/>
                <w:sz w:val="24"/>
                <w:szCs w:val="24"/>
                <w14:ligatures w14:val="none"/>
              </w:rPr>
              <w:t>Domestic cattle</w:t>
            </w:r>
          </w:p>
        </w:tc>
        <w:tc>
          <w:tcPr>
            <w:tcW w:w="1300" w:type="dxa"/>
            <w:tcBorders>
              <w:top w:val="single" w:sz="8" w:space="0" w:color="auto"/>
              <w:left w:val="nil"/>
              <w:bottom w:val="nil"/>
              <w:right w:val="single" w:sz="8" w:space="0" w:color="auto"/>
            </w:tcBorders>
            <w:shd w:val="clear" w:color="auto" w:fill="auto"/>
            <w:vAlign w:val="center"/>
            <w:hideMark/>
          </w:tcPr>
          <w:p w14:paraId="6FA92184" w14:textId="77777777" w:rsidR="0053393D" w:rsidRPr="00427AF7" w:rsidRDefault="0053393D" w:rsidP="0053393D">
            <w:pPr>
              <w:spacing w:after="0" w:line="240" w:lineRule="auto"/>
              <w:jc w:val="center"/>
              <w:rPr>
                <w:rFonts w:ascii="Times New Roman" w:eastAsia="Times New Roman" w:hAnsi="Times New Roman" w:cs="Times New Roman"/>
                <w:b/>
                <w:bCs/>
                <w:color w:val="000000"/>
                <w:kern w:val="0"/>
                <w:sz w:val="24"/>
                <w:szCs w:val="24"/>
                <w14:ligatures w14:val="none"/>
              </w:rPr>
            </w:pPr>
            <w:r w:rsidRPr="00427AF7">
              <w:rPr>
                <w:rFonts w:ascii="Times New Roman" w:eastAsia="Times New Roman" w:hAnsi="Times New Roman" w:cs="Times New Roman"/>
                <w:b/>
                <w:bCs/>
                <w:color w:val="000000"/>
                <w:kern w:val="0"/>
                <w:sz w:val="24"/>
                <w:szCs w:val="24"/>
                <w14:ligatures w14:val="none"/>
              </w:rPr>
              <w:t xml:space="preserve">Domestic pig </w:t>
            </w:r>
          </w:p>
        </w:tc>
        <w:tc>
          <w:tcPr>
            <w:tcW w:w="1220" w:type="dxa"/>
            <w:tcBorders>
              <w:top w:val="single" w:sz="8" w:space="0" w:color="auto"/>
              <w:left w:val="nil"/>
              <w:bottom w:val="nil"/>
              <w:right w:val="single" w:sz="8" w:space="0" w:color="auto"/>
            </w:tcBorders>
            <w:shd w:val="clear" w:color="auto" w:fill="auto"/>
            <w:vAlign w:val="center"/>
            <w:hideMark/>
          </w:tcPr>
          <w:p w14:paraId="4677C4A2" w14:textId="77777777" w:rsidR="0053393D" w:rsidRPr="00427AF7" w:rsidRDefault="0053393D" w:rsidP="0053393D">
            <w:pPr>
              <w:spacing w:after="0" w:line="240" w:lineRule="auto"/>
              <w:jc w:val="center"/>
              <w:rPr>
                <w:rFonts w:ascii="Times New Roman" w:eastAsia="Times New Roman" w:hAnsi="Times New Roman" w:cs="Times New Roman"/>
                <w:b/>
                <w:bCs/>
                <w:color w:val="000000"/>
                <w:kern w:val="0"/>
                <w:sz w:val="24"/>
                <w:szCs w:val="24"/>
                <w14:ligatures w14:val="none"/>
              </w:rPr>
            </w:pPr>
            <w:r w:rsidRPr="00427AF7">
              <w:rPr>
                <w:rFonts w:ascii="Times New Roman" w:eastAsia="Times New Roman" w:hAnsi="Times New Roman" w:cs="Times New Roman"/>
                <w:b/>
                <w:bCs/>
                <w:color w:val="000000"/>
                <w:kern w:val="0"/>
                <w:sz w:val="24"/>
                <w:szCs w:val="24"/>
                <w14:ligatures w14:val="none"/>
              </w:rPr>
              <w:t>Domestic goat</w:t>
            </w:r>
          </w:p>
        </w:tc>
        <w:tc>
          <w:tcPr>
            <w:tcW w:w="1200" w:type="dxa"/>
            <w:tcBorders>
              <w:top w:val="single" w:sz="8" w:space="0" w:color="auto"/>
              <w:left w:val="nil"/>
              <w:bottom w:val="nil"/>
              <w:right w:val="single" w:sz="8" w:space="0" w:color="auto"/>
            </w:tcBorders>
            <w:shd w:val="clear" w:color="auto" w:fill="auto"/>
            <w:vAlign w:val="center"/>
            <w:hideMark/>
          </w:tcPr>
          <w:p w14:paraId="7BBF421B" w14:textId="77777777" w:rsidR="0053393D" w:rsidRPr="00427AF7" w:rsidRDefault="0053393D" w:rsidP="0053393D">
            <w:pPr>
              <w:spacing w:after="0" w:line="240" w:lineRule="auto"/>
              <w:jc w:val="center"/>
              <w:rPr>
                <w:rFonts w:ascii="Times New Roman" w:eastAsia="Times New Roman" w:hAnsi="Times New Roman" w:cs="Times New Roman"/>
                <w:b/>
                <w:bCs/>
                <w:color w:val="000000"/>
                <w:kern w:val="0"/>
                <w:sz w:val="24"/>
                <w:szCs w:val="24"/>
                <w14:ligatures w14:val="none"/>
              </w:rPr>
            </w:pPr>
            <w:r w:rsidRPr="00427AF7">
              <w:rPr>
                <w:rFonts w:ascii="Times New Roman" w:eastAsia="Times New Roman" w:hAnsi="Times New Roman" w:cs="Times New Roman"/>
                <w:b/>
                <w:bCs/>
                <w:color w:val="000000"/>
                <w:kern w:val="0"/>
                <w:sz w:val="24"/>
                <w:szCs w:val="24"/>
                <w14:ligatures w14:val="none"/>
              </w:rPr>
              <w:t xml:space="preserve">Domestic horse </w:t>
            </w:r>
          </w:p>
        </w:tc>
        <w:tc>
          <w:tcPr>
            <w:tcW w:w="9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357FC0B" w14:textId="77777777" w:rsidR="0053393D" w:rsidRPr="00427AF7" w:rsidRDefault="0053393D" w:rsidP="0053393D">
            <w:pPr>
              <w:spacing w:after="0" w:line="240" w:lineRule="auto"/>
              <w:jc w:val="center"/>
              <w:rPr>
                <w:rFonts w:ascii="Times New Roman" w:eastAsia="Times New Roman" w:hAnsi="Times New Roman" w:cs="Times New Roman"/>
                <w:b/>
                <w:bCs/>
                <w:color w:val="000000"/>
                <w:kern w:val="0"/>
                <w:sz w:val="24"/>
                <w:szCs w:val="24"/>
                <w14:ligatures w14:val="none"/>
              </w:rPr>
            </w:pPr>
            <w:r w:rsidRPr="00427AF7">
              <w:rPr>
                <w:rFonts w:ascii="Times New Roman" w:eastAsia="Times New Roman" w:hAnsi="Times New Roman" w:cs="Times New Roman"/>
                <w:b/>
                <w:bCs/>
                <w:color w:val="000000"/>
                <w:kern w:val="0"/>
                <w:sz w:val="24"/>
                <w:szCs w:val="24"/>
                <w14:ligatures w14:val="none"/>
              </w:rPr>
              <w:t>Total (1,312)</w:t>
            </w:r>
          </w:p>
        </w:tc>
      </w:tr>
      <w:tr w:rsidR="00427AF7" w:rsidRPr="00427AF7" w14:paraId="4681BA13" w14:textId="77777777" w:rsidTr="0053393D">
        <w:trPr>
          <w:trHeight w:val="324"/>
          <w:jc w:val="center"/>
        </w:trPr>
        <w:tc>
          <w:tcPr>
            <w:tcW w:w="1660" w:type="dxa"/>
            <w:vMerge/>
            <w:tcBorders>
              <w:top w:val="single" w:sz="8" w:space="0" w:color="auto"/>
              <w:left w:val="single" w:sz="8" w:space="0" w:color="auto"/>
              <w:bottom w:val="single" w:sz="8" w:space="0" w:color="000000"/>
              <w:right w:val="nil"/>
            </w:tcBorders>
            <w:vAlign w:val="center"/>
            <w:hideMark/>
          </w:tcPr>
          <w:p w14:paraId="230F3897" w14:textId="77777777" w:rsidR="0053393D" w:rsidRPr="00427AF7" w:rsidRDefault="0053393D" w:rsidP="0053393D">
            <w:pPr>
              <w:spacing w:after="0" w:line="240" w:lineRule="auto"/>
              <w:rPr>
                <w:rFonts w:ascii="Times New Roman" w:eastAsia="Times New Roman" w:hAnsi="Times New Roman" w:cs="Times New Roman"/>
                <w:b/>
                <w:bCs/>
                <w:color w:val="000000"/>
                <w:kern w:val="0"/>
                <w:sz w:val="24"/>
                <w:szCs w:val="24"/>
                <w14:ligatures w14:val="none"/>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19FABA58" w14:textId="77777777" w:rsidR="0053393D" w:rsidRPr="00427AF7" w:rsidRDefault="0053393D" w:rsidP="0053393D">
            <w:pPr>
              <w:spacing w:after="0" w:line="240" w:lineRule="auto"/>
              <w:rPr>
                <w:rFonts w:ascii="Times New Roman" w:eastAsia="Times New Roman" w:hAnsi="Times New Roman" w:cs="Times New Roman"/>
                <w:b/>
                <w:bCs/>
                <w:color w:val="000000"/>
                <w:kern w:val="0"/>
                <w:sz w:val="24"/>
                <w:szCs w:val="24"/>
                <w14:ligatures w14:val="none"/>
              </w:rPr>
            </w:pPr>
          </w:p>
        </w:tc>
        <w:tc>
          <w:tcPr>
            <w:tcW w:w="1400" w:type="dxa"/>
            <w:tcBorders>
              <w:top w:val="nil"/>
              <w:left w:val="nil"/>
              <w:bottom w:val="nil"/>
              <w:right w:val="single" w:sz="8" w:space="0" w:color="auto"/>
            </w:tcBorders>
            <w:shd w:val="clear" w:color="auto" w:fill="auto"/>
            <w:vAlign w:val="center"/>
            <w:hideMark/>
          </w:tcPr>
          <w:p w14:paraId="42CB925E" w14:textId="77777777" w:rsidR="0053393D" w:rsidRPr="00427AF7" w:rsidRDefault="0053393D" w:rsidP="0053393D">
            <w:pPr>
              <w:spacing w:after="0" w:line="240" w:lineRule="auto"/>
              <w:jc w:val="center"/>
              <w:rPr>
                <w:rFonts w:ascii="Times New Roman" w:eastAsia="Times New Roman" w:hAnsi="Times New Roman" w:cs="Times New Roman"/>
                <w:b/>
                <w:bCs/>
                <w:i/>
                <w:iCs/>
                <w:color w:val="000000"/>
                <w:kern w:val="0"/>
                <w:sz w:val="24"/>
                <w:szCs w:val="24"/>
                <w14:ligatures w14:val="none"/>
              </w:rPr>
            </w:pPr>
            <w:r w:rsidRPr="00427AF7">
              <w:rPr>
                <w:rFonts w:ascii="Times New Roman" w:eastAsia="Times New Roman" w:hAnsi="Times New Roman" w:cs="Times New Roman"/>
                <w:b/>
                <w:bCs/>
                <w:i/>
                <w:iCs/>
                <w:color w:val="000000"/>
                <w:kern w:val="0"/>
                <w:sz w:val="24"/>
                <w:szCs w:val="24"/>
                <w14:ligatures w14:val="none"/>
              </w:rPr>
              <w:t> </w:t>
            </w:r>
          </w:p>
        </w:tc>
        <w:tc>
          <w:tcPr>
            <w:tcW w:w="1220" w:type="dxa"/>
            <w:tcBorders>
              <w:top w:val="nil"/>
              <w:left w:val="nil"/>
              <w:bottom w:val="nil"/>
              <w:right w:val="single" w:sz="8" w:space="0" w:color="auto"/>
            </w:tcBorders>
            <w:shd w:val="clear" w:color="auto" w:fill="auto"/>
            <w:vAlign w:val="center"/>
            <w:hideMark/>
          </w:tcPr>
          <w:p w14:paraId="16BAF62B" w14:textId="77777777" w:rsidR="0053393D" w:rsidRPr="00427AF7" w:rsidRDefault="0053393D" w:rsidP="0053393D">
            <w:pPr>
              <w:spacing w:after="0" w:line="240" w:lineRule="auto"/>
              <w:jc w:val="center"/>
              <w:rPr>
                <w:rFonts w:ascii="Times New Roman" w:eastAsia="Times New Roman" w:hAnsi="Times New Roman" w:cs="Times New Roman"/>
                <w:b/>
                <w:bCs/>
                <w:i/>
                <w:iCs/>
                <w:color w:val="000000"/>
                <w:kern w:val="0"/>
                <w:sz w:val="24"/>
                <w:szCs w:val="24"/>
                <w14:ligatures w14:val="none"/>
              </w:rPr>
            </w:pPr>
            <w:r w:rsidRPr="00427AF7">
              <w:rPr>
                <w:rFonts w:ascii="Times New Roman" w:eastAsia="Times New Roman" w:hAnsi="Times New Roman" w:cs="Times New Roman"/>
                <w:b/>
                <w:bCs/>
                <w:i/>
                <w:iCs/>
                <w:color w:val="000000"/>
                <w:kern w:val="0"/>
                <w:sz w:val="24"/>
                <w:szCs w:val="24"/>
                <w14:ligatures w14:val="none"/>
              </w:rPr>
              <w:t> </w:t>
            </w:r>
          </w:p>
        </w:tc>
        <w:tc>
          <w:tcPr>
            <w:tcW w:w="1220" w:type="dxa"/>
            <w:tcBorders>
              <w:top w:val="nil"/>
              <w:left w:val="nil"/>
              <w:bottom w:val="nil"/>
              <w:right w:val="single" w:sz="8" w:space="0" w:color="auto"/>
            </w:tcBorders>
            <w:shd w:val="clear" w:color="auto" w:fill="auto"/>
            <w:vAlign w:val="center"/>
            <w:hideMark/>
          </w:tcPr>
          <w:p w14:paraId="1D82972E" w14:textId="77777777" w:rsidR="0053393D" w:rsidRPr="00427AF7" w:rsidRDefault="0053393D" w:rsidP="0053393D">
            <w:pPr>
              <w:spacing w:after="0" w:line="240" w:lineRule="auto"/>
              <w:jc w:val="center"/>
              <w:rPr>
                <w:rFonts w:ascii="Times New Roman" w:eastAsia="Times New Roman" w:hAnsi="Times New Roman" w:cs="Times New Roman"/>
                <w:b/>
                <w:bCs/>
                <w:color w:val="000000"/>
                <w:kern w:val="0"/>
                <w:sz w:val="24"/>
                <w:szCs w:val="24"/>
                <w14:ligatures w14:val="none"/>
              </w:rPr>
            </w:pPr>
            <w:r w:rsidRPr="00427AF7">
              <w:rPr>
                <w:rFonts w:ascii="Times New Roman" w:eastAsia="Times New Roman" w:hAnsi="Times New Roman" w:cs="Times New Roman"/>
                <w:b/>
                <w:bCs/>
                <w:color w:val="000000"/>
                <w:kern w:val="0"/>
                <w:sz w:val="24"/>
                <w:szCs w:val="24"/>
                <w14:ligatures w14:val="none"/>
              </w:rPr>
              <w:t> </w:t>
            </w:r>
          </w:p>
        </w:tc>
        <w:tc>
          <w:tcPr>
            <w:tcW w:w="1300" w:type="dxa"/>
            <w:tcBorders>
              <w:top w:val="nil"/>
              <w:left w:val="nil"/>
              <w:bottom w:val="nil"/>
              <w:right w:val="single" w:sz="8" w:space="0" w:color="auto"/>
            </w:tcBorders>
            <w:shd w:val="clear" w:color="auto" w:fill="auto"/>
            <w:vAlign w:val="center"/>
            <w:hideMark/>
          </w:tcPr>
          <w:p w14:paraId="35EE8518" w14:textId="77777777" w:rsidR="0053393D" w:rsidRPr="00427AF7" w:rsidRDefault="0053393D" w:rsidP="0053393D">
            <w:pPr>
              <w:spacing w:after="0" w:line="240" w:lineRule="auto"/>
              <w:jc w:val="center"/>
              <w:rPr>
                <w:rFonts w:ascii="Times New Roman" w:eastAsia="Times New Roman" w:hAnsi="Times New Roman" w:cs="Times New Roman"/>
                <w:b/>
                <w:bCs/>
                <w:i/>
                <w:iCs/>
                <w:color w:val="000000"/>
                <w:kern w:val="0"/>
                <w:sz w:val="24"/>
                <w:szCs w:val="24"/>
                <w14:ligatures w14:val="none"/>
              </w:rPr>
            </w:pPr>
            <w:r w:rsidRPr="00427AF7">
              <w:rPr>
                <w:rFonts w:ascii="Times New Roman" w:eastAsia="Times New Roman" w:hAnsi="Times New Roman" w:cs="Times New Roman"/>
                <w:b/>
                <w:bCs/>
                <w:i/>
                <w:iCs/>
                <w:color w:val="000000"/>
                <w:kern w:val="0"/>
                <w:sz w:val="24"/>
                <w:szCs w:val="24"/>
                <w14:ligatures w14:val="none"/>
              </w:rPr>
              <w:t> </w:t>
            </w:r>
          </w:p>
        </w:tc>
        <w:tc>
          <w:tcPr>
            <w:tcW w:w="1220" w:type="dxa"/>
            <w:tcBorders>
              <w:top w:val="nil"/>
              <w:left w:val="nil"/>
              <w:bottom w:val="nil"/>
              <w:right w:val="single" w:sz="8" w:space="0" w:color="auto"/>
            </w:tcBorders>
            <w:shd w:val="clear" w:color="auto" w:fill="auto"/>
            <w:vAlign w:val="center"/>
            <w:hideMark/>
          </w:tcPr>
          <w:p w14:paraId="1A74CB34" w14:textId="77777777" w:rsidR="0053393D" w:rsidRPr="00427AF7" w:rsidRDefault="0053393D" w:rsidP="0053393D">
            <w:pPr>
              <w:spacing w:after="0" w:line="240" w:lineRule="auto"/>
              <w:jc w:val="center"/>
              <w:rPr>
                <w:rFonts w:ascii="Times New Roman" w:eastAsia="Times New Roman" w:hAnsi="Times New Roman" w:cs="Times New Roman"/>
                <w:b/>
                <w:bCs/>
                <w:i/>
                <w:iCs/>
                <w:color w:val="000000"/>
                <w:kern w:val="0"/>
                <w:sz w:val="24"/>
                <w:szCs w:val="24"/>
                <w14:ligatures w14:val="none"/>
              </w:rPr>
            </w:pPr>
            <w:r w:rsidRPr="00427AF7">
              <w:rPr>
                <w:rFonts w:ascii="Times New Roman" w:eastAsia="Times New Roman" w:hAnsi="Times New Roman" w:cs="Times New Roman"/>
                <w:b/>
                <w:bCs/>
                <w:i/>
                <w:iCs/>
                <w:color w:val="000000"/>
                <w:kern w:val="0"/>
                <w:sz w:val="24"/>
                <w:szCs w:val="24"/>
                <w14:ligatures w14:val="none"/>
              </w:rPr>
              <w:t> </w:t>
            </w:r>
          </w:p>
        </w:tc>
        <w:tc>
          <w:tcPr>
            <w:tcW w:w="1200" w:type="dxa"/>
            <w:tcBorders>
              <w:top w:val="nil"/>
              <w:left w:val="nil"/>
              <w:bottom w:val="nil"/>
              <w:right w:val="single" w:sz="8" w:space="0" w:color="auto"/>
            </w:tcBorders>
            <w:shd w:val="clear" w:color="auto" w:fill="auto"/>
            <w:vAlign w:val="center"/>
            <w:hideMark/>
          </w:tcPr>
          <w:p w14:paraId="0DA4496F" w14:textId="77777777" w:rsidR="0053393D" w:rsidRPr="00427AF7" w:rsidRDefault="0053393D" w:rsidP="0053393D">
            <w:pPr>
              <w:spacing w:after="0" w:line="240" w:lineRule="auto"/>
              <w:jc w:val="center"/>
              <w:rPr>
                <w:rFonts w:ascii="Times New Roman" w:eastAsia="Times New Roman" w:hAnsi="Times New Roman" w:cs="Times New Roman"/>
                <w:b/>
                <w:bCs/>
                <w:i/>
                <w:iCs/>
                <w:color w:val="000000"/>
                <w:kern w:val="0"/>
                <w:sz w:val="24"/>
                <w:szCs w:val="24"/>
                <w14:ligatures w14:val="none"/>
              </w:rPr>
            </w:pPr>
            <w:r w:rsidRPr="00427AF7">
              <w:rPr>
                <w:rFonts w:ascii="Times New Roman" w:eastAsia="Times New Roman" w:hAnsi="Times New Roman" w:cs="Times New Roman"/>
                <w:b/>
                <w:bCs/>
                <w:i/>
                <w:iCs/>
                <w:color w:val="000000"/>
                <w:kern w:val="0"/>
                <w:sz w:val="24"/>
                <w:szCs w:val="24"/>
                <w14:ligatures w14:val="none"/>
              </w:rPr>
              <w:t> </w:t>
            </w: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72A1DBFF" w14:textId="77777777" w:rsidR="0053393D" w:rsidRPr="00427AF7" w:rsidRDefault="0053393D" w:rsidP="0053393D">
            <w:pPr>
              <w:spacing w:after="0" w:line="240" w:lineRule="auto"/>
              <w:rPr>
                <w:rFonts w:ascii="Times New Roman" w:eastAsia="Times New Roman" w:hAnsi="Times New Roman" w:cs="Times New Roman"/>
                <w:b/>
                <w:bCs/>
                <w:color w:val="000000"/>
                <w:kern w:val="0"/>
                <w:sz w:val="24"/>
                <w:szCs w:val="24"/>
                <w14:ligatures w14:val="none"/>
              </w:rPr>
            </w:pPr>
          </w:p>
        </w:tc>
      </w:tr>
      <w:tr w:rsidR="00427AF7" w:rsidRPr="00427AF7" w14:paraId="311ADE4A" w14:textId="77777777" w:rsidTr="0053393D">
        <w:trPr>
          <w:trHeight w:val="1284"/>
          <w:jc w:val="center"/>
        </w:trPr>
        <w:tc>
          <w:tcPr>
            <w:tcW w:w="1660" w:type="dxa"/>
            <w:vMerge/>
            <w:tcBorders>
              <w:top w:val="single" w:sz="8" w:space="0" w:color="auto"/>
              <w:left w:val="single" w:sz="8" w:space="0" w:color="auto"/>
              <w:bottom w:val="single" w:sz="8" w:space="0" w:color="000000"/>
              <w:right w:val="nil"/>
            </w:tcBorders>
            <w:vAlign w:val="center"/>
            <w:hideMark/>
          </w:tcPr>
          <w:p w14:paraId="79CC4F3A" w14:textId="77777777" w:rsidR="0053393D" w:rsidRPr="00427AF7" w:rsidRDefault="0053393D" w:rsidP="0053393D">
            <w:pPr>
              <w:spacing w:after="0" w:line="240" w:lineRule="auto"/>
              <w:rPr>
                <w:rFonts w:ascii="Times New Roman" w:eastAsia="Times New Roman" w:hAnsi="Times New Roman" w:cs="Times New Roman"/>
                <w:b/>
                <w:bCs/>
                <w:color w:val="000000"/>
                <w:kern w:val="0"/>
                <w:sz w:val="24"/>
                <w:szCs w:val="24"/>
                <w14:ligatures w14:val="none"/>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2E086C97" w14:textId="77777777" w:rsidR="0053393D" w:rsidRPr="00427AF7" w:rsidRDefault="0053393D" w:rsidP="0053393D">
            <w:pPr>
              <w:spacing w:after="0" w:line="240" w:lineRule="auto"/>
              <w:rPr>
                <w:rFonts w:ascii="Times New Roman" w:eastAsia="Times New Roman" w:hAnsi="Times New Roman" w:cs="Times New Roman"/>
                <w:b/>
                <w:bCs/>
                <w:color w:val="000000"/>
                <w:kern w:val="0"/>
                <w:sz w:val="24"/>
                <w:szCs w:val="24"/>
                <w14:ligatures w14:val="none"/>
              </w:rPr>
            </w:pPr>
          </w:p>
        </w:tc>
        <w:tc>
          <w:tcPr>
            <w:tcW w:w="1400" w:type="dxa"/>
            <w:tcBorders>
              <w:top w:val="nil"/>
              <w:left w:val="nil"/>
              <w:bottom w:val="nil"/>
              <w:right w:val="single" w:sz="8" w:space="0" w:color="auto"/>
            </w:tcBorders>
            <w:shd w:val="clear" w:color="auto" w:fill="auto"/>
            <w:vAlign w:val="center"/>
            <w:hideMark/>
          </w:tcPr>
          <w:p w14:paraId="143AB4E6" w14:textId="77777777" w:rsidR="0053393D" w:rsidRPr="00427AF7" w:rsidRDefault="0053393D" w:rsidP="0053393D">
            <w:pPr>
              <w:spacing w:after="0" w:line="240" w:lineRule="auto"/>
              <w:jc w:val="center"/>
              <w:rPr>
                <w:rFonts w:ascii="Times New Roman" w:eastAsia="Times New Roman" w:hAnsi="Times New Roman" w:cs="Times New Roman"/>
                <w:b/>
                <w:bCs/>
                <w:i/>
                <w:iCs/>
                <w:color w:val="000000"/>
                <w:kern w:val="0"/>
                <w:sz w:val="24"/>
                <w:szCs w:val="24"/>
                <w14:ligatures w14:val="none"/>
              </w:rPr>
            </w:pPr>
            <w:r w:rsidRPr="00427AF7">
              <w:rPr>
                <w:rFonts w:ascii="Times New Roman" w:eastAsia="Times New Roman" w:hAnsi="Times New Roman" w:cs="Times New Roman"/>
                <w:b/>
                <w:bCs/>
                <w:i/>
                <w:iCs/>
                <w:color w:val="000000"/>
                <w:kern w:val="0"/>
                <w:sz w:val="24"/>
                <w:szCs w:val="24"/>
                <w14:ligatures w14:val="none"/>
              </w:rPr>
              <w:t xml:space="preserve">Canis lupus </w:t>
            </w:r>
            <w:proofErr w:type="spellStart"/>
            <w:r w:rsidRPr="00427AF7">
              <w:rPr>
                <w:rFonts w:ascii="Times New Roman" w:eastAsia="Times New Roman" w:hAnsi="Times New Roman" w:cs="Times New Roman"/>
                <w:b/>
                <w:bCs/>
                <w:i/>
                <w:iCs/>
                <w:color w:val="000000"/>
                <w:kern w:val="0"/>
                <w:sz w:val="24"/>
                <w:szCs w:val="24"/>
                <w14:ligatures w14:val="none"/>
              </w:rPr>
              <w:t>familiaris</w:t>
            </w:r>
            <w:proofErr w:type="spellEnd"/>
            <w:r w:rsidRPr="00427AF7">
              <w:rPr>
                <w:rFonts w:ascii="Times New Roman" w:eastAsia="Times New Roman" w:hAnsi="Times New Roman" w:cs="Times New Roman"/>
                <w:b/>
                <w:bCs/>
                <w:color w:val="000000"/>
                <w:kern w:val="0"/>
                <w:sz w:val="24"/>
                <w:szCs w:val="24"/>
                <w14:ligatures w14:val="none"/>
              </w:rPr>
              <w:t xml:space="preserve"> (571)</w:t>
            </w:r>
          </w:p>
        </w:tc>
        <w:tc>
          <w:tcPr>
            <w:tcW w:w="1220" w:type="dxa"/>
            <w:tcBorders>
              <w:top w:val="nil"/>
              <w:left w:val="nil"/>
              <w:bottom w:val="nil"/>
              <w:right w:val="single" w:sz="8" w:space="0" w:color="auto"/>
            </w:tcBorders>
            <w:shd w:val="clear" w:color="auto" w:fill="auto"/>
            <w:vAlign w:val="center"/>
            <w:hideMark/>
          </w:tcPr>
          <w:p w14:paraId="2B3A9F71" w14:textId="4EE88F0B" w:rsidR="0053393D" w:rsidRPr="00427AF7" w:rsidRDefault="0053393D" w:rsidP="0053393D">
            <w:pPr>
              <w:spacing w:after="0" w:line="240" w:lineRule="auto"/>
              <w:jc w:val="center"/>
              <w:rPr>
                <w:rFonts w:ascii="Times New Roman" w:eastAsia="Times New Roman" w:hAnsi="Times New Roman" w:cs="Times New Roman"/>
                <w:b/>
                <w:bCs/>
                <w:i/>
                <w:iCs/>
                <w:color w:val="000000"/>
                <w:kern w:val="0"/>
                <w:sz w:val="24"/>
                <w:szCs w:val="24"/>
                <w14:ligatures w14:val="none"/>
              </w:rPr>
            </w:pPr>
            <w:r w:rsidRPr="00427AF7">
              <w:rPr>
                <w:rFonts w:ascii="Times New Roman" w:eastAsia="Times New Roman" w:hAnsi="Times New Roman" w:cs="Times New Roman"/>
                <w:b/>
                <w:bCs/>
                <w:i/>
                <w:iCs/>
                <w:color w:val="000000"/>
                <w:kern w:val="0"/>
                <w:sz w:val="24"/>
                <w:szCs w:val="24"/>
                <w14:ligatures w14:val="none"/>
              </w:rPr>
              <w:t xml:space="preserve">Felis </w:t>
            </w:r>
            <w:proofErr w:type="spellStart"/>
            <w:r w:rsidRPr="00427AF7">
              <w:rPr>
                <w:rFonts w:ascii="Times New Roman" w:eastAsia="Times New Roman" w:hAnsi="Times New Roman" w:cs="Times New Roman"/>
                <w:b/>
                <w:bCs/>
                <w:i/>
                <w:iCs/>
                <w:color w:val="000000"/>
                <w:kern w:val="0"/>
                <w:sz w:val="24"/>
                <w:szCs w:val="24"/>
                <w14:ligatures w14:val="none"/>
              </w:rPr>
              <w:t>catus</w:t>
            </w:r>
            <w:proofErr w:type="spellEnd"/>
            <w:r w:rsidR="005C5FBD">
              <w:rPr>
                <w:rFonts w:ascii="Times New Roman" w:eastAsia="Times New Roman" w:hAnsi="Times New Roman" w:cs="Times New Roman"/>
                <w:b/>
                <w:bCs/>
                <w:i/>
                <w:iCs/>
                <w:color w:val="000000"/>
                <w:kern w:val="0"/>
                <w:sz w:val="24"/>
                <w:szCs w:val="24"/>
                <w14:ligatures w14:val="none"/>
              </w:rPr>
              <w:t xml:space="preserve">    </w:t>
            </w:r>
            <w:r w:rsidRPr="00427AF7">
              <w:rPr>
                <w:rFonts w:ascii="Times New Roman" w:eastAsia="Times New Roman" w:hAnsi="Times New Roman" w:cs="Times New Roman"/>
                <w:b/>
                <w:bCs/>
                <w:i/>
                <w:iCs/>
                <w:color w:val="000000"/>
                <w:kern w:val="0"/>
                <w:sz w:val="24"/>
                <w:szCs w:val="24"/>
                <w14:ligatures w14:val="none"/>
              </w:rPr>
              <w:t xml:space="preserve"> </w:t>
            </w:r>
            <w:r w:rsidRPr="00427AF7">
              <w:rPr>
                <w:rFonts w:ascii="Times New Roman" w:eastAsia="Times New Roman" w:hAnsi="Times New Roman" w:cs="Times New Roman"/>
                <w:b/>
                <w:bCs/>
                <w:color w:val="000000"/>
                <w:kern w:val="0"/>
                <w:sz w:val="24"/>
                <w:szCs w:val="24"/>
                <w14:ligatures w14:val="none"/>
              </w:rPr>
              <w:t>(62)</w:t>
            </w:r>
          </w:p>
        </w:tc>
        <w:tc>
          <w:tcPr>
            <w:tcW w:w="1220" w:type="dxa"/>
            <w:tcBorders>
              <w:top w:val="nil"/>
              <w:left w:val="nil"/>
              <w:bottom w:val="nil"/>
              <w:right w:val="single" w:sz="8" w:space="0" w:color="auto"/>
            </w:tcBorders>
            <w:shd w:val="clear" w:color="auto" w:fill="auto"/>
            <w:vAlign w:val="center"/>
            <w:hideMark/>
          </w:tcPr>
          <w:p w14:paraId="03037B43" w14:textId="77777777" w:rsidR="0053393D" w:rsidRPr="00427AF7" w:rsidRDefault="0053393D" w:rsidP="0053393D">
            <w:pPr>
              <w:spacing w:after="0" w:line="240" w:lineRule="auto"/>
              <w:jc w:val="center"/>
              <w:rPr>
                <w:rFonts w:ascii="Times New Roman" w:eastAsia="Times New Roman" w:hAnsi="Times New Roman" w:cs="Times New Roman"/>
                <w:b/>
                <w:bCs/>
                <w:i/>
                <w:iCs/>
                <w:color w:val="000000"/>
                <w:kern w:val="0"/>
                <w:sz w:val="24"/>
                <w:szCs w:val="24"/>
                <w14:ligatures w14:val="none"/>
              </w:rPr>
            </w:pPr>
            <w:r w:rsidRPr="00427AF7">
              <w:rPr>
                <w:rFonts w:ascii="Times New Roman" w:eastAsia="Times New Roman" w:hAnsi="Times New Roman" w:cs="Times New Roman"/>
                <w:b/>
                <w:bCs/>
                <w:i/>
                <w:iCs/>
                <w:color w:val="000000"/>
                <w:kern w:val="0"/>
                <w:sz w:val="24"/>
                <w:szCs w:val="24"/>
                <w14:ligatures w14:val="none"/>
              </w:rPr>
              <w:t xml:space="preserve">Bos taurus </w:t>
            </w:r>
            <w:r w:rsidRPr="00427AF7">
              <w:rPr>
                <w:rFonts w:ascii="Times New Roman" w:eastAsia="Times New Roman" w:hAnsi="Times New Roman" w:cs="Times New Roman"/>
                <w:b/>
                <w:bCs/>
                <w:color w:val="000000"/>
                <w:kern w:val="0"/>
                <w:sz w:val="24"/>
                <w:szCs w:val="24"/>
                <w14:ligatures w14:val="none"/>
              </w:rPr>
              <w:t>(658)</w:t>
            </w:r>
          </w:p>
        </w:tc>
        <w:tc>
          <w:tcPr>
            <w:tcW w:w="1300" w:type="dxa"/>
            <w:tcBorders>
              <w:top w:val="nil"/>
              <w:left w:val="nil"/>
              <w:bottom w:val="nil"/>
              <w:right w:val="single" w:sz="8" w:space="0" w:color="auto"/>
            </w:tcBorders>
            <w:shd w:val="clear" w:color="auto" w:fill="auto"/>
            <w:vAlign w:val="center"/>
            <w:hideMark/>
          </w:tcPr>
          <w:p w14:paraId="379C5836" w14:textId="77777777" w:rsidR="0053393D" w:rsidRPr="00427AF7" w:rsidRDefault="0053393D" w:rsidP="0053393D">
            <w:pPr>
              <w:spacing w:after="0" w:line="240" w:lineRule="auto"/>
              <w:jc w:val="center"/>
              <w:rPr>
                <w:rFonts w:ascii="Times New Roman" w:eastAsia="Times New Roman" w:hAnsi="Times New Roman" w:cs="Times New Roman"/>
                <w:b/>
                <w:bCs/>
                <w:i/>
                <w:iCs/>
                <w:color w:val="000000"/>
                <w:kern w:val="0"/>
                <w:sz w:val="24"/>
                <w:szCs w:val="24"/>
                <w14:ligatures w14:val="none"/>
              </w:rPr>
            </w:pPr>
            <w:r w:rsidRPr="00427AF7">
              <w:rPr>
                <w:rFonts w:ascii="Times New Roman" w:eastAsia="Times New Roman" w:hAnsi="Times New Roman" w:cs="Times New Roman"/>
                <w:b/>
                <w:bCs/>
                <w:i/>
                <w:iCs/>
                <w:color w:val="000000"/>
                <w:kern w:val="0"/>
                <w:sz w:val="24"/>
                <w:szCs w:val="24"/>
                <w14:ligatures w14:val="none"/>
              </w:rPr>
              <w:t xml:space="preserve">Sus scrofa </w:t>
            </w:r>
            <w:proofErr w:type="spellStart"/>
            <w:r w:rsidRPr="00427AF7">
              <w:rPr>
                <w:rFonts w:ascii="Times New Roman" w:eastAsia="Times New Roman" w:hAnsi="Times New Roman" w:cs="Times New Roman"/>
                <w:b/>
                <w:bCs/>
                <w:i/>
                <w:iCs/>
                <w:color w:val="000000"/>
                <w:kern w:val="0"/>
                <w:sz w:val="24"/>
                <w:szCs w:val="24"/>
                <w14:ligatures w14:val="none"/>
              </w:rPr>
              <w:t>domesticus</w:t>
            </w:r>
            <w:proofErr w:type="spellEnd"/>
            <w:r w:rsidRPr="00427AF7">
              <w:rPr>
                <w:rFonts w:ascii="Times New Roman" w:eastAsia="Times New Roman" w:hAnsi="Times New Roman" w:cs="Times New Roman"/>
                <w:b/>
                <w:bCs/>
                <w:color w:val="000000"/>
                <w:kern w:val="0"/>
                <w:sz w:val="24"/>
                <w:szCs w:val="24"/>
                <w14:ligatures w14:val="none"/>
              </w:rPr>
              <w:t xml:space="preserve"> (5)</w:t>
            </w:r>
          </w:p>
        </w:tc>
        <w:tc>
          <w:tcPr>
            <w:tcW w:w="1220" w:type="dxa"/>
            <w:tcBorders>
              <w:top w:val="nil"/>
              <w:left w:val="nil"/>
              <w:bottom w:val="nil"/>
              <w:right w:val="single" w:sz="8" w:space="0" w:color="auto"/>
            </w:tcBorders>
            <w:shd w:val="clear" w:color="auto" w:fill="auto"/>
            <w:vAlign w:val="center"/>
            <w:hideMark/>
          </w:tcPr>
          <w:p w14:paraId="03F0E32B" w14:textId="42AAD61A" w:rsidR="0053393D" w:rsidRPr="00427AF7" w:rsidRDefault="0053393D" w:rsidP="0053393D">
            <w:pPr>
              <w:spacing w:after="0" w:line="240" w:lineRule="auto"/>
              <w:jc w:val="center"/>
              <w:rPr>
                <w:rFonts w:ascii="Times New Roman" w:eastAsia="Times New Roman" w:hAnsi="Times New Roman" w:cs="Times New Roman"/>
                <w:b/>
                <w:bCs/>
                <w:i/>
                <w:iCs/>
                <w:color w:val="000000"/>
                <w:kern w:val="0"/>
                <w:sz w:val="24"/>
                <w:szCs w:val="24"/>
                <w14:ligatures w14:val="none"/>
              </w:rPr>
            </w:pPr>
            <w:r w:rsidRPr="00427AF7">
              <w:rPr>
                <w:rFonts w:ascii="Times New Roman" w:eastAsia="Times New Roman" w:hAnsi="Times New Roman" w:cs="Times New Roman"/>
                <w:b/>
                <w:bCs/>
                <w:i/>
                <w:iCs/>
                <w:color w:val="000000"/>
                <w:kern w:val="0"/>
                <w:sz w:val="24"/>
                <w:szCs w:val="24"/>
                <w14:ligatures w14:val="none"/>
              </w:rPr>
              <w:t xml:space="preserve">Capra aegagrus </w:t>
            </w:r>
            <w:proofErr w:type="spellStart"/>
            <w:r w:rsidRPr="00427AF7">
              <w:rPr>
                <w:rFonts w:ascii="Times New Roman" w:eastAsia="Times New Roman" w:hAnsi="Times New Roman" w:cs="Times New Roman"/>
                <w:b/>
                <w:bCs/>
                <w:i/>
                <w:iCs/>
                <w:color w:val="000000"/>
                <w:kern w:val="0"/>
                <w:sz w:val="24"/>
                <w:szCs w:val="24"/>
                <w14:ligatures w14:val="none"/>
              </w:rPr>
              <w:t>hircus</w:t>
            </w:r>
            <w:proofErr w:type="spellEnd"/>
            <w:r w:rsidR="005C5FBD">
              <w:rPr>
                <w:rFonts w:ascii="Times New Roman" w:eastAsia="Times New Roman" w:hAnsi="Times New Roman" w:cs="Times New Roman"/>
                <w:b/>
                <w:bCs/>
                <w:color w:val="000000"/>
                <w:kern w:val="0"/>
                <w:sz w:val="24"/>
                <w:szCs w:val="24"/>
                <w14:ligatures w14:val="none"/>
              </w:rPr>
              <w:t xml:space="preserve">     </w:t>
            </w:r>
            <w:r w:rsidRPr="00427AF7">
              <w:rPr>
                <w:rFonts w:ascii="Times New Roman" w:eastAsia="Times New Roman" w:hAnsi="Times New Roman" w:cs="Times New Roman"/>
                <w:b/>
                <w:bCs/>
                <w:color w:val="000000"/>
                <w:kern w:val="0"/>
                <w:sz w:val="24"/>
                <w:szCs w:val="24"/>
                <w14:ligatures w14:val="none"/>
              </w:rPr>
              <w:t>(6)</w:t>
            </w:r>
          </w:p>
        </w:tc>
        <w:tc>
          <w:tcPr>
            <w:tcW w:w="1200" w:type="dxa"/>
            <w:tcBorders>
              <w:top w:val="nil"/>
              <w:left w:val="nil"/>
              <w:bottom w:val="nil"/>
              <w:right w:val="single" w:sz="8" w:space="0" w:color="auto"/>
            </w:tcBorders>
            <w:shd w:val="clear" w:color="auto" w:fill="auto"/>
            <w:vAlign w:val="center"/>
            <w:hideMark/>
          </w:tcPr>
          <w:p w14:paraId="4B47A10B" w14:textId="77777777" w:rsidR="0053393D" w:rsidRPr="00427AF7" w:rsidRDefault="0053393D" w:rsidP="0053393D">
            <w:pPr>
              <w:spacing w:after="0" w:line="240" w:lineRule="auto"/>
              <w:jc w:val="center"/>
              <w:rPr>
                <w:rFonts w:ascii="Times New Roman" w:eastAsia="Times New Roman" w:hAnsi="Times New Roman" w:cs="Times New Roman"/>
                <w:b/>
                <w:bCs/>
                <w:i/>
                <w:iCs/>
                <w:color w:val="000000"/>
                <w:kern w:val="0"/>
                <w:sz w:val="24"/>
                <w:szCs w:val="24"/>
                <w14:ligatures w14:val="none"/>
              </w:rPr>
            </w:pPr>
            <w:r w:rsidRPr="00427AF7">
              <w:rPr>
                <w:rFonts w:ascii="Times New Roman" w:eastAsia="Times New Roman" w:hAnsi="Times New Roman" w:cs="Times New Roman"/>
                <w:b/>
                <w:bCs/>
                <w:i/>
                <w:iCs/>
                <w:color w:val="000000"/>
                <w:kern w:val="0"/>
                <w:sz w:val="24"/>
                <w:szCs w:val="24"/>
                <w14:ligatures w14:val="none"/>
              </w:rPr>
              <w:t>Equus caballus</w:t>
            </w:r>
            <w:r w:rsidRPr="00427AF7">
              <w:rPr>
                <w:rFonts w:ascii="Times New Roman" w:eastAsia="Times New Roman" w:hAnsi="Times New Roman" w:cs="Times New Roman"/>
                <w:b/>
                <w:bCs/>
                <w:color w:val="000000"/>
                <w:kern w:val="0"/>
                <w:sz w:val="24"/>
                <w:szCs w:val="24"/>
                <w14:ligatures w14:val="none"/>
              </w:rPr>
              <w:t xml:space="preserve"> (12)</w:t>
            </w: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15F9F439" w14:textId="77777777" w:rsidR="0053393D" w:rsidRPr="00427AF7" w:rsidRDefault="0053393D" w:rsidP="0053393D">
            <w:pPr>
              <w:spacing w:after="0" w:line="240" w:lineRule="auto"/>
              <w:rPr>
                <w:rFonts w:ascii="Times New Roman" w:eastAsia="Times New Roman" w:hAnsi="Times New Roman" w:cs="Times New Roman"/>
                <w:b/>
                <w:bCs/>
                <w:color w:val="000000"/>
                <w:kern w:val="0"/>
                <w:sz w:val="24"/>
                <w:szCs w:val="24"/>
                <w14:ligatures w14:val="none"/>
              </w:rPr>
            </w:pPr>
          </w:p>
        </w:tc>
      </w:tr>
      <w:tr w:rsidR="00427AF7" w:rsidRPr="00427AF7" w14:paraId="22168103" w14:textId="77777777" w:rsidTr="00A71C7E">
        <w:trPr>
          <w:trHeight w:val="60"/>
          <w:jc w:val="center"/>
        </w:trPr>
        <w:tc>
          <w:tcPr>
            <w:tcW w:w="1660" w:type="dxa"/>
            <w:vMerge/>
            <w:tcBorders>
              <w:top w:val="single" w:sz="8" w:space="0" w:color="auto"/>
              <w:left w:val="single" w:sz="8" w:space="0" w:color="auto"/>
              <w:bottom w:val="single" w:sz="8" w:space="0" w:color="000000"/>
              <w:right w:val="nil"/>
            </w:tcBorders>
            <w:vAlign w:val="center"/>
            <w:hideMark/>
          </w:tcPr>
          <w:p w14:paraId="6ECE7D78" w14:textId="77777777" w:rsidR="0053393D" w:rsidRPr="00427AF7" w:rsidRDefault="0053393D" w:rsidP="0053393D">
            <w:pPr>
              <w:spacing w:after="0" w:line="240" w:lineRule="auto"/>
              <w:rPr>
                <w:rFonts w:ascii="Times New Roman" w:eastAsia="Times New Roman" w:hAnsi="Times New Roman" w:cs="Times New Roman"/>
                <w:b/>
                <w:bCs/>
                <w:color w:val="000000"/>
                <w:kern w:val="0"/>
                <w:sz w:val="24"/>
                <w:szCs w:val="24"/>
                <w14:ligatures w14:val="none"/>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02B05477" w14:textId="77777777" w:rsidR="0053393D" w:rsidRPr="00427AF7" w:rsidRDefault="0053393D" w:rsidP="0053393D">
            <w:pPr>
              <w:spacing w:after="0" w:line="240" w:lineRule="auto"/>
              <w:rPr>
                <w:rFonts w:ascii="Times New Roman" w:eastAsia="Times New Roman" w:hAnsi="Times New Roman" w:cs="Times New Roman"/>
                <w:b/>
                <w:bCs/>
                <w:color w:val="000000"/>
                <w:kern w:val="0"/>
                <w:sz w:val="24"/>
                <w:szCs w:val="24"/>
                <w14:ligatures w14:val="none"/>
              </w:rPr>
            </w:pPr>
          </w:p>
        </w:tc>
        <w:tc>
          <w:tcPr>
            <w:tcW w:w="1400" w:type="dxa"/>
            <w:tcBorders>
              <w:top w:val="nil"/>
              <w:left w:val="nil"/>
              <w:bottom w:val="single" w:sz="8" w:space="0" w:color="000000"/>
              <w:right w:val="single" w:sz="8" w:space="0" w:color="auto"/>
            </w:tcBorders>
            <w:shd w:val="clear" w:color="auto" w:fill="auto"/>
            <w:vAlign w:val="center"/>
            <w:hideMark/>
          </w:tcPr>
          <w:p w14:paraId="41A5140D" w14:textId="77777777" w:rsidR="0053393D" w:rsidRPr="00427AF7" w:rsidRDefault="0053393D" w:rsidP="0053393D">
            <w:pPr>
              <w:spacing w:after="0" w:line="240" w:lineRule="auto"/>
              <w:rPr>
                <w:rFonts w:ascii="Calibri" w:eastAsia="Times New Roman" w:hAnsi="Calibri" w:cs="Calibri"/>
                <w:color w:val="000000"/>
                <w:kern w:val="0"/>
                <w14:ligatures w14:val="none"/>
              </w:rPr>
            </w:pPr>
            <w:r w:rsidRPr="00427AF7">
              <w:rPr>
                <w:rFonts w:ascii="Calibri" w:eastAsia="Times New Roman" w:hAnsi="Calibri" w:cs="Calibri"/>
                <w:color w:val="000000"/>
                <w:kern w:val="0"/>
                <w14:ligatures w14:val="none"/>
              </w:rPr>
              <w:t> </w:t>
            </w:r>
          </w:p>
        </w:tc>
        <w:tc>
          <w:tcPr>
            <w:tcW w:w="1220" w:type="dxa"/>
            <w:tcBorders>
              <w:top w:val="nil"/>
              <w:left w:val="nil"/>
              <w:bottom w:val="single" w:sz="8" w:space="0" w:color="000000"/>
              <w:right w:val="single" w:sz="8" w:space="0" w:color="auto"/>
            </w:tcBorders>
            <w:shd w:val="clear" w:color="auto" w:fill="auto"/>
            <w:vAlign w:val="center"/>
            <w:hideMark/>
          </w:tcPr>
          <w:p w14:paraId="74FF00C0" w14:textId="77777777" w:rsidR="0053393D" w:rsidRPr="00427AF7" w:rsidRDefault="0053393D" w:rsidP="0053393D">
            <w:pPr>
              <w:spacing w:after="0" w:line="240" w:lineRule="auto"/>
              <w:rPr>
                <w:rFonts w:ascii="Calibri" w:eastAsia="Times New Roman" w:hAnsi="Calibri" w:cs="Calibri"/>
                <w:color w:val="000000"/>
                <w:kern w:val="0"/>
                <w14:ligatures w14:val="none"/>
              </w:rPr>
            </w:pPr>
            <w:r w:rsidRPr="00427AF7">
              <w:rPr>
                <w:rFonts w:ascii="Calibri" w:eastAsia="Times New Roman" w:hAnsi="Calibri" w:cs="Calibri"/>
                <w:color w:val="000000"/>
                <w:kern w:val="0"/>
                <w14:ligatures w14:val="none"/>
              </w:rPr>
              <w:t> </w:t>
            </w:r>
          </w:p>
        </w:tc>
        <w:tc>
          <w:tcPr>
            <w:tcW w:w="1220" w:type="dxa"/>
            <w:tcBorders>
              <w:top w:val="nil"/>
              <w:left w:val="nil"/>
              <w:bottom w:val="single" w:sz="8" w:space="0" w:color="000000"/>
              <w:right w:val="single" w:sz="8" w:space="0" w:color="auto"/>
            </w:tcBorders>
            <w:shd w:val="clear" w:color="auto" w:fill="auto"/>
            <w:vAlign w:val="center"/>
            <w:hideMark/>
          </w:tcPr>
          <w:p w14:paraId="75CCC846" w14:textId="77777777" w:rsidR="0053393D" w:rsidRPr="00427AF7" w:rsidRDefault="0053393D" w:rsidP="0053393D">
            <w:pPr>
              <w:spacing w:after="0" w:line="240" w:lineRule="auto"/>
              <w:jc w:val="center"/>
              <w:rPr>
                <w:rFonts w:ascii="Times New Roman" w:eastAsia="Times New Roman" w:hAnsi="Times New Roman" w:cs="Times New Roman"/>
                <w:b/>
                <w:bCs/>
                <w:i/>
                <w:iCs/>
                <w:color w:val="000000"/>
                <w:kern w:val="0"/>
                <w:sz w:val="24"/>
                <w:szCs w:val="24"/>
                <w14:ligatures w14:val="none"/>
              </w:rPr>
            </w:pPr>
            <w:r w:rsidRPr="00427AF7">
              <w:rPr>
                <w:rFonts w:ascii="Times New Roman" w:eastAsia="Times New Roman" w:hAnsi="Times New Roman" w:cs="Times New Roman"/>
                <w:b/>
                <w:bCs/>
                <w:i/>
                <w:iCs/>
                <w:color w:val="000000"/>
                <w:kern w:val="0"/>
                <w:sz w:val="24"/>
                <w:szCs w:val="24"/>
                <w14:ligatures w14:val="none"/>
              </w:rPr>
              <w:t> </w:t>
            </w:r>
          </w:p>
        </w:tc>
        <w:tc>
          <w:tcPr>
            <w:tcW w:w="1300" w:type="dxa"/>
            <w:tcBorders>
              <w:top w:val="nil"/>
              <w:left w:val="nil"/>
              <w:bottom w:val="single" w:sz="8" w:space="0" w:color="000000"/>
              <w:right w:val="single" w:sz="8" w:space="0" w:color="auto"/>
            </w:tcBorders>
            <w:shd w:val="clear" w:color="auto" w:fill="auto"/>
            <w:vAlign w:val="center"/>
            <w:hideMark/>
          </w:tcPr>
          <w:p w14:paraId="4C2C0F74" w14:textId="77777777" w:rsidR="0053393D" w:rsidRPr="00427AF7" w:rsidRDefault="0053393D" w:rsidP="0053393D">
            <w:pPr>
              <w:spacing w:after="0" w:line="240" w:lineRule="auto"/>
              <w:jc w:val="center"/>
              <w:rPr>
                <w:rFonts w:ascii="Times New Roman" w:eastAsia="Times New Roman" w:hAnsi="Times New Roman" w:cs="Times New Roman"/>
                <w:b/>
                <w:bCs/>
                <w:i/>
                <w:iCs/>
                <w:color w:val="000000"/>
                <w:kern w:val="0"/>
                <w:sz w:val="24"/>
                <w:szCs w:val="24"/>
                <w14:ligatures w14:val="none"/>
              </w:rPr>
            </w:pPr>
            <w:r w:rsidRPr="00427AF7">
              <w:rPr>
                <w:rFonts w:ascii="Times New Roman" w:eastAsia="Times New Roman" w:hAnsi="Times New Roman" w:cs="Times New Roman"/>
                <w:b/>
                <w:bCs/>
                <w:i/>
                <w:iCs/>
                <w:color w:val="000000"/>
                <w:kern w:val="0"/>
                <w:sz w:val="24"/>
                <w:szCs w:val="24"/>
                <w14:ligatures w14:val="none"/>
              </w:rPr>
              <w:t> </w:t>
            </w:r>
          </w:p>
        </w:tc>
        <w:tc>
          <w:tcPr>
            <w:tcW w:w="1220" w:type="dxa"/>
            <w:tcBorders>
              <w:top w:val="nil"/>
              <w:left w:val="nil"/>
              <w:bottom w:val="single" w:sz="8" w:space="0" w:color="000000"/>
              <w:right w:val="single" w:sz="8" w:space="0" w:color="auto"/>
            </w:tcBorders>
            <w:shd w:val="clear" w:color="auto" w:fill="auto"/>
            <w:vAlign w:val="center"/>
            <w:hideMark/>
          </w:tcPr>
          <w:p w14:paraId="5159AFE1" w14:textId="77777777" w:rsidR="0053393D" w:rsidRPr="00427AF7" w:rsidRDefault="0053393D" w:rsidP="0053393D">
            <w:pPr>
              <w:spacing w:after="0" w:line="240" w:lineRule="auto"/>
              <w:rPr>
                <w:rFonts w:ascii="Calibri" w:eastAsia="Times New Roman" w:hAnsi="Calibri" w:cs="Calibri"/>
                <w:color w:val="000000"/>
                <w:kern w:val="0"/>
                <w14:ligatures w14:val="none"/>
              </w:rPr>
            </w:pPr>
            <w:r w:rsidRPr="00427AF7">
              <w:rPr>
                <w:rFonts w:ascii="Calibri" w:eastAsia="Times New Roman" w:hAnsi="Calibri" w:cs="Calibri"/>
                <w:color w:val="000000"/>
                <w:kern w:val="0"/>
                <w14:ligatures w14:val="none"/>
              </w:rPr>
              <w:t> </w:t>
            </w:r>
          </w:p>
        </w:tc>
        <w:tc>
          <w:tcPr>
            <w:tcW w:w="1200" w:type="dxa"/>
            <w:tcBorders>
              <w:top w:val="nil"/>
              <w:left w:val="nil"/>
              <w:bottom w:val="single" w:sz="8" w:space="0" w:color="000000"/>
              <w:right w:val="single" w:sz="8" w:space="0" w:color="auto"/>
            </w:tcBorders>
            <w:shd w:val="clear" w:color="auto" w:fill="auto"/>
            <w:vAlign w:val="center"/>
            <w:hideMark/>
          </w:tcPr>
          <w:p w14:paraId="78BD234D" w14:textId="77777777" w:rsidR="0053393D" w:rsidRPr="00427AF7" w:rsidRDefault="0053393D" w:rsidP="0053393D">
            <w:pPr>
              <w:spacing w:after="0" w:line="240" w:lineRule="auto"/>
              <w:rPr>
                <w:rFonts w:ascii="Calibri" w:eastAsia="Times New Roman" w:hAnsi="Calibri" w:cs="Calibri"/>
                <w:color w:val="000000"/>
                <w:kern w:val="0"/>
                <w14:ligatures w14:val="none"/>
              </w:rPr>
            </w:pPr>
            <w:r w:rsidRPr="00427AF7">
              <w:rPr>
                <w:rFonts w:ascii="Calibri" w:eastAsia="Times New Roman" w:hAnsi="Calibri" w:cs="Calibri"/>
                <w:color w:val="000000"/>
                <w:kern w:val="0"/>
                <w14:ligatures w14:val="none"/>
              </w:rPr>
              <w:t> </w:t>
            </w: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0B0035A4" w14:textId="77777777" w:rsidR="0053393D" w:rsidRPr="00427AF7" w:rsidRDefault="0053393D" w:rsidP="0053393D">
            <w:pPr>
              <w:spacing w:after="0" w:line="240" w:lineRule="auto"/>
              <w:rPr>
                <w:rFonts w:ascii="Times New Roman" w:eastAsia="Times New Roman" w:hAnsi="Times New Roman" w:cs="Times New Roman"/>
                <w:b/>
                <w:bCs/>
                <w:color w:val="000000"/>
                <w:kern w:val="0"/>
                <w:sz w:val="24"/>
                <w:szCs w:val="24"/>
                <w14:ligatures w14:val="none"/>
              </w:rPr>
            </w:pPr>
          </w:p>
        </w:tc>
      </w:tr>
      <w:tr w:rsidR="00427AF7" w:rsidRPr="00427AF7" w14:paraId="7D0887EE" w14:textId="77777777" w:rsidTr="00427AF7">
        <w:trPr>
          <w:trHeight w:val="583"/>
          <w:jc w:val="center"/>
        </w:trPr>
        <w:tc>
          <w:tcPr>
            <w:tcW w:w="1660" w:type="dxa"/>
            <w:vMerge w:val="restart"/>
            <w:tcBorders>
              <w:top w:val="nil"/>
              <w:left w:val="single" w:sz="8" w:space="0" w:color="auto"/>
              <w:bottom w:val="single" w:sz="8" w:space="0" w:color="000000"/>
              <w:right w:val="single" w:sz="8" w:space="0" w:color="auto"/>
            </w:tcBorders>
            <w:shd w:val="clear" w:color="auto" w:fill="auto"/>
            <w:vAlign w:val="center"/>
            <w:hideMark/>
          </w:tcPr>
          <w:p w14:paraId="54601EEA" w14:textId="77777777" w:rsidR="0053393D" w:rsidRPr="00427AF7" w:rsidRDefault="0053393D" w:rsidP="0053393D">
            <w:pPr>
              <w:spacing w:after="0" w:line="240" w:lineRule="auto"/>
              <w:jc w:val="center"/>
              <w:rPr>
                <w:rFonts w:ascii="Times New Roman" w:eastAsia="Times New Roman" w:hAnsi="Times New Roman" w:cs="Times New Roman"/>
                <w:i/>
                <w:iCs/>
                <w:color w:val="000000"/>
                <w:kern w:val="0"/>
                <w:sz w:val="24"/>
                <w:szCs w:val="24"/>
                <w14:ligatures w14:val="none"/>
              </w:rPr>
            </w:pPr>
            <w:r w:rsidRPr="00427AF7">
              <w:rPr>
                <w:rFonts w:ascii="Times New Roman" w:eastAsia="Times New Roman" w:hAnsi="Times New Roman" w:cs="Times New Roman"/>
                <w:i/>
                <w:iCs/>
                <w:color w:val="000000"/>
                <w:kern w:val="0"/>
                <w:sz w:val="24"/>
                <w:szCs w:val="24"/>
                <w14:ligatures w14:val="none"/>
              </w:rPr>
              <w:t>Dermacentor variabilis</w:t>
            </w:r>
          </w:p>
        </w:tc>
        <w:tc>
          <w:tcPr>
            <w:tcW w:w="960" w:type="dxa"/>
            <w:tcBorders>
              <w:top w:val="nil"/>
              <w:left w:val="nil"/>
              <w:bottom w:val="single" w:sz="8" w:space="0" w:color="auto"/>
              <w:right w:val="single" w:sz="8" w:space="0" w:color="auto"/>
            </w:tcBorders>
            <w:shd w:val="clear" w:color="auto" w:fill="auto"/>
            <w:noWrap/>
            <w:vAlign w:val="center"/>
            <w:hideMark/>
          </w:tcPr>
          <w:p w14:paraId="068ED426" w14:textId="77777777" w:rsidR="0053393D" w:rsidRPr="00427AF7" w:rsidRDefault="0053393D" w:rsidP="0053393D">
            <w:pPr>
              <w:spacing w:after="0" w:line="240" w:lineRule="auto"/>
              <w:jc w:val="center"/>
              <w:rPr>
                <w:rFonts w:ascii="Times New Roman" w:eastAsia="Times New Roman" w:hAnsi="Times New Roman" w:cs="Times New Roman"/>
                <w:color w:val="000000"/>
                <w:kern w:val="0"/>
                <w:sz w:val="24"/>
                <w:szCs w:val="24"/>
                <w14:ligatures w14:val="none"/>
              </w:rPr>
            </w:pPr>
            <w:r w:rsidRPr="00427AF7">
              <w:rPr>
                <w:rFonts w:ascii="Times New Roman" w:eastAsia="Times New Roman" w:hAnsi="Times New Roman" w:cs="Times New Roman"/>
                <w:color w:val="000000"/>
                <w:kern w:val="0"/>
                <w:sz w:val="24"/>
                <w:szCs w:val="24"/>
                <w14:ligatures w14:val="none"/>
              </w:rPr>
              <w:t>Female</w:t>
            </w:r>
          </w:p>
        </w:tc>
        <w:tc>
          <w:tcPr>
            <w:tcW w:w="1400" w:type="dxa"/>
            <w:tcBorders>
              <w:top w:val="nil"/>
              <w:left w:val="nil"/>
              <w:bottom w:val="single" w:sz="8" w:space="0" w:color="auto"/>
              <w:right w:val="single" w:sz="8" w:space="0" w:color="auto"/>
            </w:tcBorders>
            <w:shd w:val="clear" w:color="auto" w:fill="auto"/>
            <w:vAlign w:val="center"/>
            <w:hideMark/>
          </w:tcPr>
          <w:p w14:paraId="3ACE5E96" w14:textId="3FD22369" w:rsidR="00427AF7" w:rsidRPr="00427AF7" w:rsidRDefault="0053393D" w:rsidP="00427AF7">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1.67±</w:t>
            </w:r>
            <w:r w:rsidR="00427AF7" w:rsidRPr="00427AF7">
              <w:rPr>
                <w:rFonts w:ascii="Times New Roman" w:hAnsi="Times New Roman" w:cs="Times New Roman"/>
                <w:sz w:val="24"/>
                <w:szCs w:val="24"/>
              </w:rPr>
              <w:t>0.150</w:t>
            </w:r>
          </w:p>
          <w:p w14:paraId="306D60D1" w14:textId="1A0F7889" w:rsidR="0053393D" w:rsidRPr="00427AF7" w:rsidRDefault="0053393D" w:rsidP="00427AF7">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(959)</w:t>
            </w:r>
          </w:p>
        </w:tc>
        <w:tc>
          <w:tcPr>
            <w:tcW w:w="1220" w:type="dxa"/>
            <w:tcBorders>
              <w:top w:val="nil"/>
              <w:left w:val="nil"/>
              <w:bottom w:val="single" w:sz="8" w:space="0" w:color="auto"/>
              <w:right w:val="single" w:sz="8" w:space="0" w:color="auto"/>
            </w:tcBorders>
            <w:shd w:val="clear" w:color="auto" w:fill="auto"/>
            <w:vAlign w:val="center"/>
            <w:hideMark/>
          </w:tcPr>
          <w:p w14:paraId="58900F91" w14:textId="610B18D2" w:rsidR="00427AF7" w:rsidRPr="00427AF7" w:rsidRDefault="0053393D" w:rsidP="00427AF7">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0.48±</w:t>
            </w:r>
            <w:r w:rsidR="00427AF7" w:rsidRPr="00427AF7">
              <w:rPr>
                <w:rFonts w:ascii="Times New Roman" w:hAnsi="Times New Roman" w:cs="Times New Roman"/>
                <w:sz w:val="24"/>
                <w:szCs w:val="24"/>
              </w:rPr>
              <w:t>0.123</w:t>
            </w:r>
          </w:p>
          <w:p w14:paraId="6F27EF70" w14:textId="29B204BF" w:rsidR="0053393D" w:rsidRPr="00427AF7" w:rsidRDefault="0053393D" w:rsidP="00427AF7">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(30)</w:t>
            </w:r>
          </w:p>
        </w:tc>
        <w:tc>
          <w:tcPr>
            <w:tcW w:w="1220" w:type="dxa"/>
            <w:tcBorders>
              <w:top w:val="nil"/>
              <w:left w:val="nil"/>
              <w:bottom w:val="single" w:sz="8" w:space="0" w:color="auto"/>
              <w:right w:val="single" w:sz="8" w:space="0" w:color="auto"/>
            </w:tcBorders>
            <w:shd w:val="clear" w:color="auto" w:fill="auto"/>
            <w:vAlign w:val="center"/>
            <w:hideMark/>
          </w:tcPr>
          <w:p w14:paraId="1BFE8301" w14:textId="3A84E371" w:rsidR="00427AF7" w:rsidRPr="00427AF7" w:rsidRDefault="0053393D" w:rsidP="00427AF7">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0.02±</w:t>
            </w:r>
            <w:r w:rsidR="00427AF7" w:rsidRPr="00427AF7">
              <w:rPr>
                <w:rFonts w:ascii="Times New Roman" w:hAnsi="Times New Roman" w:cs="Times New Roman"/>
                <w:sz w:val="24"/>
                <w:szCs w:val="24"/>
              </w:rPr>
              <w:t>0.007</w:t>
            </w:r>
          </w:p>
          <w:p w14:paraId="6A19A0C2" w14:textId="0DF46EF8" w:rsidR="0053393D" w:rsidRPr="00427AF7" w:rsidRDefault="0053393D" w:rsidP="00427AF7">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(18)</w:t>
            </w:r>
          </w:p>
        </w:tc>
        <w:tc>
          <w:tcPr>
            <w:tcW w:w="1300" w:type="dxa"/>
            <w:tcBorders>
              <w:top w:val="nil"/>
              <w:left w:val="nil"/>
              <w:bottom w:val="single" w:sz="8" w:space="0" w:color="auto"/>
              <w:right w:val="single" w:sz="8" w:space="0" w:color="auto"/>
            </w:tcBorders>
            <w:shd w:val="clear" w:color="auto" w:fill="auto"/>
            <w:vAlign w:val="center"/>
            <w:hideMark/>
          </w:tcPr>
          <w:p w14:paraId="6A56DC8F" w14:textId="07CC0B12" w:rsidR="00427AF7" w:rsidRPr="00427AF7" w:rsidRDefault="0053393D" w:rsidP="00427AF7">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0.60±</w:t>
            </w:r>
            <w:r w:rsidR="00427AF7" w:rsidRPr="00427AF7">
              <w:rPr>
                <w:rFonts w:ascii="Times New Roman" w:hAnsi="Times New Roman" w:cs="Times New Roman"/>
                <w:sz w:val="24"/>
                <w:szCs w:val="24"/>
              </w:rPr>
              <w:t>0.244</w:t>
            </w:r>
          </w:p>
          <w:p w14:paraId="74392317" w14:textId="21584FBD" w:rsidR="0053393D" w:rsidRPr="00427AF7" w:rsidRDefault="0053393D" w:rsidP="00427AF7">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(3)</w:t>
            </w:r>
          </w:p>
        </w:tc>
        <w:tc>
          <w:tcPr>
            <w:tcW w:w="1220" w:type="dxa"/>
            <w:tcBorders>
              <w:top w:val="nil"/>
              <w:left w:val="nil"/>
              <w:bottom w:val="single" w:sz="8" w:space="0" w:color="auto"/>
              <w:right w:val="single" w:sz="8" w:space="0" w:color="auto"/>
            </w:tcBorders>
            <w:shd w:val="clear" w:color="auto" w:fill="auto"/>
            <w:noWrap/>
            <w:vAlign w:val="center"/>
            <w:hideMark/>
          </w:tcPr>
          <w:p w14:paraId="4F0429C8" w14:textId="4B1BE788" w:rsidR="0053393D" w:rsidRPr="00427AF7" w:rsidRDefault="00FC7ABB" w:rsidP="00427AF7">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(0)</w:t>
            </w:r>
          </w:p>
        </w:tc>
        <w:tc>
          <w:tcPr>
            <w:tcW w:w="1200" w:type="dxa"/>
            <w:tcBorders>
              <w:top w:val="nil"/>
              <w:left w:val="nil"/>
              <w:bottom w:val="single" w:sz="8" w:space="0" w:color="auto"/>
              <w:right w:val="single" w:sz="8" w:space="0" w:color="auto"/>
            </w:tcBorders>
            <w:shd w:val="clear" w:color="auto" w:fill="auto"/>
            <w:noWrap/>
            <w:vAlign w:val="center"/>
            <w:hideMark/>
          </w:tcPr>
          <w:p w14:paraId="6DC3C461" w14:textId="7F4E0FD9" w:rsidR="0053393D" w:rsidRPr="00427AF7" w:rsidRDefault="00FC7ABB" w:rsidP="00427AF7">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(0)</w:t>
            </w:r>
          </w:p>
        </w:tc>
        <w:tc>
          <w:tcPr>
            <w:tcW w:w="960" w:type="dxa"/>
            <w:tcBorders>
              <w:top w:val="nil"/>
              <w:left w:val="nil"/>
              <w:bottom w:val="single" w:sz="8" w:space="0" w:color="auto"/>
              <w:right w:val="single" w:sz="8" w:space="0" w:color="auto"/>
            </w:tcBorders>
            <w:shd w:val="clear" w:color="auto" w:fill="auto"/>
            <w:vAlign w:val="center"/>
            <w:hideMark/>
          </w:tcPr>
          <w:p w14:paraId="0A51BE91" w14:textId="77777777" w:rsidR="0053393D" w:rsidRPr="00427AF7" w:rsidRDefault="0053393D" w:rsidP="0053393D">
            <w:pPr>
              <w:spacing w:after="0" w:line="240" w:lineRule="auto"/>
              <w:jc w:val="center"/>
              <w:rPr>
                <w:rFonts w:ascii="Times New Roman" w:eastAsia="Times New Roman" w:hAnsi="Times New Roman" w:cs="Times New Roman"/>
                <w:color w:val="000000"/>
                <w:kern w:val="0"/>
                <w:sz w:val="24"/>
                <w:szCs w:val="24"/>
                <w14:ligatures w14:val="none"/>
              </w:rPr>
            </w:pPr>
            <w:r w:rsidRPr="00427AF7">
              <w:rPr>
                <w:rFonts w:ascii="Times New Roman" w:eastAsia="Times New Roman" w:hAnsi="Times New Roman" w:cs="Times New Roman"/>
                <w:color w:val="000000"/>
                <w:kern w:val="0"/>
                <w:sz w:val="24"/>
                <w:szCs w:val="24"/>
                <w14:ligatures w14:val="none"/>
              </w:rPr>
              <w:t>1,010</w:t>
            </w:r>
          </w:p>
        </w:tc>
      </w:tr>
      <w:tr w:rsidR="00427AF7" w:rsidRPr="00427AF7" w14:paraId="2131A00E" w14:textId="77777777" w:rsidTr="0053393D">
        <w:trPr>
          <w:trHeight w:val="696"/>
          <w:jc w:val="center"/>
        </w:trPr>
        <w:tc>
          <w:tcPr>
            <w:tcW w:w="1660" w:type="dxa"/>
            <w:vMerge/>
            <w:tcBorders>
              <w:top w:val="nil"/>
              <w:left w:val="single" w:sz="8" w:space="0" w:color="auto"/>
              <w:bottom w:val="single" w:sz="8" w:space="0" w:color="000000"/>
              <w:right w:val="single" w:sz="8" w:space="0" w:color="auto"/>
            </w:tcBorders>
            <w:vAlign w:val="center"/>
            <w:hideMark/>
          </w:tcPr>
          <w:p w14:paraId="4B53ABB3" w14:textId="77777777" w:rsidR="0053393D" w:rsidRPr="00427AF7" w:rsidRDefault="0053393D" w:rsidP="0053393D">
            <w:pPr>
              <w:spacing w:after="0" w:line="240" w:lineRule="auto"/>
              <w:rPr>
                <w:rFonts w:ascii="Times New Roman" w:eastAsia="Times New Roman" w:hAnsi="Times New Roman" w:cs="Times New Roman"/>
                <w:i/>
                <w:iCs/>
                <w:color w:val="000000"/>
                <w:kern w:val="0"/>
                <w:sz w:val="24"/>
                <w:szCs w:val="24"/>
                <w14:ligatures w14:val="none"/>
              </w:rPr>
            </w:pPr>
          </w:p>
        </w:tc>
        <w:tc>
          <w:tcPr>
            <w:tcW w:w="960" w:type="dxa"/>
            <w:tcBorders>
              <w:top w:val="nil"/>
              <w:left w:val="nil"/>
              <w:bottom w:val="single" w:sz="8" w:space="0" w:color="auto"/>
              <w:right w:val="single" w:sz="8" w:space="0" w:color="auto"/>
            </w:tcBorders>
            <w:shd w:val="clear" w:color="auto" w:fill="auto"/>
            <w:noWrap/>
            <w:vAlign w:val="center"/>
            <w:hideMark/>
          </w:tcPr>
          <w:p w14:paraId="63EEBDC7" w14:textId="77777777" w:rsidR="0053393D" w:rsidRPr="00427AF7" w:rsidRDefault="0053393D" w:rsidP="0053393D">
            <w:pPr>
              <w:spacing w:after="0" w:line="240" w:lineRule="auto"/>
              <w:jc w:val="center"/>
              <w:rPr>
                <w:rFonts w:ascii="Times New Roman" w:eastAsia="Times New Roman" w:hAnsi="Times New Roman" w:cs="Times New Roman"/>
                <w:color w:val="000000"/>
                <w:kern w:val="0"/>
                <w:sz w:val="24"/>
                <w:szCs w:val="24"/>
                <w14:ligatures w14:val="none"/>
              </w:rPr>
            </w:pPr>
            <w:r w:rsidRPr="00427AF7">
              <w:rPr>
                <w:rFonts w:ascii="Times New Roman" w:eastAsia="Times New Roman" w:hAnsi="Times New Roman" w:cs="Times New Roman"/>
                <w:color w:val="000000"/>
                <w:kern w:val="0"/>
                <w:sz w:val="24"/>
                <w:szCs w:val="24"/>
                <w14:ligatures w14:val="none"/>
              </w:rPr>
              <w:t>Male</w:t>
            </w:r>
          </w:p>
        </w:tc>
        <w:tc>
          <w:tcPr>
            <w:tcW w:w="1400" w:type="dxa"/>
            <w:tcBorders>
              <w:top w:val="nil"/>
              <w:left w:val="nil"/>
              <w:bottom w:val="single" w:sz="8" w:space="0" w:color="auto"/>
              <w:right w:val="single" w:sz="8" w:space="0" w:color="auto"/>
            </w:tcBorders>
            <w:shd w:val="clear" w:color="auto" w:fill="auto"/>
            <w:vAlign w:val="center"/>
            <w:hideMark/>
          </w:tcPr>
          <w:p w14:paraId="4119381E" w14:textId="4D884FC7" w:rsidR="00427AF7" w:rsidRPr="00427AF7" w:rsidRDefault="0053393D" w:rsidP="00427AF7">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1.57±</w:t>
            </w:r>
            <w:r w:rsidR="00427AF7" w:rsidRPr="00427AF7">
              <w:rPr>
                <w:rFonts w:ascii="Times New Roman" w:hAnsi="Times New Roman" w:cs="Times New Roman"/>
                <w:sz w:val="24"/>
                <w:szCs w:val="24"/>
              </w:rPr>
              <w:t>0.169</w:t>
            </w:r>
          </w:p>
          <w:p w14:paraId="58F36DA2" w14:textId="7F8ABF45" w:rsidR="0053393D" w:rsidRPr="00427AF7" w:rsidRDefault="0053393D" w:rsidP="00427AF7">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(902)</w:t>
            </w:r>
          </w:p>
        </w:tc>
        <w:tc>
          <w:tcPr>
            <w:tcW w:w="1220" w:type="dxa"/>
            <w:tcBorders>
              <w:top w:val="nil"/>
              <w:left w:val="nil"/>
              <w:bottom w:val="single" w:sz="8" w:space="0" w:color="auto"/>
              <w:right w:val="single" w:sz="8" w:space="0" w:color="auto"/>
            </w:tcBorders>
            <w:shd w:val="clear" w:color="auto" w:fill="auto"/>
            <w:vAlign w:val="center"/>
            <w:hideMark/>
          </w:tcPr>
          <w:p w14:paraId="58D419AC" w14:textId="2794CEB1" w:rsidR="00427AF7" w:rsidRPr="00427AF7" w:rsidRDefault="0053393D" w:rsidP="00427AF7">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0.25±</w:t>
            </w:r>
            <w:r w:rsidR="00427AF7" w:rsidRPr="00427AF7">
              <w:rPr>
                <w:rFonts w:ascii="Times New Roman" w:hAnsi="Times New Roman" w:cs="Times New Roman"/>
                <w:sz w:val="24"/>
                <w:szCs w:val="24"/>
              </w:rPr>
              <w:t>0.064</w:t>
            </w:r>
          </w:p>
          <w:p w14:paraId="0DC1C0BD" w14:textId="5BE9C49B" w:rsidR="0053393D" w:rsidRPr="00427AF7" w:rsidRDefault="0053393D" w:rsidP="00427AF7">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(16)</w:t>
            </w:r>
          </w:p>
        </w:tc>
        <w:tc>
          <w:tcPr>
            <w:tcW w:w="1220" w:type="dxa"/>
            <w:tcBorders>
              <w:top w:val="nil"/>
              <w:left w:val="nil"/>
              <w:bottom w:val="single" w:sz="8" w:space="0" w:color="auto"/>
              <w:right w:val="single" w:sz="8" w:space="0" w:color="auto"/>
            </w:tcBorders>
            <w:shd w:val="clear" w:color="auto" w:fill="auto"/>
            <w:vAlign w:val="center"/>
            <w:hideMark/>
          </w:tcPr>
          <w:p w14:paraId="0F210CF5" w14:textId="00F29011" w:rsidR="00427AF7" w:rsidRPr="00427AF7" w:rsidRDefault="0053393D" w:rsidP="00427AF7">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0.01±</w:t>
            </w:r>
            <w:r w:rsidR="00427AF7" w:rsidRPr="00427AF7">
              <w:rPr>
                <w:rFonts w:ascii="Times New Roman" w:hAnsi="Times New Roman" w:cs="Times New Roman"/>
                <w:sz w:val="24"/>
                <w:szCs w:val="24"/>
              </w:rPr>
              <w:t>0.004</w:t>
            </w:r>
          </w:p>
          <w:p w14:paraId="5D0BC0D1" w14:textId="01FAD5EB" w:rsidR="0053393D" w:rsidRPr="00427AF7" w:rsidRDefault="0053393D" w:rsidP="00427AF7">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(8)</w:t>
            </w:r>
          </w:p>
        </w:tc>
        <w:tc>
          <w:tcPr>
            <w:tcW w:w="1300" w:type="dxa"/>
            <w:tcBorders>
              <w:top w:val="nil"/>
              <w:left w:val="nil"/>
              <w:bottom w:val="single" w:sz="8" w:space="0" w:color="auto"/>
              <w:right w:val="single" w:sz="8" w:space="0" w:color="auto"/>
            </w:tcBorders>
            <w:shd w:val="clear" w:color="auto" w:fill="auto"/>
            <w:noWrap/>
            <w:vAlign w:val="center"/>
            <w:hideMark/>
          </w:tcPr>
          <w:p w14:paraId="26F0E792" w14:textId="4F7DDAA5" w:rsidR="0053393D" w:rsidRPr="00427AF7" w:rsidRDefault="00FC7ABB" w:rsidP="00427AF7">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(0)</w:t>
            </w:r>
          </w:p>
        </w:tc>
        <w:tc>
          <w:tcPr>
            <w:tcW w:w="1220" w:type="dxa"/>
            <w:tcBorders>
              <w:top w:val="nil"/>
              <w:left w:val="nil"/>
              <w:bottom w:val="single" w:sz="8" w:space="0" w:color="auto"/>
              <w:right w:val="single" w:sz="8" w:space="0" w:color="auto"/>
            </w:tcBorders>
            <w:shd w:val="clear" w:color="auto" w:fill="auto"/>
            <w:vAlign w:val="center"/>
            <w:hideMark/>
          </w:tcPr>
          <w:p w14:paraId="2B4911C5" w14:textId="1C6DC12F" w:rsidR="00427AF7" w:rsidRPr="00427AF7" w:rsidRDefault="0053393D" w:rsidP="00427AF7">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0.33±</w:t>
            </w:r>
            <w:r w:rsidR="00427AF7" w:rsidRPr="00427AF7">
              <w:rPr>
                <w:rFonts w:ascii="Times New Roman" w:hAnsi="Times New Roman" w:cs="Times New Roman"/>
                <w:sz w:val="24"/>
                <w:szCs w:val="24"/>
              </w:rPr>
              <w:t>0.210</w:t>
            </w:r>
          </w:p>
          <w:p w14:paraId="02F0971F" w14:textId="2D3B7687" w:rsidR="0053393D" w:rsidRPr="00427AF7" w:rsidRDefault="0053393D" w:rsidP="00427AF7">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(2)</w:t>
            </w:r>
          </w:p>
        </w:tc>
        <w:tc>
          <w:tcPr>
            <w:tcW w:w="1200" w:type="dxa"/>
            <w:tcBorders>
              <w:top w:val="nil"/>
              <w:left w:val="nil"/>
              <w:bottom w:val="single" w:sz="8" w:space="0" w:color="auto"/>
              <w:right w:val="single" w:sz="8" w:space="0" w:color="auto"/>
            </w:tcBorders>
            <w:shd w:val="clear" w:color="auto" w:fill="auto"/>
            <w:vAlign w:val="center"/>
            <w:hideMark/>
          </w:tcPr>
          <w:p w14:paraId="700B02E5" w14:textId="1AC534D6" w:rsidR="00427AF7" w:rsidRPr="00427AF7" w:rsidRDefault="0053393D" w:rsidP="00427AF7">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0.16±</w:t>
            </w:r>
            <w:r w:rsidR="00427AF7" w:rsidRPr="00427AF7">
              <w:rPr>
                <w:rFonts w:ascii="Times New Roman" w:hAnsi="Times New Roman" w:cs="Times New Roman"/>
                <w:sz w:val="24"/>
                <w:szCs w:val="24"/>
              </w:rPr>
              <w:t>0.112</w:t>
            </w:r>
          </w:p>
          <w:p w14:paraId="62E233E3" w14:textId="717B04DF" w:rsidR="0053393D" w:rsidRPr="00427AF7" w:rsidRDefault="0053393D" w:rsidP="00427AF7">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(2)</w:t>
            </w:r>
          </w:p>
        </w:tc>
        <w:tc>
          <w:tcPr>
            <w:tcW w:w="960" w:type="dxa"/>
            <w:tcBorders>
              <w:top w:val="nil"/>
              <w:left w:val="nil"/>
              <w:bottom w:val="single" w:sz="8" w:space="0" w:color="auto"/>
              <w:right w:val="single" w:sz="8" w:space="0" w:color="auto"/>
            </w:tcBorders>
            <w:shd w:val="clear" w:color="auto" w:fill="auto"/>
            <w:vAlign w:val="center"/>
            <w:hideMark/>
          </w:tcPr>
          <w:p w14:paraId="1AED6B14" w14:textId="77777777" w:rsidR="0053393D" w:rsidRPr="00427AF7" w:rsidRDefault="0053393D" w:rsidP="0053393D">
            <w:pPr>
              <w:spacing w:after="0" w:line="240" w:lineRule="auto"/>
              <w:jc w:val="center"/>
              <w:rPr>
                <w:rFonts w:ascii="Times New Roman" w:eastAsia="Times New Roman" w:hAnsi="Times New Roman" w:cs="Times New Roman"/>
                <w:color w:val="000000"/>
                <w:kern w:val="0"/>
                <w:sz w:val="24"/>
                <w:szCs w:val="24"/>
                <w14:ligatures w14:val="none"/>
              </w:rPr>
            </w:pPr>
            <w:r w:rsidRPr="00427AF7">
              <w:rPr>
                <w:rFonts w:ascii="Times New Roman" w:eastAsia="Times New Roman" w:hAnsi="Times New Roman" w:cs="Times New Roman"/>
                <w:color w:val="000000"/>
                <w:kern w:val="0"/>
                <w:sz w:val="24"/>
                <w:szCs w:val="24"/>
                <w14:ligatures w14:val="none"/>
              </w:rPr>
              <w:t>930</w:t>
            </w:r>
          </w:p>
        </w:tc>
      </w:tr>
      <w:tr w:rsidR="00427AF7" w:rsidRPr="00427AF7" w14:paraId="216ED404" w14:textId="77777777" w:rsidTr="0053393D">
        <w:trPr>
          <w:trHeight w:val="948"/>
          <w:jc w:val="center"/>
        </w:trPr>
        <w:tc>
          <w:tcPr>
            <w:tcW w:w="1660" w:type="dxa"/>
            <w:vMerge/>
            <w:tcBorders>
              <w:top w:val="nil"/>
              <w:left w:val="single" w:sz="8" w:space="0" w:color="auto"/>
              <w:bottom w:val="single" w:sz="8" w:space="0" w:color="000000"/>
              <w:right w:val="single" w:sz="8" w:space="0" w:color="auto"/>
            </w:tcBorders>
            <w:vAlign w:val="center"/>
            <w:hideMark/>
          </w:tcPr>
          <w:p w14:paraId="07D5FEFF" w14:textId="77777777" w:rsidR="0053393D" w:rsidRPr="00427AF7" w:rsidRDefault="0053393D" w:rsidP="0053393D">
            <w:pPr>
              <w:spacing w:after="0" w:line="240" w:lineRule="auto"/>
              <w:rPr>
                <w:rFonts w:ascii="Times New Roman" w:eastAsia="Times New Roman" w:hAnsi="Times New Roman" w:cs="Times New Roman"/>
                <w:i/>
                <w:iCs/>
                <w:color w:val="000000"/>
                <w:kern w:val="0"/>
                <w:sz w:val="24"/>
                <w:szCs w:val="24"/>
                <w14:ligatures w14:val="none"/>
              </w:rPr>
            </w:pPr>
          </w:p>
        </w:tc>
        <w:tc>
          <w:tcPr>
            <w:tcW w:w="960" w:type="dxa"/>
            <w:tcBorders>
              <w:top w:val="nil"/>
              <w:left w:val="nil"/>
              <w:bottom w:val="single" w:sz="8" w:space="0" w:color="auto"/>
              <w:right w:val="single" w:sz="8" w:space="0" w:color="auto"/>
            </w:tcBorders>
            <w:shd w:val="clear" w:color="auto" w:fill="auto"/>
            <w:noWrap/>
            <w:vAlign w:val="center"/>
            <w:hideMark/>
          </w:tcPr>
          <w:p w14:paraId="37A4422C" w14:textId="77777777" w:rsidR="0053393D" w:rsidRPr="00427AF7" w:rsidRDefault="0053393D" w:rsidP="0053393D">
            <w:pPr>
              <w:spacing w:after="0" w:line="240" w:lineRule="auto"/>
              <w:jc w:val="center"/>
              <w:rPr>
                <w:rFonts w:ascii="Times New Roman" w:eastAsia="Times New Roman" w:hAnsi="Times New Roman" w:cs="Times New Roman"/>
                <w:b/>
                <w:bCs/>
                <w:color w:val="000000"/>
                <w:kern w:val="0"/>
                <w:sz w:val="24"/>
                <w:szCs w:val="24"/>
                <w14:ligatures w14:val="none"/>
              </w:rPr>
            </w:pPr>
            <w:r w:rsidRPr="00427AF7">
              <w:rPr>
                <w:rFonts w:ascii="Times New Roman" w:eastAsia="Times New Roman" w:hAnsi="Times New Roman" w:cs="Times New Roman"/>
                <w:b/>
                <w:bCs/>
                <w:color w:val="000000"/>
                <w:kern w:val="0"/>
                <w:sz w:val="24"/>
                <w:szCs w:val="24"/>
                <w14:ligatures w14:val="none"/>
              </w:rPr>
              <w:t>Total</w:t>
            </w:r>
          </w:p>
        </w:tc>
        <w:tc>
          <w:tcPr>
            <w:tcW w:w="1400" w:type="dxa"/>
            <w:tcBorders>
              <w:top w:val="nil"/>
              <w:left w:val="nil"/>
              <w:bottom w:val="single" w:sz="8" w:space="0" w:color="auto"/>
              <w:right w:val="single" w:sz="8" w:space="0" w:color="auto"/>
            </w:tcBorders>
            <w:shd w:val="clear" w:color="auto" w:fill="auto"/>
            <w:vAlign w:val="center"/>
            <w:hideMark/>
          </w:tcPr>
          <w:p w14:paraId="0D0AE71A" w14:textId="7DF76042" w:rsidR="00427AF7" w:rsidRPr="00427AF7" w:rsidRDefault="0053393D" w:rsidP="00427AF7">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3.26±</w:t>
            </w:r>
            <w:r w:rsidR="00427AF7" w:rsidRPr="00427AF7">
              <w:rPr>
                <w:rFonts w:ascii="Times New Roman" w:hAnsi="Times New Roman" w:cs="Times New Roman"/>
                <w:sz w:val="24"/>
                <w:szCs w:val="24"/>
              </w:rPr>
              <w:t>0.299</w:t>
            </w:r>
          </w:p>
          <w:p w14:paraId="338B5B0A" w14:textId="42EBC770" w:rsidR="0053393D" w:rsidRPr="00427AF7" w:rsidRDefault="0053393D" w:rsidP="00427AF7">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(1862)</w:t>
            </w:r>
          </w:p>
        </w:tc>
        <w:tc>
          <w:tcPr>
            <w:tcW w:w="1220" w:type="dxa"/>
            <w:tcBorders>
              <w:top w:val="nil"/>
              <w:left w:val="nil"/>
              <w:bottom w:val="single" w:sz="8" w:space="0" w:color="auto"/>
              <w:right w:val="single" w:sz="8" w:space="0" w:color="auto"/>
            </w:tcBorders>
            <w:shd w:val="clear" w:color="auto" w:fill="auto"/>
            <w:vAlign w:val="center"/>
            <w:hideMark/>
          </w:tcPr>
          <w:p w14:paraId="0DED0E1F" w14:textId="24EAA253" w:rsidR="00427AF7" w:rsidRPr="00427AF7" w:rsidRDefault="0053393D" w:rsidP="00427AF7">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0.74±</w:t>
            </w:r>
            <w:r w:rsidR="00427AF7" w:rsidRPr="00427AF7">
              <w:rPr>
                <w:rFonts w:ascii="Times New Roman" w:hAnsi="Times New Roman" w:cs="Times New Roman"/>
                <w:sz w:val="24"/>
                <w:szCs w:val="24"/>
              </w:rPr>
              <w:t>0.148</w:t>
            </w:r>
          </w:p>
          <w:p w14:paraId="04306C4C" w14:textId="5A437E06" w:rsidR="0053393D" w:rsidRPr="00427AF7" w:rsidRDefault="0053393D" w:rsidP="00427AF7">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(46)</w:t>
            </w:r>
          </w:p>
        </w:tc>
        <w:tc>
          <w:tcPr>
            <w:tcW w:w="1220" w:type="dxa"/>
            <w:tcBorders>
              <w:top w:val="nil"/>
              <w:left w:val="nil"/>
              <w:bottom w:val="single" w:sz="8" w:space="0" w:color="auto"/>
              <w:right w:val="single" w:sz="8" w:space="0" w:color="auto"/>
            </w:tcBorders>
            <w:shd w:val="clear" w:color="auto" w:fill="auto"/>
            <w:vAlign w:val="center"/>
            <w:hideMark/>
          </w:tcPr>
          <w:p w14:paraId="1D4DF36B" w14:textId="5142C021" w:rsidR="00427AF7" w:rsidRPr="00427AF7" w:rsidRDefault="0053393D" w:rsidP="00427AF7">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0.04±</w:t>
            </w:r>
            <w:r w:rsidR="00427AF7" w:rsidRPr="00427AF7">
              <w:rPr>
                <w:rFonts w:ascii="Times New Roman" w:hAnsi="Times New Roman" w:cs="Times New Roman"/>
                <w:sz w:val="24"/>
                <w:szCs w:val="24"/>
              </w:rPr>
              <w:t>0.008</w:t>
            </w:r>
          </w:p>
          <w:p w14:paraId="50B75508" w14:textId="52801148" w:rsidR="0053393D" w:rsidRPr="00427AF7" w:rsidRDefault="0053393D" w:rsidP="00427AF7">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(27)</w:t>
            </w:r>
          </w:p>
        </w:tc>
        <w:tc>
          <w:tcPr>
            <w:tcW w:w="1300" w:type="dxa"/>
            <w:tcBorders>
              <w:top w:val="nil"/>
              <w:left w:val="nil"/>
              <w:bottom w:val="single" w:sz="8" w:space="0" w:color="auto"/>
              <w:right w:val="single" w:sz="8" w:space="0" w:color="auto"/>
            </w:tcBorders>
            <w:shd w:val="clear" w:color="auto" w:fill="auto"/>
            <w:vAlign w:val="center"/>
            <w:hideMark/>
          </w:tcPr>
          <w:p w14:paraId="66E06927" w14:textId="6EACC7EA" w:rsidR="00427AF7" w:rsidRPr="00427AF7" w:rsidRDefault="0053393D" w:rsidP="00427AF7">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0.60±</w:t>
            </w:r>
            <w:r w:rsidR="00427AF7" w:rsidRPr="00427AF7">
              <w:rPr>
                <w:rFonts w:ascii="Times New Roman" w:hAnsi="Times New Roman" w:cs="Times New Roman"/>
                <w:sz w:val="24"/>
                <w:szCs w:val="24"/>
              </w:rPr>
              <w:t>0.244</w:t>
            </w:r>
          </w:p>
          <w:p w14:paraId="2446014E" w14:textId="6A4EE4AF" w:rsidR="0053393D" w:rsidRPr="00427AF7" w:rsidRDefault="0053393D" w:rsidP="00427AF7">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(3)</w:t>
            </w:r>
          </w:p>
        </w:tc>
        <w:tc>
          <w:tcPr>
            <w:tcW w:w="1220" w:type="dxa"/>
            <w:tcBorders>
              <w:top w:val="nil"/>
              <w:left w:val="nil"/>
              <w:bottom w:val="single" w:sz="8" w:space="0" w:color="auto"/>
              <w:right w:val="single" w:sz="8" w:space="0" w:color="auto"/>
            </w:tcBorders>
            <w:shd w:val="clear" w:color="auto" w:fill="auto"/>
            <w:vAlign w:val="center"/>
            <w:hideMark/>
          </w:tcPr>
          <w:p w14:paraId="58B32363" w14:textId="39EEFE61" w:rsidR="00427AF7" w:rsidRPr="00427AF7" w:rsidRDefault="0053393D" w:rsidP="00427AF7">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0.33±</w:t>
            </w:r>
            <w:r w:rsidR="00427AF7" w:rsidRPr="00427AF7">
              <w:rPr>
                <w:rFonts w:ascii="Times New Roman" w:hAnsi="Times New Roman" w:cs="Times New Roman"/>
                <w:sz w:val="24"/>
                <w:szCs w:val="24"/>
              </w:rPr>
              <w:t>0.210</w:t>
            </w:r>
          </w:p>
          <w:p w14:paraId="2CACC84E" w14:textId="6B617125" w:rsidR="0053393D" w:rsidRPr="00427AF7" w:rsidRDefault="0053393D" w:rsidP="00427AF7">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(2)</w:t>
            </w:r>
          </w:p>
        </w:tc>
        <w:tc>
          <w:tcPr>
            <w:tcW w:w="1200" w:type="dxa"/>
            <w:tcBorders>
              <w:top w:val="nil"/>
              <w:left w:val="nil"/>
              <w:bottom w:val="single" w:sz="8" w:space="0" w:color="auto"/>
              <w:right w:val="single" w:sz="8" w:space="0" w:color="auto"/>
            </w:tcBorders>
            <w:shd w:val="clear" w:color="auto" w:fill="auto"/>
            <w:vAlign w:val="center"/>
            <w:hideMark/>
          </w:tcPr>
          <w:p w14:paraId="485A5F12" w14:textId="74B63894" w:rsidR="00427AF7" w:rsidRPr="00427AF7" w:rsidRDefault="0053393D" w:rsidP="00427AF7">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0.16±</w:t>
            </w:r>
            <w:r w:rsidR="00427AF7" w:rsidRPr="00427AF7">
              <w:rPr>
                <w:rFonts w:ascii="Times New Roman" w:hAnsi="Times New Roman" w:cs="Times New Roman"/>
                <w:sz w:val="24"/>
                <w:szCs w:val="24"/>
              </w:rPr>
              <w:t>0.112</w:t>
            </w:r>
          </w:p>
          <w:p w14:paraId="7B8D304C" w14:textId="4DFE0D81" w:rsidR="0053393D" w:rsidRPr="00427AF7" w:rsidRDefault="0053393D" w:rsidP="00427AF7">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(2)</w:t>
            </w:r>
          </w:p>
        </w:tc>
        <w:tc>
          <w:tcPr>
            <w:tcW w:w="960" w:type="dxa"/>
            <w:tcBorders>
              <w:top w:val="nil"/>
              <w:left w:val="nil"/>
              <w:bottom w:val="single" w:sz="8" w:space="0" w:color="auto"/>
              <w:right w:val="single" w:sz="8" w:space="0" w:color="auto"/>
            </w:tcBorders>
            <w:shd w:val="clear" w:color="auto" w:fill="auto"/>
            <w:vAlign w:val="center"/>
            <w:hideMark/>
          </w:tcPr>
          <w:p w14:paraId="7282DD40" w14:textId="77777777" w:rsidR="0053393D" w:rsidRPr="00427AF7" w:rsidRDefault="0053393D" w:rsidP="0053393D">
            <w:pPr>
              <w:spacing w:after="0" w:line="240" w:lineRule="auto"/>
              <w:jc w:val="center"/>
              <w:rPr>
                <w:rFonts w:ascii="Times New Roman" w:eastAsia="Times New Roman" w:hAnsi="Times New Roman" w:cs="Times New Roman"/>
                <w:color w:val="000000"/>
                <w:kern w:val="0"/>
                <w:sz w:val="24"/>
                <w:szCs w:val="24"/>
                <w14:ligatures w14:val="none"/>
              </w:rPr>
            </w:pPr>
            <w:r w:rsidRPr="00427AF7">
              <w:rPr>
                <w:rFonts w:ascii="Times New Roman" w:eastAsia="Times New Roman" w:hAnsi="Times New Roman" w:cs="Times New Roman"/>
                <w:color w:val="000000"/>
                <w:kern w:val="0"/>
                <w:sz w:val="24"/>
                <w:szCs w:val="24"/>
                <w14:ligatures w14:val="none"/>
              </w:rPr>
              <w:t>1,942</w:t>
            </w:r>
          </w:p>
        </w:tc>
      </w:tr>
      <w:tr w:rsidR="00427AF7" w:rsidRPr="00427AF7" w14:paraId="3BA14B9D" w14:textId="77777777" w:rsidTr="0053393D">
        <w:trPr>
          <w:trHeight w:val="732"/>
          <w:jc w:val="center"/>
        </w:trPr>
        <w:tc>
          <w:tcPr>
            <w:tcW w:w="1660" w:type="dxa"/>
            <w:vMerge w:val="restart"/>
            <w:tcBorders>
              <w:top w:val="nil"/>
              <w:left w:val="single" w:sz="8" w:space="0" w:color="auto"/>
              <w:bottom w:val="single" w:sz="8" w:space="0" w:color="000000"/>
              <w:right w:val="single" w:sz="8" w:space="0" w:color="auto"/>
            </w:tcBorders>
            <w:shd w:val="clear" w:color="auto" w:fill="auto"/>
            <w:vAlign w:val="center"/>
            <w:hideMark/>
          </w:tcPr>
          <w:p w14:paraId="33C8695B" w14:textId="77777777" w:rsidR="0053393D" w:rsidRPr="00427AF7" w:rsidRDefault="0053393D" w:rsidP="0053393D">
            <w:pPr>
              <w:spacing w:after="0" w:line="240" w:lineRule="auto"/>
              <w:jc w:val="center"/>
              <w:rPr>
                <w:rFonts w:ascii="Times New Roman" w:eastAsia="Times New Roman" w:hAnsi="Times New Roman" w:cs="Times New Roman"/>
                <w:i/>
                <w:iCs/>
                <w:color w:val="000000"/>
                <w:kern w:val="0"/>
                <w:sz w:val="24"/>
                <w:szCs w:val="24"/>
                <w14:ligatures w14:val="none"/>
              </w:rPr>
            </w:pPr>
            <w:r w:rsidRPr="00427AF7">
              <w:rPr>
                <w:rFonts w:ascii="Times New Roman" w:eastAsia="Times New Roman" w:hAnsi="Times New Roman" w:cs="Times New Roman"/>
                <w:i/>
                <w:iCs/>
                <w:color w:val="000000"/>
                <w:kern w:val="0"/>
                <w:sz w:val="24"/>
                <w:szCs w:val="24"/>
                <w14:ligatures w14:val="none"/>
              </w:rPr>
              <w:t>Amblyomma maculatum</w:t>
            </w:r>
          </w:p>
        </w:tc>
        <w:tc>
          <w:tcPr>
            <w:tcW w:w="960" w:type="dxa"/>
            <w:tcBorders>
              <w:top w:val="nil"/>
              <w:left w:val="nil"/>
              <w:bottom w:val="single" w:sz="8" w:space="0" w:color="auto"/>
              <w:right w:val="single" w:sz="8" w:space="0" w:color="auto"/>
            </w:tcBorders>
            <w:shd w:val="clear" w:color="auto" w:fill="auto"/>
            <w:noWrap/>
            <w:vAlign w:val="center"/>
            <w:hideMark/>
          </w:tcPr>
          <w:p w14:paraId="2A7EA1F9" w14:textId="77777777" w:rsidR="0053393D" w:rsidRPr="00427AF7" w:rsidRDefault="0053393D" w:rsidP="0053393D">
            <w:pPr>
              <w:spacing w:after="0" w:line="240" w:lineRule="auto"/>
              <w:jc w:val="center"/>
              <w:rPr>
                <w:rFonts w:ascii="Times New Roman" w:eastAsia="Times New Roman" w:hAnsi="Times New Roman" w:cs="Times New Roman"/>
                <w:color w:val="000000"/>
                <w:kern w:val="0"/>
                <w:sz w:val="24"/>
                <w:szCs w:val="24"/>
                <w14:ligatures w14:val="none"/>
              </w:rPr>
            </w:pPr>
            <w:r w:rsidRPr="00427AF7">
              <w:rPr>
                <w:rFonts w:ascii="Times New Roman" w:eastAsia="Times New Roman" w:hAnsi="Times New Roman" w:cs="Times New Roman"/>
                <w:color w:val="000000"/>
                <w:kern w:val="0"/>
                <w:sz w:val="24"/>
                <w:szCs w:val="24"/>
                <w14:ligatures w14:val="none"/>
              </w:rPr>
              <w:t>Female</w:t>
            </w:r>
          </w:p>
        </w:tc>
        <w:tc>
          <w:tcPr>
            <w:tcW w:w="1400" w:type="dxa"/>
            <w:tcBorders>
              <w:top w:val="nil"/>
              <w:left w:val="nil"/>
              <w:bottom w:val="single" w:sz="8" w:space="0" w:color="auto"/>
              <w:right w:val="single" w:sz="8" w:space="0" w:color="auto"/>
            </w:tcBorders>
            <w:shd w:val="clear" w:color="auto" w:fill="auto"/>
            <w:vAlign w:val="center"/>
            <w:hideMark/>
          </w:tcPr>
          <w:p w14:paraId="0D1A39BE" w14:textId="26D2FD0E" w:rsidR="00427AF7" w:rsidRPr="00427AF7" w:rsidRDefault="0053393D" w:rsidP="00427AF7">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0.02±</w:t>
            </w:r>
            <w:r w:rsidR="00427AF7" w:rsidRPr="00427AF7">
              <w:rPr>
                <w:rFonts w:ascii="Times New Roman" w:hAnsi="Times New Roman" w:cs="Times New Roman"/>
                <w:sz w:val="24"/>
                <w:szCs w:val="24"/>
              </w:rPr>
              <w:t>0.009</w:t>
            </w:r>
          </w:p>
          <w:p w14:paraId="5718A619" w14:textId="4225D2E3" w:rsidR="0053393D" w:rsidRPr="00427AF7" w:rsidRDefault="0053393D" w:rsidP="00427AF7">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(14)</w:t>
            </w:r>
          </w:p>
        </w:tc>
        <w:tc>
          <w:tcPr>
            <w:tcW w:w="1220" w:type="dxa"/>
            <w:tcBorders>
              <w:top w:val="nil"/>
              <w:left w:val="nil"/>
              <w:bottom w:val="single" w:sz="8" w:space="0" w:color="auto"/>
              <w:right w:val="single" w:sz="8" w:space="0" w:color="auto"/>
            </w:tcBorders>
            <w:shd w:val="clear" w:color="auto" w:fill="auto"/>
            <w:noWrap/>
            <w:vAlign w:val="center"/>
            <w:hideMark/>
          </w:tcPr>
          <w:p w14:paraId="67A8E259" w14:textId="0781C305" w:rsidR="0053393D" w:rsidRPr="00427AF7" w:rsidRDefault="00FC7ABB" w:rsidP="00427AF7">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(0)</w:t>
            </w:r>
          </w:p>
        </w:tc>
        <w:tc>
          <w:tcPr>
            <w:tcW w:w="1220" w:type="dxa"/>
            <w:tcBorders>
              <w:top w:val="nil"/>
              <w:left w:val="nil"/>
              <w:bottom w:val="single" w:sz="8" w:space="0" w:color="auto"/>
              <w:right w:val="single" w:sz="8" w:space="0" w:color="auto"/>
            </w:tcBorders>
            <w:shd w:val="clear" w:color="auto" w:fill="auto"/>
            <w:vAlign w:val="center"/>
            <w:hideMark/>
          </w:tcPr>
          <w:p w14:paraId="0E7A044C" w14:textId="17BA67D7" w:rsidR="00427AF7" w:rsidRPr="00427AF7" w:rsidRDefault="0053393D" w:rsidP="00427AF7">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0.13±</w:t>
            </w:r>
            <w:r w:rsidR="00427AF7" w:rsidRPr="00427AF7">
              <w:rPr>
                <w:rFonts w:ascii="Times New Roman" w:hAnsi="Times New Roman" w:cs="Times New Roman"/>
                <w:sz w:val="24"/>
                <w:szCs w:val="24"/>
              </w:rPr>
              <w:t>0.033</w:t>
            </w:r>
          </w:p>
          <w:p w14:paraId="5500654B" w14:textId="7A03822A" w:rsidR="0053393D" w:rsidRPr="00427AF7" w:rsidRDefault="0053393D" w:rsidP="00427AF7">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(89)</w:t>
            </w:r>
          </w:p>
        </w:tc>
        <w:tc>
          <w:tcPr>
            <w:tcW w:w="1300" w:type="dxa"/>
            <w:tcBorders>
              <w:top w:val="nil"/>
              <w:left w:val="nil"/>
              <w:bottom w:val="single" w:sz="8" w:space="0" w:color="auto"/>
              <w:right w:val="single" w:sz="8" w:space="0" w:color="auto"/>
            </w:tcBorders>
            <w:shd w:val="clear" w:color="auto" w:fill="auto"/>
            <w:vAlign w:val="center"/>
            <w:hideMark/>
          </w:tcPr>
          <w:p w14:paraId="0B3ADCD8" w14:textId="4C47555C" w:rsidR="0053393D" w:rsidRPr="00427AF7" w:rsidRDefault="0053393D" w:rsidP="00427AF7">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0.40±</w:t>
            </w:r>
            <w:r w:rsidR="00427AF7" w:rsidRPr="00427AF7">
              <w:rPr>
                <w:rFonts w:ascii="Times New Roman" w:eastAsia="Times New Roman" w:hAnsi="Times New Roman" w:cs="Times New Roman"/>
                <w:color w:val="000000"/>
                <w:sz w:val="24"/>
                <w:szCs w:val="24"/>
              </w:rPr>
              <w:t xml:space="preserve">0.400 </w:t>
            </w:r>
            <w:r w:rsidRPr="00427AF7">
              <w:rPr>
                <w:rFonts w:ascii="Times New Roman" w:eastAsia="Times New Roman" w:hAnsi="Times New Roman" w:cs="Times New Roman"/>
                <w:color w:val="000000"/>
                <w:sz w:val="24"/>
                <w:szCs w:val="24"/>
              </w:rPr>
              <w:t>(2)</w:t>
            </w:r>
          </w:p>
        </w:tc>
        <w:tc>
          <w:tcPr>
            <w:tcW w:w="1220" w:type="dxa"/>
            <w:tcBorders>
              <w:top w:val="nil"/>
              <w:left w:val="nil"/>
              <w:bottom w:val="single" w:sz="8" w:space="0" w:color="auto"/>
              <w:right w:val="single" w:sz="8" w:space="0" w:color="auto"/>
            </w:tcBorders>
            <w:shd w:val="clear" w:color="auto" w:fill="auto"/>
            <w:noWrap/>
            <w:vAlign w:val="center"/>
            <w:hideMark/>
          </w:tcPr>
          <w:p w14:paraId="6C3701D7" w14:textId="7CDB458F" w:rsidR="0053393D" w:rsidRPr="00427AF7" w:rsidRDefault="00FC7ABB" w:rsidP="00427AF7">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(0)</w:t>
            </w:r>
          </w:p>
        </w:tc>
        <w:tc>
          <w:tcPr>
            <w:tcW w:w="1200" w:type="dxa"/>
            <w:tcBorders>
              <w:top w:val="nil"/>
              <w:left w:val="nil"/>
              <w:bottom w:val="single" w:sz="8" w:space="0" w:color="auto"/>
              <w:right w:val="single" w:sz="8" w:space="0" w:color="auto"/>
            </w:tcBorders>
            <w:shd w:val="clear" w:color="auto" w:fill="auto"/>
            <w:noWrap/>
            <w:vAlign w:val="center"/>
            <w:hideMark/>
          </w:tcPr>
          <w:p w14:paraId="154E77DD" w14:textId="2EEC78E8" w:rsidR="0053393D" w:rsidRPr="00427AF7" w:rsidRDefault="00FC7ABB" w:rsidP="00427AF7">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(0)</w:t>
            </w:r>
          </w:p>
        </w:tc>
        <w:tc>
          <w:tcPr>
            <w:tcW w:w="960" w:type="dxa"/>
            <w:tcBorders>
              <w:top w:val="nil"/>
              <w:left w:val="nil"/>
              <w:bottom w:val="single" w:sz="8" w:space="0" w:color="auto"/>
              <w:right w:val="single" w:sz="8" w:space="0" w:color="auto"/>
            </w:tcBorders>
            <w:shd w:val="clear" w:color="auto" w:fill="auto"/>
            <w:vAlign w:val="center"/>
            <w:hideMark/>
          </w:tcPr>
          <w:p w14:paraId="7E591C58" w14:textId="77777777" w:rsidR="0053393D" w:rsidRPr="00427AF7" w:rsidRDefault="0053393D" w:rsidP="0053393D">
            <w:pPr>
              <w:spacing w:after="0" w:line="240" w:lineRule="auto"/>
              <w:jc w:val="center"/>
              <w:rPr>
                <w:rFonts w:ascii="Times New Roman" w:eastAsia="Times New Roman" w:hAnsi="Times New Roman" w:cs="Times New Roman"/>
                <w:color w:val="000000"/>
                <w:kern w:val="0"/>
                <w:sz w:val="24"/>
                <w:szCs w:val="24"/>
                <w14:ligatures w14:val="none"/>
              </w:rPr>
            </w:pPr>
            <w:r w:rsidRPr="00427AF7">
              <w:rPr>
                <w:rFonts w:ascii="Times New Roman" w:eastAsia="Times New Roman" w:hAnsi="Times New Roman" w:cs="Times New Roman"/>
                <w:color w:val="000000"/>
                <w:kern w:val="0"/>
                <w:sz w:val="24"/>
                <w:szCs w:val="24"/>
                <w14:ligatures w14:val="none"/>
              </w:rPr>
              <w:t>105</w:t>
            </w:r>
          </w:p>
        </w:tc>
      </w:tr>
      <w:tr w:rsidR="00427AF7" w:rsidRPr="00427AF7" w14:paraId="216C3FE3" w14:textId="77777777" w:rsidTr="0053393D">
        <w:trPr>
          <w:trHeight w:val="756"/>
          <w:jc w:val="center"/>
        </w:trPr>
        <w:tc>
          <w:tcPr>
            <w:tcW w:w="1660" w:type="dxa"/>
            <w:vMerge/>
            <w:tcBorders>
              <w:top w:val="nil"/>
              <w:left w:val="single" w:sz="8" w:space="0" w:color="auto"/>
              <w:bottom w:val="single" w:sz="8" w:space="0" w:color="000000"/>
              <w:right w:val="single" w:sz="8" w:space="0" w:color="auto"/>
            </w:tcBorders>
            <w:vAlign w:val="center"/>
            <w:hideMark/>
          </w:tcPr>
          <w:p w14:paraId="35DE9263" w14:textId="77777777" w:rsidR="0053393D" w:rsidRPr="00427AF7" w:rsidRDefault="0053393D" w:rsidP="0053393D">
            <w:pPr>
              <w:spacing w:after="0" w:line="240" w:lineRule="auto"/>
              <w:rPr>
                <w:rFonts w:ascii="Times New Roman" w:eastAsia="Times New Roman" w:hAnsi="Times New Roman" w:cs="Times New Roman"/>
                <w:i/>
                <w:iCs/>
                <w:color w:val="000000"/>
                <w:kern w:val="0"/>
                <w:sz w:val="24"/>
                <w:szCs w:val="24"/>
                <w14:ligatures w14:val="none"/>
              </w:rPr>
            </w:pPr>
          </w:p>
        </w:tc>
        <w:tc>
          <w:tcPr>
            <w:tcW w:w="960" w:type="dxa"/>
            <w:tcBorders>
              <w:top w:val="nil"/>
              <w:left w:val="nil"/>
              <w:bottom w:val="single" w:sz="8" w:space="0" w:color="auto"/>
              <w:right w:val="single" w:sz="8" w:space="0" w:color="auto"/>
            </w:tcBorders>
            <w:shd w:val="clear" w:color="auto" w:fill="auto"/>
            <w:noWrap/>
            <w:vAlign w:val="center"/>
            <w:hideMark/>
          </w:tcPr>
          <w:p w14:paraId="36A2BD54" w14:textId="77777777" w:rsidR="0053393D" w:rsidRPr="00427AF7" w:rsidRDefault="0053393D" w:rsidP="0053393D">
            <w:pPr>
              <w:spacing w:after="0" w:line="240" w:lineRule="auto"/>
              <w:jc w:val="center"/>
              <w:rPr>
                <w:rFonts w:ascii="Times New Roman" w:eastAsia="Times New Roman" w:hAnsi="Times New Roman" w:cs="Times New Roman"/>
                <w:color w:val="000000"/>
                <w:kern w:val="0"/>
                <w:sz w:val="24"/>
                <w:szCs w:val="24"/>
                <w14:ligatures w14:val="none"/>
              </w:rPr>
            </w:pPr>
            <w:r w:rsidRPr="00427AF7">
              <w:rPr>
                <w:rFonts w:ascii="Times New Roman" w:eastAsia="Times New Roman" w:hAnsi="Times New Roman" w:cs="Times New Roman"/>
                <w:color w:val="000000"/>
                <w:kern w:val="0"/>
                <w:sz w:val="24"/>
                <w:szCs w:val="24"/>
                <w14:ligatures w14:val="none"/>
              </w:rPr>
              <w:t>Male</w:t>
            </w:r>
          </w:p>
        </w:tc>
        <w:tc>
          <w:tcPr>
            <w:tcW w:w="1400" w:type="dxa"/>
            <w:tcBorders>
              <w:top w:val="nil"/>
              <w:left w:val="nil"/>
              <w:bottom w:val="single" w:sz="8" w:space="0" w:color="auto"/>
              <w:right w:val="single" w:sz="8" w:space="0" w:color="auto"/>
            </w:tcBorders>
            <w:shd w:val="clear" w:color="auto" w:fill="auto"/>
            <w:vAlign w:val="center"/>
            <w:hideMark/>
          </w:tcPr>
          <w:p w14:paraId="735F2E62" w14:textId="70F5CBC8" w:rsidR="00427AF7" w:rsidRPr="00427AF7" w:rsidRDefault="0053393D" w:rsidP="00427AF7">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0.02±</w:t>
            </w:r>
            <w:r w:rsidR="00427AF7" w:rsidRPr="00427AF7">
              <w:rPr>
                <w:rFonts w:ascii="Times New Roman" w:hAnsi="Times New Roman" w:cs="Times New Roman"/>
                <w:sz w:val="24"/>
                <w:szCs w:val="24"/>
              </w:rPr>
              <w:t>0.009</w:t>
            </w:r>
          </w:p>
          <w:p w14:paraId="1C45FF6F" w14:textId="25836069" w:rsidR="0053393D" w:rsidRPr="00427AF7" w:rsidRDefault="0053393D" w:rsidP="00427AF7">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(14)</w:t>
            </w:r>
          </w:p>
        </w:tc>
        <w:tc>
          <w:tcPr>
            <w:tcW w:w="1220" w:type="dxa"/>
            <w:tcBorders>
              <w:top w:val="nil"/>
              <w:left w:val="nil"/>
              <w:bottom w:val="single" w:sz="8" w:space="0" w:color="auto"/>
              <w:right w:val="single" w:sz="8" w:space="0" w:color="auto"/>
            </w:tcBorders>
            <w:shd w:val="clear" w:color="auto" w:fill="auto"/>
            <w:noWrap/>
            <w:vAlign w:val="center"/>
            <w:hideMark/>
          </w:tcPr>
          <w:p w14:paraId="4464F67A" w14:textId="1BB53EA1" w:rsidR="0053393D" w:rsidRPr="00427AF7" w:rsidRDefault="00FC7ABB" w:rsidP="00427AF7">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(0)</w:t>
            </w:r>
          </w:p>
        </w:tc>
        <w:tc>
          <w:tcPr>
            <w:tcW w:w="1220" w:type="dxa"/>
            <w:tcBorders>
              <w:top w:val="nil"/>
              <w:left w:val="nil"/>
              <w:bottom w:val="single" w:sz="8" w:space="0" w:color="auto"/>
              <w:right w:val="single" w:sz="8" w:space="0" w:color="auto"/>
            </w:tcBorders>
            <w:shd w:val="clear" w:color="auto" w:fill="auto"/>
            <w:vAlign w:val="center"/>
            <w:hideMark/>
          </w:tcPr>
          <w:p w14:paraId="3F51F811" w14:textId="0FD1358C" w:rsidR="00427AF7" w:rsidRPr="00427AF7" w:rsidRDefault="0053393D" w:rsidP="00427AF7">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0.28±</w:t>
            </w:r>
            <w:r w:rsidR="00427AF7" w:rsidRPr="00427AF7">
              <w:rPr>
                <w:rFonts w:ascii="Times New Roman" w:hAnsi="Times New Roman" w:cs="Times New Roman"/>
                <w:sz w:val="24"/>
                <w:szCs w:val="24"/>
              </w:rPr>
              <w:t>0.057</w:t>
            </w:r>
          </w:p>
          <w:p w14:paraId="70508627" w14:textId="46A672ED" w:rsidR="0053393D" w:rsidRPr="00427AF7" w:rsidRDefault="0053393D" w:rsidP="00427AF7">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(185)</w:t>
            </w:r>
          </w:p>
        </w:tc>
        <w:tc>
          <w:tcPr>
            <w:tcW w:w="1300" w:type="dxa"/>
            <w:tcBorders>
              <w:top w:val="nil"/>
              <w:left w:val="nil"/>
              <w:bottom w:val="single" w:sz="8" w:space="0" w:color="auto"/>
              <w:right w:val="single" w:sz="8" w:space="0" w:color="auto"/>
            </w:tcBorders>
            <w:shd w:val="clear" w:color="auto" w:fill="auto"/>
            <w:noWrap/>
            <w:vAlign w:val="center"/>
            <w:hideMark/>
          </w:tcPr>
          <w:p w14:paraId="5C376C38" w14:textId="7470B60A" w:rsidR="0053393D" w:rsidRPr="00427AF7" w:rsidRDefault="00FC7ABB" w:rsidP="00427AF7">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(0)</w:t>
            </w:r>
          </w:p>
        </w:tc>
        <w:tc>
          <w:tcPr>
            <w:tcW w:w="1220" w:type="dxa"/>
            <w:tcBorders>
              <w:top w:val="nil"/>
              <w:left w:val="nil"/>
              <w:bottom w:val="single" w:sz="8" w:space="0" w:color="auto"/>
              <w:right w:val="single" w:sz="8" w:space="0" w:color="auto"/>
            </w:tcBorders>
            <w:shd w:val="clear" w:color="auto" w:fill="auto"/>
            <w:vAlign w:val="center"/>
            <w:hideMark/>
          </w:tcPr>
          <w:p w14:paraId="35CDB08F" w14:textId="614416C2" w:rsidR="00427AF7" w:rsidRPr="00427AF7" w:rsidRDefault="0053393D" w:rsidP="00427AF7">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0.16±</w:t>
            </w:r>
            <w:r w:rsidR="00427AF7" w:rsidRPr="00427AF7">
              <w:rPr>
                <w:rFonts w:ascii="Times New Roman" w:hAnsi="Times New Roman" w:cs="Times New Roman"/>
                <w:sz w:val="24"/>
                <w:szCs w:val="24"/>
              </w:rPr>
              <w:t>0.166</w:t>
            </w:r>
          </w:p>
          <w:p w14:paraId="553F8978" w14:textId="2EFB3099" w:rsidR="0053393D" w:rsidRPr="00427AF7" w:rsidRDefault="0053393D" w:rsidP="00427AF7">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(1)</w:t>
            </w:r>
          </w:p>
        </w:tc>
        <w:tc>
          <w:tcPr>
            <w:tcW w:w="1200" w:type="dxa"/>
            <w:tcBorders>
              <w:top w:val="nil"/>
              <w:left w:val="nil"/>
              <w:bottom w:val="single" w:sz="8" w:space="0" w:color="auto"/>
              <w:right w:val="single" w:sz="8" w:space="0" w:color="auto"/>
            </w:tcBorders>
            <w:shd w:val="clear" w:color="auto" w:fill="auto"/>
            <w:noWrap/>
            <w:vAlign w:val="center"/>
            <w:hideMark/>
          </w:tcPr>
          <w:p w14:paraId="0189945E" w14:textId="4CC4D0B5" w:rsidR="0053393D" w:rsidRPr="00427AF7" w:rsidRDefault="00FC7ABB" w:rsidP="00427AF7">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(0)</w:t>
            </w:r>
          </w:p>
        </w:tc>
        <w:tc>
          <w:tcPr>
            <w:tcW w:w="960" w:type="dxa"/>
            <w:tcBorders>
              <w:top w:val="nil"/>
              <w:left w:val="nil"/>
              <w:bottom w:val="single" w:sz="8" w:space="0" w:color="auto"/>
              <w:right w:val="single" w:sz="8" w:space="0" w:color="auto"/>
            </w:tcBorders>
            <w:shd w:val="clear" w:color="auto" w:fill="auto"/>
            <w:vAlign w:val="center"/>
            <w:hideMark/>
          </w:tcPr>
          <w:p w14:paraId="160D9079" w14:textId="77777777" w:rsidR="0053393D" w:rsidRPr="00427AF7" w:rsidRDefault="0053393D" w:rsidP="0053393D">
            <w:pPr>
              <w:spacing w:after="0" w:line="240" w:lineRule="auto"/>
              <w:jc w:val="center"/>
              <w:rPr>
                <w:rFonts w:ascii="Times New Roman" w:eastAsia="Times New Roman" w:hAnsi="Times New Roman" w:cs="Times New Roman"/>
                <w:color w:val="000000"/>
                <w:kern w:val="0"/>
                <w:sz w:val="24"/>
                <w:szCs w:val="24"/>
                <w14:ligatures w14:val="none"/>
              </w:rPr>
            </w:pPr>
            <w:r w:rsidRPr="00427AF7">
              <w:rPr>
                <w:rFonts w:ascii="Times New Roman" w:eastAsia="Times New Roman" w:hAnsi="Times New Roman" w:cs="Times New Roman"/>
                <w:color w:val="000000"/>
                <w:kern w:val="0"/>
                <w:sz w:val="24"/>
                <w:szCs w:val="24"/>
                <w14:ligatures w14:val="none"/>
              </w:rPr>
              <w:t>200</w:t>
            </w:r>
          </w:p>
        </w:tc>
      </w:tr>
      <w:tr w:rsidR="00427AF7" w:rsidRPr="0053393D" w14:paraId="384C5240" w14:textId="77777777" w:rsidTr="0053393D">
        <w:trPr>
          <w:trHeight w:val="744"/>
          <w:jc w:val="center"/>
        </w:trPr>
        <w:tc>
          <w:tcPr>
            <w:tcW w:w="1660" w:type="dxa"/>
            <w:vMerge/>
            <w:tcBorders>
              <w:top w:val="nil"/>
              <w:left w:val="single" w:sz="8" w:space="0" w:color="auto"/>
              <w:bottom w:val="single" w:sz="8" w:space="0" w:color="000000"/>
              <w:right w:val="single" w:sz="8" w:space="0" w:color="auto"/>
            </w:tcBorders>
            <w:vAlign w:val="center"/>
            <w:hideMark/>
          </w:tcPr>
          <w:p w14:paraId="50DBA2D8" w14:textId="77777777" w:rsidR="0053393D" w:rsidRPr="00427AF7" w:rsidRDefault="0053393D" w:rsidP="0053393D">
            <w:pPr>
              <w:spacing w:after="0" w:line="240" w:lineRule="auto"/>
              <w:rPr>
                <w:rFonts w:ascii="Times New Roman" w:eastAsia="Times New Roman" w:hAnsi="Times New Roman" w:cs="Times New Roman"/>
                <w:i/>
                <w:iCs/>
                <w:color w:val="000000"/>
                <w:kern w:val="0"/>
                <w:sz w:val="24"/>
                <w:szCs w:val="24"/>
                <w14:ligatures w14:val="none"/>
              </w:rPr>
            </w:pPr>
          </w:p>
        </w:tc>
        <w:tc>
          <w:tcPr>
            <w:tcW w:w="960" w:type="dxa"/>
            <w:tcBorders>
              <w:top w:val="nil"/>
              <w:left w:val="nil"/>
              <w:bottom w:val="single" w:sz="8" w:space="0" w:color="auto"/>
              <w:right w:val="single" w:sz="8" w:space="0" w:color="auto"/>
            </w:tcBorders>
            <w:shd w:val="clear" w:color="auto" w:fill="auto"/>
            <w:noWrap/>
            <w:vAlign w:val="center"/>
            <w:hideMark/>
          </w:tcPr>
          <w:p w14:paraId="15032395" w14:textId="77777777" w:rsidR="0053393D" w:rsidRPr="00427AF7" w:rsidRDefault="0053393D" w:rsidP="0053393D">
            <w:pPr>
              <w:spacing w:after="0" w:line="240" w:lineRule="auto"/>
              <w:jc w:val="center"/>
              <w:rPr>
                <w:rFonts w:ascii="Times New Roman" w:eastAsia="Times New Roman" w:hAnsi="Times New Roman" w:cs="Times New Roman"/>
                <w:b/>
                <w:bCs/>
                <w:color w:val="000000"/>
                <w:kern w:val="0"/>
                <w:sz w:val="24"/>
                <w:szCs w:val="24"/>
                <w14:ligatures w14:val="none"/>
              </w:rPr>
            </w:pPr>
            <w:r w:rsidRPr="00427AF7">
              <w:rPr>
                <w:rFonts w:ascii="Times New Roman" w:eastAsia="Times New Roman" w:hAnsi="Times New Roman" w:cs="Times New Roman"/>
                <w:b/>
                <w:bCs/>
                <w:color w:val="000000"/>
                <w:kern w:val="0"/>
                <w:sz w:val="24"/>
                <w:szCs w:val="24"/>
                <w14:ligatures w14:val="none"/>
              </w:rPr>
              <w:t>Total</w:t>
            </w:r>
          </w:p>
        </w:tc>
        <w:tc>
          <w:tcPr>
            <w:tcW w:w="1400" w:type="dxa"/>
            <w:tcBorders>
              <w:top w:val="nil"/>
              <w:left w:val="nil"/>
              <w:bottom w:val="single" w:sz="8" w:space="0" w:color="auto"/>
              <w:right w:val="single" w:sz="8" w:space="0" w:color="auto"/>
            </w:tcBorders>
            <w:shd w:val="clear" w:color="auto" w:fill="auto"/>
            <w:vAlign w:val="center"/>
            <w:hideMark/>
          </w:tcPr>
          <w:p w14:paraId="035F19BB" w14:textId="1E2717AF" w:rsidR="00FC7ABB" w:rsidRPr="00427AF7" w:rsidRDefault="0053393D" w:rsidP="00427AF7">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0.04±</w:t>
            </w:r>
            <w:r w:rsidR="00FC7ABB" w:rsidRPr="00427AF7">
              <w:rPr>
                <w:rFonts w:ascii="Times New Roman" w:hAnsi="Times New Roman" w:cs="Times New Roman"/>
                <w:sz w:val="24"/>
                <w:szCs w:val="24"/>
              </w:rPr>
              <w:t>0.015</w:t>
            </w:r>
          </w:p>
          <w:p w14:paraId="3478C486" w14:textId="726ADCA5" w:rsidR="0053393D" w:rsidRPr="00427AF7" w:rsidRDefault="0053393D" w:rsidP="00427AF7">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(28)</w:t>
            </w:r>
          </w:p>
        </w:tc>
        <w:tc>
          <w:tcPr>
            <w:tcW w:w="1220" w:type="dxa"/>
            <w:tcBorders>
              <w:top w:val="nil"/>
              <w:left w:val="nil"/>
              <w:bottom w:val="single" w:sz="8" w:space="0" w:color="auto"/>
              <w:right w:val="single" w:sz="8" w:space="0" w:color="auto"/>
            </w:tcBorders>
            <w:shd w:val="clear" w:color="auto" w:fill="auto"/>
            <w:noWrap/>
            <w:vAlign w:val="center"/>
            <w:hideMark/>
          </w:tcPr>
          <w:p w14:paraId="181827C4" w14:textId="43201192" w:rsidR="0053393D" w:rsidRPr="00427AF7" w:rsidRDefault="00FC7ABB" w:rsidP="00427AF7">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(0)</w:t>
            </w:r>
          </w:p>
        </w:tc>
        <w:tc>
          <w:tcPr>
            <w:tcW w:w="1220" w:type="dxa"/>
            <w:tcBorders>
              <w:top w:val="nil"/>
              <w:left w:val="nil"/>
              <w:bottom w:val="single" w:sz="8" w:space="0" w:color="auto"/>
              <w:right w:val="single" w:sz="8" w:space="0" w:color="auto"/>
            </w:tcBorders>
            <w:shd w:val="clear" w:color="auto" w:fill="auto"/>
            <w:vAlign w:val="center"/>
            <w:hideMark/>
          </w:tcPr>
          <w:p w14:paraId="6BA370DA" w14:textId="70680C0D" w:rsidR="00FC7ABB" w:rsidRPr="00427AF7" w:rsidRDefault="0053393D" w:rsidP="00427AF7">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0.41±</w:t>
            </w:r>
            <w:r w:rsidR="00FC7ABB" w:rsidRPr="00427AF7">
              <w:rPr>
                <w:rFonts w:ascii="Times New Roman" w:hAnsi="Times New Roman" w:cs="Times New Roman"/>
                <w:sz w:val="24"/>
                <w:szCs w:val="24"/>
              </w:rPr>
              <w:t>0.085</w:t>
            </w:r>
          </w:p>
          <w:p w14:paraId="71BA50EF" w14:textId="782D4AFC" w:rsidR="0053393D" w:rsidRPr="00427AF7" w:rsidRDefault="0053393D" w:rsidP="00427AF7">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(274)</w:t>
            </w:r>
          </w:p>
        </w:tc>
        <w:tc>
          <w:tcPr>
            <w:tcW w:w="1300" w:type="dxa"/>
            <w:tcBorders>
              <w:top w:val="nil"/>
              <w:left w:val="nil"/>
              <w:bottom w:val="single" w:sz="8" w:space="0" w:color="auto"/>
              <w:right w:val="single" w:sz="8" w:space="0" w:color="auto"/>
            </w:tcBorders>
            <w:shd w:val="clear" w:color="auto" w:fill="auto"/>
            <w:vAlign w:val="center"/>
            <w:hideMark/>
          </w:tcPr>
          <w:p w14:paraId="11474025" w14:textId="5FFBFAC4" w:rsidR="00FC7ABB" w:rsidRPr="00427AF7" w:rsidRDefault="0053393D" w:rsidP="00427AF7">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0.40±</w:t>
            </w:r>
            <w:r w:rsidR="00FC7ABB" w:rsidRPr="00427AF7">
              <w:rPr>
                <w:rFonts w:ascii="Times New Roman" w:hAnsi="Times New Roman" w:cs="Times New Roman"/>
                <w:sz w:val="24"/>
                <w:szCs w:val="24"/>
              </w:rPr>
              <w:t>0.400</w:t>
            </w:r>
          </w:p>
          <w:p w14:paraId="13BFCCA6" w14:textId="75748236" w:rsidR="0053393D" w:rsidRPr="00427AF7" w:rsidRDefault="0053393D" w:rsidP="00427AF7">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(2)</w:t>
            </w:r>
          </w:p>
        </w:tc>
        <w:tc>
          <w:tcPr>
            <w:tcW w:w="1220" w:type="dxa"/>
            <w:tcBorders>
              <w:top w:val="nil"/>
              <w:left w:val="nil"/>
              <w:bottom w:val="single" w:sz="8" w:space="0" w:color="auto"/>
              <w:right w:val="single" w:sz="8" w:space="0" w:color="auto"/>
            </w:tcBorders>
            <w:shd w:val="clear" w:color="auto" w:fill="auto"/>
            <w:vAlign w:val="center"/>
            <w:hideMark/>
          </w:tcPr>
          <w:p w14:paraId="1BE24F43" w14:textId="3C95310B" w:rsidR="00FC7ABB" w:rsidRPr="00427AF7" w:rsidRDefault="0053393D" w:rsidP="00427AF7">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0.16±</w:t>
            </w:r>
            <w:r w:rsidR="00FC7ABB" w:rsidRPr="00427AF7">
              <w:rPr>
                <w:rFonts w:ascii="Times New Roman" w:hAnsi="Times New Roman" w:cs="Times New Roman"/>
                <w:sz w:val="24"/>
                <w:szCs w:val="24"/>
              </w:rPr>
              <w:t>0.166</w:t>
            </w:r>
          </w:p>
          <w:p w14:paraId="401ABE77" w14:textId="6FA7F4F9" w:rsidR="0053393D" w:rsidRPr="00427AF7" w:rsidRDefault="0053393D" w:rsidP="00427AF7">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(1)</w:t>
            </w:r>
          </w:p>
        </w:tc>
        <w:tc>
          <w:tcPr>
            <w:tcW w:w="1200" w:type="dxa"/>
            <w:tcBorders>
              <w:top w:val="nil"/>
              <w:left w:val="nil"/>
              <w:bottom w:val="single" w:sz="8" w:space="0" w:color="auto"/>
              <w:right w:val="single" w:sz="8" w:space="0" w:color="auto"/>
            </w:tcBorders>
            <w:shd w:val="clear" w:color="auto" w:fill="auto"/>
            <w:noWrap/>
            <w:vAlign w:val="center"/>
            <w:hideMark/>
          </w:tcPr>
          <w:p w14:paraId="5D09C3FB" w14:textId="30391C5B" w:rsidR="0053393D" w:rsidRPr="00427AF7" w:rsidRDefault="00FC7ABB" w:rsidP="00427AF7">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(0)</w:t>
            </w:r>
          </w:p>
        </w:tc>
        <w:tc>
          <w:tcPr>
            <w:tcW w:w="960" w:type="dxa"/>
            <w:tcBorders>
              <w:top w:val="nil"/>
              <w:left w:val="nil"/>
              <w:bottom w:val="single" w:sz="8" w:space="0" w:color="auto"/>
              <w:right w:val="single" w:sz="8" w:space="0" w:color="auto"/>
            </w:tcBorders>
            <w:shd w:val="clear" w:color="auto" w:fill="auto"/>
            <w:vAlign w:val="center"/>
            <w:hideMark/>
          </w:tcPr>
          <w:p w14:paraId="5AB04B79" w14:textId="77777777" w:rsidR="0053393D" w:rsidRPr="00427AF7" w:rsidRDefault="0053393D" w:rsidP="0053393D">
            <w:pPr>
              <w:spacing w:after="0" w:line="240" w:lineRule="auto"/>
              <w:jc w:val="center"/>
              <w:rPr>
                <w:rFonts w:ascii="Times New Roman" w:eastAsia="Times New Roman" w:hAnsi="Times New Roman" w:cs="Times New Roman"/>
                <w:color w:val="000000"/>
                <w:kern w:val="0"/>
                <w:sz w:val="24"/>
                <w:szCs w:val="24"/>
                <w14:ligatures w14:val="none"/>
              </w:rPr>
            </w:pPr>
            <w:r w:rsidRPr="00427AF7">
              <w:rPr>
                <w:rFonts w:ascii="Times New Roman" w:eastAsia="Times New Roman" w:hAnsi="Times New Roman" w:cs="Times New Roman"/>
                <w:color w:val="000000"/>
                <w:kern w:val="0"/>
                <w:sz w:val="24"/>
                <w:szCs w:val="24"/>
                <w14:ligatures w14:val="none"/>
              </w:rPr>
              <w:t>305</w:t>
            </w:r>
          </w:p>
        </w:tc>
      </w:tr>
    </w:tbl>
    <w:p w14:paraId="2A6D59C6" w14:textId="77777777" w:rsidR="00F26E52" w:rsidRDefault="00F26E52" w:rsidP="00D53BD0">
      <w:pPr>
        <w:tabs>
          <w:tab w:val="left" w:pos="3510"/>
        </w:tabs>
        <w:rPr>
          <w:rFonts w:ascii="Times New Roman" w:eastAsia="Arial" w:hAnsi="Times New Roman" w:cs="Times New Roman"/>
          <w:sz w:val="24"/>
          <w:szCs w:val="24"/>
        </w:rPr>
      </w:pPr>
    </w:p>
    <w:p w14:paraId="1113D3C9" w14:textId="77777777" w:rsidR="00120743" w:rsidRDefault="00120743" w:rsidP="0053393D">
      <w:pPr>
        <w:pStyle w:val="NoSpacing"/>
        <w:rPr>
          <w:rFonts w:ascii="Times New Roman" w:hAnsi="Times New Roman" w:cs="Times New Roman"/>
          <w:sz w:val="24"/>
          <w:szCs w:val="24"/>
        </w:rPr>
      </w:pPr>
    </w:p>
    <w:p w14:paraId="3AB7579A" w14:textId="78476774" w:rsidR="0053393D" w:rsidRPr="00B70E46" w:rsidRDefault="0053393D" w:rsidP="008D7388">
      <w:pPr>
        <w:pStyle w:val="NoSpacing"/>
        <w:jc w:val="center"/>
        <w:rPr>
          <w:rFonts w:ascii="Times New Roman" w:eastAsia="Arial" w:hAnsi="Times New Roman" w:cs="Times New Roman"/>
          <w:sz w:val="24"/>
          <w:szCs w:val="24"/>
        </w:rPr>
      </w:pPr>
      <w:r w:rsidRPr="00B70E46">
        <w:rPr>
          <w:rFonts w:ascii="Times New Roman" w:hAnsi="Times New Roman" w:cs="Times New Roman"/>
          <w:sz w:val="24"/>
          <w:szCs w:val="24"/>
        </w:rPr>
        <w:t>Table 3.</w:t>
      </w:r>
      <w:r>
        <w:rPr>
          <w:rFonts w:ascii="Times New Roman" w:hAnsi="Times New Roman" w:cs="Times New Roman"/>
          <w:sz w:val="24"/>
          <w:szCs w:val="24"/>
        </w:rPr>
        <w:t>1</w:t>
      </w:r>
      <w:r w:rsidRPr="00B70E46">
        <w:rPr>
          <w:rFonts w:ascii="Times New Roman" w:hAnsi="Times New Roman" w:cs="Times New Roman"/>
          <w:sz w:val="24"/>
          <w:szCs w:val="24"/>
        </w:rPr>
        <w:t xml:space="preserve"> continued</w:t>
      </w:r>
    </w:p>
    <w:tbl>
      <w:tblPr>
        <w:tblW w:w="11535" w:type="dxa"/>
        <w:jc w:val="center"/>
        <w:tblLook w:val="04A0" w:firstRow="1" w:lastRow="0" w:firstColumn="1" w:lastColumn="0" w:noHBand="0" w:noVBand="1"/>
      </w:tblPr>
      <w:tblGrid>
        <w:gridCol w:w="1696"/>
        <w:gridCol w:w="953"/>
        <w:gridCol w:w="1308"/>
        <w:gridCol w:w="1308"/>
        <w:gridCol w:w="1308"/>
        <w:gridCol w:w="1310"/>
        <w:gridCol w:w="1308"/>
        <w:gridCol w:w="1428"/>
        <w:gridCol w:w="916"/>
      </w:tblGrid>
      <w:tr w:rsidR="009B5787" w:rsidRPr="00427AF7" w14:paraId="7EE6ADB3" w14:textId="77777777" w:rsidTr="0053393D">
        <w:trPr>
          <w:trHeight w:val="624"/>
          <w:jc w:val="center"/>
        </w:trPr>
        <w:tc>
          <w:tcPr>
            <w:tcW w:w="1696" w:type="dxa"/>
            <w:vMerge w:val="restart"/>
            <w:tcBorders>
              <w:top w:val="single" w:sz="8" w:space="0" w:color="auto"/>
              <w:left w:val="single" w:sz="8" w:space="0" w:color="auto"/>
              <w:bottom w:val="single" w:sz="8" w:space="0" w:color="000000"/>
              <w:right w:val="nil"/>
            </w:tcBorders>
            <w:shd w:val="clear" w:color="auto" w:fill="auto"/>
            <w:vAlign w:val="center"/>
            <w:hideMark/>
          </w:tcPr>
          <w:p w14:paraId="392206EE" w14:textId="77777777" w:rsidR="0053393D" w:rsidRPr="00427AF7" w:rsidRDefault="0053393D" w:rsidP="0053393D">
            <w:pPr>
              <w:spacing w:after="0" w:line="240" w:lineRule="auto"/>
              <w:jc w:val="center"/>
              <w:rPr>
                <w:rFonts w:ascii="Times New Roman" w:eastAsia="Times New Roman" w:hAnsi="Times New Roman" w:cs="Times New Roman"/>
                <w:b/>
                <w:bCs/>
                <w:color w:val="000000"/>
                <w:kern w:val="0"/>
                <w:sz w:val="24"/>
                <w:szCs w:val="24"/>
                <w14:ligatures w14:val="none"/>
              </w:rPr>
            </w:pPr>
            <w:r w:rsidRPr="00427AF7">
              <w:rPr>
                <w:rFonts w:ascii="Times New Roman" w:eastAsia="Times New Roman" w:hAnsi="Times New Roman" w:cs="Times New Roman"/>
                <w:b/>
                <w:bCs/>
                <w:color w:val="000000"/>
                <w:kern w:val="0"/>
                <w:sz w:val="24"/>
                <w:szCs w:val="24"/>
                <w14:ligatures w14:val="none"/>
              </w:rPr>
              <w:t>Tick Species</w:t>
            </w:r>
          </w:p>
        </w:tc>
        <w:tc>
          <w:tcPr>
            <w:tcW w:w="95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9709BBF" w14:textId="77777777" w:rsidR="0053393D" w:rsidRPr="00427AF7" w:rsidRDefault="0053393D" w:rsidP="0053393D">
            <w:pPr>
              <w:spacing w:after="0" w:line="240" w:lineRule="auto"/>
              <w:jc w:val="center"/>
              <w:rPr>
                <w:rFonts w:ascii="Times New Roman" w:eastAsia="Times New Roman" w:hAnsi="Times New Roman" w:cs="Times New Roman"/>
                <w:b/>
                <w:bCs/>
                <w:color w:val="000000"/>
                <w:kern w:val="0"/>
                <w:sz w:val="24"/>
                <w:szCs w:val="24"/>
                <w14:ligatures w14:val="none"/>
              </w:rPr>
            </w:pPr>
            <w:r w:rsidRPr="00427AF7">
              <w:rPr>
                <w:rFonts w:ascii="Times New Roman" w:eastAsia="Times New Roman" w:hAnsi="Times New Roman" w:cs="Times New Roman"/>
                <w:b/>
                <w:bCs/>
                <w:color w:val="000000"/>
                <w:kern w:val="0"/>
                <w:sz w:val="24"/>
                <w:szCs w:val="24"/>
                <w14:ligatures w14:val="none"/>
              </w:rPr>
              <w:t>Life Stage</w:t>
            </w:r>
          </w:p>
        </w:tc>
        <w:tc>
          <w:tcPr>
            <w:tcW w:w="1308" w:type="dxa"/>
            <w:tcBorders>
              <w:top w:val="single" w:sz="8" w:space="0" w:color="auto"/>
              <w:left w:val="nil"/>
              <w:bottom w:val="nil"/>
              <w:right w:val="single" w:sz="8" w:space="0" w:color="auto"/>
            </w:tcBorders>
            <w:shd w:val="clear" w:color="auto" w:fill="auto"/>
            <w:vAlign w:val="center"/>
            <w:hideMark/>
          </w:tcPr>
          <w:p w14:paraId="2013CC93" w14:textId="77777777" w:rsidR="0053393D" w:rsidRPr="00427AF7" w:rsidRDefault="0053393D" w:rsidP="0053393D">
            <w:pPr>
              <w:spacing w:after="0" w:line="240" w:lineRule="auto"/>
              <w:jc w:val="center"/>
              <w:rPr>
                <w:rFonts w:ascii="Times New Roman" w:eastAsia="Times New Roman" w:hAnsi="Times New Roman" w:cs="Times New Roman"/>
                <w:b/>
                <w:bCs/>
                <w:color w:val="000000"/>
                <w:kern w:val="0"/>
                <w:sz w:val="24"/>
                <w:szCs w:val="24"/>
                <w14:ligatures w14:val="none"/>
              </w:rPr>
            </w:pPr>
            <w:r w:rsidRPr="00427AF7">
              <w:rPr>
                <w:rFonts w:ascii="Times New Roman" w:eastAsia="Times New Roman" w:hAnsi="Times New Roman" w:cs="Times New Roman"/>
                <w:b/>
                <w:bCs/>
                <w:color w:val="000000"/>
                <w:kern w:val="0"/>
                <w:sz w:val="24"/>
                <w:szCs w:val="24"/>
                <w14:ligatures w14:val="none"/>
              </w:rPr>
              <w:t xml:space="preserve">Common dog </w:t>
            </w:r>
          </w:p>
        </w:tc>
        <w:tc>
          <w:tcPr>
            <w:tcW w:w="1308" w:type="dxa"/>
            <w:tcBorders>
              <w:top w:val="single" w:sz="8" w:space="0" w:color="auto"/>
              <w:left w:val="nil"/>
              <w:bottom w:val="nil"/>
              <w:right w:val="single" w:sz="8" w:space="0" w:color="auto"/>
            </w:tcBorders>
            <w:shd w:val="clear" w:color="auto" w:fill="auto"/>
            <w:vAlign w:val="center"/>
            <w:hideMark/>
          </w:tcPr>
          <w:p w14:paraId="329BE33E" w14:textId="77777777" w:rsidR="0053393D" w:rsidRPr="00427AF7" w:rsidRDefault="0053393D" w:rsidP="0053393D">
            <w:pPr>
              <w:spacing w:after="0" w:line="240" w:lineRule="auto"/>
              <w:jc w:val="center"/>
              <w:rPr>
                <w:rFonts w:ascii="Times New Roman" w:eastAsia="Times New Roman" w:hAnsi="Times New Roman" w:cs="Times New Roman"/>
                <w:b/>
                <w:bCs/>
                <w:color w:val="000000"/>
                <w:kern w:val="0"/>
                <w:sz w:val="24"/>
                <w:szCs w:val="24"/>
                <w14:ligatures w14:val="none"/>
              </w:rPr>
            </w:pPr>
            <w:r w:rsidRPr="00427AF7">
              <w:rPr>
                <w:rFonts w:ascii="Times New Roman" w:eastAsia="Times New Roman" w:hAnsi="Times New Roman" w:cs="Times New Roman"/>
                <w:b/>
                <w:bCs/>
                <w:color w:val="000000"/>
                <w:kern w:val="0"/>
                <w:sz w:val="24"/>
                <w:szCs w:val="24"/>
                <w14:ligatures w14:val="none"/>
              </w:rPr>
              <w:t xml:space="preserve">Domestic cat </w:t>
            </w:r>
          </w:p>
        </w:tc>
        <w:tc>
          <w:tcPr>
            <w:tcW w:w="1308" w:type="dxa"/>
            <w:tcBorders>
              <w:top w:val="single" w:sz="8" w:space="0" w:color="auto"/>
              <w:left w:val="nil"/>
              <w:bottom w:val="nil"/>
              <w:right w:val="single" w:sz="8" w:space="0" w:color="auto"/>
            </w:tcBorders>
            <w:shd w:val="clear" w:color="auto" w:fill="auto"/>
            <w:vAlign w:val="center"/>
            <w:hideMark/>
          </w:tcPr>
          <w:p w14:paraId="21699213" w14:textId="77777777" w:rsidR="0053393D" w:rsidRPr="00427AF7" w:rsidRDefault="0053393D" w:rsidP="0053393D">
            <w:pPr>
              <w:spacing w:after="0" w:line="240" w:lineRule="auto"/>
              <w:jc w:val="center"/>
              <w:rPr>
                <w:rFonts w:ascii="Times New Roman" w:eastAsia="Times New Roman" w:hAnsi="Times New Roman" w:cs="Times New Roman"/>
                <w:b/>
                <w:bCs/>
                <w:color w:val="000000"/>
                <w:kern w:val="0"/>
                <w:sz w:val="24"/>
                <w:szCs w:val="24"/>
                <w14:ligatures w14:val="none"/>
              </w:rPr>
            </w:pPr>
            <w:r w:rsidRPr="00427AF7">
              <w:rPr>
                <w:rFonts w:ascii="Times New Roman" w:eastAsia="Times New Roman" w:hAnsi="Times New Roman" w:cs="Times New Roman"/>
                <w:b/>
                <w:bCs/>
                <w:color w:val="000000"/>
                <w:kern w:val="0"/>
                <w:sz w:val="24"/>
                <w:szCs w:val="24"/>
                <w14:ligatures w14:val="none"/>
              </w:rPr>
              <w:t>Domestic cattle</w:t>
            </w:r>
          </w:p>
        </w:tc>
        <w:tc>
          <w:tcPr>
            <w:tcW w:w="1310" w:type="dxa"/>
            <w:tcBorders>
              <w:top w:val="single" w:sz="8" w:space="0" w:color="auto"/>
              <w:left w:val="nil"/>
              <w:bottom w:val="nil"/>
              <w:right w:val="single" w:sz="8" w:space="0" w:color="auto"/>
            </w:tcBorders>
            <w:shd w:val="clear" w:color="auto" w:fill="auto"/>
            <w:vAlign w:val="center"/>
            <w:hideMark/>
          </w:tcPr>
          <w:p w14:paraId="6A15A07E" w14:textId="77777777" w:rsidR="0053393D" w:rsidRPr="00427AF7" w:rsidRDefault="0053393D" w:rsidP="0053393D">
            <w:pPr>
              <w:spacing w:after="0" w:line="240" w:lineRule="auto"/>
              <w:jc w:val="center"/>
              <w:rPr>
                <w:rFonts w:ascii="Times New Roman" w:eastAsia="Times New Roman" w:hAnsi="Times New Roman" w:cs="Times New Roman"/>
                <w:b/>
                <w:bCs/>
                <w:color w:val="000000"/>
                <w:kern w:val="0"/>
                <w:sz w:val="24"/>
                <w:szCs w:val="24"/>
                <w14:ligatures w14:val="none"/>
              </w:rPr>
            </w:pPr>
            <w:r w:rsidRPr="00427AF7">
              <w:rPr>
                <w:rFonts w:ascii="Times New Roman" w:eastAsia="Times New Roman" w:hAnsi="Times New Roman" w:cs="Times New Roman"/>
                <w:b/>
                <w:bCs/>
                <w:color w:val="000000"/>
                <w:kern w:val="0"/>
                <w:sz w:val="24"/>
                <w:szCs w:val="24"/>
                <w14:ligatures w14:val="none"/>
              </w:rPr>
              <w:t xml:space="preserve">Domestic pig </w:t>
            </w:r>
          </w:p>
        </w:tc>
        <w:tc>
          <w:tcPr>
            <w:tcW w:w="1308" w:type="dxa"/>
            <w:tcBorders>
              <w:top w:val="single" w:sz="8" w:space="0" w:color="auto"/>
              <w:left w:val="nil"/>
              <w:bottom w:val="nil"/>
              <w:right w:val="single" w:sz="8" w:space="0" w:color="auto"/>
            </w:tcBorders>
            <w:shd w:val="clear" w:color="auto" w:fill="auto"/>
            <w:vAlign w:val="center"/>
            <w:hideMark/>
          </w:tcPr>
          <w:p w14:paraId="5ABAE773" w14:textId="77777777" w:rsidR="0053393D" w:rsidRPr="00427AF7" w:rsidRDefault="0053393D" w:rsidP="0053393D">
            <w:pPr>
              <w:spacing w:after="0" w:line="240" w:lineRule="auto"/>
              <w:jc w:val="center"/>
              <w:rPr>
                <w:rFonts w:ascii="Times New Roman" w:eastAsia="Times New Roman" w:hAnsi="Times New Roman" w:cs="Times New Roman"/>
                <w:b/>
                <w:bCs/>
                <w:color w:val="000000"/>
                <w:kern w:val="0"/>
                <w:sz w:val="24"/>
                <w:szCs w:val="24"/>
                <w14:ligatures w14:val="none"/>
              </w:rPr>
            </w:pPr>
            <w:r w:rsidRPr="00427AF7">
              <w:rPr>
                <w:rFonts w:ascii="Times New Roman" w:eastAsia="Times New Roman" w:hAnsi="Times New Roman" w:cs="Times New Roman"/>
                <w:b/>
                <w:bCs/>
                <w:color w:val="000000"/>
                <w:kern w:val="0"/>
                <w:sz w:val="24"/>
                <w:szCs w:val="24"/>
                <w14:ligatures w14:val="none"/>
              </w:rPr>
              <w:t>Domestic goat</w:t>
            </w:r>
          </w:p>
        </w:tc>
        <w:tc>
          <w:tcPr>
            <w:tcW w:w="1428" w:type="dxa"/>
            <w:tcBorders>
              <w:top w:val="single" w:sz="8" w:space="0" w:color="auto"/>
              <w:left w:val="nil"/>
              <w:bottom w:val="nil"/>
              <w:right w:val="single" w:sz="8" w:space="0" w:color="auto"/>
            </w:tcBorders>
            <w:shd w:val="clear" w:color="auto" w:fill="auto"/>
            <w:vAlign w:val="center"/>
            <w:hideMark/>
          </w:tcPr>
          <w:p w14:paraId="4F4E1346" w14:textId="77777777" w:rsidR="0053393D" w:rsidRPr="00427AF7" w:rsidRDefault="0053393D" w:rsidP="0053393D">
            <w:pPr>
              <w:spacing w:after="0" w:line="240" w:lineRule="auto"/>
              <w:jc w:val="center"/>
              <w:rPr>
                <w:rFonts w:ascii="Times New Roman" w:eastAsia="Times New Roman" w:hAnsi="Times New Roman" w:cs="Times New Roman"/>
                <w:b/>
                <w:bCs/>
                <w:color w:val="000000"/>
                <w:kern w:val="0"/>
                <w:sz w:val="24"/>
                <w:szCs w:val="24"/>
                <w14:ligatures w14:val="none"/>
              </w:rPr>
            </w:pPr>
            <w:r w:rsidRPr="00427AF7">
              <w:rPr>
                <w:rFonts w:ascii="Times New Roman" w:eastAsia="Times New Roman" w:hAnsi="Times New Roman" w:cs="Times New Roman"/>
                <w:b/>
                <w:bCs/>
                <w:color w:val="000000"/>
                <w:kern w:val="0"/>
                <w:sz w:val="24"/>
                <w:szCs w:val="24"/>
                <w14:ligatures w14:val="none"/>
              </w:rPr>
              <w:t xml:space="preserve">Domestic horse </w:t>
            </w:r>
          </w:p>
        </w:tc>
        <w:tc>
          <w:tcPr>
            <w:tcW w:w="91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1463EDF" w14:textId="77777777" w:rsidR="0053393D" w:rsidRPr="00427AF7" w:rsidRDefault="0053393D" w:rsidP="0053393D">
            <w:pPr>
              <w:spacing w:after="0" w:line="240" w:lineRule="auto"/>
              <w:jc w:val="center"/>
              <w:rPr>
                <w:rFonts w:ascii="Times New Roman" w:eastAsia="Times New Roman" w:hAnsi="Times New Roman" w:cs="Times New Roman"/>
                <w:b/>
                <w:bCs/>
                <w:color w:val="000000"/>
                <w:kern w:val="0"/>
                <w:sz w:val="24"/>
                <w:szCs w:val="24"/>
                <w14:ligatures w14:val="none"/>
              </w:rPr>
            </w:pPr>
            <w:r w:rsidRPr="00427AF7">
              <w:rPr>
                <w:rFonts w:ascii="Times New Roman" w:eastAsia="Times New Roman" w:hAnsi="Times New Roman" w:cs="Times New Roman"/>
                <w:b/>
                <w:bCs/>
                <w:color w:val="000000"/>
                <w:kern w:val="0"/>
                <w:sz w:val="24"/>
                <w:szCs w:val="24"/>
                <w14:ligatures w14:val="none"/>
              </w:rPr>
              <w:t>Total (1,312)</w:t>
            </w:r>
          </w:p>
        </w:tc>
      </w:tr>
      <w:tr w:rsidR="009B5787" w:rsidRPr="00427AF7" w14:paraId="397A3BAD" w14:textId="77777777" w:rsidTr="0053393D">
        <w:trPr>
          <w:trHeight w:val="324"/>
          <w:jc w:val="center"/>
        </w:trPr>
        <w:tc>
          <w:tcPr>
            <w:tcW w:w="1696" w:type="dxa"/>
            <w:vMerge/>
            <w:tcBorders>
              <w:top w:val="single" w:sz="8" w:space="0" w:color="auto"/>
              <w:left w:val="single" w:sz="8" w:space="0" w:color="auto"/>
              <w:bottom w:val="single" w:sz="8" w:space="0" w:color="000000"/>
              <w:right w:val="nil"/>
            </w:tcBorders>
            <w:vAlign w:val="center"/>
            <w:hideMark/>
          </w:tcPr>
          <w:p w14:paraId="72A2B12C" w14:textId="77777777" w:rsidR="0053393D" w:rsidRPr="00427AF7" w:rsidRDefault="0053393D" w:rsidP="0053393D">
            <w:pPr>
              <w:spacing w:after="0" w:line="240" w:lineRule="auto"/>
              <w:rPr>
                <w:rFonts w:ascii="Times New Roman" w:eastAsia="Times New Roman" w:hAnsi="Times New Roman" w:cs="Times New Roman"/>
                <w:b/>
                <w:bCs/>
                <w:color w:val="000000"/>
                <w:kern w:val="0"/>
                <w:sz w:val="24"/>
                <w:szCs w:val="24"/>
                <w14:ligatures w14:val="none"/>
              </w:rPr>
            </w:pPr>
          </w:p>
        </w:tc>
        <w:tc>
          <w:tcPr>
            <w:tcW w:w="953" w:type="dxa"/>
            <w:vMerge/>
            <w:tcBorders>
              <w:top w:val="single" w:sz="8" w:space="0" w:color="auto"/>
              <w:left w:val="single" w:sz="8" w:space="0" w:color="auto"/>
              <w:bottom w:val="single" w:sz="8" w:space="0" w:color="000000"/>
              <w:right w:val="single" w:sz="8" w:space="0" w:color="auto"/>
            </w:tcBorders>
            <w:vAlign w:val="center"/>
            <w:hideMark/>
          </w:tcPr>
          <w:p w14:paraId="6673E82F" w14:textId="77777777" w:rsidR="0053393D" w:rsidRPr="00427AF7" w:rsidRDefault="0053393D" w:rsidP="0053393D">
            <w:pPr>
              <w:spacing w:after="0" w:line="240" w:lineRule="auto"/>
              <w:rPr>
                <w:rFonts w:ascii="Times New Roman" w:eastAsia="Times New Roman" w:hAnsi="Times New Roman" w:cs="Times New Roman"/>
                <w:b/>
                <w:bCs/>
                <w:color w:val="000000"/>
                <w:kern w:val="0"/>
                <w:sz w:val="24"/>
                <w:szCs w:val="24"/>
                <w14:ligatures w14:val="none"/>
              </w:rPr>
            </w:pPr>
          </w:p>
        </w:tc>
        <w:tc>
          <w:tcPr>
            <w:tcW w:w="1308" w:type="dxa"/>
            <w:tcBorders>
              <w:top w:val="nil"/>
              <w:left w:val="nil"/>
              <w:bottom w:val="nil"/>
              <w:right w:val="single" w:sz="8" w:space="0" w:color="auto"/>
            </w:tcBorders>
            <w:shd w:val="clear" w:color="auto" w:fill="auto"/>
            <w:vAlign w:val="center"/>
            <w:hideMark/>
          </w:tcPr>
          <w:p w14:paraId="079F2F04" w14:textId="77777777" w:rsidR="0053393D" w:rsidRPr="00427AF7" w:rsidRDefault="0053393D" w:rsidP="0053393D">
            <w:pPr>
              <w:spacing w:after="0" w:line="240" w:lineRule="auto"/>
              <w:jc w:val="center"/>
              <w:rPr>
                <w:rFonts w:ascii="Times New Roman" w:eastAsia="Times New Roman" w:hAnsi="Times New Roman" w:cs="Times New Roman"/>
                <w:b/>
                <w:bCs/>
                <w:i/>
                <w:iCs/>
                <w:color w:val="000000"/>
                <w:kern w:val="0"/>
                <w:sz w:val="24"/>
                <w:szCs w:val="24"/>
                <w14:ligatures w14:val="none"/>
              </w:rPr>
            </w:pPr>
            <w:r w:rsidRPr="00427AF7">
              <w:rPr>
                <w:rFonts w:ascii="Times New Roman" w:eastAsia="Times New Roman" w:hAnsi="Times New Roman" w:cs="Times New Roman"/>
                <w:b/>
                <w:bCs/>
                <w:i/>
                <w:iCs/>
                <w:color w:val="000000"/>
                <w:kern w:val="0"/>
                <w:sz w:val="24"/>
                <w:szCs w:val="24"/>
                <w14:ligatures w14:val="none"/>
              </w:rPr>
              <w:t> </w:t>
            </w:r>
          </w:p>
        </w:tc>
        <w:tc>
          <w:tcPr>
            <w:tcW w:w="1308" w:type="dxa"/>
            <w:tcBorders>
              <w:top w:val="nil"/>
              <w:left w:val="nil"/>
              <w:bottom w:val="nil"/>
              <w:right w:val="single" w:sz="8" w:space="0" w:color="auto"/>
            </w:tcBorders>
            <w:shd w:val="clear" w:color="auto" w:fill="auto"/>
            <w:vAlign w:val="center"/>
            <w:hideMark/>
          </w:tcPr>
          <w:p w14:paraId="00DB5B10" w14:textId="77777777" w:rsidR="0053393D" w:rsidRPr="00427AF7" w:rsidRDefault="0053393D" w:rsidP="0053393D">
            <w:pPr>
              <w:spacing w:after="0" w:line="240" w:lineRule="auto"/>
              <w:jc w:val="center"/>
              <w:rPr>
                <w:rFonts w:ascii="Times New Roman" w:eastAsia="Times New Roman" w:hAnsi="Times New Roman" w:cs="Times New Roman"/>
                <w:b/>
                <w:bCs/>
                <w:i/>
                <w:iCs/>
                <w:color w:val="000000"/>
                <w:kern w:val="0"/>
                <w:sz w:val="24"/>
                <w:szCs w:val="24"/>
                <w14:ligatures w14:val="none"/>
              </w:rPr>
            </w:pPr>
            <w:r w:rsidRPr="00427AF7">
              <w:rPr>
                <w:rFonts w:ascii="Times New Roman" w:eastAsia="Times New Roman" w:hAnsi="Times New Roman" w:cs="Times New Roman"/>
                <w:b/>
                <w:bCs/>
                <w:i/>
                <w:iCs/>
                <w:color w:val="000000"/>
                <w:kern w:val="0"/>
                <w:sz w:val="24"/>
                <w:szCs w:val="24"/>
                <w14:ligatures w14:val="none"/>
              </w:rPr>
              <w:t> </w:t>
            </w:r>
          </w:p>
        </w:tc>
        <w:tc>
          <w:tcPr>
            <w:tcW w:w="1308" w:type="dxa"/>
            <w:tcBorders>
              <w:top w:val="nil"/>
              <w:left w:val="nil"/>
              <w:bottom w:val="nil"/>
              <w:right w:val="single" w:sz="8" w:space="0" w:color="auto"/>
            </w:tcBorders>
            <w:shd w:val="clear" w:color="auto" w:fill="auto"/>
            <w:vAlign w:val="center"/>
            <w:hideMark/>
          </w:tcPr>
          <w:p w14:paraId="7A412789" w14:textId="77777777" w:rsidR="0053393D" w:rsidRPr="00427AF7" w:rsidRDefault="0053393D" w:rsidP="0053393D">
            <w:pPr>
              <w:spacing w:after="0" w:line="240" w:lineRule="auto"/>
              <w:jc w:val="center"/>
              <w:rPr>
                <w:rFonts w:ascii="Times New Roman" w:eastAsia="Times New Roman" w:hAnsi="Times New Roman" w:cs="Times New Roman"/>
                <w:b/>
                <w:bCs/>
                <w:color w:val="000000"/>
                <w:kern w:val="0"/>
                <w:sz w:val="24"/>
                <w:szCs w:val="24"/>
                <w14:ligatures w14:val="none"/>
              </w:rPr>
            </w:pPr>
            <w:r w:rsidRPr="00427AF7">
              <w:rPr>
                <w:rFonts w:ascii="Times New Roman" w:eastAsia="Times New Roman" w:hAnsi="Times New Roman" w:cs="Times New Roman"/>
                <w:b/>
                <w:bCs/>
                <w:color w:val="000000"/>
                <w:kern w:val="0"/>
                <w:sz w:val="24"/>
                <w:szCs w:val="24"/>
                <w14:ligatures w14:val="none"/>
              </w:rPr>
              <w:t> </w:t>
            </w:r>
          </w:p>
        </w:tc>
        <w:tc>
          <w:tcPr>
            <w:tcW w:w="1310" w:type="dxa"/>
            <w:tcBorders>
              <w:top w:val="nil"/>
              <w:left w:val="nil"/>
              <w:bottom w:val="nil"/>
              <w:right w:val="single" w:sz="8" w:space="0" w:color="auto"/>
            </w:tcBorders>
            <w:shd w:val="clear" w:color="auto" w:fill="auto"/>
            <w:vAlign w:val="center"/>
            <w:hideMark/>
          </w:tcPr>
          <w:p w14:paraId="3096B1DA" w14:textId="77777777" w:rsidR="0053393D" w:rsidRPr="00427AF7" w:rsidRDefault="0053393D" w:rsidP="0053393D">
            <w:pPr>
              <w:spacing w:after="0" w:line="240" w:lineRule="auto"/>
              <w:jc w:val="center"/>
              <w:rPr>
                <w:rFonts w:ascii="Times New Roman" w:eastAsia="Times New Roman" w:hAnsi="Times New Roman" w:cs="Times New Roman"/>
                <w:b/>
                <w:bCs/>
                <w:i/>
                <w:iCs/>
                <w:color w:val="000000"/>
                <w:kern w:val="0"/>
                <w:sz w:val="24"/>
                <w:szCs w:val="24"/>
                <w14:ligatures w14:val="none"/>
              </w:rPr>
            </w:pPr>
            <w:r w:rsidRPr="00427AF7">
              <w:rPr>
                <w:rFonts w:ascii="Times New Roman" w:eastAsia="Times New Roman" w:hAnsi="Times New Roman" w:cs="Times New Roman"/>
                <w:b/>
                <w:bCs/>
                <w:i/>
                <w:iCs/>
                <w:color w:val="000000"/>
                <w:kern w:val="0"/>
                <w:sz w:val="24"/>
                <w:szCs w:val="24"/>
                <w14:ligatures w14:val="none"/>
              </w:rPr>
              <w:t> </w:t>
            </w:r>
          </w:p>
        </w:tc>
        <w:tc>
          <w:tcPr>
            <w:tcW w:w="1308" w:type="dxa"/>
            <w:tcBorders>
              <w:top w:val="nil"/>
              <w:left w:val="nil"/>
              <w:bottom w:val="nil"/>
              <w:right w:val="single" w:sz="8" w:space="0" w:color="auto"/>
            </w:tcBorders>
            <w:shd w:val="clear" w:color="auto" w:fill="auto"/>
            <w:vAlign w:val="center"/>
            <w:hideMark/>
          </w:tcPr>
          <w:p w14:paraId="2031B99C" w14:textId="77777777" w:rsidR="0053393D" w:rsidRPr="00427AF7" w:rsidRDefault="0053393D" w:rsidP="0053393D">
            <w:pPr>
              <w:spacing w:after="0" w:line="240" w:lineRule="auto"/>
              <w:jc w:val="center"/>
              <w:rPr>
                <w:rFonts w:ascii="Times New Roman" w:eastAsia="Times New Roman" w:hAnsi="Times New Roman" w:cs="Times New Roman"/>
                <w:b/>
                <w:bCs/>
                <w:i/>
                <w:iCs/>
                <w:color w:val="000000"/>
                <w:kern w:val="0"/>
                <w:sz w:val="24"/>
                <w:szCs w:val="24"/>
                <w14:ligatures w14:val="none"/>
              </w:rPr>
            </w:pPr>
            <w:r w:rsidRPr="00427AF7">
              <w:rPr>
                <w:rFonts w:ascii="Times New Roman" w:eastAsia="Times New Roman" w:hAnsi="Times New Roman" w:cs="Times New Roman"/>
                <w:b/>
                <w:bCs/>
                <w:i/>
                <w:iCs/>
                <w:color w:val="000000"/>
                <w:kern w:val="0"/>
                <w:sz w:val="24"/>
                <w:szCs w:val="24"/>
                <w14:ligatures w14:val="none"/>
              </w:rPr>
              <w:t> </w:t>
            </w:r>
          </w:p>
        </w:tc>
        <w:tc>
          <w:tcPr>
            <w:tcW w:w="1428" w:type="dxa"/>
            <w:tcBorders>
              <w:top w:val="nil"/>
              <w:left w:val="nil"/>
              <w:bottom w:val="nil"/>
              <w:right w:val="single" w:sz="8" w:space="0" w:color="auto"/>
            </w:tcBorders>
            <w:shd w:val="clear" w:color="auto" w:fill="auto"/>
            <w:vAlign w:val="center"/>
            <w:hideMark/>
          </w:tcPr>
          <w:p w14:paraId="2EAA5F1A" w14:textId="77777777" w:rsidR="0053393D" w:rsidRPr="00427AF7" w:rsidRDefault="0053393D" w:rsidP="0053393D">
            <w:pPr>
              <w:spacing w:after="0" w:line="240" w:lineRule="auto"/>
              <w:jc w:val="center"/>
              <w:rPr>
                <w:rFonts w:ascii="Times New Roman" w:eastAsia="Times New Roman" w:hAnsi="Times New Roman" w:cs="Times New Roman"/>
                <w:b/>
                <w:bCs/>
                <w:i/>
                <w:iCs/>
                <w:color w:val="000000"/>
                <w:kern w:val="0"/>
                <w:sz w:val="24"/>
                <w:szCs w:val="24"/>
                <w14:ligatures w14:val="none"/>
              </w:rPr>
            </w:pPr>
            <w:r w:rsidRPr="00427AF7">
              <w:rPr>
                <w:rFonts w:ascii="Times New Roman" w:eastAsia="Times New Roman" w:hAnsi="Times New Roman" w:cs="Times New Roman"/>
                <w:b/>
                <w:bCs/>
                <w:i/>
                <w:iCs/>
                <w:color w:val="000000"/>
                <w:kern w:val="0"/>
                <w:sz w:val="24"/>
                <w:szCs w:val="24"/>
                <w14:ligatures w14:val="none"/>
              </w:rPr>
              <w:t> </w:t>
            </w:r>
          </w:p>
        </w:tc>
        <w:tc>
          <w:tcPr>
            <w:tcW w:w="916" w:type="dxa"/>
            <w:vMerge/>
            <w:tcBorders>
              <w:top w:val="single" w:sz="8" w:space="0" w:color="auto"/>
              <w:left w:val="single" w:sz="8" w:space="0" w:color="auto"/>
              <w:bottom w:val="single" w:sz="8" w:space="0" w:color="000000"/>
              <w:right w:val="single" w:sz="8" w:space="0" w:color="auto"/>
            </w:tcBorders>
            <w:vAlign w:val="center"/>
            <w:hideMark/>
          </w:tcPr>
          <w:p w14:paraId="590F4295" w14:textId="77777777" w:rsidR="0053393D" w:rsidRPr="00427AF7" w:rsidRDefault="0053393D" w:rsidP="0053393D">
            <w:pPr>
              <w:spacing w:after="0" w:line="240" w:lineRule="auto"/>
              <w:rPr>
                <w:rFonts w:ascii="Times New Roman" w:eastAsia="Times New Roman" w:hAnsi="Times New Roman" w:cs="Times New Roman"/>
                <w:b/>
                <w:bCs/>
                <w:color w:val="000000"/>
                <w:kern w:val="0"/>
                <w:sz w:val="24"/>
                <w:szCs w:val="24"/>
                <w14:ligatures w14:val="none"/>
              </w:rPr>
            </w:pPr>
          </w:p>
        </w:tc>
      </w:tr>
      <w:tr w:rsidR="009B5787" w:rsidRPr="00427AF7" w14:paraId="2CAE882C" w14:textId="77777777" w:rsidTr="0053393D">
        <w:trPr>
          <w:trHeight w:val="1284"/>
          <w:jc w:val="center"/>
        </w:trPr>
        <w:tc>
          <w:tcPr>
            <w:tcW w:w="1696" w:type="dxa"/>
            <w:vMerge/>
            <w:tcBorders>
              <w:top w:val="single" w:sz="8" w:space="0" w:color="auto"/>
              <w:left w:val="single" w:sz="8" w:space="0" w:color="auto"/>
              <w:bottom w:val="single" w:sz="8" w:space="0" w:color="000000"/>
              <w:right w:val="nil"/>
            </w:tcBorders>
            <w:vAlign w:val="center"/>
            <w:hideMark/>
          </w:tcPr>
          <w:p w14:paraId="215024C1" w14:textId="77777777" w:rsidR="0053393D" w:rsidRPr="00427AF7" w:rsidRDefault="0053393D" w:rsidP="0053393D">
            <w:pPr>
              <w:spacing w:after="0" w:line="240" w:lineRule="auto"/>
              <w:rPr>
                <w:rFonts w:ascii="Times New Roman" w:eastAsia="Times New Roman" w:hAnsi="Times New Roman" w:cs="Times New Roman"/>
                <w:b/>
                <w:bCs/>
                <w:color w:val="000000"/>
                <w:kern w:val="0"/>
                <w:sz w:val="24"/>
                <w:szCs w:val="24"/>
                <w14:ligatures w14:val="none"/>
              </w:rPr>
            </w:pPr>
          </w:p>
        </w:tc>
        <w:tc>
          <w:tcPr>
            <w:tcW w:w="953" w:type="dxa"/>
            <w:vMerge/>
            <w:tcBorders>
              <w:top w:val="single" w:sz="8" w:space="0" w:color="auto"/>
              <w:left w:val="single" w:sz="8" w:space="0" w:color="auto"/>
              <w:bottom w:val="single" w:sz="8" w:space="0" w:color="000000"/>
              <w:right w:val="single" w:sz="8" w:space="0" w:color="auto"/>
            </w:tcBorders>
            <w:vAlign w:val="center"/>
            <w:hideMark/>
          </w:tcPr>
          <w:p w14:paraId="1A9ECFD7" w14:textId="77777777" w:rsidR="0053393D" w:rsidRPr="00427AF7" w:rsidRDefault="0053393D" w:rsidP="0053393D">
            <w:pPr>
              <w:spacing w:after="0" w:line="240" w:lineRule="auto"/>
              <w:rPr>
                <w:rFonts w:ascii="Times New Roman" w:eastAsia="Times New Roman" w:hAnsi="Times New Roman" w:cs="Times New Roman"/>
                <w:b/>
                <w:bCs/>
                <w:color w:val="000000"/>
                <w:kern w:val="0"/>
                <w:sz w:val="24"/>
                <w:szCs w:val="24"/>
                <w14:ligatures w14:val="none"/>
              </w:rPr>
            </w:pPr>
          </w:p>
        </w:tc>
        <w:tc>
          <w:tcPr>
            <w:tcW w:w="1308" w:type="dxa"/>
            <w:tcBorders>
              <w:top w:val="nil"/>
              <w:left w:val="nil"/>
              <w:bottom w:val="nil"/>
              <w:right w:val="single" w:sz="8" w:space="0" w:color="auto"/>
            </w:tcBorders>
            <w:shd w:val="clear" w:color="auto" w:fill="auto"/>
            <w:vAlign w:val="center"/>
            <w:hideMark/>
          </w:tcPr>
          <w:p w14:paraId="599828C5" w14:textId="77777777" w:rsidR="0053393D" w:rsidRPr="00427AF7" w:rsidRDefault="0053393D" w:rsidP="0053393D">
            <w:pPr>
              <w:spacing w:after="0" w:line="240" w:lineRule="auto"/>
              <w:jc w:val="center"/>
              <w:rPr>
                <w:rFonts w:ascii="Times New Roman" w:eastAsia="Times New Roman" w:hAnsi="Times New Roman" w:cs="Times New Roman"/>
                <w:b/>
                <w:bCs/>
                <w:i/>
                <w:iCs/>
                <w:color w:val="000000"/>
                <w:kern w:val="0"/>
                <w:sz w:val="24"/>
                <w:szCs w:val="24"/>
                <w14:ligatures w14:val="none"/>
              </w:rPr>
            </w:pPr>
            <w:r w:rsidRPr="00427AF7">
              <w:rPr>
                <w:rFonts w:ascii="Times New Roman" w:eastAsia="Times New Roman" w:hAnsi="Times New Roman" w:cs="Times New Roman"/>
                <w:b/>
                <w:bCs/>
                <w:i/>
                <w:iCs/>
                <w:color w:val="000000"/>
                <w:kern w:val="0"/>
                <w:sz w:val="24"/>
                <w:szCs w:val="24"/>
                <w14:ligatures w14:val="none"/>
              </w:rPr>
              <w:t xml:space="preserve">Canis lupus </w:t>
            </w:r>
            <w:proofErr w:type="spellStart"/>
            <w:r w:rsidRPr="00427AF7">
              <w:rPr>
                <w:rFonts w:ascii="Times New Roman" w:eastAsia="Times New Roman" w:hAnsi="Times New Roman" w:cs="Times New Roman"/>
                <w:b/>
                <w:bCs/>
                <w:i/>
                <w:iCs/>
                <w:color w:val="000000"/>
                <w:kern w:val="0"/>
                <w:sz w:val="24"/>
                <w:szCs w:val="24"/>
                <w14:ligatures w14:val="none"/>
              </w:rPr>
              <w:t>familiaris</w:t>
            </w:r>
            <w:proofErr w:type="spellEnd"/>
            <w:r w:rsidRPr="00427AF7">
              <w:rPr>
                <w:rFonts w:ascii="Times New Roman" w:eastAsia="Times New Roman" w:hAnsi="Times New Roman" w:cs="Times New Roman"/>
                <w:b/>
                <w:bCs/>
                <w:color w:val="000000"/>
                <w:kern w:val="0"/>
                <w:sz w:val="24"/>
                <w:szCs w:val="24"/>
                <w14:ligatures w14:val="none"/>
              </w:rPr>
              <w:t xml:space="preserve"> (571)</w:t>
            </w:r>
          </w:p>
        </w:tc>
        <w:tc>
          <w:tcPr>
            <w:tcW w:w="1308" w:type="dxa"/>
            <w:tcBorders>
              <w:top w:val="nil"/>
              <w:left w:val="nil"/>
              <w:bottom w:val="nil"/>
              <w:right w:val="single" w:sz="8" w:space="0" w:color="auto"/>
            </w:tcBorders>
            <w:shd w:val="clear" w:color="auto" w:fill="auto"/>
            <w:vAlign w:val="center"/>
            <w:hideMark/>
          </w:tcPr>
          <w:p w14:paraId="3D60FA37" w14:textId="300F9FE9" w:rsidR="0053393D" w:rsidRPr="00427AF7" w:rsidRDefault="0053393D" w:rsidP="0053393D">
            <w:pPr>
              <w:spacing w:after="0" w:line="240" w:lineRule="auto"/>
              <w:jc w:val="center"/>
              <w:rPr>
                <w:rFonts w:ascii="Times New Roman" w:eastAsia="Times New Roman" w:hAnsi="Times New Roman" w:cs="Times New Roman"/>
                <w:b/>
                <w:bCs/>
                <w:i/>
                <w:iCs/>
                <w:color w:val="000000"/>
                <w:kern w:val="0"/>
                <w:sz w:val="24"/>
                <w:szCs w:val="24"/>
                <w14:ligatures w14:val="none"/>
              </w:rPr>
            </w:pPr>
            <w:r w:rsidRPr="00427AF7">
              <w:rPr>
                <w:rFonts w:ascii="Times New Roman" w:eastAsia="Times New Roman" w:hAnsi="Times New Roman" w:cs="Times New Roman"/>
                <w:b/>
                <w:bCs/>
                <w:i/>
                <w:iCs/>
                <w:color w:val="000000"/>
                <w:kern w:val="0"/>
                <w:sz w:val="24"/>
                <w:szCs w:val="24"/>
                <w14:ligatures w14:val="none"/>
              </w:rPr>
              <w:t xml:space="preserve">Felis </w:t>
            </w:r>
            <w:proofErr w:type="spellStart"/>
            <w:r w:rsidRPr="00427AF7">
              <w:rPr>
                <w:rFonts w:ascii="Times New Roman" w:eastAsia="Times New Roman" w:hAnsi="Times New Roman" w:cs="Times New Roman"/>
                <w:b/>
                <w:bCs/>
                <w:i/>
                <w:iCs/>
                <w:color w:val="000000"/>
                <w:kern w:val="0"/>
                <w:sz w:val="24"/>
                <w:szCs w:val="24"/>
                <w14:ligatures w14:val="none"/>
              </w:rPr>
              <w:t>catus</w:t>
            </w:r>
            <w:proofErr w:type="spellEnd"/>
            <w:r w:rsidR="005C5FBD">
              <w:rPr>
                <w:rFonts w:ascii="Times New Roman" w:eastAsia="Times New Roman" w:hAnsi="Times New Roman" w:cs="Times New Roman"/>
                <w:b/>
                <w:bCs/>
                <w:i/>
                <w:iCs/>
                <w:color w:val="000000"/>
                <w:kern w:val="0"/>
                <w:sz w:val="24"/>
                <w:szCs w:val="24"/>
                <w14:ligatures w14:val="none"/>
              </w:rPr>
              <w:t xml:space="preserve">    </w:t>
            </w:r>
            <w:r w:rsidRPr="00427AF7">
              <w:rPr>
                <w:rFonts w:ascii="Times New Roman" w:eastAsia="Times New Roman" w:hAnsi="Times New Roman" w:cs="Times New Roman"/>
                <w:b/>
                <w:bCs/>
                <w:i/>
                <w:iCs/>
                <w:color w:val="000000"/>
                <w:kern w:val="0"/>
                <w:sz w:val="24"/>
                <w:szCs w:val="24"/>
                <w14:ligatures w14:val="none"/>
              </w:rPr>
              <w:t xml:space="preserve"> </w:t>
            </w:r>
            <w:r w:rsidRPr="00427AF7">
              <w:rPr>
                <w:rFonts w:ascii="Times New Roman" w:eastAsia="Times New Roman" w:hAnsi="Times New Roman" w:cs="Times New Roman"/>
                <w:b/>
                <w:bCs/>
                <w:color w:val="000000"/>
                <w:kern w:val="0"/>
                <w:sz w:val="24"/>
                <w:szCs w:val="24"/>
                <w14:ligatures w14:val="none"/>
              </w:rPr>
              <w:t>(62)</w:t>
            </w:r>
          </w:p>
        </w:tc>
        <w:tc>
          <w:tcPr>
            <w:tcW w:w="1308" w:type="dxa"/>
            <w:tcBorders>
              <w:top w:val="nil"/>
              <w:left w:val="nil"/>
              <w:bottom w:val="nil"/>
              <w:right w:val="single" w:sz="8" w:space="0" w:color="auto"/>
            </w:tcBorders>
            <w:shd w:val="clear" w:color="auto" w:fill="auto"/>
            <w:vAlign w:val="center"/>
            <w:hideMark/>
          </w:tcPr>
          <w:p w14:paraId="4C6BD1FE" w14:textId="77777777" w:rsidR="0053393D" w:rsidRPr="00427AF7" w:rsidRDefault="0053393D" w:rsidP="0053393D">
            <w:pPr>
              <w:spacing w:after="0" w:line="240" w:lineRule="auto"/>
              <w:jc w:val="center"/>
              <w:rPr>
                <w:rFonts w:ascii="Times New Roman" w:eastAsia="Times New Roman" w:hAnsi="Times New Roman" w:cs="Times New Roman"/>
                <w:b/>
                <w:bCs/>
                <w:i/>
                <w:iCs/>
                <w:color w:val="000000"/>
                <w:kern w:val="0"/>
                <w:sz w:val="24"/>
                <w:szCs w:val="24"/>
                <w14:ligatures w14:val="none"/>
              </w:rPr>
            </w:pPr>
            <w:r w:rsidRPr="00427AF7">
              <w:rPr>
                <w:rFonts w:ascii="Times New Roman" w:eastAsia="Times New Roman" w:hAnsi="Times New Roman" w:cs="Times New Roman"/>
                <w:b/>
                <w:bCs/>
                <w:i/>
                <w:iCs/>
                <w:color w:val="000000"/>
                <w:kern w:val="0"/>
                <w:sz w:val="24"/>
                <w:szCs w:val="24"/>
                <w14:ligatures w14:val="none"/>
              </w:rPr>
              <w:t xml:space="preserve">Bos taurus </w:t>
            </w:r>
            <w:r w:rsidRPr="00427AF7">
              <w:rPr>
                <w:rFonts w:ascii="Times New Roman" w:eastAsia="Times New Roman" w:hAnsi="Times New Roman" w:cs="Times New Roman"/>
                <w:b/>
                <w:bCs/>
                <w:color w:val="000000"/>
                <w:kern w:val="0"/>
                <w:sz w:val="24"/>
                <w:szCs w:val="24"/>
                <w14:ligatures w14:val="none"/>
              </w:rPr>
              <w:t>(658)</w:t>
            </w:r>
          </w:p>
        </w:tc>
        <w:tc>
          <w:tcPr>
            <w:tcW w:w="1310" w:type="dxa"/>
            <w:tcBorders>
              <w:top w:val="nil"/>
              <w:left w:val="nil"/>
              <w:bottom w:val="nil"/>
              <w:right w:val="single" w:sz="8" w:space="0" w:color="auto"/>
            </w:tcBorders>
            <w:shd w:val="clear" w:color="auto" w:fill="auto"/>
            <w:vAlign w:val="center"/>
            <w:hideMark/>
          </w:tcPr>
          <w:p w14:paraId="5F63D816" w14:textId="77777777" w:rsidR="0053393D" w:rsidRPr="00427AF7" w:rsidRDefault="0053393D" w:rsidP="0053393D">
            <w:pPr>
              <w:spacing w:after="0" w:line="240" w:lineRule="auto"/>
              <w:jc w:val="center"/>
              <w:rPr>
                <w:rFonts w:ascii="Times New Roman" w:eastAsia="Times New Roman" w:hAnsi="Times New Roman" w:cs="Times New Roman"/>
                <w:b/>
                <w:bCs/>
                <w:i/>
                <w:iCs/>
                <w:color w:val="000000"/>
                <w:kern w:val="0"/>
                <w:sz w:val="24"/>
                <w:szCs w:val="24"/>
                <w14:ligatures w14:val="none"/>
              </w:rPr>
            </w:pPr>
            <w:r w:rsidRPr="00427AF7">
              <w:rPr>
                <w:rFonts w:ascii="Times New Roman" w:eastAsia="Times New Roman" w:hAnsi="Times New Roman" w:cs="Times New Roman"/>
                <w:b/>
                <w:bCs/>
                <w:i/>
                <w:iCs/>
                <w:color w:val="000000"/>
                <w:kern w:val="0"/>
                <w:sz w:val="24"/>
                <w:szCs w:val="24"/>
                <w14:ligatures w14:val="none"/>
              </w:rPr>
              <w:t xml:space="preserve">Sus scrofa </w:t>
            </w:r>
            <w:proofErr w:type="spellStart"/>
            <w:r w:rsidRPr="00427AF7">
              <w:rPr>
                <w:rFonts w:ascii="Times New Roman" w:eastAsia="Times New Roman" w:hAnsi="Times New Roman" w:cs="Times New Roman"/>
                <w:b/>
                <w:bCs/>
                <w:i/>
                <w:iCs/>
                <w:color w:val="000000"/>
                <w:kern w:val="0"/>
                <w:sz w:val="24"/>
                <w:szCs w:val="24"/>
                <w14:ligatures w14:val="none"/>
              </w:rPr>
              <w:t>domesticus</w:t>
            </w:r>
            <w:proofErr w:type="spellEnd"/>
            <w:r w:rsidRPr="00427AF7">
              <w:rPr>
                <w:rFonts w:ascii="Times New Roman" w:eastAsia="Times New Roman" w:hAnsi="Times New Roman" w:cs="Times New Roman"/>
                <w:b/>
                <w:bCs/>
                <w:color w:val="000000"/>
                <w:kern w:val="0"/>
                <w:sz w:val="24"/>
                <w:szCs w:val="24"/>
                <w14:ligatures w14:val="none"/>
              </w:rPr>
              <w:t xml:space="preserve"> (5)</w:t>
            </w:r>
          </w:p>
        </w:tc>
        <w:tc>
          <w:tcPr>
            <w:tcW w:w="1308" w:type="dxa"/>
            <w:tcBorders>
              <w:top w:val="nil"/>
              <w:left w:val="nil"/>
              <w:bottom w:val="nil"/>
              <w:right w:val="single" w:sz="8" w:space="0" w:color="auto"/>
            </w:tcBorders>
            <w:shd w:val="clear" w:color="auto" w:fill="auto"/>
            <w:vAlign w:val="center"/>
            <w:hideMark/>
          </w:tcPr>
          <w:p w14:paraId="1465A387" w14:textId="69540080" w:rsidR="0053393D" w:rsidRPr="00427AF7" w:rsidRDefault="0053393D" w:rsidP="0053393D">
            <w:pPr>
              <w:spacing w:after="0" w:line="240" w:lineRule="auto"/>
              <w:jc w:val="center"/>
              <w:rPr>
                <w:rFonts w:ascii="Times New Roman" w:eastAsia="Times New Roman" w:hAnsi="Times New Roman" w:cs="Times New Roman"/>
                <w:b/>
                <w:bCs/>
                <w:i/>
                <w:iCs/>
                <w:color w:val="000000"/>
                <w:kern w:val="0"/>
                <w:sz w:val="24"/>
                <w:szCs w:val="24"/>
                <w14:ligatures w14:val="none"/>
              </w:rPr>
            </w:pPr>
            <w:r w:rsidRPr="00427AF7">
              <w:rPr>
                <w:rFonts w:ascii="Times New Roman" w:eastAsia="Times New Roman" w:hAnsi="Times New Roman" w:cs="Times New Roman"/>
                <w:b/>
                <w:bCs/>
                <w:i/>
                <w:iCs/>
                <w:color w:val="000000"/>
                <w:kern w:val="0"/>
                <w:sz w:val="24"/>
                <w:szCs w:val="24"/>
                <w14:ligatures w14:val="none"/>
              </w:rPr>
              <w:t xml:space="preserve">Capra aegagrus </w:t>
            </w:r>
            <w:proofErr w:type="spellStart"/>
            <w:r w:rsidRPr="00427AF7">
              <w:rPr>
                <w:rFonts w:ascii="Times New Roman" w:eastAsia="Times New Roman" w:hAnsi="Times New Roman" w:cs="Times New Roman"/>
                <w:b/>
                <w:bCs/>
                <w:i/>
                <w:iCs/>
                <w:color w:val="000000"/>
                <w:kern w:val="0"/>
                <w:sz w:val="24"/>
                <w:szCs w:val="24"/>
                <w14:ligatures w14:val="none"/>
              </w:rPr>
              <w:t>hircus</w:t>
            </w:r>
            <w:proofErr w:type="spellEnd"/>
            <w:r w:rsidR="005C5FBD">
              <w:rPr>
                <w:rFonts w:ascii="Times New Roman" w:eastAsia="Times New Roman" w:hAnsi="Times New Roman" w:cs="Times New Roman"/>
                <w:b/>
                <w:bCs/>
                <w:color w:val="000000"/>
                <w:kern w:val="0"/>
                <w:sz w:val="24"/>
                <w:szCs w:val="24"/>
                <w14:ligatures w14:val="none"/>
              </w:rPr>
              <w:t xml:space="preserve">   </w:t>
            </w:r>
            <w:r w:rsidRPr="00427AF7">
              <w:rPr>
                <w:rFonts w:ascii="Times New Roman" w:eastAsia="Times New Roman" w:hAnsi="Times New Roman" w:cs="Times New Roman"/>
                <w:b/>
                <w:bCs/>
                <w:color w:val="000000"/>
                <w:kern w:val="0"/>
                <w:sz w:val="24"/>
                <w:szCs w:val="24"/>
                <w14:ligatures w14:val="none"/>
              </w:rPr>
              <w:t>(6)</w:t>
            </w:r>
          </w:p>
        </w:tc>
        <w:tc>
          <w:tcPr>
            <w:tcW w:w="1428" w:type="dxa"/>
            <w:tcBorders>
              <w:top w:val="nil"/>
              <w:left w:val="nil"/>
              <w:bottom w:val="nil"/>
              <w:right w:val="single" w:sz="8" w:space="0" w:color="auto"/>
            </w:tcBorders>
            <w:shd w:val="clear" w:color="auto" w:fill="auto"/>
            <w:vAlign w:val="center"/>
            <w:hideMark/>
          </w:tcPr>
          <w:p w14:paraId="1A3F3C3A" w14:textId="77777777" w:rsidR="0053393D" w:rsidRPr="00427AF7" w:rsidRDefault="0053393D" w:rsidP="0053393D">
            <w:pPr>
              <w:spacing w:after="0" w:line="240" w:lineRule="auto"/>
              <w:jc w:val="center"/>
              <w:rPr>
                <w:rFonts w:ascii="Times New Roman" w:eastAsia="Times New Roman" w:hAnsi="Times New Roman" w:cs="Times New Roman"/>
                <w:b/>
                <w:bCs/>
                <w:i/>
                <w:iCs/>
                <w:color w:val="000000"/>
                <w:kern w:val="0"/>
                <w:sz w:val="24"/>
                <w:szCs w:val="24"/>
                <w14:ligatures w14:val="none"/>
              </w:rPr>
            </w:pPr>
            <w:r w:rsidRPr="00427AF7">
              <w:rPr>
                <w:rFonts w:ascii="Times New Roman" w:eastAsia="Times New Roman" w:hAnsi="Times New Roman" w:cs="Times New Roman"/>
                <w:b/>
                <w:bCs/>
                <w:i/>
                <w:iCs/>
                <w:color w:val="000000"/>
                <w:kern w:val="0"/>
                <w:sz w:val="24"/>
                <w:szCs w:val="24"/>
                <w14:ligatures w14:val="none"/>
              </w:rPr>
              <w:t>Equus caballus</w:t>
            </w:r>
            <w:r w:rsidRPr="00427AF7">
              <w:rPr>
                <w:rFonts w:ascii="Times New Roman" w:eastAsia="Times New Roman" w:hAnsi="Times New Roman" w:cs="Times New Roman"/>
                <w:b/>
                <w:bCs/>
                <w:color w:val="000000"/>
                <w:kern w:val="0"/>
                <w:sz w:val="24"/>
                <w:szCs w:val="24"/>
                <w14:ligatures w14:val="none"/>
              </w:rPr>
              <w:t xml:space="preserve"> (12)</w:t>
            </w:r>
          </w:p>
        </w:tc>
        <w:tc>
          <w:tcPr>
            <w:tcW w:w="916" w:type="dxa"/>
            <w:vMerge/>
            <w:tcBorders>
              <w:top w:val="single" w:sz="8" w:space="0" w:color="auto"/>
              <w:left w:val="single" w:sz="8" w:space="0" w:color="auto"/>
              <w:bottom w:val="single" w:sz="8" w:space="0" w:color="000000"/>
              <w:right w:val="single" w:sz="8" w:space="0" w:color="auto"/>
            </w:tcBorders>
            <w:vAlign w:val="center"/>
            <w:hideMark/>
          </w:tcPr>
          <w:p w14:paraId="06F629CE" w14:textId="77777777" w:rsidR="0053393D" w:rsidRPr="00427AF7" w:rsidRDefault="0053393D" w:rsidP="0053393D">
            <w:pPr>
              <w:spacing w:after="0" w:line="240" w:lineRule="auto"/>
              <w:rPr>
                <w:rFonts w:ascii="Times New Roman" w:eastAsia="Times New Roman" w:hAnsi="Times New Roman" w:cs="Times New Roman"/>
                <w:b/>
                <w:bCs/>
                <w:color w:val="000000"/>
                <w:kern w:val="0"/>
                <w:sz w:val="24"/>
                <w:szCs w:val="24"/>
                <w14:ligatures w14:val="none"/>
              </w:rPr>
            </w:pPr>
          </w:p>
        </w:tc>
      </w:tr>
      <w:tr w:rsidR="009B5787" w:rsidRPr="00427AF7" w14:paraId="47146508" w14:textId="77777777" w:rsidTr="0053393D">
        <w:trPr>
          <w:trHeight w:val="336"/>
          <w:jc w:val="center"/>
        </w:trPr>
        <w:tc>
          <w:tcPr>
            <w:tcW w:w="1696" w:type="dxa"/>
            <w:vMerge/>
            <w:tcBorders>
              <w:top w:val="single" w:sz="8" w:space="0" w:color="auto"/>
              <w:left w:val="single" w:sz="8" w:space="0" w:color="auto"/>
              <w:bottom w:val="single" w:sz="8" w:space="0" w:color="000000"/>
              <w:right w:val="nil"/>
            </w:tcBorders>
            <w:vAlign w:val="center"/>
            <w:hideMark/>
          </w:tcPr>
          <w:p w14:paraId="3EAACCA3" w14:textId="77777777" w:rsidR="0053393D" w:rsidRPr="00427AF7" w:rsidRDefault="0053393D" w:rsidP="0053393D">
            <w:pPr>
              <w:spacing w:after="0" w:line="240" w:lineRule="auto"/>
              <w:rPr>
                <w:rFonts w:ascii="Times New Roman" w:eastAsia="Times New Roman" w:hAnsi="Times New Roman" w:cs="Times New Roman"/>
                <w:b/>
                <w:bCs/>
                <w:color w:val="000000"/>
                <w:kern w:val="0"/>
                <w:sz w:val="24"/>
                <w:szCs w:val="24"/>
                <w14:ligatures w14:val="none"/>
              </w:rPr>
            </w:pPr>
          </w:p>
        </w:tc>
        <w:tc>
          <w:tcPr>
            <w:tcW w:w="953" w:type="dxa"/>
            <w:vMerge/>
            <w:tcBorders>
              <w:top w:val="single" w:sz="8" w:space="0" w:color="auto"/>
              <w:left w:val="single" w:sz="8" w:space="0" w:color="auto"/>
              <w:bottom w:val="single" w:sz="8" w:space="0" w:color="000000"/>
              <w:right w:val="single" w:sz="8" w:space="0" w:color="auto"/>
            </w:tcBorders>
            <w:vAlign w:val="center"/>
            <w:hideMark/>
          </w:tcPr>
          <w:p w14:paraId="39795C16" w14:textId="77777777" w:rsidR="0053393D" w:rsidRPr="00427AF7" w:rsidRDefault="0053393D" w:rsidP="0053393D">
            <w:pPr>
              <w:spacing w:after="0" w:line="240" w:lineRule="auto"/>
              <w:rPr>
                <w:rFonts w:ascii="Times New Roman" w:eastAsia="Times New Roman" w:hAnsi="Times New Roman" w:cs="Times New Roman"/>
                <w:b/>
                <w:bCs/>
                <w:color w:val="000000"/>
                <w:kern w:val="0"/>
                <w:sz w:val="24"/>
                <w:szCs w:val="24"/>
                <w14:ligatures w14:val="none"/>
              </w:rPr>
            </w:pPr>
          </w:p>
        </w:tc>
        <w:tc>
          <w:tcPr>
            <w:tcW w:w="1308" w:type="dxa"/>
            <w:tcBorders>
              <w:top w:val="nil"/>
              <w:left w:val="nil"/>
              <w:bottom w:val="single" w:sz="8" w:space="0" w:color="000000"/>
              <w:right w:val="single" w:sz="8" w:space="0" w:color="auto"/>
            </w:tcBorders>
            <w:shd w:val="clear" w:color="auto" w:fill="auto"/>
            <w:vAlign w:val="center"/>
            <w:hideMark/>
          </w:tcPr>
          <w:p w14:paraId="7FCE8DC8" w14:textId="77777777" w:rsidR="0053393D" w:rsidRPr="00427AF7" w:rsidRDefault="0053393D" w:rsidP="0053393D">
            <w:pPr>
              <w:spacing w:after="0" w:line="240" w:lineRule="auto"/>
              <w:rPr>
                <w:rFonts w:ascii="Calibri" w:eastAsia="Times New Roman" w:hAnsi="Calibri" w:cs="Calibri"/>
                <w:color w:val="000000"/>
                <w:kern w:val="0"/>
                <w14:ligatures w14:val="none"/>
              </w:rPr>
            </w:pPr>
            <w:r w:rsidRPr="00427AF7">
              <w:rPr>
                <w:rFonts w:ascii="Calibri" w:eastAsia="Times New Roman" w:hAnsi="Calibri" w:cs="Calibri"/>
                <w:color w:val="000000"/>
                <w:kern w:val="0"/>
                <w14:ligatures w14:val="none"/>
              </w:rPr>
              <w:t> </w:t>
            </w:r>
          </w:p>
        </w:tc>
        <w:tc>
          <w:tcPr>
            <w:tcW w:w="1308" w:type="dxa"/>
            <w:tcBorders>
              <w:top w:val="nil"/>
              <w:left w:val="nil"/>
              <w:bottom w:val="single" w:sz="8" w:space="0" w:color="000000"/>
              <w:right w:val="single" w:sz="8" w:space="0" w:color="auto"/>
            </w:tcBorders>
            <w:shd w:val="clear" w:color="auto" w:fill="auto"/>
            <w:vAlign w:val="center"/>
            <w:hideMark/>
          </w:tcPr>
          <w:p w14:paraId="32223109" w14:textId="77777777" w:rsidR="0053393D" w:rsidRPr="00427AF7" w:rsidRDefault="0053393D" w:rsidP="0053393D">
            <w:pPr>
              <w:spacing w:after="0" w:line="240" w:lineRule="auto"/>
              <w:rPr>
                <w:rFonts w:ascii="Calibri" w:eastAsia="Times New Roman" w:hAnsi="Calibri" w:cs="Calibri"/>
                <w:color w:val="000000"/>
                <w:kern w:val="0"/>
                <w14:ligatures w14:val="none"/>
              </w:rPr>
            </w:pPr>
            <w:r w:rsidRPr="00427AF7">
              <w:rPr>
                <w:rFonts w:ascii="Calibri" w:eastAsia="Times New Roman" w:hAnsi="Calibri" w:cs="Calibri"/>
                <w:color w:val="000000"/>
                <w:kern w:val="0"/>
                <w14:ligatures w14:val="none"/>
              </w:rPr>
              <w:t> </w:t>
            </w:r>
          </w:p>
        </w:tc>
        <w:tc>
          <w:tcPr>
            <w:tcW w:w="1308" w:type="dxa"/>
            <w:tcBorders>
              <w:top w:val="nil"/>
              <w:left w:val="nil"/>
              <w:bottom w:val="single" w:sz="8" w:space="0" w:color="000000"/>
              <w:right w:val="single" w:sz="8" w:space="0" w:color="auto"/>
            </w:tcBorders>
            <w:shd w:val="clear" w:color="auto" w:fill="auto"/>
            <w:vAlign w:val="center"/>
            <w:hideMark/>
          </w:tcPr>
          <w:p w14:paraId="64BFF804" w14:textId="77777777" w:rsidR="0053393D" w:rsidRPr="00427AF7" w:rsidRDefault="0053393D" w:rsidP="0053393D">
            <w:pPr>
              <w:spacing w:after="0" w:line="240" w:lineRule="auto"/>
              <w:jc w:val="center"/>
              <w:rPr>
                <w:rFonts w:ascii="Times New Roman" w:eastAsia="Times New Roman" w:hAnsi="Times New Roman" w:cs="Times New Roman"/>
                <w:b/>
                <w:bCs/>
                <w:i/>
                <w:iCs/>
                <w:color w:val="000000"/>
                <w:kern w:val="0"/>
                <w:sz w:val="24"/>
                <w:szCs w:val="24"/>
                <w14:ligatures w14:val="none"/>
              </w:rPr>
            </w:pPr>
            <w:r w:rsidRPr="00427AF7">
              <w:rPr>
                <w:rFonts w:ascii="Times New Roman" w:eastAsia="Times New Roman" w:hAnsi="Times New Roman" w:cs="Times New Roman"/>
                <w:b/>
                <w:bCs/>
                <w:i/>
                <w:iCs/>
                <w:color w:val="000000"/>
                <w:kern w:val="0"/>
                <w:sz w:val="24"/>
                <w:szCs w:val="24"/>
                <w14:ligatures w14:val="none"/>
              </w:rPr>
              <w:t> </w:t>
            </w:r>
          </w:p>
        </w:tc>
        <w:tc>
          <w:tcPr>
            <w:tcW w:w="1310" w:type="dxa"/>
            <w:tcBorders>
              <w:top w:val="nil"/>
              <w:left w:val="nil"/>
              <w:bottom w:val="single" w:sz="8" w:space="0" w:color="000000"/>
              <w:right w:val="single" w:sz="8" w:space="0" w:color="auto"/>
            </w:tcBorders>
            <w:shd w:val="clear" w:color="auto" w:fill="auto"/>
            <w:vAlign w:val="center"/>
            <w:hideMark/>
          </w:tcPr>
          <w:p w14:paraId="339A91D0" w14:textId="77777777" w:rsidR="0053393D" w:rsidRPr="00427AF7" w:rsidRDefault="0053393D" w:rsidP="0053393D">
            <w:pPr>
              <w:spacing w:after="0" w:line="240" w:lineRule="auto"/>
              <w:jc w:val="center"/>
              <w:rPr>
                <w:rFonts w:ascii="Times New Roman" w:eastAsia="Times New Roman" w:hAnsi="Times New Roman" w:cs="Times New Roman"/>
                <w:b/>
                <w:bCs/>
                <w:i/>
                <w:iCs/>
                <w:color w:val="000000"/>
                <w:kern w:val="0"/>
                <w:sz w:val="24"/>
                <w:szCs w:val="24"/>
                <w14:ligatures w14:val="none"/>
              </w:rPr>
            </w:pPr>
            <w:r w:rsidRPr="00427AF7">
              <w:rPr>
                <w:rFonts w:ascii="Times New Roman" w:eastAsia="Times New Roman" w:hAnsi="Times New Roman" w:cs="Times New Roman"/>
                <w:b/>
                <w:bCs/>
                <w:i/>
                <w:iCs/>
                <w:color w:val="000000"/>
                <w:kern w:val="0"/>
                <w:sz w:val="24"/>
                <w:szCs w:val="24"/>
                <w14:ligatures w14:val="none"/>
              </w:rPr>
              <w:t> </w:t>
            </w:r>
          </w:p>
        </w:tc>
        <w:tc>
          <w:tcPr>
            <w:tcW w:w="1308" w:type="dxa"/>
            <w:tcBorders>
              <w:top w:val="nil"/>
              <w:left w:val="nil"/>
              <w:bottom w:val="single" w:sz="8" w:space="0" w:color="000000"/>
              <w:right w:val="single" w:sz="8" w:space="0" w:color="auto"/>
            </w:tcBorders>
            <w:shd w:val="clear" w:color="auto" w:fill="auto"/>
            <w:vAlign w:val="center"/>
            <w:hideMark/>
          </w:tcPr>
          <w:p w14:paraId="4BD8A2AB" w14:textId="77777777" w:rsidR="0053393D" w:rsidRPr="00427AF7" w:rsidRDefault="0053393D" w:rsidP="0053393D">
            <w:pPr>
              <w:spacing w:after="0" w:line="240" w:lineRule="auto"/>
              <w:rPr>
                <w:rFonts w:ascii="Calibri" w:eastAsia="Times New Roman" w:hAnsi="Calibri" w:cs="Calibri"/>
                <w:color w:val="000000"/>
                <w:kern w:val="0"/>
                <w14:ligatures w14:val="none"/>
              </w:rPr>
            </w:pPr>
            <w:r w:rsidRPr="00427AF7">
              <w:rPr>
                <w:rFonts w:ascii="Calibri" w:eastAsia="Times New Roman" w:hAnsi="Calibri" w:cs="Calibri"/>
                <w:color w:val="000000"/>
                <w:kern w:val="0"/>
                <w14:ligatures w14:val="none"/>
              </w:rPr>
              <w:t> </w:t>
            </w:r>
          </w:p>
        </w:tc>
        <w:tc>
          <w:tcPr>
            <w:tcW w:w="1428" w:type="dxa"/>
            <w:tcBorders>
              <w:top w:val="nil"/>
              <w:left w:val="nil"/>
              <w:bottom w:val="single" w:sz="8" w:space="0" w:color="000000"/>
              <w:right w:val="single" w:sz="8" w:space="0" w:color="auto"/>
            </w:tcBorders>
            <w:shd w:val="clear" w:color="auto" w:fill="auto"/>
            <w:vAlign w:val="center"/>
            <w:hideMark/>
          </w:tcPr>
          <w:p w14:paraId="50E5463F" w14:textId="77777777" w:rsidR="0053393D" w:rsidRPr="00427AF7" w:rsidRDefault="0053393D" w:rsidP="0053393D">
            <w:pPr>
              <w:spacing w:after="0" w:line="240" w:lineRule="auto"/>
              <w:rPr>
                <w:rFonts w:ascii="Calibri" w:eastAsia="Times New Roman" w:hAnsi="Calibri" w:cs="Calibri"/>
                <w:color w:val="000000"/>
                <w:kern w:val="0"/>
                <w14:ligatures w14:val="none"/>
              </w:rPr>
            </w:pPr>
            <w:r w:rsidRPr="00427AF7">
              <w:rPr>
                <w:rFonts w:ascii="Calibri" w:eastAsia="Times New Roman" w:hAnsi="Calibri" w:cs="Calibri"/>
                <w:color w:val="000000"/>
                <w:kern w:val="0"/>
                <w14:ligatures w14:val="none"/>
              </w:rPr>
              <w:t> </w:t>
            </w:r>
          </w:p>
        </w:tc>
        <w:tc>
          <w:tcPr>
            <w:tcW w:w="916" w:type="dxa"/>
            <w:vMerge/>
            <w:tcBorders>
              <w:top w:val="single" w:sz="8" w:space="0" w:color="auto"/>
              <w:left w:val="single" w:sz="8" w:space="0" w:color="auto"/>
              <w:bottom w:val="single" w:sz="8" w:space="0" w:color="000000"/>
              <w:right w:val="single" w:sz="8" w:space="0" w:color="auto"/>
            </w:tcBorders>
            <w:vAlign w:val="center"/>
            <w:hideMark/>
          </w:tcPr>
          <w:p w14:paraId="06C4CDB6" w14:textId="77777777" w:rsidR="0053393D" w:rsidRPr="00427AF7" w:rsidRDefault="0053393D" w:rsidP="0053393D">
            <w:pPr>
              <w:spacing w:after="0" w:line="240" w:lineRule="auto"/>
              <w:rPr>
                <w:rFonts w:ascii="Times New Roman" w:eastAsia="Times New Roman" w:hAnsi="Times New Roman" w:cs="Times New Roman"/>
                <w:b/>
                <w:bCs/>
                <w:color w:val="000000"/>
                <w:kern w:val="0"/>
                <w:sz w:val="24"/>
                <w:szCs w:val="24"/>
                <w14:ligatures w14:val="none"/>
              </w:rPr>
            </w:pPr>
          </w:p>
        </w:tc>
      </w:tr>
      <w:tr w:rsidR="009B5787" w:rsidRPr="00427AF7" w14:paraId="7F298B1A" w14:textId="77777777" w:rsidTr="00FB4F9B">
        <w:trPr>
          <w:trHeight w:val="565"/>
          <w:jc w:val="center"/>
        </w:trPr>
        <w:tc>
          <w:tcPr>
            <w:tcW w:w="1696" w:type="dxa"/>
            <w:vMerge w:val="restart"/>
            <w:tcBorders>
              <w:top w:val="nil"/>
              <w:left w:val="single" w:sz="8" w:space="0" w:color="auto"/>
              <w:bottom w:val="single" w:sz="8" w:space="0" w:color="000000"/>
              <w:right w:val="single" w:sz="8" w:space="0" w:color="auto"/>
            </w:tcBorders>
            <w:shd w:val="clear" w:color="auto" w:fill="auto"/>
            <w:vAlign w:val="center"/>
            <w:hideMark/>
          </w:tcPr>
          <w:p w14:paraId="7474BA4C" w14:textId="77777777" w:rsidR="0053393D" w:rsidRPr="00427AF7" w:rsidRDefault="0053393D" w:rsidP="0053393D">
            <w:pPr>
              <w:spacing w:after="0" w:line="240" w:lineRule="auto"/>
              <w:jc w:val="center"/>
              <w:rPr>
                <w:rFonts w:ascii="Times New Roman" w:eastAsia="Times New Roman" w:hAnsi="Times New Roman" w:cs="Times New Roman"/>
                <w:i/>
                <w:iCs/>
                <w:color w:val="000000"/>
                <w:kern w:val="0"/>
                <w:sz w:val="24"/>
                <w:szCs w:val="24"/>
                <w14:ligatures w14:val="none"/>
              </w:rPr>
            </w:pPr>
            <w:r w:rsidRPr="00427AF7">
              <w:rPr>
                <w:rFonts w:ascii="Times New Roman" w:eastAsia="Times New Roman" w:hAnsi="Times New Roman" w:cs="Times New Roman"/>
                <w:i/>
                <w:iCs/>
                <w:color w:val="000000"/>
                <w:kern w:val="0"/>
                <w:sz w:val="24"/>
                <w:szCs w:val="24"/>
                <w14:ligatures w14:val="none"/>
              </w:rPr>
              <w:t>Haemaphysalis longicornis</w:t>
            </w:r>
          </w:p>
        </w:tc>
        <w:tc>
          <w:tcPr>
            <w:tcW w:w="953" w:type="dxa"/>
            <w:tcBorders>
              <w:top w:val="nil"/>
              <w:left w:val="nil"/>
              <w:bottom w:val="single" w:sz="8" w:space="0" w:color="auto"/>
              <w:right w:val="single" w:sz="8" w:space="0" w:color="auto"/>
            </w:tcBorders>
            <w:shd w:val="clear" w:color="auto" w:fill="auto"/>
            <w:noWrap/>
            <w:vAlign w:val="center"/>
            <w:hideMark/>
          </w:tcPr>
          <w:p w14:paraId="3D1BE002" w14:textId="77777777" w:rsidR="0053393D" w:rsidRPr="00427AF7" w:rsidRDefault="0053393D" w:rsidP="0053393D">
            <w:pPr>
              <w:spacing w:after="0" w:line="240" w:lineRule="auto"/>
              <w:jc w:val="center"/>
              <w:rPr>
                <w:rFonts w:ascii="Times New Roman" w:eastAsia="Times New Roman" w:hAnsi="Times New Roman" w:cs="Times New Roman"/>
                <w:color w:val="000000"/>
                <w:kern w:val="0"/>
                <w:sz w:val="24"/>
                <w:szCs w:val="24"/>
                <w14:ligatures w14:val="none"/>
              </w:rPr>
            </w:pPr>
            <w:r w:rsidRPr="00427AF7">
              <w:rPr>
                <w:rFonts w:ascii="Times New Roman" w:eastAsia="Times New Roman" w:hAnsi="Times New Roman" w:cs="Times New Roman"/>
                <w:color w:val="000000"/>
                <w:kern w:val="0"/>
                <w:sz w:val="24"/>
                <w:szCs w:val="24"/>
                <w14:ligatures w14:val="none"/>
              </w:rPr>
              <w:t>Female</w:t>
            </w:r>
          </w:p>
        </w:tc>
        <w:tc>
          <w:tcPr>
            <w:tcW w:w="1308" w:type="dxa"/>
            <w:tcBorders>
              <w:top w:val="nil"/>
              <w:left w:val="nil"/>
              <w:bottom w:val="single" w:sz="8" w:space="0" w:color="auto"/>
              <w:right w:val="single" w:sz="8" w:space="0" w:color="auto"/>
            </w:tcBorders>
            <w:shd w:val="clear" w:color="auto" w:fill="auto"/>
            <w:vAlign w:val="center"/>
            <w:hideMark/>
          </w:tcPr>
          <w:p w14:paraId="46CAF217" w14:textId="524C6B91" w:rsidR="007604E1" w:rsidRPr="00427AF7" w:rsidRDefault="0053393D" w:rsidP="007604E1">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0.04±</w:t>
            </w:r>
            <w:r w:rsidR="007604E1" w:rsidRPr="00427AF7">
              <w:rPr>
                <w:rFonts w:ascii="Times New Roman" w:hAnsi="Times New Roman" w:cs="Times New Roman"/>
                <w:sz w:val="24"/>
                <w:szCs w:val="24"/>
              </w:rPr>
              <w:t>0.126</w:t>
            </w:r>
          </w:p>
          <w:p w14:paraId="716D83DE" w14:textId="72B6391D" w:rsidR="0053393D" w:rsidRPr="00427AF7" w:rsidRDefault="0053393D" w:rsidP="007604E1">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(25)</w:t>
            </w:r>
          </w:p>
        </w:tc>
        <w:tc>
          <w:tcPr>
            <w:tcW w:w="1308" w:type="dxa"/>
            <w:tcBorders>
              <w:top w:val="nil"/>
              <w:left w:val="nil"/>
              <w:bottom w:val="single" w:sz="8" w:space="0" w:color="auto"/>
              <w:right w:val="single" w:sz="8" w:space="0" w:color="auto"/>
            </w:tcBorders>
            <w:shd w:val="clear" w:color="auto" w:fill="auto"/>
            <w:noWrap/>
            <w:vAlign w:val="center"/>
            <w:hideMark/>
          </w:tcPr>
          <w:p w14:paraId="1168BF02" w14:textId="1B73C475" w:rsidR="0053393D" w:rsidRPr="00427AF7" w:rsidRDefault="009B5787" w:rsidP="007604E1">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(0)</w:t>
            </w:r>
          </w:p>
        </w:tc>
        <w:tc>
          <w:tcPr>
            <w:tcW w:w="1308" w:type="dxa"/>
            <w:tcBorders>
              <w:top w:val="nil"/>
              <w:left w:val="nil"/>
              <w:bottom w:val="single" w:sz="8" w:space="0" w:color="auto"/>
              <w:right w:val="single" w:sz="8" w:space="0" w:color="auto"/>
            </w:tcBorders>
            <w:shd w:val="clear" w:color="auto" w:fill="auto"/>
            <w:vAlign w:val="center"/>
            <w:hideMark/>
          </w:tcPr>
          <w:p w14:paraId="2673456F" w14:textId="59E6FED9" w:rsidR="007604E1" w:rsidRPr="00427AF7" w:rsidRDefault="0053393D" w:rsidP="007604E1">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0.05±</w:t>
            </w:r>
            <w:r w:rsidR="007604E1" w:rsidRPr="00427AF7">
              <w:rPr>
                <w:rFonts w:ascii="Times New Roman" w:hAnsi="Times New Roman" w:cs="Times New Roman"/>
                <w:sz w:val="24"/>
                <w:szCs w:val="24"/>
              </w:rPr>
              <w:t>0.039</w:t>
            </w:r>
          </w:p>
          <w:p w14:paraId="7A745DCE" w14:textId="2F3B84B3" w:rsidR="0053393D" w:rsidRPr="00427AF7" w:rsidRDefault="0053393D" w:rsidP="007604E1">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(33)</w:t>
            </w:r>
          </w:p>
        </w:tc>
        <w:tc>
          <w:tcPr>
            <w:tcW w:w="1310" w:type="dxa"/>
            <w:tcBorders>
              <w:top w:val="nil"/>
              <w:left w:val="nil"/>
              <w:bottom w:val="single" w:sz="8" w:space="0" w:color="auto"/>
              <w:right w:val="single" w:sz="8" w:space="0" w:color="auto"/>
            </w:tcBorders>
            <w:shd w:val="clear" w:color="auto" w:fill="auto"/>
            <w:noWrap/>
            <w:vAlign w:val="center"/>
            <w:hideMark/>
          </w:tcPr>
          <w:p w14:paraId="5D3F9CDF" w14:textId="367F9FB7" w:rsidR="0053393D" w:rsidRPr="00427AF7" w:rsidRDefault="009B5787" w:rsidP="007604E1">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(0)</w:t>
            </w:r>
          </w:p>
        </w:tc>
        <w:tc>
          <w:tcPr>
            <w:tcW w:w="1308" w:type="dxa"/>
            <w:tcBorders>
              <w:top w:val="nil"/>
              <w:left w:val="nil"/>
              <w:bottom w:val="single" w:sz="8" w:space="0" w:color="auto"/>
              <w:right w:val="single" w:sz="8" w:space="0" w:color="auto"/>
            </w:tcBorders>
            <w:shd w:val="clear" w:color="auto" w:fill="auto"/>
            <w:noWrap/>
            <w:vAlign w:val="center"/>
            <w:hideMark/>
          </w:tcPr>
          <w:p w14:paraId="6C720CB9" w14:textId="15CBE570" w:rsidR="0053393D" w:rsidRPr="00427AF7" w:rsidRDefault="009B5787" w:rsidP="007604E1">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(0)</w:t>
            </w:r>
          </w:p>
        </w:tc>
        <w:tc>
          <w:tcPr>
            <w:tcW w:w="1428" w:type="dxa"/>
            <w:tcBorders>
              <w:top w:val="nil"/>
              <w:left w:val="nil"/>
              <w:bottom w:val="single" w:sz="8" w:space="0" w:color="auto"/>
              <w:right w:val="single" w:sz="8" w:space="0" w:color="auto"/>
            </w:tcBorders>
            <w:shd w:val="clear" w:color="auto" w:fill="auto"/>
            <w:noWrap/>
            <w:vAlign w:val="center"/>
            <w:hideMark/>
          </w:tcPr>
          <w:p w14:paraId="6E5EFCC1" w14:textId="595847E3" w:rsidR="0053393D" w:rsidRPr="00427AF7" w:rsidRDefault="009B5787" w:rsidP="007604E1">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(0)</w:t>
            </w:r>
          </w:p>
        </w:tc>
        <w:tc>
          <w:tcPr>
            <w:tcW w:w="916" w:type="dxa"/>
            <w:tcBorders>
              <w:top w:val="nil"/>
              <w:left w:val="nil"/>
              <w:bottom w:val="single" w:sz="8" w:space="0" w:color="auto"/>
              <w:right w:val="single" w:sz="8" w:space="0" w:color="auto"/>
            </w:tcBorders>
            <w:shd w:val="clear" w:color="auto" w:fill="auto"/>
            <w:vAlign w:val="center"/>
            <w:hideMark/>
          </w:tcPr>
          <w:p w14:paraId="4D137984" w14:textId="77777777" w:rsidR="0053393D" w:rsidRPr="00427AF7" w:rsidRDefault="0053393D" w:rsidP="007604E1">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58</w:t>
            </w:r>
          </w:p>
        </w:tc>
      </w:tr>
      <w:tr w:rsidR="009B5787" w:rsidRPr="00427AF7" w14:paraId="5C131EF0" w14:textId="77777777" w:rsidTr="00FB4F9B">
        <w:trPr>
          <w:trHeight w:val="610"/>
          <w:jc w:val="center"/>
        </w:trPr>
        <w:tc>
          <w:tcPr>
            <w:tcW w:w="1696" w:type="dxa"/>
            <w:vMerge/>
            <w:tcBorders>
              <w:top w:val="nil"/>
              <w:left w:val="single" w:sz="8" w:space="0" w:color="auto"/>
              <w:bottom w:val="single" w:sz="8" w:space="0" w:color="000000"/>
              <w:right w:val="single" w:sz="8" w:space="0" w:color="auto"/>
            </w:tcBorders>
            <w:vAlign w:val="center"/>
            <w:hideMark/>
          </w:tcPr>
          <w:p w14:paraId="77CA4F97" w14:textId="77777777" w:rsidR="009B5787" w:rsidRPr="00427AF7" w:rsidRDefault="009B5787" w:rsidP="009B5787">
            <w:pPr>
              <w:spacing w:after="0" w:line="240" w:lineRule="auto"/>
              <w:rPr>
                <w:rFonts w:ascii="Times New Roman" w:eastAsia="Times New Roman" w:hAnsi="Times New Roman" w:cs="Times New Roman"/>
                <w:i/>
                <w:iCs/>
                <w:color w:val="000000"/>
                <w:kern w:val="0"/>
                <w:sz w:val="24"/>
                <w:szCs w:val="24"/>
                <w14:ligatures w14:val="none"/>
              </w:rPr>
            </w:pPr>
          </w:p>
        </w:tc>
        <w:tc>
          <w:tcPr>
            <w:tcW w:w="953" w:type="dxa"/>
            <w:tcBorders>
              <w:top w:val="nil"/>
              <w:left w:val="nil"/>
              <w:bottom w:val="single" w:sz="8" w:space="0" w:color="auto"/>
              <w:right w:val="single" w:sz="8" w:space="0" w:color="auto"/>
            </w:tcBorders>
            <w:shd w:val="clear" w:color="auto" w:fill="auto"/>
            <w:noWrap/>
            <w:vAlign w:val="center"/>
            <w:hideMark/>
          </w:tcPr>
          <w:p w14:paraId="275C4A78" w14:textId="77777777" w:rsidR="009B5787" w:rsidRPr="00427AF7" w:rsidRDefault="009B5787" w:rsidP="009B5787">
            <w:pPr>
              <w:spacing w:after="0" w:line="240" w:lineRule="auto"/>
              <w:jc w:val="center"/>
              <w:rPr>
                <w:rFonts w:ascii="Times New Roman" w:eastAsia="Times New Roman" w:hAnsi="Times New Roman" w:cs="Times New Roman"/>
                <w:color w:val="000000"/>
                <w:kern w:val="0"/>
                <w:sz w:val="24"/>
                <w:szCs w:val="24"/>
                <w14:ligatures w14:val="none"/>
              </w:rPr>
            </w:pPr>
            <w:r w:rsidRPr="00427AF7">
              <w:rPr>
                <w:rFonts w:ascii="Times New Roman" w:eastAsia="Times New Roman" w:hAnsi="Times New Roman" w:cs="Times New Roman"/>
                <w:color w:val="000000"/>
                <w:kern w:val="0"/>
                <w:sz w:val="24"/>
                <w:szCs w:val="24"/>
                <w14:ligatures w14:val="none"/>
              </w:rPr>
              <w:t>Nymph</w:t>
            </w:r>
          </w:p>
        </w:tc>
        <w:tc>
          <w:tcPr>
            <w:tcW w:w="1308" w:type="dxa"/>
            <w:tcBorders>
              <w:top w:val="nil"/>
              <w:left w:val="nil"/>
              <w:bottom w:val="single" w:sz="8" w:space="0" w:color="auto"/>
              <w:right w:val="single" w:sz="8" w:space="0" w:color="auto"/>
            </w:tcBorders>
            <w:shd w:val="clear" w:color="auto" w:fill="auto"/>
            <w:vAlign w:val="center"/>
            <w:hideMark/>
          </w:tcPr>
          <w:p w14:paraId="4CBF3260" w14:textId="577595E5" w:rsidR="007604E1" w:rsidRPr="00427AF7" w:rsidRDefault="009B5787" w:rsidP="007604E1">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0.04±</w:t>
            </w:r>
            <w:r w:rsidR="007604E1" w:rsidRPr="00427AF7">
              <w:rPr>
                <w:rFonts w:ascii="Times New Roman" w:hAnsi="Times New Roman" w:cs="Times New Roman"/>
                <w:sz w:val="24"/>
                <w:szCs w:val="24"/>
              </w:rPr>
              <w:t>0.032</w:t>
            </w:r>
          </w:p>
          <w:p w14:paraId="1AA1A5C1" w14:textId="5DFC764C" w:rsidR="009B5787" w:rsidRPr="00427AF7" w:rsidRDefault="009B5787" w:rsidP="007604E1">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(26)</w:t>
            </w:r>
          </w:p>
        </w:tc>
        <w:tc>
          <w:tcPr>
            <w:tcW w:w="1308" w:type="dxa"/>
            <w:tcBorders>
              <w:top w:val="nil"/>
              <w:left w:val="nil"/>
              <w:bottom w:val="single" w:sz="8" w:space="0" w:color="auto"/>
              <w:right w:val="single" w:sz="8" w:space="0" w:color="auto"/>
            </w:tcBorders>
            <w:shd w:val="clear" w:color="auto" w:fill="auto"/>
            <w:vAlign w:val="center"/>
            <w:hideMark/>
          </w:tcPr>
          <w:p w14:paraId="3714E7D2" w14:textId="507312C4" w:rsidR="007604E1" w:rsidRPr="00427AF7" w:rsidRDefault="009B5787" w:rsidP="007604E1">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0.11±</w:t>
            </w:r>
            <w:r w:rsidR="007604E1" w:rsidRPr="00427AF7">
              <w:rPr>
                <w:rFonts w:ascii="Times New Roman" w:hAnsi="Times New Roman" w:cs="Times New Roman"/>
                <w:sz w:val="24"/>
                <w:szCs w:val="24"/>
              </w:rPr>
              <w:t>0.080</w:t>
            </w:r>
          </w:p>
          <w:p w14:paraId="46608D84" w14:textId="380E4479" w:rsidR="009B5787" w:rsidRPr="00427AF7" w:rsidRDefault="009B5787" w:rsidP="007604E1">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(7)</w:t>
            </w:r>
          </w:p>
        </w:tc>
        <w:tc>
          <w:tcPr>
            <w:tcW w:w="1308" w:type="dxa"/>
            <w:tcBorders>
              <w:top w:val="nil"/>
              <w:left w:val="nil"/>
              <w:bottom w:val="single" w:sz="8" w:space="0" w:color="auto"/>
              <w:right w:val="single" w:sz="8" w:space="0" w:color="auto"/>
            </w:tcBorders>
            <w:shd w:val="clear" w:color="auto" w:fill="auto"/>
            <w:vAlign w:val="center"/>
            <w:hideMark/>
          </w:tcPr>
          <w:p w14:paraId="56E07691" w14:textId="03A085C7" w:rsidR="007604E1" w:rsidRPr="00427AF7" w:rsidRDefault="009B5787" w:rsidP="007604E1">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0.12±</w:t>
            </w:r>
            <w:r w:rsidR="007604E1" w:rsidRPr="00427AF7">
              <w:rPr>
                <w:rFonts w:ascii="Times New Roman" w:hAnsi="Times New Roman" w:cs="Times New Roman"/>
                <w:sz w:val="24"/>
                <w:szCs w:val="24"/>
              </w:rPr>
              <w:t>0.064</w:t>
            </w:r>
          </w:p>
          <w:p w14:paraId="0121E7D5" w14:textId="7C317FEC" w:rsidR="009B5787" w:rsidRPr="00427AF7" w:rsidRDefault="009B5787" w:rsidP="007604E1">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(82)</w:t>
            </w:r>
          </w:p>
        </w:tc>
        <w:tc>
          <w:tcPr>
            <w:tcW w:w="1310" w:type="dxa"/>
            <w:tcBorders>
              <w:top w:val="nil"/>
              <w:left w:val="nil"/>
              <w:bottom w:val="single" w:sz="8" w:space="0" w:color="auto"/>
              <w:right w:val="single" w:sz="8" w:space="0" w:color="auto"/>
            </w:tcBorders>
            <w:shd w:val="clear" w:color="auto" w:fill="auto"/>
            <w:noWrap/>
            <w:vAlign w:val="center"/>
            <w:hideMark/>
          </w:tcPr>
          <w:p w14:paraId="0CC798EB" w14:textId="14933909" w:rsidR="009B5787" w:rsidRPr="00427AF7" w:rsidRDefault="009B5787" w:rsidP="007604E1">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(0)</w:t>
            </w:r>
          </w:p>
        </w:tc>
        <w:tc>
          <w:tcPr>
            <w:tcW w:w="1308" w:type="dxa"/>
            <w:tcBorders>
              <w:top w:val="nil"/>
              <w:left w:val="nil"/>
              <w:bottom w:val="single" w:sz="8" w:space="0" w:color="auto"/>
              <w:right w:val="single" w:sz="8" w:space="0" w:color="auto"/>
            </w:tcBorders>
            <w:shd w:val="clear" w:color="auto" w:fill="auto"/>
            <w:noWrap/>
            <w:vAlign w:val="center"/>
            <w:hideMark/>
          </w:tcPr>
          <w:p w14:paraId="60422E3C" w14:textId="30D981F7" w:rsidR="009B5787" w:rsidRPr="00427AF7" w:rsidRDefault="009B5787" w:rsidP="007604E1">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(0)</w:t>
            </w:r>
          </w:p>
        </w:tc>
        <w:tc>
          <w:tcPr>
            <w:tcW w:w="1428" w:type="dxa"/>
            <w:tcBorders>
              <w:top w:val="nil"/>
              <w:left w:val="nil"/>
              <w:bottom w:val="single" w:sz="8" w:space="0" w:color="auto"/>
              <w:right w:val="single" w:sz="8" w:space="0" w:color="auto"/>
            </w:tcBorders>
            <w:shd w:val="clear" w:color="auto" w:fill="auto"/>
            <w:noWrap/>
            <w:vAlign w:val="center"/>
            <w:hideMark/>
          </w:tcPr>
          <w:p w14:paraId="65F4A859" w14:textId="0F455968" w:rsidR="009B5787" w:rsidRPr="00427AF7" w:rsidRDefault="009B5787" w:rsidP="007604E1">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(0)</w:t>
            </w:r>
          </w:p>
        </w:tc>
        <w:tc>
          <w:tcPr>
            <w:tcW w:w="916" w:type="dxa"/>
            <w:tcBorders>
              <w:top w:val="nil"/>
              <w:left w:val="nil"/>
              <w:bottom w:val="single" w:sz="8" w:space="0" w:color="auto"/>
              <w:right w:val="single" w:sz="8" w:space="0" w:color="auto"/>
            </w:tcBorders>
            <w:shd w:val="clear" w:color="auto" w:fill="auto"/>
            <w:vAlign w:val="center"/>
            <w:hideMark/>
          </w:tcPr>
          <w:p w14:paraId="75EB39BE" w14:textId="77777777" w:rsidR="009B5787" w:rsidRPr="00427AF7" w:rsidRDefault="009B5787" w:rsidP="007604E1">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115</w:t>
            </w:r>
          </w:p>
        </w:tc>
      </w:tr>
      <w:tr w:rsidR="009B5787" w:rsidRPr="00427AF7" w14:paraId="24C32DED" w14:textId="77777777" w:rsidTr="0053393D">
        <w:trPr>
          <w:trHeight w:val="672"/>
          <w:jc w:val="center"/>
        </w:trPr>
        <w:tc>
          <w:tcPr>
            <w:tcW w:w="1696" w:type="dxa"/>
            <w:vMerge/>
            <w:tcBorders>
              <w:top w:val="nil"/>
              <w:left w:val="single" w:sz="8" w:space="0" w:color="auto"/>
              <w:bottom w:val="single" w:sz="8" w:space="0" w:color="000000"/>
              <w:right w:val="single" w:sz="8" w:space="0" w:color="auto"/>
            </w:tcBorders>
            <w:vAlign w:val="center"/>
            <w:hideMark/>
          </w:tcPr>
          <w:p w14:paraId="6496D333" w14:textId="77777777" w:rsidR="0053393D" w:rsidRPr="00427AF7" w:rsidRDefault="0053393D" w:rsidP="0053393D">
            <w:pPr>
              <w:spacing w:after="0" w:line="240" w:lineRule="auto"/>
              <w:rPr>
                <w:rFonts w:ascii="Times New Roman" w:eastAsia="Times New Roman" w:hAnsi="Times New Roman" w:cs="Times New Roman"/>
                <w:i/>
                <w:iCs/>
                <w:color w:val="000000"/>
                <w:kern w:val="0"/>
                <w:sz w:val="24"/>
                <w:szCs w:val="24"/>
                <w14:ligatures w14:val="none"/>
              </w:rPr>
            </w:pPr>
          </w:p>
        </w:tc>
        <w:tc>
          <w:tcPr>
            <w:tcW w:w="953" w:type="dxa"/>
            <w:tcBorders>
              <w:top w:val="nil"/>
              <w:left w:val="nil"/>
              <w:bottom w:val="single" w:sz="8" w:space="0" w:color="auto"/>
              <w:right w:val="single" w:sz="8" w:space="0" w:color="auto"/>
            </w:tcBorders>
            <w:shd w:val="clear" w:color="auto" w:fill="auto"/>
            <w:noWrap/>
            <w:vAlign w:val="center"/>
            <w:hideMark/>
          </w:tcPr>
          <w:p w14:paraId="09312898" w14:textId="77777777" w:rsidR="0053393D" w:rsidRPr="00427AF7" w:rsidRDefault="0053393D" w:rsidP="0053393D">
            <w:pPr>
              <w:spacing w:after="0" w:line="240" w:lineRule="auto"/>
              <w:jc w:val="center"/>
              <w:rPr>
                <w:rFonts w:ascii="Times New Roman" w:eastAsia="Times New Roman" w:hAnsi="Times New Roman" w:cs="Times New Roman"/>
                <w:color w:val="000000"/>
                <w:kern w:val="0"/>
                <w:sz w:val="24"/>
                <w:szCs w:val="24"/>
                <w14:ligatures w14:val="none"/>
              </w:rPr>
            </w:pPr>
            <w:r w:rsidRPr="00427AF7">
              <w:rPr>
                <w:rFonts w:ascii="Times New Roman" w:eastAsia="Times New Roman" w:hAnsi="Times New Roman" w:cs="Times New Roman"/>
                <w:color w:val="000000"/>
                <w:kern w:val="0"/>
                <w:sz w:val="24"/>
                <w:szCs w:val="24"/>
                <w14:ligatures w14:val="none"/>
              </w:rPr>
              <w:t>Larvae</w:t>
            </w:r>
          </w:p>
        </w:tc>
        <w:tc>
          <w:tcPr>
            <w:tcW w:w="1308" w:type="dxa"/>
            <w:tcBorders>
              <w:top w:val="nil"/>
              <w:left w:val="nil"/>
              <w:bottom w:val="single" w:sz="8" w:space="0" w:color="auto"/>
              <w:right w:val="single" w:sz="8" w:space="0" w:color="auto"/>
            </w:tcBorders>
            <w:shd w:val="clear" w:color="auto" w:fill="auto"/>
            <w:vAlign w:val="center"/>
            <w:hideMark/>
          </w:tcPr>
          <w:p w14:paraId="0EE29BE2" w14:textId="78199F39" w:rsidR="007604E1" w:rsidRPr="00427AF7" w:rsidRDefault="0053393D" w:rsidP="007604E1">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0.04±</w:t>
            </w:r>
            <w:r w:rsidR="007604E1" w:rsidRPr="00427AF7">
              <w:rPr>
                <w:rFonts w:ascii="Times New Roman" w:hAnsi="Times New Roman" w:cs="Times New Roman"/>
                <w:sz w:val="24"/>
                <w:szCs w:val="24"/>
              </w:rPr>
              <w:t>0.042</w:t>
            </w:r>
          </w:p>
          <w:p w14:paraId="3DEEF342" w14:textId="2682D44A" w:rsidR="0053393D" w:rsidRPr="00427AF7" w:rsidRDefault="0053393D" w:rsidP="007604E1">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(24)</w:t>
            </w:r>
          </w:p>
        </w:tc>
        <w:tc>
          <w:tcPr>
            <w:tcW w:w="1308" w:type="dxa"/>
            <w:tcBorders>
              <w:top w:val="nil"/>
              <w:left w:val="nil"/>
              <w:bottom w:val="single" w:sz="8" w:space="0" w:color="auto"/>
              <w:right w:val="single" w:sz="8" w:space="0" w:color="auto"/>
            </w:tcBorders>
            <w:shd w:val="clear" w:color="auto" w:fill="auto"/>
            <w:vAlign w:val="center"/>
            <w:hideMark/>
          </w:tcPr>
          <w:p w14:paraId="7C1CFC5B" w14:textId="755FEAE5" w:rsidR="007604E1" w:rsidRPr="00427AF7" w:rsidRDefault="0053393D" w:rsidP="007604E1">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0.30±</w:t>
            </w:r>
            <w:r w:rsidR="007604E1" w:rsidRPr="00427AF7">
              <w:rPr>
                <w:rFonts w:ascii="Times New Roman" w:hAnsi="Times New Roman" w:cs="Times New Roman"/>
                <w:sz w:val="24"/>
                <w:szCs w:val="24"/>
              </w:rPr>
              <w:t>0.306</w:t>
            </w:r>
          </w:p>
          <w:p w14:paraId="12F712FB" w14:textId="7F0A2943" w:rsidR="0053393D" w:rsidRPr="00427AF7" w:rsidRDefault="0053393D" w:rsidP="007604E1">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(19)</w:t>
            </w:r>
          </w:p>
        </w:tc>
        <w:tc>
          <w:tcPr>
            <w:tcW w:w="1308" w:type="dxa"/>
            <w:tcBorders>
              <w:top w:val="nil"/>
              <w:left w:val="nil"/>
              <w:bottom w:val="single" w:sz="8" w:space="0" w:color="auto"/>
              <w:right w:val="single" w:sz="8" w:space="0" w:color="auto"/>
            </w:tcBorders>
            <w:shd w:val="clear" w:color="auto" w:fill="auto"/>
            <w:vAlign w:val="center"/>
            <w:hideMark/>
          </w:tcPr>
          <w:p w14:paraId="282E66AA" w14:textId="0D606933" w:rsidR="007604E1" w:rsidRPr="00427AF7" w:rsidRDefault="0053393D" w:rsidP="007604E1">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0.00±</w:t>
            </w:r>
            <w:r w:rsidR="007604E1" w:rsidRPr="00427AF7">
              <w:rPr>
                <w:rFonts w:ascii="Times New Roman" w:hAnsi="Times New Roman" w:cs="Times New Roman"/>
                <w:sz w:val="24"/>
                <w:szCs w:val="24"/>
              </w:rPr>
              <w:t>0.001</w:t>
            </w:r>
          </w:p>
          <w:p w14:paraId="2B9FDF28" w14:textId="172562B9" w:rsidR="0053393D" w:rsidRPr="00427AF7" w:rsidRDefault="0053393D" w:rsidP="007604E1">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(1)</w:t>
            </w:r>
          </w:p>
        </w:tc>
        <w:tc>
          <w:tcPr>
            <w:tcW w:w="1310" w:type="dxa"/>
            <w:tcBorders>
              <w:top w:val="nil"/>
              <w:left w:val="nil"/>
              <w:bottom w:val="single" w:sz="8" w:space="0" w:color="auto"/>
              <w:right w:val="single" w:sz="8" w:space="0" w:color="auto"/>
            </w:tcBorders>
            <w:shd w:val="clear" w:color="auto" w:fill="auto"/>
            <w:noWrap/>
            <w:vAlign w:val="center"/>
            <w:hideMark/>
          </w:tcPr>
          <w:p w14:paraId="2F40CF4F" w14:textId="6CBECE24" w:rsidR="0053393D" w:rsidRPr="00427AF7" w:rsidRDefault="009B5787" w:rsidP="007604E1">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(0)</w:t>
            </w:r>
          </w:p>
        </w:tc>
        <w:tc>
          <w:tcPr>
            <w:tcW w:w="1308" w:type="dxa"/>
            <w:tcBorders>
              <w:top w:val="nil"/>
              <w:left w:val="nil"/>
              <w:bottom w:val="single" w:sz="8" w:space="0" w:color="auto"/>
              <w:right w:val="single" w:sz="8" w:space="0" w:color="auto"/>
            </w:tcBorders>
            <w:shd w:val="clear" w:color="auto" w:fill="auto"/>
            <w:noWrap/>
            <w:vAlign w:val="center"/>
            <w:hideMark/>
          </w:tcPr>
          <w:p w14:paraId="645DD201" w14:textId="6702F3AD" w:rsidR="0053393D" w:rsidRPr="00427AF7" w:rsidRDefault="009B5787" w:rsidP="007604E1">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(0)</w:t>
            </w:r>
          </w:p>
        </w:tc>
        <w:tc>
          <w:tcPr>
            <w:tcW w:w="1428" w:type="dxa"/>
            <w:tcBorders>
              <w:top w:val="nil"/>
              <w:left w:val="nil"/>
              <w:bottom w:val="single" w:sz="8" w:space="0" w:color="auto"/>
              <w:right w:val="single" w:sz="8" w:space="0" w:color="auto"/>
            </w:tcBorders>
            <w:shd w:val="clear" w:color="auto" w:fill="auto"/>
            <w:noWrap/>
            <w:vAlign w:val="center"/>
            <w:hideMark/>
          </w:tcPr>
          <w:p w14:paraId="7E4E5510" w14:textId="2A542B43" w:rsidR="0053393D" w:rsidRPr="00427AF7" w:rsidRDefault="009B5787" w:rsidP="007604E1">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(0)</w:t>
            </w:r>
          </w:p>
        </w:tc>
        <w:tc>
          <w:tcPr>
            <w:tcW w:w="916" w:type="dxa"/>
            <w:tcBorders>
              <w:top w:val="nil"/>
              <w:left w:val="nil"/>
              <w:bottom w:val="single" w:sz="8" w:space="0" w:color="auto"/>
              <w:right w:val="single" w:sz="8" w:space="0" w:color="auto"/>
            </w:tcBorders>
            <w:shd w:val="clear" w:color="auto" w:fill="auto"/>
            <w:vAlign w:val="center"/>
            <w:hideMark/>
          </w:tcPr>
          <w:p w14:paraId="1E224BD0" w14:textId="77777777" w:rsidR="0053393D" w:rsidRPr="00427AF7" w:rsidRDefault="0053393D" w:rsidP="007604E1">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44</w:t>
            </w:r>
          </w:p>
        </w:tc>
      </w:tr>
      <w:tr w:rsidR="009B5787" w:rsidRPr="00427AF7" w14:paraId="63B37D29" w14:textId="77777777" w:rsidTr="0053393D">
        <w:trPr>
          <w:trHeight w:val="636"/>
          <w:jc w:val="center"/>
        </w:trPr>
        <w:tc>
          <w:tcPr>
            <w:tcW w:w="1696" w:type="dxa"/>
            <w:vMerge/>
            <w:tcBorders>
              <w:top w:val="nil"/>
              <w:left w:val="single" w:sz="8" w:space="0" w:color="auto"/>
              <w:bottom w:val="single" w:sz="8" w:space="0" w:color="000000"/>
              <w:right w:val="single" w:sz="8" w:space="0" w:color="auto"/>
            </w:tcBorders>
            <w:vAlign w:val="center"/>
            <w:hideMark/>
          </w:tcPr>
          <w:p w14:paraId="6EC59BE3" w14:textId="77777777" w:rsidR="009B5787" w:rsidRPr="00427AF7" w:rsidRDefault="009B5787" w:rsidP="009B5787">
            <w:pPr>
              <w:spacing w:after="0" w:line="240" w:lineRule="auto"/>
              <w:rPr>
                <w:rFonts w:ascii="Times New Roman" w:eastAsia="Times New Roman" w:hAnsi="Times New Roman" w:cs="Times New Roman"/>
                <w:i/>
                <w:iCs/>
                <w:color w:val="000000"/>
                <w:kern w:val="0"/>
                <w:sz w:val="24"/>
                <w:szCs w:val="24"/>
                <w14:ligatures w14:val="none"/>
              </w:rPr>
            </w:pPr>
          </w:p>
        </w:tc>
        <w:tc>
          <w:tcPr>
            <w:tcW w:w="953" w:type="dxa"/>
            <w:tcBorders>
              <w:top w:val="nil"/>
              <w:left w:val="nil"/>
              <w:bottom w:val="single" w:sz="8" w:space="0" w:color="auto"/>
              <w:right w:val="single" w:sz="8" w:space="0" w:color="auto"/>
            </w:tcBorders>
            <w:shd w:val="clear" w:color="auto" w:fill="auto"/>
            <w:noWrap/>
            <w:vAlign w:val="center"/>
            <w:hideMark/>
          </w:tcPr>
          <w:p w14:paraId="2DFA358C" w14:textId="77777777" w:rsidR="009B5787" w:rsidRPr="00427AF7" w:rsidRDefault="009B5787" w:rsidP="009B5787">
            <w:pPr>
              <w:spacing w:after="0" w:line="240" w:lineRule="auto"/>
              <w:jc w:val="center"/>
              <w:rPr>
                <w:rFonts w:ascii="Times New Roman" w:eastAsia="Times New Roman" w:hAnsi="Times New Roman" w:cs="Times New Roman"/>
                <w:b/>
                <w:bCs/>
                <w:color w:val="000000"/>
                <w:kern w:val="0"/>
                <w:sz w:val="24"/>
                <w:szCs w:val="24"/>
                <w14:ligatures w14:val="none"/>
              </w:rPr>
            </w:pPr>
            <w:r w:rsidRPr="00427AF7">
              <w:rPr>
                <w:rFonts w:ascii="Times New Roman" w:eastAsia="Times New Roman" w:hAnsi="Times New Roman" w:cs="Times New Roman"/>
                <w:b/>
                <w:bCs/>
                <w:color w:val="000000"/>
                <w:kern w:val="0"/>
                <w:sz w:val="24"/>
                <w:szCs w:val="24"/>
                <w14:ligatures w14:val="none"/>
              </w:rPr>
              <w:t>Total</w:t>
            </w:r>
          </w:p>
        </w:tc>
        <w:tc>
          <w:tcPr>
            <w:tcW w:w="1308" w:type="dxa"/>
            <w:tcBorders>
              <w:top w:val="nil"/>
              <w:left w:val="nil"/>
              <w:bottom w:val="single" w:sz="8" w:space="0" w:color="auto"/>
              <w:right w:val="single" w:sz="8" w:space="0" w:color="auto"/>
            </w:tcBorders>
            <w:shd w:val="clear" w:color="auto" w:fill="auto"/>
            <w:vAlign w:val="center"/>
            <w:hideMark/>
          </w:tcPr>
          <w:p w14:paraId="3D918A48" w14:textId="7DF4AF43" w:rsidR="007604E1" w:rsidRPr="00427AF7" w:rsidRDefault="009B5787" w:rsidP="007604E1">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0.13±</w:t>
            </w:r>
            <w:r w:rsidR="007604E1" w:rsidRPr="00427AF7">
              <w:rPr>
                <w:rFonts w:ascii="Times New Roman" w:hAnsi="Times New Roman" w:cs="Times New Roman"/>
                <w:sz w:val="24"/>
                <w:szCs w:val="24"/>
              </w:rPr>
              <w:t>0.075</w:t>
            </w:r>
          </w:p>
          <w:p w14:paraId="72E50CDB" w14:textId="1372BC42" w:rsidR="009B5787" w:rsidRPr="00427AF7" w:rsidRDefault="009B5787" w:rsidP="007604E1">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(75)</w:t>
            </w:r>
          </w:p>
        </w:tc>
        <w:tc>
          <w:tcPr>
            <w:tcW w:w="1308" w:type="dxa"/>
            <w:tcBorders>
              <w:top w:val="nil"/>
              <w:left w:val="nil"/>
              <w:bottom w:val="single" w:sz="8" w:space="0" w:color="auto"/>
              <w:right w:val="single" w:sz="8" w:space="0" w:color="auto"/>
            </w:tcBorders>
            <w:shd w:val="clear" w:color="auto" w:fill="auto"/>
            <w:vAlign w:val="center"/>
            <w:hideMark/>
          </w:tcPr>
          <w:p w14:paraId="44FC8467" w14:textId="70D34969" w:rsidR="007604E1" w:rsidRPr="00427AF7" w:rsidRDefault="009B5787" w:rsidP="007604E1">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0.41±</w:t>
            </w:r>
            <w:r w:rsidR="007604E1" w:rsidRPr="00427AF7">
              <w:rPr>
                <w:rFonts w:ascii="Times New Roman" w:hAnsi="Times New Roman" w:cs="Times New Roman"/>
                <w:sz w:val="24"/>
                <w:szCs w:val="24"/>
              </w:rPr>
              <w:t>0.373</w:t>
            </w:r>
          </w:p>
          <w:p w14:paraId="582B14F5" w14:textId="26703E28" w:rsidR="009B5787" w:rsidRPr="00427AF7" w:rsidRDefault="009B5787" w:rsidP="007604E1">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(26)</w:t>
            </w:r>
          </w:p>
        </w:tc>
        <w:tc>
          <w:tcPr>
            <w:tcW w:w="1308" w:type="dxa"/>
            <w:tcBorders>
              <w:top w:val="nil"/>
              <w:left w:val="nil"/>
              <w:bottom w:val="single" w:sz="8" w:space="0" w:color="auto"/>
              <w:right w:val="single" w:sz="8" w:space="0" w:color="auto"/>
            </w:tcBorders>
            <w:shd w:val="clear" w:color="auto" w:fill="auto"/>
            <w:vAlign w:val="center"/>
            <w:hideMark/>
          </w:tcPr>
          <w:p w14:paraId="7C646F2B" w14:textId="7E87BBB1" w:rsidR="007604E1" w:rsidRPr="00427AF7" w:rsidRDefault="009B5787" w:rsidP="007604E1">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0.17±</w:t>
            </w:r>
            <w:r w:rsidR="007604E1" w:rsidRPr="00427AF7">
              <w:rPr>
                <w:rFonts w:ascii="Times New Roman" w:hAnsi="Times New Roman" w:cs="Times New Roman"/>
                <w:sz w:val="24"/>
                <w:szCs w:val="24"/>
              </w:rPr>
              <w:t>0.068</w:t>
            </w:r>
          </w:p>
          <w:p w14:paraId="07CFEE53" w14:textId="3409CFC4" w:rsidR="009B5787" w:rsidRPr="00427AF7" w:rsidRDefault="009B5787" w:rsidP="007604E1">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(116)</w:t>
            </w:r>
          </w:p>
        </w:tc>
        <w:tc>
          <w:tcPr>
            <w:tcW w:w="1310" w:type="dxa"/>
            <w:tcBorders>
              <w:top w:val="nil"/>
              <w:left w:val="nil"/>
              <w:bottom w:val="single" w:sz="8" w:space="0" w:color="auto"/>
              <w:right w:val="single" w:sz="8" w:space="0" w:color="auto"/>
            </w:tcBorders>
            <w:shd w:val="clear" w:color="auto" w:fill="auto"/>
            <w:noWrap/>
            <w:vAlign w:val="center"/>
            <w:hideMark/>
          </w:tcPr>
          <w:p w14:paraId="4EF6882B" w14:textId="614551A0" w:rsidR="009B5787" w:rsidRPr="00427AF7" w:rsidRDefault="009B5787" w:rsidP="007604E1">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(0)</w:t>
            </w:r>
          </w:p>
        </w:tc>
        <w:tc>
          <w:tcPr>
            <w:tcW w:w="1308" w:type="dxa"/>
            <w:tcBorders>
              <w:top w:val="nil"/>
              <w:left w:val="nil"/>
              <w:bottom w:val="single" w:sz="8" w:space="0" w:color="auto"/>
              <w:right w:val="single" w:sz="8" w:space="0" w:color="auto"/>
            </w:tcBorders>
            <w:shd w:val="clear" w:color="auto" w:fill="auto"/>
            <w:noWrap/>
            <w:vAlign w:val="center"/>
            <w:hideMark/>
          </w:tcPr>
          <w:p w14:paraId="62D2C54B" w14:textId="503D75AF" w:rsidR="009B5787" w:rsidRPr="00427AF7" w:rsidRDefault="009B5787" w:rsidP="007604E1">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(0)</w:t>
            </w:r>
          </w:p>
        </w:tc>
        <w:tc>
          <w:tcPr>
            <w:tcW w:w="1428" w:type="dxa"/>
            <w:tcBorders>
              <w:top w:val="nil"/>
              <w:left w:val="nil"/>
              <w:bottom w:val="single" w:sz="8" w:space="0" w:color="auto"/>
              <w:right w:val="single" w:sz="8" w:space="0" w:color="auto"/>
            </w:tcBorders>
            <w:shd w:val="clear" w:color="auto" w:fill="auto"/>
            <w:noWrap/>
            <w:vAlign w:val="center"/>
            <w:hideMark/>
          </w:tcPr>
          <w:p w14:paraId="4AE7A8C2" w14:textId="73156048" w:rsidR="009B5787" w:rsidRPr="00427AF7" w:rsidRDefault="009B5787" w:rsidP="007604E1">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(0)</w:t>
            </w:r>
          </w:p>
        </w:tc>
        <w:tc>
          <w:tcPr>
            <w:tcW w:w="916" w:type="dxa"/>
            <w:tcBorders>
              <w:top w:val="nil"/>
              <w:left w:val="nil"/>
              <w:bottom w:val="single" w:sz="8" w:space="0" w:color="auto"/>
              <w:right w:val="single" w:sz="8" w:space="0" w:color="auto"/>
            </w:tcBorders>
            <w:shd w:val="clear" w:color="auto" w:fill="auto"/>
            <w:vAlign w:val="center"/>
            <w:hideMark/>
          </w:tcPr>
          <w:p w14:paraId="34420480" w14:textId="77777777" w:rsidR="009B5787" w:rsidRPr="00427AF7" w:rsidRDefault="009B5787" w:rsidP="007604E1">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217</w:t>
            </w:r>
          </w:p>
        </w:tc>
      </w:tr>
      <w:tr w:rsidR="009B5787" w:rsidRPr="00427AF7" w14:paraId="426B1C7B" w14:textId="77777777" w:rsidTr="0053393D">
        <w:trPr>
          <w:trHeight w:val="636"/>
          <w:jc w:val="center"/>
        </w:trPr>
        <w:tc>
          <w:tcPr>
            <w:tcW w:w="1696" w:type="dxa"/>
            <w:vMerge w:val="restart"/>
            <w:tcBorders>
              <w:top w:val="nil"/>
              <w:left w:val="single" w:sz="8" w:space="0" w:color="auto"/>
              <w:bottom w:val="single" w:sz="8" w:space="0" w:color="000000"/>
              <w:right w:val="single" w:sz="8" w:space="0" w:color="auto"/>
            </w:tcBorders>
            <w:shd w:val="clear" w:color="auto" w:fill="auto"/>
            <w:vAlign w:val="center"/>
            <w:hideMark/>
          </w:tcPr>
          <w:p w14:paraId="77D585DA" w14:textId="77777777" w:rsidR="0053393D" w:rsidRPr="00427AF7" w:rsidRDefault="0053393D" w:rsidP="0053393D">
            <w:pPr>
              <w:spacing w:after="0" w:line="240" w:lineRule="auto"/>
              <w:jc w:val="center"/>
              <w:rPr>
                <w:rFonts w:ascii="Times New Roman" w:eastAsia="Times New Roman" w:hAnsi="Times New Roman" w:cs="Times New Roman"/>
                <w:i/>
                <w:iCs/>
                <w:color w:val="000000"/>
                <w:kern w:val="0"/>
                <w:sz w:val="24"/>
                <w:szCs w:val="24"/>
                <w14:ligatures w14:val="none"/>
              </w:rPr>
            </w:pPr>
            <w:r w:rsidRPr="00427AF7">
              <w:rPr>
                <w:rFonts w:ascii="Times New Roman" w:eastAsia="Times New Roman" w:hAnsi="Times New Roman" w:cs="Times New Roman"/>
                <w:i/>
                <w:iCs/>
                <w:color w:val="000000"/>
                <w:kern w:val="0"/>
                <w:sz w:val="24"/>
                <w:szCs w:val="24"/>
                <w14:ligatures w14:val="none"/>
              </w:rPr>
              <w:t>Amblyomma americanum</w:t>
            </w:r>
          </w:p>
        </w:tc>
        <w:tc>
          <w:tcPr>
            <w:tcW w:w="953" w:type="dxa"/>
            <w:tcBorders>
              <w:top w:val="nil"/>
              <w:left w:val="nil"/>
              <w:bottom w:val="single" w:sz="8" w:space="0" w:color="auto"/>
              <w:right w:val="single" w:sz="8" w:space="0" w:color="auto"/>
            </w:tcBorders>
            <w:shd w:val="clear" w:color="auto" w:fill="auto"/>
            <w:noWrap/>
            <w:vAlign w:val="center"/>
            <w:hideMark/>
          </w:tcPr>
          <w:p w14:paraId="557CF4FB" w14:textId="77777777" w:rsidR="0053393D" w:rsidRPr="00427AF7" w:rsidRDefault="0053393D" w:rsidP="0053393D">
            <w:pPr>
              <w:spacing w:after="0" w:line="240" w:lineRule="auto"/>
              <w:jc w:val="center"/>
              <w:rPr>
                <w:rFonts w:ascii="Times New Roman" w:eastAsia="Times New Roman" w:hAnsi="Times New Roman" w:cs="Times New Roman"/>
                <w:color w:val="000000"/>
                <w:kern w:val="0"/>
                <w:sz w:val="24"/>
                <w:szCs w:val="24"/>
                <w14:ligatures w14:val="none"/>
              </w:rPr>
            </w:pPr>
            <w:r w:rsidRPr="00427AF7">
              <w:rPr>
                <w:rFonts w:ascii="Times New Roman" w:eastAsia="Times New Roman" w:hAnsi="Times New Roman" w:cs="Times New Roman"/>
                <w:color w:val="000000"/>
                <w:kern w:val="0"/>
                <w:sz w:val="24"/>
                <w:szCs w:val="24"/>
                <w14:ligatures w14:val="none"/>
              </w:rPr>
              <w:t>Female</w:t>
            </w:r>
          </w:p>
        </w:tc>
        <w:tc>
          <w:tcPr>
            <w:tcW w:w="1308" w:type="dxa"/>
            <w:tcBorders>
              <w:top w:val="nil"/>
              <w:left w:val="nil"/>
              <w:bottom w:val="single" w:sz="8" w:space="0" w:color="auto"/>
              <w:right w:val="single" w:sz="8" w:space="0" w:color="auto"/>
            </w:tcBorders>
            <w:shd w:val="clear" w:color="auto" w:fill="auto"/>
            <w:vAlign w:val="center"/>
            <w:hideMark/>
          </w:tcPr>
          <w:p w14:paraId="25B053A8" w14:textId="5C563C24" w:rsidR="007604E1" w:rsidRPr="00427AF7" w:rsidRDefault="0053393D" w:rsidP="007604E1">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0.99±</w:t>
            </w:r>
            <w:r w:rsidR="007604E1" w:rsidRPr="00427AF7">
              <w:rPr>
                <w:rFonts w:ascii="Times New Roman" w:hAnsi="Times New Roman" w:cs="Times New Roman"/>
                <w:sz w:val="24"/>
                <w:szCs w:val="24"/>
              </w:rPr>
              <w:t>0.126</w:t>
            </w:r>
          </w:p>
          <w:p w14:paraId="35CF1388" w14:textId="78861CA2" w:rsidR="0053393D" w:rsidRPr="00427AF7" w:rsidRDefault="0053393D" w:rsidP="007604E1">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(568)</w:t>
            </w:r>
          </w:p>
        </w:tc>
        <w:tc>
          <w:tcPr>
            <w:tcW w:w="1308" w:type="dxa"/>
            <w:tcBorders>
              <w:top w:val="nil"/>
              <w:left w:val="nil"/>
              <w:bottom w:val="single" w:sz="8" w:space="0" w:color="auto"/>
              <w:right w:val="single" w:sz="8" w:space="0" w:color="auto"/>
            </w:tcBorders>
            <w:shd w:val="clear" w:color="auto" w:fill="auto"/>
            <w:vAlign w:val="center"/>
            <w:hideMark/>
          </w:tcPr>
          <w:p w14:paraId="5C82AA42" w14:textId="3009488A" w:rsidR="009B5787" w:rsidRPr="00427AF7" w:rsidRDefault="0053393D" w:rsidP="007604E1">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0.38±</w:t>
            </w:r>
            <w:r w:rsidR="009B5787" w:rsidRPr="00427AF7">
              <w:rPr>
                <w:rFonts w:ascii="Times New Roman" w:hAnsi="Times New Roman" w:cs="Times New Roman"/>
                <w:sz w:val="24"/>
                <w:szCs w:val="24"/>
              </w:rPr>
              <w:t>0.120</w:t>
            </w:r>
          </w:p>
          <w:p w14:paraId="642D13C8" w14:textId="1BCA8AAF" w:rsidR="0053393D" w:rsidRPr="00427AF7" w:rsidRDefault="0053393D" w:rsidP="007604E1">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(24)</w:t>
            </w:r>
          </w:p>
        </w:tc>
        <w:tc>
          <w:tcPr>
            <w:tcW w:w="1308" w:type="dxa"/>
            <w:tcBorders>
              <w:top w:val="nil"/>
              <w:left w:val="nil"/>
              <w:bottom w:val="single" w:sz="8" w:space="0" w:color="auto"/>
              <w:right w:val="single" w:sz="8" w:space="0" w:color="auto"/>
            </w:tcBorders>
            <w:shd w:val="clear" w:color="auto" w:fill="auto"/>
            <w:vAlign w:val="center"/>
            <w:hideMark/>
          </w:tcPr>
          <w:p w14:paraId="59490243" w14:textId="428B0307" w:rsidR="009B5787" w:rsidRPr="00427AF7" w:rsidRDefault="0053393D" w:rsidP="007604E1">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0.28±</w:t>
            </w:r>
            <w:r w:rsidR="009B5787" w:rsidRPr="00427AF7">
              <w:rPr>
                <w:rFonts w:ascii="Times New Roman" w:hAnsi="Times New Roman" w:cs="Times New Roman"/>
                <w:sz w:val="24"/>
                <w:szCs w:val="24"/>
              </w:rPr>
              <w:t>0.039</w:t>
            </w:r>
          </w:p>
          <w:p w14:paraId="305CD585" w14:textId="60E8AF30" w:rsidR="0053393D" w:rsidRPr="00427AF7" w:rsidRDefault="0053393D" w:rsidP="007604E1">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(186)</w:t>
            </w:r>
          </w:p>
        </w:tc>
        <w:tc>
          <w:tcPr>
            <w:tcW w:w="1310" w:type="dxa"/>
            <w:tcBorders>
              <w:top w:val="nil"/>
              <w:left w:val="nil"/>
              <w:bottom w:val="single" w:sz="8" w:space="0" w:color="auto"/>
              <w:right w:val="single" w:sz="8" w:space="0" w:color="auto"/>
            </w:tcBorders>
            <w:shd w:val="clear" w:color="auto" w:fill="auto"/>
            <w:vAlign w:val="center"/>
            <w:hideMark/>
          </w:tcPr>
          <w:p w14:paraId="06A42FD6" w14:textId="4A3A9489" w:rsidR="007604E1" w:rsidRPr="00427AF7" w:rsidRDefault="0053393D" w:rsidP="007604E1">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0.20±</w:t>
            </w:r>
            <w:r w:rsidR="007604E1" w:rsidRPr="00427AF7">
              <w:rPr>
                <w:rFonts w:ascii="Times New Roman" w:hAnsi="Times New Roman" w:cs="Times New Roman"/>
                <w:sz w:val="24"/>
                <w:szCs w:val="24"/>
              </w:rPr>
              <w:t>0.200</w:t>
            </w:r>
          </w:p>
          <w:p w14:paraId="74781E70" w14:textId="63CBDDFC" w:rsidR="0053393D" w:rsidRPr="00427AF7" w:rsidRDefault="0053393D" w:rsidP="007604E1">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(1)</w:t>
            </w:r>
          </w:p>
        </w:tc>
        <w:tc>
          <w:tcPr>
            <w:tcW w:w="1308" w:type="dxa"/>
            <w:tcBorders>
              <w:top w:val="nil"/>
              <w:left w:val="nil"/>
              <w:bottom w:val="single" w:sz="8" w:space="0" w:color="auto"/>
              <w:right w:val="single" w:sz="8" w:space="0" w:color="auto"/>
            </w:tcBorders>
            <w:shd w:val="clear" w:color="auto" w:fill="auto"/>
            <w:vAlign w:val="center"/>
            <w:hideMark/>
          </w:tcPr>
          <w:p w14:paraId="44205096" w14:textId="104FF932" w:rsidR="007604E1" w:rsidRPr="00427AF7" w:rsidRDefault="0053393D" w:rsidP="007604E1">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1.00±</w:t>
            </w:r>
            <w:r w:rsidR="007604E1" w:rsidRPr="00427AF7">
              <w:rPr>
                <w:rFonts w:ascii="Times New Roman" w:hAnsi="Times New Roman" w:cs="Times New Roman"/>
                <w:sz w:val="24"/>
                <w:szCs w:val="24"/>
              </w:rPr>
              <w:t>0.683</w:t>
            </w:r>
          </w:p>
          <w:p w14:paraId="3F34A7B2" w14:textId="26C06B27" w:rsidR="0053393D" w:rsidRPr="00427AF7" w:rsidRDefault="0053393D" w:rsidP="007604E1">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(6)</w:t>
            </w:r>
          </w:p>
        </w:tc>
        <w:tc>
          <w:tcPr>
            <w:tcW w:w="1428" w:type="dxa"/>
            <w:tcBorders>
              <w:top w:val="nil"/>
              <w:left w:val="nil"/>
              <w:bottom w:val="single" w:sz="8" w:space="0" w:color="auto"/>
              <w:right w:val="single" w:sz="8" w:space="0" w:color="auto"/>
            </w:tcBorders>
            <w:shd w:val="clear" w:color="auto" w:fill="auto"/>
            <w:vAlign w:val="center"/>
            <w:hideMark/>
          </w:tcPr>
          <w:p w14:paraId="456C2052" w14:textId="3A70FB4C" w:rsidR="007604E1" w:rsidRPr="00427AF7" w:rsidRDefault="0053393D" w:rsidP="007604E1">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3.08±</w:t>
            </w:r>
            <w:r w:rsidR="007604E1" w:rsidRPr="00427AF7">
              <w:rPr>
                <w:rFonts w:ascii="Times New Roman" w:hAnsi="Times New Roman" w:cs="Times New Roman"/>
                <w:sz w:val="24"/>
                <w:szCs w:val="24"/>
              </w:rPr>
              <w:t>2.641</w:t>
            </w:r>
          </w:p>
          <w:p w14:paraId="62123EFD" w14:textId="6020B457" w:rsidR="0053393D" w:rsidRPr="00427AF7" w:rsidRDefault="0053393D" w:rsidP="007604E1">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(37)</w:t>
            </w:r>
          </w:p>
        </w:tc>
        <w:tc>
          <w:tcPr>
            <w:tcW w:w="916" w:type="dxa"/>
            <w:tcBorders>
              <w:top w:val="nil"/>
              <w:left w:val="nil"/>
              <w:bottom w:val="single" w:sz="8" w:space="0" w:color="auto"/>
              <w:right w:val="single" w:sz="8" w:space="0" w:color="auto"/>
            </w:tcBorders>
            <w:shd w:val="clear" w:color="auto" w:fill="auto"/>
            <w:vAlign w:val="center"/>
            <w:hideMark/>
          </w:tcPr>
          <w:p w14:paraId="71075C41" w14:textId="77777777" w:rsidR="0053393D" w:rsidRPr="00427AF7" w:rsidRDefault="0053393D" w:rsidP="007604E1">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822</w:t>
            </w:r>
          </w:p>
        </w:tc>
      </w:tr>
      <w:tr w:rsidR="009B5787" w:rsidRPr="00427AF7" w14:paraId="7088BDF0" w14:textId="77777777" w:rsidTr="0053393D">
        <w:trPr>
          <w:trHeight w:val="684"/>
          <w:jc w:val="center"/>
        </w:trPr>
        <w:tc>
          <w:tcPr>
            <w:tcW w:w="1696" w:type="dxa"/>
            <w:vMerge/>
            <w:tcBorders>
              <w:top w:val="nil"/>
              <w:left w:val="single" w:sz="8" w:space="0" w:color="auto"/>
              <w:bottom w:val="single" w:sz="8" w:space="0" w:color="000000"/>
              <w:right w:val="single" w:sz="8" w:space="0" w:color="auto"/>
            </w:tcBorders>
            <w:vAlign w:val="center"/>
            <w:hideMark/>
          </w:tcPr>
          <w:p w14:paraId="22305FB2" w14:textId="77777777" w:rsidR="0053393D" w:rsidRPr="00427AF7" w:rsidRDefault="0053393D" w:rsidP="0053393D">
            <w:pPr>
              <w:spacing w:after="0" w:line="240" w:lineRule="auto"/>
              <w:rPr>
                <w:rFonts w:ascii="Times New Roman" w:eastAsia="Times New Roman" w:hAnsi="Times New Roman" w:cs="Times New Roman"/>
                <w:i/>
                <w:iCs/>
                <w:color w:val="000000"/>
                <w:kern w:val="0"/>
                <w:sz w:val="24"/>
                <w:szCs w:val="24"/>
                <w14:ligatures w14:val="none"/>
              </w:rPr>
            </w:pPr>
          </w:p>
        </w:tc>
        <w:tc>
          <w:tcPr>
            <w:tcW w:w="953" w:type="dxa"/>
            <w:tcBorders>
              <w:top w:val="nil"/>
              <w:left w:val="nil"/>
              <w:bottom w:val="single" w:sz="8" w:space="0" w:color="auto"/>
              <w:right w:val="single" w:sz="8" w:space="0" w:color="auto"/>
            </w:tcBorders>
            <w:shd w:val="clear" w:color="auto" w:fill="auto"/>
            <w:noWrap/>
            <w:vAlign w:val="center"/>
            <w:hideMark/>
          </w:tcPr>
          <w:p w14:paraId="34D3EE4E" w14:textId="77777777" w:rsidR="0053393D" w:rsidRPr="00427AF7" w:rsidRDefault="0053393D" w:rsidP="0053393D">
            <w:pPr>
              <w:spacing w:after="0" w:line="240" w:lineRule="auto"/>
              <w:jc w:val="center"/>
              <w:rPr>
                <w:rFonts w:ascii="Times New Roman" w:eastAsia="Times New Roman" w:hAnsi="Times New Roman" w:cs="Times New Roman"/>
                <w:color w:val="000000"/>
                <w:kern w:val="0"/>
                <w:sz w:val="24"/>
                <w:szCs w:val="24"/>
                <w14:ligatures w14:val="none"/>
              </w:rPr>
            </w:pPr>
            <w:r w:rsidRPr="00427AF7">
              <w:rPr>
                <w:rFonts w:ascii="Times New Roman" w:eastAsia="Times New Roman" w:hAnsi="Times New Roman" w:cs="Times New Roman"/>
                <w:color w:val="000000"/>
                <w:kern w:val="0"/>
                <w:sz w:val="24"/>
                <w:szCs w:val="24"/>
                <w14:ligatures w14:val="none"/>
              </w:rPr>
              <w:t>Male</w:t>
            </w:r>
          </w:p>
        </w:tc>
        <w:tc>
          <w:tcPr>
            <w:tcW w:w="1308" w:type="dxa"/>
            <w:tcBorders>
              <w:top w:val="nil"/>
              <w:left w:val="nil"/>
              <w:bottom w:val="single" w:sz="8" w:space="0" w:color="auto"/>
              <w:right w:val="single" w:sz="8" w:space="0" w:color="auto"/>
            </w:tcBorders>
            <w:shd w:val="clear" w:color="auto" w:fill="auto"/>
            <w:vAlign w:val="center"/>
            <w:hideMark/>
          </w:tcPr>
          <w:p w14:paraId="46EF550B" w14:textId="77A513BD" w:rsidR="009B5787" w:rsidRPr="00427AF7" w:rsidRDefault="0053393D" w:rsidP="007604E1">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0.65±</w:t>
            </w:r>
            <w:r w:rsidR="009B5787" w:rsidRPr="00427AF7">
              <w:rPr>
                <w:rFonts w:ascii="Times New Roman" w:hAnsi="Times New Roman" w:cs="Times New Roman"/>
                <w:sz w:val="24"/>
                <w:szCs w:val="24"/>
              </w:rPr>
              <w:t>0.111</w:t>
            </w:r>
          </w:p>
          <w:p w14:paraId="4169FA7B" w14:textId="669E5345" w:rsidR="0053393D" w:rsidRPr="00427AF7" w:rsidRDefault="0053393D" w:rsidP="007604E1">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(373)</w:t>
            </w:r>
          </w:p>
        </w:tc>
        <w:tc>
          <w:tcPr>
            <w:tcW w:w="1308" w:type="dxa"/>
            <w:tcBorders>
              <w:top w:val="nil"/>
              <w:left w:val="nil"/>
              <w:bottom w:val="single" w:sz="8" w:space="0" w:color="auto"/>
              <w:right w:val="single" w:sz="8" w:space="0" w:color="auto"/>
            </w:tcBorders>
            <w:shd w:val="clear" w:color="auto" w:fill="auto"/>
            <w:vAlign w:val="center"/>
            <w:hideMark/>
          </w:tcPr>
          <w:p w14:paraId="6DD923D0" w14:textId="29367003" w:rsidR="009B5787" w:rsidRPr="00427AF7" w:rsidRDefault="0053393D" w:rsidP="007604E1">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0.09±</w:t>
            </w:r>
            <w:r w:rsidR="009B5787" w:rsidRPr="00427AF7">
              <w:rPr>
                <w:rFonts w:ascii="Times New Roman" w:hAnsi="Times New Roman" w:cs="Times New Roman"/>
                <w:sz w:val="24"/>
                <w:szCs w:val="24"/>
              </w:rPr>
              <w:t>0.044</w:t>
            </w:r>
          </w:p>
          <w:p w14:paraId="19BB19DA" w14:textId="3E3FD0C8" w:rsidR="0053393D" w:rsidRPr="00427AF7" w:rsidRDefault="0053393D" w:rsidP="007604E1">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(6)</w:t>
            </w:r>
          </w:p>
        </w:tc>
        <w:tc>
          <w:tcPr>
            <w:tcW w:w="1308" w:type="dxa"/>
            <w:tcBorders>
              <w:top w:val="nil"/>
              <w:left w:val="nil"/>
              <w:bottom w:val="single" w:sz="8" w:space="0" w:color="auto"/>
              <w:right w:val="single" w:sz="8" w:space="0" w:color="auto"/>
            </w:tcBorders>
            <w:shd w:val="clear" w:color="auto" w:fill="auto"/>
            <w:vAlign w:val="center"/>
            <w:hideMark/>
          </w:tcPr>
          <w:p w14:paraId="683F37BC" w14:textId="6A1CC9AD" w:rsidR="009B5787" w:rsidRPr="00427AF7" w:rsidRDefault="0053393D" w:rsidP="007604E1">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0.16±</w:t>
            </w:r>
            <w:r w:rsidR="009B5787" w:rsidRPr="00427AF7">
              <w:rPr>
                <w:rFonts w:ascii="Times New Roman" w:hAnsi="Times New Roman" w:cs="Times New Roman"/>
                <w:sz w:val="24"/>
                <w:szCs w:val="24"/>
              </w:rPr>
              <w:t>0.037</w:t>
            </w:r>
          </w:p>
          <w:p w14:paraId="39DB7984" w14:textId="5C4A0DCC" w:rsidR="0053393D" w:rsidRPr="00427AF7" w:rsidRDefault="0053393D" w:rsidP="007604E1">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(108)</w:t>
            </w:r>
          </w:p>
        </w:tc>
        <w:tc>
          <w:tcPr>
            <w:tcW w:w="1310" w:type="dxa"/>
            <w:tcBorders>
              <w:top w:val="nil"/>
              <w:left w:val="nil"/>
              <w:bottom w:val="single" w:sz="8" w:space="0" w:color="auto"/>
              <w:right w:val="single" w:sz="8" w:space="0" w:color="auto"/>
            </w:tcBorders>
            <w:shd w:val="clear" w:color="auto" w:fill="auto"/>
            <w:noWrap/>
            <w:vAlign w:val="center"/>
            <w:hideMark/>
          </w:tcPr>
          <w:p w14:paraId="33D19512" w14:textId="48561668" w:rsidR="0053393D" w:rsidRPr="00427AF7" w:rsidRDefault="0053393D" w:rsidP="007604E1">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(0)</w:t>
            </w:r>
          </w:p>
        </w:tc>
        <w:tc>
          <w:tcPr>
            <w:tcW w:w="1308" w:type="dxa"/>
            <w:tcBorders>
              <w:top w:val="nil"/>
              <w:left w:val="nil"/>
              <w:bottom w:val="single" w:sz="8" w:space="0" w:color="auto"/>
              <w:right w:val="single" w:sz="8" w:space="0" w:color="auto"/>
            </w:tcBorders>
            <w:shd w:val="clear" w:color="auto" w:fill="auto"/>
            <w:vAlign w:val="center"/>
            <w:hideMark/>
          </w:tcPr>
          <w:p w14:paraId="51DA0F10" w14:textId="6280AD6C" w:rsidR="009B5787" w:rsidRPr="00427AF7" w:rsidRDefault="0053393D" w:rsidP="007604E1">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0.33±</w:t>
            </w:r>
            <w:r w:rsidR="009B5787" w:rsidRPr="00427AF7">
              <w:rPr>
                <w:rFonts w:ascii="Times New Roman" w:hAnsi="Times New Roman" w:cs="Times New Roman"/>
                <w:sz w:val="24"/>
                <w:szCs w:val="24"/>
              </w:rPr>
              <w:t>0.210</w:t>
            </w:r>
          </w:p>
          <w:p w14:paraId="0A509E65" w14:textId="3580BF64" w:rsidR="0053393D" w:rsidRPr="00427AF7" w:rsidRDefault="0053393D" w:rsidP="007604E1">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(2)</w:t>
            </w:r>
          </w:p>
        </w:tc>
        <w:tc>
          <w:tcPr>
            <w:tcW w:w="1428" w:type="dxa"/>
            <w:tcBorders>
              <w:top w:val="nil"/>
              <w:left w:val="nil"/>
              <w:bottom w:val="single" w:sz="8" w:space="0" w:color="auto"/>
              <w:right w:val="single" w:sz="8" w:space="0" w:color="auto"/>
            </w:tcBorders>
            <w:shd w:val="clear" w:color="auto" w:fill="auto"/>
            <w:vAlign w:val="center"/>
            <w:hideMark/>
          </w:tcPr>
          <w:p w14:paraId="35F5A98A" w14:textId="2B996D85" w:rsidR="009B5787" w:rsidRPr="00427AF7" w:rsidRDefault="0053393D" w:rsidP="007604E1">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5.08±</w:t>
            </w:r>
            <w:r w:rsidR="009B5787" w:rsidRPr="00427AF7">
              <w:rPr>
                <w:rFonts w:ascii="Times New Roman" w:hAnsi="Times New Roman" w:cs="Times New Roman"/>
                <w:sz w:val="24"/>
                <w:szCs w:val="24"/>
              </w:rPr>
              <w:t>4.461</w:t>
            </w:r>
          </w:p>
          <w:p w14:paraId="51D94DC6" w14:textId="2C75EEC6" w:rsidR="0053393D" w:rsidRPr="00427AF7" w:rsidRDefault="0053393D" w:rsidP="007604E1">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(61)</w:t>
            </w:r>
          </w:p>
        </w:tc>
        <w:tc>
          <w:tcPr>
            <w:tcW w:w="916" w:type="dxa"/>
            <w:tcBorders>
              <w:top w:val="nil"/>
              <w:left w:val="nil"/>
              <w:bottom w:val="single" w:sz="8" w:space="0" w:color="auto"/>
              <w:right w:val="single" w:sz="8" w:space="0" w:color="auto"/>
            </w:tcBorders>
            <w:shd w:val="clear" w:color="auto" w:fill="auto"/>
            <w:vAlign w:val="center"/>
            <w:hideMark/>
          </w:tcPr>
          <w:p w14:paraId="188990E7" w14:textId="77777777" w:rsidR="0053393D" w:rsidRPr="00427AF7" w:rsidRDefault="0053393D" w:rsidP="007604E1">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550</w:t>
            </w:r>
          </w:p>
        </w:tc>
      </w:tr>
      <w:tr w:rsidR="009B5787" w:rsidRPr="00427AF7" w14:paraId="7506FC4E" w14:textId="77777777" w:rsidTr="0053393D">
        <w:trPr>
          <w:trHeight w:val="636"/>
          <w:jc w:val="center"/>
        </w:trPr>
        <w:tc>
          <w:tcPr>
            <w:tcW w:w="1696" w:type="dxa"/>
            <w:vMerge/>
            <w:tcBorders>
              <w:top w:val="nil"/>
              <w:left w:val="single" w:sz="8" w:space="0" w:color="auto"/>
              <w:bottom w:val="single" w:sz="8" w:space="0" w:color="000000"/>
              <w:right w:val="single" w:sz="8" w:space="0" w:color="auto"/>
            </w:tcBorders>
            <w:vAlign w:val="center"/>
            <w:hideMark/>
          </w:tcPr>
          <w:p w14:paraId="48EBA017" w14:textId="77777777" w:rsidR="0053393D" w:rsidRPr="00427AF7" w:rsidRDefault="0053393D" w:rsidP="0053393D">
            <w:pPr>
              <w:spacing w:after="0" w:line="240" w:lineRule="auto"/>
              <w:rPr>
                <w:rFonts w:ascii="Times New Roman" w:eastAsia="Times New Roman" w:hAnsi="Times New Roman" w:cs="Times New Roman"/>
                <w:i/>
                <w:iCs/>
                <w:color w:val="000000"/>
                <w:kern w:val="0"/>
                <w:sz w:val="24"/>
                <w:szCs w:val="24"/>
                <w14:ligatures w14:val="none"/>
              </w:rPr>
            </w:pPr>
          </w:p>
        </w:tc>
        <w:tc>
          <w:tcPr>
            <w:tcW w:w="953" w:type="dxa"/>
            <w:tcBorders>
              <w:top w:val="nil"/>
              <w:left w:val="nil"/>
              <w:bottom w:val="single" w:sz="8" w:space="0" w:color="auto"/>
              <w:right w:val="single" w:sz="8" w:space="0" w:color="auto"/>
            </w:tcBorders>
            <w:shd w:val="clear" w:color="auto" w:fill="auto"/>
            <w:noWrap/>
            <w:vAlign w:val="center"/>
            <w:hideMark/>
          </w:tcPr>
          <w:p w14:paraId="12696E98" w14:textId="77777777" w:rsidR="0053393D" w:rsidRPr="00427AF7" w:rsidRDefault="0053393D" w:rsidP="0053393D">
            <w:pPr>
              <w:spacing w:after="0" w:line="240" w:lineRule="auto"/>
              <w:jc w:val="center"/>
              <w:rPr>
                <w:rFonts w:ascii="Times New Roman" w:eastAsia="Times New Roman" w:hAnsi="Times New Roman" w:cs="Times New Roman"/>
                <w:color w:val="000000"/>
                <w:kern w:val="0"/>
                <w:sz w:val="24"/>
                <w:szCs w:val="24"/>
                <w14:ligatures w14:val="none"/>
              </w:rPr>
            </w:pPr>
            <w:r w:rsidRPr="00427AF7">
              <w:rPr>
                <w:rFonts w:ascii="Times New Roman" w:eastAsia="Times New Roman" w:hAnsi="Times New Roman" w:cs="Times New Roman"/>
                <w:color w:val="000000"/>
                <w:kern w:val="0"/>
                <w:sz w:val="24"/>
                <w:szCs w:val="24"/>
                <w14:ligatures w14:val="none"/>
              </w:rPr>
              <w:t>Nymph</w:t>
            </w:r>
          </w:p>
        </w:tc>
        <w:tc>
          <w:tcPr>
            <w:tcW w:w="1308" w:type="dxa"/>
            <w:tcBorders>
              <w:top w:val="nil"/>
              <w:left w:val="nil"/>
              <w:bottom w:val="single" w:sz="8" w:space="0" w:color="auto"/>
              <w:right w:val="single" w:sz="8" w:space="0" w:color="auto"/>
            </w:tcBorders>
            <w:shd w:val="clear" w:color="auto" w:fill="auto"/>
            <w:vAlign w:val="center"/>
            <w:hideMark/>
          </w:tcPr>
          <w:p w14:paraId="799CD0A8" w14:textId="10BD1216" w:rsidR="009B5787" w:rsidRPr="00427AF7" w:rsidRDefault="0053393D" w:rsidP="007604E1">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0.56±</w:t>
            </w:r>
            <w:r w:rsidR="009B5787" w:rsidRPr="00427AF7">
              <w:rPr>
                <w:rFonts w:ascii="Times New Roman" w:hAnsi="Times New Roman" w:cs="Times New Roman"/>
                <w:sz w:val="24"/>
                <w:szCs w:val="24"/>
              </w:rPr>
              <w:t>0.255</w:t>
            </w:r>
          </w:p>
          <w:p w14:paraId="71C487B2" w14:textId="0FFDA9D5" w:rsidR="0053393D" w:rsidRPr="00427AF7" w:rsidRDefault="0053393D" w:rsidP="007604E1">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(321)</w:t>
            </w:r>
          </w:p>
        </w:tc>
        <w:tc>
          <w:tcPr>
            <w:tcW w:w="1308" w:type="dxa"/>
            <w:tcBorders>
              <w:top w:val="nil"/>
              <w:left w:val="nil"/>
              <w:bottom w:val="single" w:sz="8" w:space="0" w:color="auto"/>
              <w:right w:val="single" w:sz="8" w:space="0" w:color="auto"/>
            </w:tcBorders>
            <w:shd w:val="clear" w:color="auto" w:fill="auto"/>
            <w:vAlign w:val="center"/>
            <w:hideMark/>
          </w:tcPr>
          <w:p w14:paraId="56AFC484" w14:textId="5DCF79AB" w:rsidR="009B5787" w:rsidRPr="00427AF7" w:rsidRDefault="0053393D" w:rsidP="007604E1">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0.08±</w:t>
            </w:r>
            <w:r w:rsidR="009B5787" w:rsidRPr="00427AF7">
              <w:rPr>
                <w:rFonts w:ascii="Times New Roman" w:hAnsi="Times New Roman" w:cs="Times New Roman"/>
                <w:sz w:val="24"/>
                <w:szCs w:val="24"/>
              </w:rPr>
              <w:t>0.041</w:t>
            </w:r>
          </w:p>
          <w:p w14:paraId="1B96A6A3" w14:textId="3012D33F" w:rsidR="0053393D" w:rsidRPr="00427AF7" w:rsidRDefault="0053393D" w:rsidP="007604E1">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(5)</w:t>
            </w:r>
          </w:p>
        </w:tc>
        <w:tc>
          <w:tcPr>
            <w:tcW w:w="1308" w:type="dxa"/>
            <w:tcBorders>
              <w:top w:val="nil"/>
              <w:left w:val="nil"/>
              <w:bottom w:val="single" w:sz="8" w:space="0" w:color="auto"/>
              <w:right w:val="single" w:sz="8" w:space="0" w:color="auto"/>
            </w:tcBorders>
            <w:shd w:val="clear" w:color="auto" w:fill="auto"/>
            <w:vAlign w:val="center"/>
            <w:hideMark/>
          </w:tcPr>
          <w:p w14:paraId="3081BF92" w14:textId="1E3DBA39" w:rsidR="009B5787" w:rsidRPr="00427AF7" w:rsidRDefault="0053393D" w:rsidP="007604E1">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0.05±</w:t>
            </w:r>
            <w:r w:rsidR="009B5787" w:rsidRPr="00427AF7">
              <w:rPr>
                <w:rFonts w:ascii="Times New Roman" w:hAnsi="Times New Roman" w:cs="Times New Roman"/>
                <w:sz w:val="24"/>
                <w:szCs w:val="24"/>
              </w:rPr>
              <w:t>0.012</w:t>
            </w:r>
          </w:p>
          <w:p w14:paraId="7D836F23" w14:textId="7C9F200C" w:rsidR="0053393D" w:rsidRPr="00427AF7" w:rsidRDefault="0053393D" w:rsidP="007604E1">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(33)</w:t>
            </w:r>
          </w:p>
        </w:tc>
        <w:tc>
          <w:tcPr>
            <w:tcW w:w="1310" w:type="dxa"/>
            <w:tcBorders>
              <w:top w:val="nil"/>
              <w:left w:val="nil"/>
              <w:bottom w:val="single" w:sz="8" w:space="0" w:color="auto"/>
              <w:right w:val="single" w:sz="8" w:space="0" w:color="auto"/>
            </w:tcBorders>
            <w:shd w:val="clear" w:color="auto" w:fill="auto"/>
            <w:noWrap/>
            <w:vAlign w:val="center"/>
            <w:hideMark/>
          </w:tcPr>
          <w:p w14:paraId="364B8D33" w14:textId="29A67DCE" w:rsidR="0053393D" w:rsidRPr="00427AF7" w:rsidRDefault="0053393D" w:rsidP="007604E1">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(0)</w:t>
            </w:r>
          </w:p>
        </w:tc>
        <w:tc>
          <w:tcPr>
            <w:tcW w:w="1308" w:type="dxa"/>
            <w:tcBorders>
              <w:top w:val="nil"/>
              <w:left w:val="nil"/>
              <w:bottom w:val="single" w:sz="8" w:space="0" w:color="auto"/>
              <w:right w:val="single" w:sz="8" w:space="0" w:color="auto"/>
            </w:tcBorders>
            <w:shd w:val="clear" w:color="auto" w:fill="auto"/>
            <w:vAlign w:val="center"/>
            <w:hideMark/>
          </w:tcPr>
          <w:p w14:paraId="58D55C3F" w14:textId="0A082874" w:rsidR="009B5787" w:rsidRPr="00427AF7" w:rsidRDefault="0053393D" w:rsidP="007604E1">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1.00±</w:t>
            </w:r>
            <w:r w:rsidR="009B5787" w:rsidRPr="00427AF7">
              <w:rPr>
                <w:rFonts w:ascii="Times New Roman" w:hAnsi="Times New Roman" w:cs="Times New Roman"/>
                <w:sz w:val="24"/>
                <w:szCs w:val="24"/>
              </w:rPr>
              <w:t>0.516</w:t>
            </w:r>
          </w:p>
          <w:p w14:paraId="0B749E32" w14:textId="0C40C351" w:rsidR="0053393D" w:rsidRPr="00427AF7" w:rsidRDefault="0053393D" w:rsidP="007604E1">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(6)</w:t>
            </w:r>
          </w:p>
        </w:tc>
        <w:tc>
          <w:tcPr>
            <w:tcW w:w="1428" w:type="dxa"/>
            <w:tcBorders>
              <w:top w:val="nil"/>
              <w:left w:val="nil"/>
              <w:bottom w:val="single" w:sz="8" w:space="0" w:color="auto"/>
              <w:right w:val="single" w:sz="8" w:space="0" w:color="auto"/>
            </w:tcBorders>
            <w:shd w:val="clear" w:color="auto" w:fill="auto"/>
            <w:vAlign w:val="center"/>
            <w:hideMark/>
          </w:tcPr>
          <w:p w14:paraId="426D0D90" w14:textId="1726CAF3" w:rsidR="009B5787" w:rsidRPr="00427AF7" w:rsidRDefault="0053393D" w:rsidP="007604E1">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0.16±</w:t>
            </w:r>
            <w:r w:rsidR="009B5787" w:rsidRPr="00427AF7">
              <w:rPr>
                <w:rFonts w:ascii="Times New Roman" w:hAnsi="Times New Roman" w:cs="Times New Roman"/>
                <w:sz w:val="24"/>
                <w:szCs w:val="24"/>
              </w:rPr>
              <w:t>0.112</w:t>
            </w:r>
          </w:p>
          <w:p w14:paraId="13E58E47" w14:textId="6CAE28DF" w:rsidR="0053393D" w:rsidRPr="00427AF7" w:rsidRDefault="0053393D" w:rsidP="007604E1">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(2)</w:t>
            </w:r>
          </w:p>
        </w:tc>
        <w:tc>
          <w:tcPr>
            <w:tcW w:w="916" w:type="dxa"/>
            <w:tcBorders>
              <w:top w:val="nil"/>
              <w:left w:val="nil"/>
              <w:bottom w:val="single" w:sz="8" w:space="0" w:color="auto"/>
              <w:right w:val="single" w:sz="8" w:space="0" w:color="auto"/>
            </w:tcBorders>
            <w:shd w:val="clear" w:color="auto" w:fill="auto"/>
            <w:vAlign w:val="center"/>
            <w:hideMark/>
          </w:tcPr>
          <w:p w14:paraId="688FF06A" w14:textId="77777777" w:rsidR="0053393D" w:rsidRPr="00427AF7" w:rsidRDefault="0053393D" w:rsidP="007604E1">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367</w:t>
            </w:r>
          </w:p>
        </w:tc>
      </w:tr>
      <w:tr w:rsidR="009B5787" w:rsidRPr="00427AF7" w14:paraId="18C0AA73" w14:textId="77777777" w:rsidTr="0053393D">
        <w:trPr>
          <w:trHeight w:val="636"/>
          <w:jc w:val="center"/>
        </w:trPr>
        <w:tc>
          <w:tcPr>
            <w:tcW w:w="1696" w:type="dxa"/>
            <w:vMerge/>
            <w:tcBorders>
              <w:top w:val="nil"/>
              <w:left w:val="single" w:sz="8" w:space="0" w:color="auto"/>
              <w:bottom w:val="single" w:sz="8" w:space="0" w:color="000000"/>
              <w:right w:val="single" w:sz="8" w:space="0" w:color="auto"/>
            </w:tcBorders>
            <w:vAlign w:val="center"/>
            <w:hideMark/>
          </w:tcPr>
          <w:p w14:paraId="280A2876" w14:textId="77777777" w:rsidR="0053393D" w:rsidRPr="00427AF7" w:rsidRDefault="0053393D" w:rsidP="0053393D">
            <w:pPr>
              <w:spacing w:after="0" w:line="240" w:lineRule="auto"/>
              <w:rPr>
                <w:rFonts w:ascii="Times New Roman" w:eastAsia="Times New Roman" w:hAnsi="Times New Roman" w:cs="Times New Roman"/>
                <w:i/>
                <w:iCs/>
                <w:color w:val="000000"/>
                <w:kern w:val="0"/>
                <w:sz w:val="24"/>
                <w:szCs w:val="24"/>
                <w14:ligatures w14:val="none"/>
              </w:rPr>
            </w:pPr>
          </w:p>
        </w:tc>
        <w:tc>
          <w:tcPr>
            <w:tcW w:w="953" w:type="dxa"/>
            <w:tcBorders>
              <w:top w:val="nil"/>
              <w:left w:val="nil"/>
              <w:bottom w:val="single" w:sz="8" w:space="0" w:color="auto"/>
              <w:right w:val="single" w:sz="8" w:space="0" w:color="auto"/>
            </w:tcBorders>
            <w:shd w:val="clear" w:color="auto" w:fill="auto"/>
            <w:noWrap/>
            <w:vAlign w:val="center"/>
            <w:hideMark/>
          </w:tcPr>
          <w:p w14:paraId="28BEEE8A" w14:textId="77777777" w:rsidR="0053393D" w:rsidRPr="00427AF7" w:rsidRDefault="0053393D" w:rsidP="0053393D">
            <w:pPr>
              <w:spacing w:after="0" w:line="240" w:lineRule="auto"/>
              <w:jc w:val="center"/>
              <w:rPr>
                <w:rFonts w:ascii="Times New Roman" w:eastAsia="Times New Roman" w:hAnsi="Times New Roman" w:cs="Times New Roman"/>
                <w:color w:val="000000"/>
                <w:kern w:val="0"/>
                <w:sz w:val="24"/>
                <w:szCs w:val="24"/>
                <w14:ligatures w14:val="none"/>
              </w:rPr>
            </w:pPr>
            <w:r w:rsidRPr="00427AF7">
              <w:rPr>
                <w:rFonts w:ascii="Times New Roman" w:eastAsia="Times New Roman" w:hAnsi="Times New Roman" w:cs="Times New Roman"/>
                <w:color w:val="000000"/>
                <w:kern w:val="0"/>
                <w:sz w:val="24"/>
                <w:szCs w:val="24"/>
                <w14:ligatures w14:val="none"/>
              </w:rPr>
              <w:t>Larvae</w:t>
            </w:r>
          </w:p>
        </w:tc>
        <w:tc>
          <w:tcPr>
            <w:tcW w:w="1308" w:type="dxa"/>
            <w:tcBorders>
              <w:top w:val="nil"/>
              <w:left w:val="nil"/>
              <w:bottom w:val="single" w:sz="8" w:space="0" w:color="auto"/>
              <w:right w:val="single" w:sz="8" w:space="0" w:color="auto"/>
            </w:tcBorders>
            <w:shd w:val="clear" w:color="auto" w:fill="auto"/>
            <w:vAlign w:val="center"/>
            <w:hideMark/>
          </w:tcPr>
          <w:p w14:paraId="0E121A8D" w14:textId="52FCD3BF" w:rsidR="009B5787" w:rsidRPr="00427AF7" w:rsidRDefault="0053393D" w:rsidP="007604E1">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0.27±</w:t>
            </w:r>
            <w:r w:rsidR="009B5787" w:rsidRPr="00427AF7">
              <w:rPr>
                <w:rFonts w:ascii="Times New Roman" w:hAnsi="Times New Roman" w:cs="Times New Roman"/>
                <w:sz w:val="24"/>
                <w:szCs w:val="24"/>
              </w:rPr>
              <w:t>0.173</w:t>
            </w:r>
          </w:p>
          <w:p w14:paraId="3FD1FC66" w14:textId="67915409" w:rsidR="0053393D" w:rsidRPr="00427AF7" w:rsidRDefault="0053393D" w:rsidP="007604E1">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(157)</w:t>
            </w:r>
          </w:p>
        </w:tc>
        <w:tc>
          <w:tcPr>
            <w:tcW w:w="1308" w:type="dxa"/>
            <w:tcBorders>
              <w:top w:val="nil"/>
              <w:left w:val="nil"/>
              <w:bottom w:val="single" w:sz="8" w:space="0" w:color="auto"/>
              <w:right w:val="single" w:sz="8" w:space="0" w:color="auto"/>
            </w:tcBorders>
            <w:shd w:val="clear" w:color="auto" w:fill="auto"/>
            <w:vAlign w:val="center"/>
            <w:hideMark/>
          </w:tcPr>
          <w:p w14:paraId="11FD22A1" w14:textId="0726AE10" w:rsidR="009B5787" w:rsidRPr="00427AF7" w:rsidRDefault="0053393D" w:rsidP="007604E1">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0.59±</w:t>
            </w:r>
            <w:r w:rsidR="009B5787" w:rsidRPr="00427AF7">
              <w:rPr>
                <w:rFonts w:ascii="Times New Roman" w:hAnsi="Times New Roman" w:cs="Times New Roman"/>
                <w:sz w:val="24"/>
                <w:szCs w:val="24"/>
              </w:rPr>
              <w:t>0.402</w:t>
            </w:r>
          </w:p>
          <w:p w14:paraId="75CCADD7" w14:textId="372645B8" w:rsidR="0053393D" w:rsidRPr="00427AF7" w:rsidRDefault="0053393D" w:rsidP="007604E1">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(37)</w:t>
            </w:r>
          </w:p>
        </w:tc>
        <w:tc>
          <w:tcPr>
            <w:tcW w:w="1308" w:type="dxa"/>
            <w:tcBorders>
              <w:top w:val="nil"/>
              <w:left w:val="nil"/>
              <w:bottom w:val="single" w:sz="8" w:space="0" w:color="auto"/>
              <w:right w:val="single" w:sz="8" w:space="0" w:color="auto"/>
            </w:tcBorders>
            <w:shd w:val="clear" w:color="auto" w:fill="auto"/>
            <w:noWrap/>
            <w:vAlign w:val="center"/>
            <w:hideMark/>
          </w:tcPr>
          <w:p w14:paraId="48361AAC" w14:textId="7335227F" w:rsidR="0053393D" w:rsidRPr="00427AF7" w:rsidRDefault="0053393D" w:rsidP="007604E1">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(0)</w:t>
            </w:r>
          </w:p>
        </w:tc>
        <w:tc>
          <w:tcPr>
            <w:tcW w:w="1310" w:type="dxa"/>
            <w:tcBorders>
              <w:top w:val="nil"/>
              <w:left w:val="nil"/>
              <w:bottom w:val="single" w:sz="8" w:space="0" w:color="auto"/>
              <w:right w:val="single" w:sz="8" w:space="0" w:color="auto"/>
            </w:tcBorders>
            <w:shd w:val="clear" w:color="auto" w:fill="auto"/>
            <w:noWrap/>
            <w:vAlign w:val="center"/>
            <w:hideMark/>
          </w:tcPr>
          <w:p w14:paraId="5EAA2534" w14:textId="58795A19" w:rsidR="0053393D" w:rsidRPr="00427AF7" w:rsidRDefault="0053393D" w:rsidP="007604E1">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(0)</w:t>
            </w:r>
          </w:p>
        </w:tc>
        <w:tc>
          <w:tcPr>
            <w:tcW w:w="1308" w:type="dxa"/>
            <w:tcBorders>
              <w:top w:val="nil"/>
              <w:left w:val="nil"/>
              <w:bottom w:val="single" w:sz="8" w:space="0" w:color="auto"/>
              <w:right w:val="single" w:sz="8" w:space="0" w:color="auto"/>
            </w:tcBorders>
            <w:shd w:val="clear" w:color="auto" w:fill="auto"/>
            <w:noWrap/>
            <w:vAlign w:val="center"/>
            <w:hideMark/>
          </w:tcPr>
          <w:p w14:paraId="40622B3C" w14:textId="42824394" w:rsidR="0053393D" w:rsidRPr="00427AF7" w:rsidRDefault="0053393D" w:rsidP="007604E1">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(0)</w:t>
            </w:r>
          </w:p>
        </w:tc>
        <w:tc>
          <w:tcPr>
            <w:tcW w:w="1428" w:type="dxa"/>
            <w:tcBorders>
              <w:top w:val="nil"/>
              <w:left w:val="nil"/>
              <w:bottom w:val="single" w:sz="8" w:space="0" w:color="auto"/>
              <w:right w:val="single" w:sz="8" w:space="0" w:color="auto"/>
            </w:tcBorders>
            <w:shd w:val="clear" w:color="auto" w:fill="auto"/>
            <w:noWrap/>
            <w:vAlign w:val="center"/>
            <w:hideMark/>
          </w:tcPr>
          <w:p w14:paraId="1121737E" w14:textId="1A675E15" w:rsidR="0053393D" w:rsidRPr="00427AF7" w:rsidRDefault="0053393D" w:rsidP="007604E1">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(0)</w:t>
            </w:r>
          </w:p>
        </w:tc>
        <w:tc>
          <w:tcPr>
            <w:tcW w:w="916" w:type="dxa"/>
            <w:tcBorders>
              <w:top w:val="nil"/>
              <w:left w:val="nil"/>
              <w:bottom w:val="single" w:sz="8" w:space="0" w:color="auto"/>
              <w:right w:val="single" w:sz="8" w:space="0" w:color="auto"/>
            </w:tcBorders>
            <w:shd w:val="clear" w:color="auto" w:fill="auto"/>
            <w:vAlign w:val="center"/>
            <w:hideMark/>
          </w:tcPr>
          <w:p w14:paraId="4B586251" w14:textId="77777777" w:rsidR="0053393D" w:rsidRPr="00427AF7" w:rsidRDefault="0053393D" w:rsidP="007604E1">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194</w:t>
            </w:r>
          </w:p>
        </w:tc>
      </w:tr>
      <w:tr w:rsidR="009B5787" w:rsidRPr="0053393D" w14:paraId="299C9019" w14:textId="77777777" w:rsidTr="0053393D">
        <w:trPr>
          <w:trHeight w:val="636"/>
          <w:jc w:val="center"/>
        </w:trPr>
        <w:tc>
          <w:tcPr>
            <w:tcW w:w="1696" w:type="dxa"/>
            <w:vMerge/>
            <w:tcBorders>
              <w:top w:val="nil"/>
              <w:left w:val="single" w:sz="8" w:space="0" w:color="auto"/>
              <w:bottom w:val="single" w:sz="8" w:space="0" w:color="000000"/>
              <w:right w:val="single" w:sz="8" w:space="0" w:color="auto"/>
            </w:tcBorders>
            <w:vAlign w:val="center"/>
            <w:hideMark/>
          </w:tcPr>
          <w:p w14:paraId="3257BC45" w14:textId="77777777" w:rsidR="0053393D" w:rsidRPr="00427AF7" w:rsidRDefault="0053393D" w:rsidP="0053393D">
            <w:pPr>
              <w:spacing w:after="0" w:line="240" w:lineRule="auto"/>
              <w:rPr>
                <w:rFonts w:ascii="Times New Roman" w:eastAsia="Times New Roman" w:hAnsi="Times New Roman" w:cs="Times New Roman"/>
                <w:i/>
                <w:iCs/>
                <w:color w:val="000000"/>
                <w:kern w:val="0"/>
                <w:sz w:val="24"/>
                <w:szCs w:val="24"/>
                <w14:ligatures w14:val="none"/>
              </w:rPr>
            </w:pPr>
          </w:p>
        </w:tc>
        <w:tc>
          <w:tcPr>
            <w:tcW w:w="953" w:type="dxa"/>
            <w:tcBorders>
              <w:top w:val="nil"/>
              <w:left w:val="nil"/>
              <w:bottom w:val="single" w:sz="8" w:space="0" w:color="auto"/>
              <w:right w:val="single" w:sz="8" w:space="0" w:color="auto"/>
            </w:tcBorders>
            <w:shd w:val="clear" w:color="auto" w:fill="auto"/>
            <w:noWrap/>
            <w:vAlign w:val="center"/>
            <w:hideMark/>
          </w:tcPr>
          <w:p w14:paraId="6ADE6946" w14:textId="77777777" w:rsidR="0053393D" w:rsidRPr="00427AF7" w:rsidRDefault="0053393D" w:rsidP="0053393D">
            <w:pPr>
              <w:spacing w:after="0" w:line="240" w:lineRule="auto"/>
              <w:jc w:val="center"/>
              <w:rPr>
                <w:rFonts w:ascii="Times New Roman" w:eastAsia="Times New Roman" w:hAnsi="Times New Roman" w:cs="Times New Roman"/>
                <w:b/>
                <w:bCs/>
                <w:color w:val="000000"/>
                <w:kern w:val="0"/>
                <w:sz w:val="24"/>
                <w:szCs w:val="24"/>
                <w14:ligatures w14:val="none"/>
              </w:rPr>
            </w:pPr>
            <w:r w:rsidRPr="00427AF7">
              <w:rPr>
                <w:rFonts w:ascii="Times New Roman" w:eastAsia="Times New Roman" w:hAnsi="Times New Roman" w:cs="Times New Roman"/>
                <w:b/>
                <w:bCs/>
                <w:color w:val="000000"/>
                <w:kern w:val="0"/>
                <w:sz w:val="24"/>
                <w:szCs w:val="24"/>
                <w14:ligatures w14:val="none"/>
              </w:rPr>
              <w:t>total</w:t>
            </w:r>
          </w:p>
        </w:tc>
        <w:tc>
          <w:tcPr>
            <w:tcW w:w="1308" w:type="dxa"/>
            <w:tcBorders>
              <w:top w:val="nil"/>
              <w:left w:val="nil"/>
              <w:bottom w:val="single" w:sz="8" w:space="0" w:color="auto"/>
              <w:right w:val="single" w:sz="8" w:space="0" w:color="auto"/>
            </w:tcBorders>
            <w:shd w:val="clear" w:color="auto" w:fill="auto"/>
            <w:vAlign w:val="center"/>
            <w:hideMark/>
          </w:tcPr>
          <w:p w14:paraId="6581B0DD" w14:textId="5038A9C4" w:rsidR="00FB4F9B" w:rsidRPr="00427AF7" w:rsidRDefault="0053393D" w:rsidP="007604E1">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2.48±</w:t>
            </w:r>
            <w:r w:rsidR="00FB4F9B" w:rsidRPr="00427AF7">
              <w:rPr>
                <w:rFonts w:ascii="Times New Roman" w:hAnsi="Times New Roman" w:cs="Times New Roman"/>
                <w:sz w:val="24"/>
                <w:szCs w:val="24"/>
              </w:rPr>
              <w:t>0.416</w:t>
            </w:r>
          </w:p>
          <w:p w14:paraId="717983D5" w14:textId="3B6B02CD" w:rsidR="0053393D" w:rsidRPr="00427AF7" w:rsidRDefault="0053393D" w:rsidP="007604E1">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(1,418)</w:t>
            </w:r>
          </w:p>
        </w:tc>
        <w:tc>
          <w:tcPr>
            <w:tcW w:w="1308" w:type="dxa"/>
            <w:tcBorders>
              <w:top w:val="nil"/>
              <w:left w:val="nil"/>
              <w:bottom w:val="single" w:sz="8" w:space="0" w:color="auto"/>
              <w:right w:val="single" w:sz="8" w:space="0" w:color="auto"/>
            </w:tcBorders>
            <w:shd w:val="clear" w:color="auto" w:fill="auto"/>
            <w:vAlign w:val="center"/>
            <w:hideMark/>
          </w:tcPr>
          <w:p w14:paraId="513532E1" w14:textId="3BD3064C" w:rsidR="00FB4F9B" w:rsidRPr="00427AF7" w:rsidRDefault="0053393D" w:rsidP="007604E1">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1.14±</w:t>
            </w:r>
            <w:r w:rsidR="00FB4F9B" w:rsidRPr="00427AF7">
              <w:rPr>
                <w:rFonts w:ascii="Times New Roman" w:hAnsi="Times New Roman" w:cs="Times New Roman"/>
                <w:sz w:val="24"/>
                <w:szCs w:val="24"/>
              </w:rPr>
              <w:t>0.417</w:t>
            </w:r>
          </w:p>
          <w:p w14:paraId="5DC387AD" w14:textId="00EDC300" w:rsidR="0053393D" w:rsidRPr="00427AF7" w:rsidRDefault="0053393D" w:rsidP="007604E1">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(71)</w:t>
            </w:r>
          </w:p>
        </w:tc>
        <w:tc>
          <w:tcPr>
            <w:tcW w:w="1308" w:type="dxa"/>
            <w:tcBorders>
              <w:top w:val="nil"/>
              <w:left w:val="nil"/>
              <w:bottom w:val="single" w:sz="8" w:space="0" w:color="auto"/>
              <w:right w:val="single" w:sz="8" w:space="0" w:color="auto"/>
            </w:tcBorders>
            <w:shd w:val="clear" w:color="auto" w:fill="auto"/>
            <w:vAlign w:val="center"/>
            <w:hideMark/>
          </w:tcPr>
          <w:p w14:paraId="3138D715" w14:textId="1CEEB297" w:rsidR="0053393D" w:rsidRPr="00427AF7" w:rsidRDefault="0053393D" w:rsidP="007604E1">
            <w:pPr>
              <w:pStyle w:val="NoSpacing"/>
              <w:jc w:val="center"/>
              <w:rPr>
                <w:rFonts w:ascii="Times New Roman" w:hAnsi="Times New Roman" w:cs="Times New Roman"/>
                <w:sz w:val="24"/>
                <w:szCs w:val="24"/>
                <w14:ligatures w14:val="standardContextual"/>
              </w:rPr>
            </w:pPr>
            <w:r w:rsidRPr="00427AF7">
              <w:rPr>
                <w:rFonts w:ascii="Times New Roman" w:eastAsia="Times New Roman" w:hAnsi="Times New Roman" w:cs="Times New Roman"/>
                <w:color w:val="000000"/>
                <w:sz w:val="24"/>
                <w:szCs w:val="24"/>
              </w:rPr>
              <w:t>0.49±</w:t>
            </w:r>
            <w:r w:rsidR="00FB4F9B" w:rsidRPr="00427AF7">
              <w:rPr>
                <w:rFonts w:ascii="Times New Roman" w:hAnsi="Times New Roman" w:cs="Times New Roman"/>
                <w:sz w:val="24"/>
                <w:szCs w:val="24"/>
              </w:rPr>
              <w:t xml:space="preserve"> 0.075 </w:t>
            </w:r>
            <w:r w:rsidR="00FB4F9B" w:rsidRPr="00427AF7">
              <w:rPr>
                <w:rFonts w:ascii="Times New Roman" w:eastAsia="Times New Roman" w:hAnsi="Times New Roman" w:cs="Times New Roman"/>
                <w:color w:val="000000"/>
                <w:sz w:val="24"/>
                <w:szCs w:val="24"/>
              </w:rPr>
              <w:t>(328)</w:t>
            </w:r>
          </w:p>
        </w:tc>
        <w:tc>
          <w:tcPr>
            <w:tcW w:w="1310" w:type="dxa"/>
            <w:tcBorders>
              <w:top w:val="nil"/>
              <w:left w:val="nil"/>
              <w:bottom w:val="single" w:sz="8" w:space="0" w:color="auto"/>
              <w:right w:val="single" w:sz="8" w:space="0" w:color="auto"/>
            </w:tcBorders>
            <w:shd w:val="clear" w:color="auto" w:fill="auto"/>
            <w:vAlign w:val="center"/>
            <w:hideMark/>
          </w:tcPr>
          <w:p w14:paraId="3C838F1C" w14:textId="68EA22BF" w:rsidR="00FB4F9B" w:rsidRPr="00427AF7" w:rsidRDefault="0053393D" w:rsidP="007604E1">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0.20±</w:t>
            </w:r>
            <w:r w:rsidR="00FB4F9B" w:rsidRPr="00427AF7">
              <w:rPr>
                <w:rFonts w:ascii="Times New Roman" w:hAnsi="Times New Roman" w:cs="Times New Roman"/>
                <w:sz w:val="24"/>
                <w:szCs w:val="24"/>
              </w:rPr>
              <w:t>0.392</w:t>
            </w:r>
          </w:p>
          <w:p w14:paraId="6CA0154C" w14:textId="1E1606A8" w:rsidR="0053393D" w:rsidRPr="00427AF7" w:rsidRDefault="0053393D" w:rsidP="007604E1">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(1)</w:t>
            </w:r>
          </w:p>
        </w:tc>
        <w:tc>
          <w:tcPr>
            <w:tcW w:w="1308" w:type="dxa"/>
            <w:tcBorders>
              <w:top w:val="nil"/>
              <w:left w:val="nil"/>
              <w:bottom w:val="single" w:sz="8" w:space="0" w:color="auto"/>
              <w:right w:val="single" w:sz="8" w:space="0" w:color="auto"/>
            </w:tcBorders>
            <w:shd w:val="clear" w:color="auto" w:fill="auto"/>
            <w:vAlign w:val="center"/>
            <w:hideMark/>
          </w:tcPr>
          <w:p w14:paraId="517BAC52" w14:textId="1B7162C1" w:rsidR="00FB4F9B" w:rsidRPr="00427AF7" w:rsidRDefault="0053393D" w:rsidP="007604E1">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2.33±</w:t>
            </w:r>
            <w:r w:rsidR="00FB4F9B" w:rsidRPr="00427AF7">
              <w:rPr>
                <w:rFonts w:ascii="Times New Roman" w:hAnsi="Times New Roman" w:cs="Times New Roman"/>
                <w:sz w:val="24"/>
                <w:szCs w:val="24"/>
              </w:rPr>
              <w:t>1.054</w:t>
            </w:r>
          </w:p>
          <w:p w14:paraId="545DE830" w14:textId="108E9CEF" w:rsidR="0053393D" w:rsidRPr="00427AF7" w:rsidRDefault="0053393D" w:rsidP="007604E1">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(14)</w:t>
            </w:r>
          </w:p>
        </w:tc>
        <w:tc>
          <w:tcPr>
            <w:tcW w:w="1428" w:type="dxa"/>
            <w:tcBorders>
              <w:top w:val="nil"/>
              <w:left w:val="nil"/>
              <w:bottom w:val="single" w:sz="8" w:space="0" w:color="auto"/>
              <w:right w:val="single" w:sz="8" w:space="0" w:color="auto"/>
            </w:tcBorders>
            <w:shd w:val="clear" w:color="auto" w:fill="auto"/>
            <w:vAlign w:val="center"/>
            <w:hideMark/>
          </w:tcPr>
          <w:p w14:paraId="525ACE84" w14:textId="7BA9B6A2" w:rsidR="00FB4F9B" w:rsidRPr="00427AF7" w:rsidRDefault="0053393D" w:rsidP="007604E1">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8.33±</w:t>
            </w:r>
            <w:r w:rsidR="00FB4F9B" w:rsidRPr="00427AF7">
              <w:rPr>
                <w:rFonts w:ascii="Times New Roman" w:hAnsi="Times New Roman" w:cs="Times New Roman"/>
                <w:sz w:val="24"/>
                <w:szCs w:val="24"/>
              </w:rPr>
              <w:t>7.173</w:t>
            </w:r>
          </w:p>
          <w:p w14:paraId="31A162B7" w14:textId="00B186A2" w:rsidR="0053393D" w:rsidRPr="00427AF7" w:rsidRDefault="0053393D" w:rsidP="007604E1">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(100)</w:t>
            </w:r>
          </w:p>
        </w:tc>
        <w:tc>
          <w:tcPr>
            <w:tcW w:w="916" w:type="dxa"/>
            <w:tcBorders>
              <w:top w:val="nil"/>
              <w:left w:val="nil"/>
              <w:bottom w:val="single" w:sz="8" w:space="0" w:color="auto"/>
              <w:right w:val="single" w:sz="8" w:space="0" w:color="auto"/>
            </w:tcBorders>
            <w:shd w:val="clear" w:color="auto" w:fill="auto"/>
            <w:vAlign w:val="center"/>
            <w:hideMark/>
          </w:tcPr>
          <w:p w14:paraId="1754C1D4" w14:textId="77777777" w:rsidR="0053393D" w:rsidRPr="007604E1" w:rsidRDefault="0053393D" w:rsidP="007604E1">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1,932</w:t>
            </w:r>
          </w:p>
        </w:tc>
      </w:tr>
    </w:tbl>
    <w:p w14:paraId="53EE2FCA" w14:textId="7CDD20F6" w:rsidR="009B5787" w:rsidRDefault="005C5FBD" w:rsidP="0053393D">
      <w:pPr>
        <w:pStyle w:val="NoSpacing"/>
        <w:rPr>
          <w:rFonts w:ascii="Times New Roman" w:hAnsi="Times New Roman" w:cs="Times New Roman"/>
          <w:sz w:val="24"/>
          <w:szCs w:val="24"/>
        </w:rPr>
      </w:pPr>
      <w:r>
        <w:rPr>
          <w:rFonts w:ascii="Times New Roman" w:hAnsi="Times New Roman" w:cs="Times New Roman"/>
          <w:sz w:val="24"/>
          <w:szCs w:val="24"/>
        </w:rPr>
        <w:lastRenderedPageBreak/>
        <w:t xml:space="preserve">       </w:t>
      </w:r>
    </w:p>
    <w:p w14:paraId="549F91EF" w14:textId="0F4A8980" w:rsidR="008433B5" w:rsidRPr="0053393D" w:rsidRDefault="0053393D" w:rsidP="00EA2E6C">
      <w:pPr>
        <w:pStyle w:val="NoSpacing"/>
        <w:jc w:val="center"/>
        <w:rPr>
          <w:rFonts w:ascii="Times New Roman" w:eastAsia="Arial" w:hAnsi="Times New Roman" w:cs="Times New Roman"/>
          <w:sz w:val="24"/>
          <w:szCs w:val="24"/>
        </w:rPr>
      </w:pPr>
      <w:r w:rsidRPr="0053393D">
        <w:rPr>
          <w:rFonts w:ascii="Times New Roman" w:hAnsi="Times New Roman" w:cs="Times New Roman"/>
          <w:sz w:val="24"/>
          <w:szCs w:val="24"/>
        </w:rPr>
        <w:t>Table 3.1 continued</w:t>
      </w:r>
    </w:p>
    <w:tbl>
      <w:tblPr>
        <w:tblW w:w="11228" w:type="dxa"/>
        <w:jc w:val="center"/>
        <w:tblLook w:val="04A0" w:firstRow="1" w:lastRow="0" w:firstColumn="1" w:lastColumn="0" w:noHBand="0" w:noVBand="1"/>
      </w:tblPr>
      <w:tblGrid>
        <w:gridCol w:w="1470"/>
        <w:gridCol w:w="960"/>
        <w:gridCol w:w="1428"/>
        <w:gridCol w:w="1308"/>
        <w:gridCol w:w="1308"/>
        <w:gridCol w:w="1310"/>
        <w:gridCol w:w="1220"/>
        <w:gridCol w:w="1308"/>
        <w:gridCol w:w="916"/>
      </w:tblGrid>
      <w:tr w:rsidR="0053393D" w:rsidRPr="00427AF7" w14:paraId="5F1F4B84" w14:textId="77777777" w:rsidTr="009B5787">
        <w:trPr>
          <w:trHeight w:val="624"/>
          <w:jc w:val="center"/>
        </w:trPr>
        <w:tc>
          <w:tcPr>
            <w:tcW w:w="1470" w:type="dxa"/>
            <w:vMerge w:val="restart"/>
            <w:tcBorders>
              <w:top w:val="single" w:sz="8" w:space="0" w:color="auto"/>
              <w:left w:val="single" w:sz="8" w:space="0" w:color="auto"/>
              <w:bottom w:val="single" w:sz="8" w:space="0" w:color="000000"/>
              <w:right w:val="nil"/>
            </w:tcBorders>
            <w:shd w:val="clear" w:color="auto" w:fill="auto"/>
            <w:vAlign w:val="center"/>
            <w:hideMark/>
          </w:tcPr>
          <w:p w14:paraId="2814DC46" w14:textId="77777777" w:rsidR="0053393D" w:rsidRPr="00427AF7" w:rsidRDefault="0053393D" w:rsidP="0053393D">
            <w:pPr>
              <w:pStyle w:val="NoSpacing"/>
              <w:jc w:val="center"/>
              <w:rPr>
                <w:rFonts w:ascii="Times New Roman" w:eastAsia="Times New Roman" w:hAnsi="Times New Roman" w:cs="Times New Roman"/>
                <w:b/>
                <w:bCs/>
                <w:color w:val="000000"/>
                <w:sz w:val="24"/>
                <w:szCs w:val="24"/>
              </w:rPr>
            </w:pPr>
            <w:r w:rsidRPr="00427AF7">
              <w:rPr>
                <w:rFonts w:ascii="Times New Roman" w:eastAsia="Times New Roman" w:hAnsi="Times New Roman" w:cs="Times New Roman"/>
                <w:b/>
                <w:bCs/>
                <w:color w:val="000000"/>
                <w:sz w:val="24"/>
                <w:szCs w:val="24"/>
              </w:rPr>
              <w:t>Tick Species</w:t>
            </w:r>
          </w:p>
        </w:tc>
        <w:tc>
          <w:tcPr>
            <w:tcW w:w="9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353217A" w14:textId="77777777" w:rsidR="0053393D" w:rsidRPr="00427AF7" w:rsidRDefault="0053393D" w:rsidP="0053393D">
            <w:pPr>
              <w:pStyle w:val="NoSpacing"/>
              <w:jc w:val="center"/>
              <w:rPr>
                <w:rFonts w:ascii="Times New Roman" w:eastAsia="Times New Roman" w:hAnsi="Times New Roman" w:cs="Times New Roman"/>
                <w:b/>
                <w:bCs/>
                <w:color w:val="000000"/>
                <w:sz w:val="24"/>
                <w:szCs w:val="24"/>
              </w:rPr>
            </w:pPr>
            <w:r w:rsidRPr="00427AF7">
              <w:rPr>
                <w:rFonts w:ascii="Times New Roman" w:eastAsia="Times New Roman" w:hAnsi="Times New Roman" w:cs="Times New Roman"/>
                <w:b/>
                <w:bCs/>
                <w:color w:val="000000"/>
                <w:sz w:val="24"/>
                <w:szCs w:val="24"/>
              </w:rPr>
              <w:t>Life Stage</w:t>
            </w:r>
          </w:p>
        </w:tc>
        <w:tc>
          <w:tcPr>
            <w:tcW w:w="1428" w:type="dxa"/>
            <w:tcBorders>
              <w:top w:val="single" w:sz="8" w:space="0" w:color="auto"/>
              <w:left w:val="nil"/>
              <w:bottom w:val="nil"/>
              <w:right w:val="single" w:sz="8" w:space="0" w:color="auto"/>
            </w:tcBorders>
            <w:shd w:val="clear" w:color="auto" w:fill="auto"/>
            <w:vAlign w:val="center"/>
            <w:hideMark/>
          </w:tcPr>
          <w:p w14:paraId="67381A10" w14:textId="399E77D0" w:rsidR="0053393D" w:rsidRPr="00427AF7" w:rsidRDefault="0053393D" w:rsidP="0053393D">
            <w:pPr>
              <w:pStyle w:val="NoSpacing"/>
              <w:jc w:val="center"/>
              <w:rPr>
                <w:rFonts w:ascii="Times New Roman" w:eastAsia="Times New Roman" w:hAnsi="Times New Roman" w:cs="Times New Roman"/>
                <w:b/>
                <w:bCs/>
                <w:color w:val="000000"/>
                <w:sz w:val="24"/>
                <w:szCs w:val="24"/>
              </w:rPr>
            </w:pPr>
            <w:r w:rsidRPr="00427AF7">
              <w:rPr>
                <w:rFonts w:ascii="Times New Roman" w:eastAsia="Times New Roman" w:hAnsi="Times New Roman" w:cs="Times New Roman"/>
                <w:b/>
                <w:bCs/>
                <w:color w:val="000000"/>
                <w:sz w:val="24"/>
                <w:szCs w:val="24"/>
              </w:rPr>
              <w:t>Common dog</w:t>
            </w:r>
          </w:p>
        </w:tc>
        <w:tc>
          <w:tcPr>
            <w:tcW w:w="1308" w:type="dxa"/>
            <w:tcBorders>
              <w:top w:val="single" w:sz="8" w:space="0" w:color="auto"/>
              <w:left w:val="nil"/>
              <w:bottom w:val="nil"/>
              <w:right w:val="single" w:sz="8" w:space="0" w:color="auto"/>
            </w:tcBorders>
            <w:shd w:val="clear" w:color="auto" w:fill="auto"/>
            <w:vAlign w:val="center"/>
            <w:hideMark/>
          </w:tcPr>
          <w:p w14:paraId="6E4CC25C" w14:textId="0F6735EA" w:rsidR="0053393D" w:rsidRPr="00427AF7" w:rsidRDefault="0053393D" w:rsidP="0053393D">
            <w:pPr>
              <w:pStyle w:val="NoSpacing"/>
              <w:jc w:val="center"/>
              <w:rPr>
                <w:rFonts w:ascii="Times New Roman" w:eastAsia="Times New Roman" w:hAnsi="Times New Roman" w:cs="Times New Roman"/>
                <w:b/>
                <w:bCs/>
                <w:color w:val="000000"/>
                <w:sz w:val="24"/>
                <w:szCs w:val="24"/>
              </w:rPr>
            </w:pPr>
            <w:r w:rsidRPr="00427AF7">
              <w:rPr>
                <w:rFonts w:ascii="Times New Roman" w:eastAsia="Times New Roman" w:hAnsi="Times New Roman" w:cs="Times New Roman"/>
                <w:b/>
                <w:bCs/>
                <w:color w:val="000000"/>
                <w:sz w:val="24"/>
                <w:szCs w:val="24"/>
              </w:rPr>
              <w:t>Domestic cat</w:t>
            </w:r>
          </w:p>
        </w:tc>
        <w:tc>
          <w:tcPr>
            <w:tcW w:w="1308" w:type="dxa"/>
            <w:tcBorders>
              <w:top w:val="single" w:sz="8" w:space="0" w:color="auto"/>
              <w:left w:val="nil"/>
              <w:bottom w:val="nil"/>
              <w:right w:val="single" w:sz="8" w:space="0" w:color="auto"/>
            </w:tcBorders>
            <w:shd w:val="clear" w:color="auto" w:fill="auto"/>
            <w:vAlign w:val="center"/>
            <w:hideMark/>
          </w:tcPr>
          <w:p w14:paraId="11C92881" w14:textId="77777777" w:rsidR="0053393D" w:rsidRPr="00427AF7" w:rsidRDefault="0053393D" w:rsidP="0053393D">
            <w:pPr>
              <w:pStyle w:val="NoSpacing"/>
              <w:jc w:val="center"/>
              <w:rPr>
                <w:rFonts w:ascii="Times New Roman" w:eastAsia="Times New Roman" w:hAnsi="Times New Roman" w:cs="Times New Roman"/>
                <w:b/>
                <w:bCs/>
                <w:color w:val="000000"/>
                <w:sz w:val="24"/>
                <w:szCs w:val="24"/>
              </w:rPr>
            </w:pPr>
            <w:r w:rsidRPr="00427AF7">
              <w:rPr>
                <w:rFonts w:ascii="Times New Roman" w:eastAsia="Times New Roman" w:hAnsi="Times New Roman" w:cs="Times New Roman"/>
                <w:b/>
                <w:bCs/>
                <w:color w:val="000000"/>
                <w:sz w:val="24"/>
                <w:szCs w:val="24"/>
              </w:rPr>
              <w:t>Domestic cattle</w:t>
            </w:r>
          </w:p>
        </w:tc>
        <w:tc>
          <w:tcPr>
            <w:tcW w:w="1310" w:type="dxa"/>
            <w:tcBorders>
              <w:top w:val="single" w:sz="8" w:space="0" w:color="auto"/>
              <w:left w:val="nil"/>
              <w:bottom w:val="nil"/>
              <w:right w:val="single" w:sz="8" w:space="0" w:color="auto"/>
            </w:tcBorders>
            <w:shd w:val="clear" w:color="auto" w:fill="auto"/>
            <w:vAlign w:val="center"/>
            <w:hideMark/>
          </w:tcPr>
          <w:p w14:paraId="6D2391AF" w14:textId="058C1333" w:rsidR="0053393D" w:rsidRPr="00427AF7" w:rsidRDefault="0053393D" w:rsidP="0053393D">
            <w:pPr>
              <w:pStyle w:val="NoSpacing"/>
              <w:jc w:val="center"/>
              <w:rPr>
                <w:rFonts w:ascii="Times New Roman" w:eastAsia="Times New Roman" w:hAnsi="Times New Roman" w:cs="Times New Roman"/>
                <w:b/>
                <w:bCs/>
                <w:color w:val="000000"/>
                <w:sz w:val="24"/>
                <w:szCs w:val="24"/>
              </w:rPr>
            </w:pPr>
            <w:r w:rsidRPr="00427AF7">
              <w:rPr>
                <w:rFonts w:ascii="Times New Roman" w:eastAsia="Times New Roman" w:hAnsi="Times New Roman" w:cs="Times New Roman"/>
                <w:b/>
                <w:bCs/>
                <w:color w:val="000000"/>
                <w:sz w:val="24"/>
                <w:szCs w:val="24"/>
              </w:rPr>
              <w:t>Domestic pig</w:t>
            </w:r>
          </w:p>
        </w:tc>
        <w:tc>
          <w:tcPr>
            <w:tcW w:w="1220" w:type="dxa"/>
            <w:tcBorders>
              <w:top w:val="single" w:sz="8" w:space="0" w:color="auto"/>
              <w:left w:val="nil"/>
              <w:bottom w:val="nil"/>
              <w:right w:val="single" w:sz="8" w:space="0" w:color="auto"/>
            </w:tcBorders>
            <w:shd w:val="clear" w:color="auto" w:fill="auto"/>
            <w:vAlign w:val="center"/>
            <w:hideMark/>
          </w:tcPr>
          <w:p w14:paraId="0898E8F4" w14:textId="77777777" w:rsidR="0053393D" w:rsidRPr="00427AF7" w:rsidRDefault="0053393D" w:rsidP="0053393D">
            <w:pPr>
              <w:pStyle w:val="NoSpacing"/>
              <w:jc w:val="center"/>
              <w:rPr>
                <w:rFonts w:ascii="Times New Roman" w:eastAsia="Times New Roman" w:hAnsi="Times New Roman" w:cs="Times New Roman"/>
                <w:b/>
                <w:bCs/>
                <w:color w:val="000000"/>
                <w:sz w:val="24"/>
                <w:szCs w:val="24"/>
              </w:rPr>
            </w:pPr>
            <w:r w:rsidRPr="00427AF7">
              <w:rPr>
                <w:rFonts w:ascii="Times New Roman" w:eastAsia="Times New Roman" w:hAnsi="Times New Roman" w:cs="Times New Roman"/>
                <w:b/>
                <w:bCs/>
                <w:color w:val="000000"/>
                <w:sz w:val="24"/>
                <w:szCs w:val="24"/>
              </w:rPr>
              <w:t>Domestic goat</w:t>
            </w:r>
          </w:p>
        </w:tc>
        <w:tc>
          <w:tcPr>
            <w:tcW w:w="1308" w:type="dxa"/>
            <w:tcBorders>
              <w:top w:val="single" w:sz="8" w:space="0" w:color="auto"/>
              <w:left w:val="nil"/>
              <w:bottom w:val="nil"/>
              <w:right w:val="single" w:sz="8" w:space="0" w:color="auto"/>
            </w:tcBorders>
            <w:shd w:val="clear" w:color="auto" w:fill="auto"/>
            <w:vAlign w:val="center"/>
            <w:hideMark/>
          </w:tcPr>
          <w:p w14:paraId="6D2D8E36" w14:textId="69C9400D" w:rsidR="0053393D" w:rsidRPr="00427AF7" w:rsidRDefault="0053393D" w:rsidP="0053393D">
            <w:pPr>
              <w:pStyle w:val="NoSpacing"/>
              <w:jc w:val="center"/>
              <w:rPr>
                <w:rFonts w:ascii="Times New Roman" w:eastAsia="Times New Roman" w:hAnsi="Times New Roman" w:cs="Times New Roman"/>
                <w:b/>
                <w:bCs/>
                <w:color w:val="000000"/>
                <w:sz w:val="24"/>
                <w:szCs w:val="24"/>
              </w:rPr>
            </w:pPr>
            <w:r w:rsidRPr="00427AF7">
              <w:rPr>
                <w:rFonts w:ascii="Times New Roman" w:eastAsia="Times New Roman" w:hAnsi="Times New Roman" w:cs="Times New Roman"/>
                <w:b/>
                <w:bCs/>
                <w:color w:val="000000"/>
                <w:sz w:val="24"/>
                <w:szCs w:val="24"/>
              </w:rPr>
              <w:t>Domestic horse</w:t>
            </w:r>
          </w:p>
        </w:tc>
        <w:tc>
          <w:tcPr>
            <w:tcW w:w="91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7B5A8F4" w14:textId="77777777" w:rsidR="0053393D" w:rsidRPr="00427AF7" w:rsidRDefault="0053393D" w:rsidP="0053393D">
            <w:pPr>
              <w:pStyle w:val="NoSpacing"/>
              <w:jc w:val="center"/>
              <w:rPr>
                <w:rFonts w:ascii="Times New Roman" w:eastAsia="Times New Roman" w:hAnsi="Times New Roman" w:cs="Times New Roman"/>
                <w:b/>
                <w:bCs/>
                <w:color w:val="000000"/>
                <w:sz w:val="24"/>
                <w:szCs w:val="24"/>
              </w:rPr>
            </w:pPr>
            <w:r w:rsidRPr="00427AF7">
              <w:rPr>
                <w:rFonts w:ascii="Times New Roman" w:eastAsia="Times New Roman" w:hAnsi="Times New Roman" w:cs="Times New Roman"/>
                <w:b/>
                <w:bCs/>
                <w:color w:val="000000"/>
                <w:sz w:val="24"/>
                <w:szCs w:val="24"/>
              </w:rPr>
              <w:t>Total (1,312)</w:t>
            </w:r>
          </w:p>
        </w:tc>
      </w:tr>
      <w:tr w:rsidR="0053393D" w:rsidRPr="00427AF7" w14:paraId="564AE841" w14:textId="77777777" w:rsidTr="009B5787">
        <w:trPr>
          <w:trHeight w:val="324"/>
          <w:jc w:val="center"/>
        </w:trPr>
        <w:tc>
          <w:tcPr>
            <w:tcW w:w="1470" w:type="dxa"/>
            <w:vMerge/>
            <w:tcBorders>
              <w:top w:val="single" w:sz="8" w:space="0" w:color="auto"/>
              <w:left w:val="single" w:sz="8" w:space="0" w:color="auto"/>
              <w:bottom w:val="single" w:sz="8" w:space="0" w:color="000000"/>
              <w:right w:val="nil"/>
            </w:tcBorders>
            <w:vAlign w:val="center"/>
            <w:hideMark/>
          </w:tcPr>
          <w:p w14:paraId="4EA0ED9B" w14:textId="77777777" w:rsidR="0053393D" w:rsidRPr="00427AF7" w:rsidRDefault="0053393D" w:rsidP="0053393D">
            <w:pPr>
              <w:pStyle w:val="NoSpacing"/>
              <w:rPr>
                <w:rFonts w:ascii="Times New Roman" w:eastAsia="Times New Roman" w:hAnsi="Times New Roman" w:cs="Times New Roman"/>
                <w:b/>
                <w:bCs/>
                <w:color w:val="000000"/>
                <w:sz w:val="24"/>
                <w:szCs w:val="24"/>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0EC8274E" w14:textId="77777777" w:rsidR="0053393D" w:rsidRPr="00427AF7" w:rsidRDefault="0053393D" w:rsidP="0053393D">
            <w:pPr>
              <w:pStyle w:val="NoSpacing"/>
              <w:rPr>
                <w:rFonts w:ascii="Times New Roman" w:eastAsia="Times New Roman" w:hAnsi="Times New Roman" w:cs="Times New Roman"/>
                <w:b/>
                <w:bCs/>
                <w:color w:val="000000"/>
                <w:sz w:val="24"/>
                <w:szCs w:val="24"/>
              </w:rPr>
            </w:pPr>
          </w:p>
        </w:tc>
        <w:tc>
          <w:tcPr>
            <w:tcW w:w="1428" w:type="dxa"/>
            <w:tcBorders>
              <w:top w:val="nil"/>
              <w:left w:val="nil"/>
              <w:bottom w:val="nil"/>
              <w:right w:val="single" w:sz="8" w:space="0" w:color="auto"/>
            </w:tcBorders>
            <w:shd w:val="clear" w:color="auto" w:fill="auto"/>
            <w:vAlign w:val="center"/>
            <w:hideMark/>
          </w:tcPr>
          <w:p w14:paraId="2F98A691" w14:textId="77777777" w:rsidR="0053393D" w:rsidRPr="00427AF7" w:rsidRDefault="0053393D" w:rsidP="0053393D">
            <w:pPr>
              <w:pStyle w:val="NoSpacing"/>
              <w:rPr>
                <w:rFonts w:ascii="Times New Roman" w:eastAsia="Times New Roman" w:hAnsi="Times New Roman" w:cs="Times New Roman"/>
                <w:b/>
                <w:bCs/>
                <w:i/>
                <w:iCs/>
                <w:color w:val="000000"/>
                <w:sz w:val="24"/>
                <w:szCs w:val="24"/>
              </w:rPr>
            </w:pPr>
            <w:r w:rsidRPr="00427AF7">
              <w:rPr>
                <w:rFonts w:ascii="Times New Roman" w:eastAsia="Times New Roman" w:hAnsi="Times New Roman" w:cs="Times New Roman"/>
                <w:b/>
                <w:bCs/>
                <w:i/>
                <w:iCs/>
                <w:color w:val="000000"/>
                <w:sz w:val="24"/>
                <w:szCs w:val="24"/>
              </w:rPr>
              <w:t> </w:t>
            </w:r>
          </w:p>
        </w:tc>
        <w:tc>
          <w:tcPr>
            <w:tcW w:w="1308" w:type="dxa"/>
            <w:tcBorders>
              <w:top w:val="nil"/>
              <w:left w:val="nil"/>
              <w:bottom w:val="nil"/>
              <w:right w:val="single" w:sz="8" w:space="0" w:color="auto"/>
            </w:tcBorders>
            <w:shd w:val="clear" w:color="auto" w:fill="auto"/>
            <w:vAlign w:val="center"/>
            <w:hideMark/>
          </w:tcPr>
          <w:p w14:paraId="0E3ACA3E" w14:textId="77777777" w:rsidR="0053393D" w:rsidRPr="00427AF7" w:rsidRDefault="0053393D" w:rsidP="0053393D">
            <w:pPr>
              <w:pStyle w:val="NoSpacing"/>
              <w:rPr>
                <w:rFonts w:ascii="Times New Roman" w:eastAsia="Times New Roman" w:hAnsi="Times New Roman" w:cs="Times New Roman"/>
                <w:b/>
                <w:bCs/>
                <w:i/>
                <w:iCs/>
                <w:color w:val="000000"/>
                <w:sz w:val="24"/>
                <w:szCs w:val="24"/>
              </w:rPr>
            </w:pPr>
            <w:r w:rsidRPr="00427AF7">
              <w:rPr>
                <w:rFonts w:ascii="Times New Roman" w:eastAsia="Times New Roman" w:hAnsi="Times New Roman" w:cs="Times New Roman"/>
                <w:b/>
                <w:bCs/>
                <w:i/>
                <w:iCs/>
                <w:color w:val="000000"/>
                <w:sz w:val="24"/>
                <w:szCs w:val="24"/>
              </w:rPr>
              <w:t> </w:t>
            </w:r>
          </w:p>
        </w:tc>
        <w:tc>
          <w:tcPr>
            <w:tcW w:w="1308" w:type="dxa"/>
            <w:tcBorders>
              <w:top w:val="nil"/>
              <w:left w:val="nil"/>
              <w:bottom w:val="nil"/>
              <w:right w:val="single" w:sz="8" w:space="0" w:color="auto"/>
            </w:tcBorders>
            <w:shd w:val="clear" w:color="auto" w:fill="auto"/>
            <w:vAlign w:val="center"/>
            <w:hideMark/>
          </w:tcPr>
          <w:p w14:paraId="006D5D88" w14:textId="77777777" w:rsidR="0053393D" w:rsidRPr="00427AF7" w:rsidRDefault="0053393D" w:rsidP="0053393D">
            <w:pPr>
              <w:pStyle w:val="NoSpacing"/>
              <w:rPr>
                <w:rFonts w:ascii="Times New Roman" w:eastAsia="Times New Roman" w:hAnsi="Times New Roman" w:cs="Times New Roman"/>
                <w:b/>
                <w:bCs/>
                <w:color w:val="000000"/>
                <w:sz w:val="24"/>
                <w:szCs w:val="24"/>
              </w:rPr>
            </w:pPr>
            <w:r w:rsidRPr="00427AF7">
              <w:rPr>
                <w:rFonts w:ascii="Times New Roman" w:eastAsia="Times New Roman" w:hAnsi="Times New Roman" w:cs="Times New Roman"/>
                <w:b/>
                <w:bCs/>
                <w:color w:val="000000"/>
                <w:sz w:val="24"/>
                <w:szCs w:val="24"/>
              </w:rPr>
              <w:t> </w:t>
            </w:r>
          </w:p>
        </w:tc>
        <w:tc>
          <w:tcPr>
            <w:tcW w:w="1310" w:type="dxa"/>
            <w:tcBorders>
              <w:top w:val="nil"/>
              <w:left w:val="nil"/>
              <w:bottom w:val="nil"/>
              <w:right w:val="single" w:sz="8" w:space="0" w:color="auto"/>
            </w:tcBorders>
            <w:shd w:val="clear" w:color="auto" w:fill="auto"/>
            <w:vAlign w:val="center"/>
            <w:hideMark/>
          </w:tcPr>
          <w:p w14:paraId="7EA9D5F0" w14:textId="77777777" w:rsidR="0053393D" w:rsidRPr="00427AF7" w:rsidRDefault="0053393D" w:rsidP="0053393D">
            <w:pPr>
              <w:pStyle w:val="NoSpacing"/>
              <w:rPr>
                <w:rFonts w:ascii="Times New Roman" w:eastAsia="Times New Roman" w:hAnsi="Times New Roman" w:cs="Times New Roman"/>
                <w:b/>
                <w:bCs/>
                <w:i/>
                <w:iCs/>
                <w:color w:val="000000"/>
                <w:sz w:val="24"/>
                <w:szCs w:val="24"/>
              </w:rPr>
            </w:pPr>
            <w:r w:rsidRPr="00427AF7">
              <w:rPr>
                <w:rFonts w:ascii="Times New Roman" w:eastAsia="Times New Roman" w:hAnsi="Times New Roman" w:cs="Times New Roman"/>
                <w:b/>
                <w:bCs/>
                <w:i/>
                <w:iCs/>
                <w:color w:val="000000"/>
                <w:sz w:val="24"/>
                <w:szCs w:val="24"/>
              </w:rPr>
              <w:t> </w:t>
            </w:r>
          </w:p>
        </w:tc>
        <w:tc>
          <w:tcPr>
            <w:tcW w:w="1220" w:type="dxa"/>
            <w:tcBorders>
              <w:top w:val="nil"/>
              <w:left w:val="nil"/>
              <w:bottom w:val="nil"/>
              <w:right w:val="single" w:sz="8" w:space="0" w:color="auto"/>
            </w:tcBorders>
            <w:shd w:val="clear" w:color="auto" w:fill="auto"/>
            <w:vAlign w:val="center"/>
            <w:hideMark/>
          </w:tcPr>
          <w:p w14:paraId="5481467B" w14:textId="77777777" w:rsidR="0053393D" w:rsidRPr="00427AF7" w:rsidRDefault="0053393D" w:rsidP="0053393D">
            <w:pPr>
              <w:pStyle w:val="NoSpacing"/>
              <w:rPr>
                <w:rFonts w:ascii="Times New Roman" w:eastAsia="Times New Roman" w:hAnsi="Times New Roman" w:cs="Times New Roman"/>
                <w:b/>
                <w:bCs/>
                <w:i/>
                <w:iCs/>
                <w:color w:val="000000"/>
                <w:sz w:val="24"/>
                <w:szCs w:val="24"/>
              </w:rPr>
            </w:pPr>
            <w:r w:rsidRPr="00427AF7">
              <w:rPr>
                <w:rFonts w:ascii="Times New Roman" w:eastAsia="Times New Roman" w:hAnsi="Times New Roman" w:cs="Times New Roman"/>
                <w:b/>
                <w:bCs/>
                <w:i/>
                <w:iCs/>
                <w:color w:val="000000"/>
                <w:sz w:val="24"/>
                <w:szCs w:val="24"/>
              </w:rPr>
              <w:t> </w:t>
            </w:r>
          </w:p>
        </w:tc>
        <w:tc>
          <w:tcPr>
            <w:tcW w:w="1308" w:type="dxa"/>
            <w:tcBorders>
              <w:top w:val="nil"/>
              <w:left w:val="nil"/>
              <w:bottom w:val="nil"/>
              <w:right w:val="single" w:sz="8" w:space="0" w:color="auto"/>
            </w:tcBorders>
            <w:shd w:val="clear" w:color="auto" w:fill="auto"/>
            <w:vAlign w:val="center"/>
            <w:hideMark/>
          </w:tcPr>
          <w:p w14:paraId="7E79D072" w14:textId="77777777" w:rsidR="0053393D" w:rsidRPr="00427AF7" w:rsidRDefault="0053393D" w:rsidP="0053393D">
            <w:pPr>
              <w:pStyle w:val="NoSpacing"/>
              <w:rPr>
                <w:rFonts w:ascii="Times New Roman" w:eastAsia="Times New Roman" w:hAnsi="Times New Roman" w:cs="Times New Roman"/>
                <w:b/>
                <w:bCs/>
                <w:i/>
                <w:iCs/>
                <w:color w:val="000000"/>
                <w:sz w:val="24"/>
                <w:szCs w:val="24"/>
              </w:rPr>
            </w:pPr>
            <w:r w:rsidRPr="00427AF7">
              <w:rPr>
                <w:rFonts w:ascii="Times New Roman" w:eastAsia="Times New Roman" w:hAnsi="Times New Roman" w:cs="Times New Roman"/>
                <w:b/>
                <w:bCs/>
                <w:i/>
                <w:iCs/>
                <w:color w:val="000000"/>
                <w:sz w:val="24"/>
                <w:szCs w:val="24"/>
              </w:rPr>
              <w:t> </w:t>
            </w:r>
          </w:p>
        </w:tc>
        <w:tc>
          <w:tcPr>
            <w:tcW w:w="916" w:type="dxa"/>
            <w:vMerge/>
            <w:tcBorders>
              <w:top w:val="single" w:sz="8" w:space="0" w:color="auto"/>
              <w:left w:val="single" w:sz="8" w:space="0" w:color="auto"/>
              <w:bottom w:val="single" w:sz="8" w:space="0" w:color="000000"/>
              <w:right w:val="single" w:sz="8" w:space="0" w:color="auto"/>
            </w:tcBorders>
            <w:vAlign w:val="center"/>
            <w:hideMark/>
          </w:tcPr>
          <w:p w14:paraId="223E979B" w14:textId="77777777" w:rsidR="0053393D" w:rsidRPr="00427AF7" w:rsidRDefault="0053393D" w:rsidP="0053393D">
            <w:pPr>
              <w:pStyle w:val="NoSpacing"/>
              <w:rPr>
                <w:rFonts w:ascii="Times New Roman" w:eastAsia="Times New Roman" w:hAnsi="Times New Roman" w:cs="Times New Roman"/>
                <w:b/>
                <w:bCs/>
                <w:color w:val="000000"/>
                <w:sz w:val="24"/>
                <w:szCs w:val="24"/>
              </w:rPr>
            </w:pPr>
          </w:p>
        </w:tc>
      </w:tr>
      <w:tr w:rsidR="0053393D" w:rsidRPr="00427AF7" w14:paraId="77C8C70F" w14:textId="77777777" w:rsidTr="009B5787">
        <w:trPr>
          <w:trHeight w:val="972"/>
          <w:jc w:val="center"/>
        </w:trPr>
        <w:tc>
          <w:tcPr>
            <w:tcW w:w="1470" w:type="dxa"/>
            <w:vMerge/>
            <w:tcBorders>
              <w:top w:val="single" w:sz="8" w:space="0" w:color="auto"/>
              <w:left w:val="single" w:sz="8" w:space="0" w:color="auto"/>
              <w:bottom w:val="single" w:sz="8" w:space="0" w:color="000000"/>
              <w:right w:val="nil"/>
            </w:tcBorders>
            <w:vAlign w:val="center"/>
            <w:hideMark/>
          </w:tcPr>
          <w:p w14:paraId="12BCE261" w14:textId="77777777" w:rsidR="0053393D" w:rsidRPr="00427AF7" w:rsidRDefault="0053393D" w:rsidP="0053393D">
            <w:pPr>
              <w:pStyle w:val="NoSpacing"/>
              <w:rPr>
                <w:rFonts w:ascii="Times New Roman" w:eastAsia="Times New Roman" w:hAnsi="Times New Roman" w:cs="Times New Roman"/>
                <w:b/>
                <w:bCs/>
                <w:color w:val="000000"/>
                <w:sz w:val="24"/>
                <w:szCs w:val="24"/>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734551C4" w14:textId="77777777" w:rsidR="0053393D" w:rsidRPr="00427AF7" w:rsidRDefault="0053393D" w:rsidP="0053393D">
            <w:pPr>
              <w:pStyle w:val="NoSpacing"/>
              <w:rPr>
                <w:rFonts w:ascii="Times New Roman" w:eastAsia="Times New Roman" w:hAnsi="Times New Roman" w:cs="Times New Roman"/>
                <w:b/>
                <w:bCs/>
                <w:color w:val="000000"/>
                <w:sz w:val="24"/>
                <w:szCs w:val="24"/>
              </w:rPr>
            </w:pPr>
          </w:p>
        </w:tc>
        <w:tc>
          <w:tcPr>
            <w:tcW w:w="1428" w:type="dxa"/>
            <w:tcBorders>
              <w:top w:val="nil"/>
              <w:left w:val="nil"/>
              <w:bottom w:val="nil"/>
              <w:right w:val="single" w:sz="8" w:space="0" w:color="auto"/>
            </w:tcBorders>
            <w:shd w:val="clear" w:color="auto" w:fill="auto"/>
            <w:vAlign w:val="center"/>
            <w:hideMark/>
          </w:tcPr>
          <w:p w14:paraId="455EC4B0" w14:textId="77777777" w:rsidR="0053393D" w:rsidRPr="00427AF7" w:rsidRDefault="0053393D" w:rsidP="0053393D">
            <w:pPr>
              <w:pStyle w:val="NoSpacing"/>
              <w:jc w:val="center"/>
              <w:rPr>
                <w:rFonts w:ascii="Times New Roman" w:eastAsia="Times New Roman" w:hAnsi="Times New Roman" w:cs="Times New Roman"/>
                <w:b/>
                <w:bCs/>
                <w:i/>
                <w:iCs/>
                <w:color w:val="000000"/>
                <w:sz w:val="24"/>
                <w:szCs w:val="24"/>
              </w:rPr>
            </w:pPr>
            <w:r w:rsidRPr="00427AF7">
              <w:rPr>
                <w:rFonts w:ascii="Times New Roman" w:eastAsia="Times New Roman" w:hAnsi="Times New Roman" w:cs="Times New Roman"/>
                <w:b/>
                <w:bCs/>
                <w:i/>
                <w:iCs/>
                <w:color w:val="000000"/>
                <w:sz w:val="24"/>
                <w:szCs w:val="24"/>
              </w:rPr>
              <w:t xml:space="preserve">Canis lupus </w:t>
            </w:r>
            <w:proofErr w:type="spellStart"/>
            <w:r w:rsidRPr="00427AF7">
              <w:rPr>
                <w:rFonts w:ascii="Times New Roman" w:eastAsia="Times New Roman" w:hAnsi="Times New Roman" w:cs="Times New Roman"/>
                <w:b/>
                <w:bCs/>
                <w:i/>
                <w:iCs/>
                <w:color w:val="000000"/>
                <w:sz w:val="24"/>
                <w:szCs w:val="24"/>
              </w:rPr>
              <w:t>familiaris</w:t>
            </w:r>
            <w:proofErr w:type="spellEnd"/>
            <w:r w:rsidRPr="00427AF7">
              <w:rPr>
                <w:rFonts w:ascii="Times New Roman" w:eastAsia="Times New Roman" w:hAnsi="Times New Roman" w:cs="Times New Roman"/>
                <w:b/>
                <w:bCs/>
                <w:color w:val="000000"/>
                <w:sz w:val="24"/>
                <w:szCs w:val="24"/>
              </w:rPr>
              <w:t xml:space="preserve"> (571)</w:t>
            </w:r>
          </w:p>
        </w:tc>
        <w:tc>
          <w:tcPr>
            <w:tcW w:w="1308" w:type="dxa"/>
            <w:tcBorders>
              <w:top w:val="nil"/>
              <w:left w:val="nil"/>
              <w:bottom w:val="nil"/>
              <w:right w:val="single" w:sz="8" w:space="0" w:color="auto"/>
            </w:tcBorders>
            <w:shd w:val="clear" w:color="auto" w:fill="auto"/>
            <w:vAlign w:val="center"/>
            <w:hideMark/>
          </w:tcPr>
          <w:p w14:paraId="5FAC70C6" w14:textId="0AA6F7C3" w:rsidR="0053393D" w:rsidRPr="00427AF7" w:rsidRDefault="0053393D" w:rsidP="0053393D">
            <w:pPr>
              <w:pStyle w:val="NoSpacing"/>
              <w:jc w:val="center"/>
              <w:rPr>
                <w:rFonts w:ascii="Times New Roman" w:eastAsia="Times New Roman" w:hAnsi="Times New Roman" w:cs="Times New Roman"/>
                <w:b/>
                <w:bCs/>
                <w:i/>
                <w:iCs/>
                <w:color w:val="000000"/>
                <w:sz w:val="24"/>
                <w:szCs w:val="24"/>
              </w:rPr>
            </w:pPr>
            <w:r w:rsidRPr="00427AF7">
              <w:rPr>
                <w:rFonts w:ascii="Times New Roman" w:eastAsia="Times New Roman" w:hAnsi="Times New Roman" w:cs="Times New Roman"/>
                <w:b/>
                <w:bCs/>
                <w:i/>
                <w:iCs/>
                <w:color w:val="000000"/>
                <w:sz w:val="24"/>
                <w:szCs w:val="24"/>
              </w:rPr>
              <w:t xml:space="preserve">Felis </w:t>
            </w:r>
            <w:proofErr w:type="spellStart"/>
            <w:r w:rsidRPr="00427AF7">
              <w:rPr>
                <w:rFonts w:ascii="Times New Roman" w:eastAsia="Times New Roman" w:hAnsi="Times New Roman" w:cs="Times New Roman"/>
                <w:b/>
                <w:bCs/>
                <w:i/>
                <w:iCs/>
                <w:color w:val="000000"/>
                <w:sz w:val="24"/>
                <w:szCs w:val="24"/>
              </w:rPr>
              <w:t>catus</w:t>
            </w:r>
            <w:proofErr w:type="spellEnd"/>
            <w:r w:rsidR="005C5FBD">
              <w:rPr>
                <w:rFonts w:ascii="Times New Roman" w:eastAsia="Times New Roman" w:hAnsi="Times New Roman" w:cs="Times New Roman"/>
                <w:b/>
                <w:bCs/>
                <w:i/>
                <w:iCs/>
                <w:color w:val="000000"/>
                <w:sz w:val="24"/>
                <w:szCs w:val="24"/>
              </w:rPr>
              <w:t xml:space="preserve">    </w:t>
            </w:r>
            <w:r w:rsidRPr="00427AF7">
              <w:rPr>
                <w:rFonts w:ascii="Times New Roman" w:eastAsia="Times New Roman" w:hAnsi="Times New Roman" w:cs="Times New Roman"/>
                <w:b/>
                <w:bCs/>
                <w:i/>
                <w:iCs/>
                <w:color w:val="000000"/>
                <w:sz w:val="24"/>
                <w:szCs w:val="24"/>
              </w:rPr>
              <w:t xml:space="preserve"> </w:t>
            </w:r>
            <w:r w:rsidRPr="00427AF7">
              <w:rPr>
                <w:rFonts w:ascii="Times New Roman" w:eastAsia="Times New Roman" w:hAnsi="Times New Roman" w:cs="Times New Roman"/>
                <w:b/>
                <w:bCs/>
                <w:color w:val="000000"/>
                <w:sz w:val="24"/>
                <w:szCs w:val="24"/>
              </w:rPr>
              <w:t>(62)</w:t>
            </w:r>
          </w:p>
        </w:tc>
        <w:tc>
          <w:tcPr>
            <w:tcW w:w="1308" w:type="dxa"/>
            <w:tcBorders>
              <w:top w:val="nil"/>
              <w:left w:val="nil"/>
              <w:bottom w:val="nil"/>
              <w:right w:val="single" w:sz="8" w:space="0" w:color="auto"/>
            </w:tcBorders>
            <w:shd w:val="clear" w:color="auto" w:fill="auto"/>
            <w:vAlign w:val="center"/>
            <w:hideMark/>
          </w:tcPr>
          <w:p w14:paraId="756F37CA" w14:textId="77777777" w:rsidR="0053393D" w:rsidRPr="00427AF7" w:rsidRDefault="0053393D" w:rsidP="0053393D">
            <w:pPr>
              <w:pStyle w:val="NoSpacing"/>
              <w:jc w:val="center"/>
              <w:rPr>
                <w:rFonts w:ascii="Times New Roman" w:eastAsia="Times New Roman" w:hAnsi="Times New Roman" w:cs="Times New Roman"/>
                <w:b/>
                <w:bCs/>
                <w:i/>
                <w:iCs/>
                <w:color w:val="000000"/>
                <w:sz w:val="24"/>
                <w:szCs w:val="24"/>
              </w:rPr>
            </w:pPr>
            <w:r w:rsidRPr="00427AF7">
              <w:rPr>
                <w:rFonts w:ascii="Times New Roman" w:eastAsia="Times New Roman" w:hAnsi="Times New Roman" w:cs="Times New Roman"/>
                <w:b/>
                <w:bCs/>
                <w:i/>
                <w:iCs/>
                <w:color w:val="000000"/>
                <w:sz w:val="24"/>
                <w:szCs w:val="24"/>
              </w:rPr>
              <w:t xml:space="preserve">Bos taurus </w:t>
            </w:r>
            <w:r w:rsidRPr="00427AF7">
              <w:rPr>
                <w:rFonts w:ascii="Times New Roman" w:eastAsia="Times New Roman" w:hAnsi="Times New Roman" w:cs="Times New Roman"/>
                <w:b/>
                <w:bCs/>
                <w:color w:val="000000"/>
                <w:sz w:val="24"/>
                <w:szCs w:val="24"/>
              </w:rPr>
              <w:t>(658)</w:t>
            </w:r>
          </w:p>
        </w:tc>
        <w:tc>
          <w:tcPr>
            <w:tcW w:w="1310" w:type="dxa"/>
            <w:tcBorders>
              <w:top w:val="nil"/>
              <w:left w:val="nil"/>
              <w:bottom w:val="nil"/>
              <w:right w:val="single" w:sz="8" w:space="0" w:color="auto"/>
            </w:tcBorders>
            <w:shd w:val="clear" w:color="auto" w:fill="auto"/>
            <w:vAlign w:val="center"/>
            <w:hideMark/>
          </w:tcPr>
          <w:p w14:paraId="46BC34BF" w14:textId="77777777" w:rsidR="0053393D" w:rsidRPr="00427AF7" w:rsidRDefault="0053393D" w:rsidP="0053393D">
            <w:pPr>
              <w:pStyle w:val="NoSpacing"/>
              <w:jc w:val="center"/>
              <w:rPr>
                <w:rFonts w:ascii="Times New Roman" w:eastAsia="Times New Roman" w:hAnsi="Times New Roman" w:cs="Times New Roman"/>
                <w:b/>
                <w:bCs/>
                <w:i/>
                <w:iCs/>
                <w:color w:val="000000"/>
                <w:sz w:val="24"/>
                <w:szCs w:val="24"/>
              </w:rPr>
            </w:pPr>
            <w:r w:rsidRPr="00427AF7">
              <w:rPr>
                <w:rFonts w:ascii="Times New Roman" w:eastAsia="Times New Roman" w:hAnsi="Times New Roman" w:cs="Times New Roman"/>
                <w:b/>
                <w:bCs/>
                <w:i/>
                <w:iCs/>
                <w:color w:val="000000"/>
                <w:sz w:val="24"/>
                <w:szCs w:val="24"/>
              </w:rPr>
              <w:t xml:space="preserve">Sus scrofa </w:t>
            </w:r>
            <w:proofErr w:type="spellStart"/>
            <w:r w:rsidRPr="00427AF7">
              <w:rPr>
                <w:rFonts w:ascii="Times New Roman" w:eastAsia="Times New Roman" w:hAnsi="Times New Roman" w:cs="Times New Roman"/>
                <w:b/>
                <w:bCs/>
                <w:i/>
                <w:iCs/>
                <w:color w:val="000000"/>
                <w:sz w:val="24"/>
                <w:szCs w:val="24"/>
              </w:rPr>
              <w:t>domesticus</w:t>
            </w:r>
            <w:proofErr w:type="spellEnd"/>
            <w:r w:rsidRPr="00427AF7">
              <w:rPr>
                <w:rFonts w:ascii="Times New Roman" w:eastAsia="Times New Roman" w:hAnsi="Times New Roman" w:cs="Times New Roman"/>
                <w:b/>
                <w:bCs/>
                <w:color w:val="000000"/>
                <w:sz w:val="24"/>
                <w:szCs w:val="24"/>
              </w:rPr>
              <w:t xml:space="preserve"> (5)</w:t>
            </w:r>
          </w:p>
        </w:tc>
        <w:tc>
          <w:tcPr>
            <w:tcW w:w="1220" w:type="dxa"/>
            <w:tcBorders>
              <w:top w:val="nil"/>
              <w:left w:val="nil"/>
              <w:bottom w:val="nil"/>
              <w:right w:val="single" w:sz="8" w:space="0" w:color="auto"/>
            </w:tcBorders>
            <w:shd w:val="clear" w:color="auto" w:fill="auto"/>
            <w:vAlign w:val="center"/>
            <w:hideMark/>
          </w:tcPr>
          <w:p w14:paraId="3D4060AC" w14:textId="3974D390" w:rsidR="0053393D" w:rsidRPr="00427AF7" w:rsidRDefault="0053393D" w:rsidP="0053393D">
            <w:pPr>
              <w:pStyle w:val="NoSpacing"/>
              <w:jc w:val="center"/>
              <w:rPr>
                <w:rFonts w:ascii="Times New Roman" w:eastAsia="Times New Roman" w:hAnsi="Times New Roman" w:cs="Times New Roman"/>
                <w:b/>
                <w:bCs/>
                <w:i/>
                <w:iCs/>
                <w:color w:val="000000"/>
                <w:sz w:val="24"/>
                <w:szCs w:val="24"/>
              </w:rPr>
            </w:pPr>
            <w:r w:rsidRPr="00427AF7">
              <w:rPr>
                <w:rFonts w:ascii="Times New Roman" w:eastAsia="Times New Roman" w:hAnsi="Times New Roman" w:cs="Times New Roman"/>
                <w:b/>
                <w:bCs/>
                <w:i/>
                <w:iCs/>
                <w:color w:val="000000"/>
                <w:sz w:val="24"/>
                <w:szCs w:val="24"/>
              </w:rPr>
              <w:t xml:space="preserve">Capra aegagrus </w:t>
            </w:r>
            <w:proofErr w:type="spellStart"/>
            <w:r w:rsidRPr="00427AF7">
              <w:rPr>
                <w:rFonts w:ascii="Times New Roman" w:eastAsia="Times New Roman" w:hAnsi="Times New Roman" w:cs="Times New Roman"/>
                <w:b/>
                <w:bCs/>
                <w:i/>
                <w:iCs/>
                <w:color w:val="000000"/>
                <w:sz w:val="24"/>
                <w:szCs w:val="24"/>
              </w:rPr>
              <w:t>hircus</w:t>
            </w:r>
            <w:proofErr w:type="spellEnd"/>
            <w:r w:rsidR="005C5FBD">
              <w:rPr>
                <w:rFonts w:ascii="Times New Roman" w:eastAsia="Times New Roman" w:hAnsi="Times New Roman" w:cs="Times New Roman"/>
                <w:b/>
                <w:bCs/>
                <w:color w:val="000000"/>
                <w:sz w:val="24"/>
                <w:szCs w:val="24"/>
              </w:rPr>
              <w:t xml:space="preserve">   </w:t>
            </w:r>
            <w:r w:rsidRPr="00427AF7">
              <w:rPr>
                <w:rFonts w:ascii="Times New Roman" w:eastAsia="Times New Roman" w:hAnsi="Times New Roman" w:cs="Times New Roman"/>
                <w:b/>
                <w:bCs/>
                <w:color w:val="000000"/>
                <w:sz w:val="24"/>
                <w:szCs w:val="24"/>
              </w:rPr>
              <w:t>(6)</w:t>
            </w:r>
          </w:p>
        </w:tc>
        <w:tc>
          <w:tcPr>
            <w:tcW w:w="1308" w:type="dxa"/>
            <w:tcBorders>
              <w:top w:val="nil"/>
              <w:left w:val="nil"/>
              <w:bottom w:val="nil"/>
              <w:right w:val="single" w:sz="8" w:space="0" w:color="auto"/>
            </w:tcBorders>
            <w:shd w:val="clear" w:color="auto" w:fill="auto"/>
            <w:vAlign w:val="center"/>
            <w:hideMark/>
          </w:tcPr>
          <w:p w14:paraId="69C985CA" w14:textId="77777777" w:rsidR="0053393D" w:rsidRPr="00427AF7" w:rsidRDefault="0053393D" w:rsidP="0053393D">
            <w:pPr>
              <w:pStyle w:val="NoSpacing"/>
              <w:jc w:val="center"/>
              <w:rPr>
                <w:rFonts w:ascii="Times New Roman" w:eastAsia="Times New Roman" w:hAnsi="Times New Roman" w:cs="Times New Roman"/>
                <w:b/>
                <w:bCs/>
                <w:i/>
                <w:iCs/>
                <w:color w:val="000000"/>
                <w:sz w:val="24"/>
                <w:szCs w:val="24"/>
              </w:rPr>
            </w:pPr>
            <w:r w:rsidRPr="00427AF7">
              <w:rPr>
                <w:rFonts w:ascii="Times New Roman" w:eastAsia="Times New Roman" w:hAnsi="Times New Roman" w:cs="Times New Roman"/>
                <w:b/>
                <w:bCs/>
                <w:i/>
                <w:iCs/>
                <w:color w:val="000000"/>
                <w:sz w:val="24"/>
                <w:szCs w:val="24"/>
              </w:rPr>
              <w:t>Equus caballus</w:t>
            </w:r>
            <w:r w:rsidRPr="00427AF7">
              <w:rPr>
                <w:rFonts w:ascii="Times New Roman" w:eastAsia="Times New Roman" w:hAnsi="Times New Roman" w:cs="Times New Roman"/>
                <w:b/>
                <w:bCs/>
                <w:color w:val="000000"/>
                <w:sz w:val="24"/>
                <w:szCs w:val="24"/>
              </w:rPr>
              <w:t xml:space="preserve"> (12)</w:t>
            </w:r>
          </w:p>
        </w:tc>
        <w:tc>
          <w:tcPr>
            <w:tcW w:w="916" w:type="dxa"/>
            <w:vMerge/>
            <w:tcBorders>
              <w:top w:val="single" w:sz="8" w:space="0" w:color="auto"/>
              <w:left w:val="single" w:sz="8" w:space="0" w:color="auto"/>
              <w:bottom w:val="single" w:sz="8" w:space="0" w:color="000000"/>
              <w:right w:val="single" w:sz="8" w:space="0" w:color="auto"/>
            </w:tcBorders>
            <w:vAlign w:val="center"/>
            <w:hideMark/>
          </w:tcPr>
          <w:p w14:paraId="731E9861" w14:textId="77777777" w:rsidR="0053393D" w:rsidRPr="00427AF7" w:rsidRDefault="0053393D" w:rsidP="0053393D">
            <w:pPr>
              <w:pStyle w:val="NoSpacing"/>
              <w:rPr>
                <w:rFonts w:ascii="Times New Roman" w:eastAsia="Times New Roman" w:hAnsi="Times New Roman" w:cs="Times New Roman"/>
                <w:b/>
                <w:bCs/>
                <w:color w:val="000000"/>
                <w:sz w:val="24"/>
                <w:szCs w:val="24"/>
              </w:rPr>
            </w:pPr>
          </w:p>
        </w:tc>
      </w:tr>
      <w:tr w:rsidR="0053393D" w:rsidRPr="00427AF7" w14:paraId="51F4E478" w14:textId="77777777" w:rsidTr="009B5787">
        <w:trPr>
          <w:trHeight w:val="336"/>
          <w:jc w:val="center"/>
        </w:trPr>
        <w:tc>
          <w:tcPr>
            <w:tcW w:w="1470" w:type="dxa"/>
            <w:vMerge/>
            <w:tcBorders>
              <w:top w:val="single" w:sz="8" w:space="0" w:color="auto"/>
              <w:left w:val="single" w:sz="8" w:space="0" w:color="auto"/>
              <w:bottom w:val="single" w:sz="8" w:space="0" w:color="000000"/>
              <w:right w:val="nil"/>
            </w:tcBorders>
            <w:vAlign w:val="center"/>
            <w:hideMark/>
          </w:tcPr>
          <w:p w14:paraId="6C89742C" w14:textId="77777777" w:rsidR="0053393D" w:rsidRPr="00427AF7" w:rsidRDefault="0053393D" w:rsidP="0053393D">
            <w:pPr>
              <w:spacing w:after="0" w:line="240" w:lineRule="auto"/>
              <w:rPr>
                <w:rFonts w:ascii="Times New Roman" w:eastAsia="Times New Roman" w:hAnsi="Times New Roman" w:cs="Times New Roman"/>
                <w:b/>
                <w:bCs/>
                <w:color w:val="000000"/>
                <w:kern w:val="0"/>
                <w:sz w:val="24"/>
                <w:szCs w:val="24"/>
                <w14:ligatures w14:val="none"/>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703AA136" w14:textId="77777777" w:rsidR="0053393D" w:rsidRPr="00427AF7" w:rsidRDefault="0053393D" w:rsidP="0053393D">
            <w:pPr>
              <w:spacing w:after="0" w:line="240" w:lineRule="auto"/>
              <w:rPr>
                <w:rFonts w:ascii="Times New Roman" w:eastAsia="Times New Roman" w:hAnsi="Times New Roman" w:cs="Times New Roman"/>
                <w:b/>
                <w:bCs/>
                <w:color w:val="000000"/>
                <w:kern w:val="0"/>
                <w:sz w:val="24"/>
                <w:szCs w:val="24"/>
                <w14:ligatures w14:val="none"/>
              </w:rPr>
            </w:pPr>
          </w:p>
        </w:tc>
        <w:tc>
          <w:tcPr>
            <w:tcW w:w="1428" w:type="dxa"/>
            <w:tcBorders>
              <w:top w:val="nil"/>
              <w:left w:val="nil"/>
              <w:bottom w:val="single" w:sz="8" w:space="0" w:color="000000"/>
              <w:right w:val="single" w:sz="8" w:space="0" w:color="auto"/>
            </w:tcBorders>
            <w:shd w:val="clear" w:color="auto" w:fill="auto"/>
            <w:vAlign w:val="center"/>
            <w:hideMark/>
          </w:tcPr>
          <w:p w14:paraId="14477DBF" w14:textId="77777777" w:rsidR="0053393D" w:rsidRPr="00427AF7" w:rsidRDefault="0053393D" w:rsidP="0053393D">
            <w:pPr>
              <w:spacing w:after="0" w:line="240" w:lineRule="auto"/>
              <w:rPr>
                <w:rFonts w:ascii="Calibri" w:eastAsia="Times New Roman" w:hAnsi="Calibri" w:cs="Calibri"/>
                <w:color w:val="000000"/>
                <w:kern w:val="0"/>
                <w14:ligatures w14:val="none"/>
              </w:rPr>
            </w:pPr>
            <w:r w:rsidRPr="00427AF7">
              <w:rPr>
                <w:rFonts w:ascii="Calibri" w:eastAsia="Times New Roman" w:hAnsi="Calibri" w:cs="Calibri"/>
                <w:color w:val="000000"/>
                <w:kern w:val="0"/>
                <w14:ligatures w14:val="none"/>
              </w:rPr>
              <w:t> </w:t>
            </w:r>
          </w:p>
        </w:tc>
        <w:tc>
          <w:tcPr>
            <w:tcW w:w="1308" w:type="dxa"/>
            <w:tcBorders>
              <w:top w:val="nil"/>
              <w:left w:val="nil"/>
              <w:bottom w:val="single" w:sz="8" w:space="0" w:color="000000"/>
              <w:right w:val="single" w:sz="8" w:space="0" w:color="auto"/>
            </w:tcBorders>
            <w:shd w:val="clear" w:color="auto" w:fill="auto"/>
            <w:vAlign w:val="center"/>
            <w:hideMark/>
          </w:tcPr>
          <w:p w14:paraId="15AFB5DF" w14:textId="77777777" w:rsidR="0053393D" w:rsidRPr="00427AF7" w:rsidRDefault="0053393D" w:rsidP="0053393D">
            <w:pPr>
              <w:spacing w:after="0" w:line="240" w:lineRule="auto"/>
              <w:rPr>
                <w:rFonts w:ascii="Calibri" w:eastAsia="Times New Roman" w:hAnsi="Calibri" w:cs="Calibri"/>
                <w:color w:val="000000"/>
                <w:kern w:val="0"/>
                <w14:ligatures w14:val="none"/>
              </w:rPr>
            </w:pPr>
            <w:r w:rsidRPr="00427AF7">
              <w:rPr>
                <w:rFonts w:ascii="Calibri" w:eastAsia="Times New Roman" w:hAnsi="Calibri" w:cs="Calibri"/>
                <w:color w:val="000000"/>
                <w:kern w:val="0"/>
                <w14:ligatures w14:val="none"/>
              </w:rPr>
              <w:t> </w:t>
            </w:r>
          </w:p>
        </w:tc>
        <w:tc>
          <w:tcPr>
            <w:tcW w:w="1308" w:type="dxa"/>
            <w:tcBorders>
              <w:top w:val="nil"/>
              <w:left w:val="nil"/>
              <w:bottom w:val="single" w:sz="8" w:space="0" w:color="000000"/>
              <w:right w:val="single" w:sz="8" w:space="0" w:color="auto"/>
            </w:tcBorders>
            <w:shd w:val="clear" w:color="auto" w:fill="auto"/>
            <w:vAlign w:val="center"/>
            <w:hideMark/>
          </w:tcPr>
          <w:p w14:paraId="10E0E94E" w14:textId="77777777" w:rsidR="0053393D" w:rsidRPr="00427AF7" w:rsidRDefault="0053393D" w:rsidP="0053393D">
            <w:pPr>
              <w:spacing w:after="0" w:line="240" w:lineRule="auto"/>
              <w:jc w:val="center"/>
              <w:rPr>
                <w:rFonts w:ascii="Times New Roman" w:eastAsia="Times New Roman" w:hAnsi="Times New Roman" w:cs="Times New Roman"/>
                <w:b/>
                <w:bCs/>
                <w:i/>
                <w:iCs/>
                <w:color w:val="000000"/>
                <w:kern w:val="0"/>
                <w:sz w:val="24"/>
                <w:szCs w:val="24"/>
                <w14:ligatures w14:val="none"/>
              </w:rPr>
            </w:pPr>
            <w:r w:rsidRPr="00427AF7">
              <w:rPr>
                <w:rFonts w:ascii="Times New Roman" w:eastAsia="Times New Roman" w:hAnsi="Times New Roman" w:cs="Times New Roman"/>
                <w:b/>
                <w:bCs/>
                <w:i/>
                <w:iCs/>
                <w:color w:val="000000"/>
                <w:kern w:val="0"/>
                <w:sz w:val="24"/>
                <w:szCs w:val="24"/>
                <w14:ligatures w14:val="none"/>
              </w:rPr>
              <w:t> </w:t>
            </w:r>
          </w:p>
        </w:tc>
        <w:tc>
          <w:tcPr>
            <w:tcW w:w="1310" w:type="dxa"/>
            <w:tcBorders>
              <w:top w:val="nil"/>
              <w:left w:val="nil"/>
              <w:bottom w:val="single" w:sz="8" w:space="0" w:color="000000"/>
              <w:right w:val="single" w:sz="8" w:space="0" w:color="auto"/>
            </w:tcBorders>
            <w:shd w:val="clear" w:color="auto" w:fill="auto"/>
            <w:vAlign w:val="center"/>
            <w:hideMark/>
          </w:tcPr>
          <w:p w14:paraId="1F631F25" w14:textId="77777777" w:rsidR="0053393D" w:rsidRPr="00427AF7" w:rsidRDefault="0053393D" w:rsidP="0053393D">
            <w:pPr>
              <w:spacing w:after="0" w:line="240" w:lineRule="auto"/>
              <w:jc w:val="center"/>
              <w:rPr>
                <w:rFonts w:ascii="Times New Roman" w:eastAsia="Times New Roman" w:hAnsi="Times New Roman" w:cs="Times New Roman"/>
                <w:b/>
                <w:bCs/>
                <w:i/>
                <w:iCs/>
                <w:color w:val="000000"/>
                <w:kern w:val="0"/>
                <w:sz w:val="24"/>
                <w:szCs w:val="24"/>
                <w14:ligatures w14:val="none"/>
              </w:rPr>
            </w:pPr>
            <w:r w:rsidRPr="00427AF7">
              <w:rPr>
                <w:rFonts w:ascii="Times New Roman" w:eastAsia="Times New Roman" w:hAnsi="Times New Roman" w:cs="Times New Roman"/>
                <w:b/>
                <w:bCs/>
                <w:i/>
                <w:iCs/>
                <w:color w:val="000000"/>
                <w:kern w:val="0"/>
                <w:sz w:val="24"/>
                <w:szCs w:val="24"/>
                <w14:ligatures w14:val="none"/>
              </w:rPr>
              <w:t> </w:t>
            </w:r>
          </w:p>
        </w:tc>
        <w:tc>
          <w:tcPr>
            <w:tcW w:w="1220" w:type="dxa"/>
            <w:tcBorders>
              <w:top w:val="nil"/>
              <w:left w:val="nil"/>
              <w:bottom w:val="single" w:sz="8" w:space="0" w:color="000000"/>
              <w:right w:val="single" w:sz="8" w:space="0" w:color="auto"/>
            </w:tcBorders>
            <w:shd w:val="clear" w:color="auto" w:fill="auto"/>
            <w:vAlign w:val="center"/>
            <w:hideMark/>
          </w:tcPr>
          <w:p w14:paraId="38AE7EB2" w14:textId="77777777" w:rsidR="0053393D" w:rsidRPr="00427AF7" w:rsidRDefault="0053393D" w:rsidP="0053393D">
            <w:pPr>
              <w:spacing w:after="0" w:line="240" w:lineRule="auto"/>
              <w:rPr>
                <w:rFonts w:ascii="Calibri" w:eastAsia="Times New Roman" w:hAnsi="Calibri" w:cs="Calibri"/>
                <w:color w:val="000000"/>
                <w:kern w:val="0"/>
                <w14:ligatures w14:val="none"/>
              </w:rPr>
            </w:pPr>
            <w:r w:rsidRPr="00427AF7">
              <w:rPr>
                <w:rFonts w:ascii="Calibri" w:eastAsia="Times New Roman" w:hAnsi="Calibri" w:cs="Calibri"/>
                <w:color w:val="000000"/>
                <w:kern w:val="0"/>
                <w14:ligatures w14:val="none"/>
              </w:rPr>
              <w:t> </w:t>
            </w:r>
          </w:p>
        </w:tc>
        <w:tc>
          <w:tcPr>
            <w:tcW w:w="1308" w:type="dxa"/>
            <w:tcBorders>
              <w:top w:val="nil"/>
              <w:left w:val="nil"/>
              <w:bottom w:val="single" w:sz="8" w:space="0" w:color="000000"/>
              <w:right w:val="single" w:sz="8" w:space="0" w:color="auto"/>
            </w:tcBorders>
            <w:shd w:val="clear" w:color="auto" w:fill="auto"/>
            <w:vAlign w:val="center"/>
            <w:hideMark/>
          </w:tcPr>
          <w:p w14:paraId="193F4B9B" w14:textId="77777777" w:rsidR="0053393D" w:rsidRPr="00427AF7" w:rsidRDefault="0053393D" w:rsidP="0053393D">
            <w:pPr>
              <w:spacing w:after="0" w:line="240" w:lineRule="auto"/>
              <w:rPr>
                <w:rFonts w:ascii="Calibri" w:eastAsia="Times New Roman" w:hAnsi="Calibri" w:cs="Calibri"/>
                <w:color w:val="000000"/>
                <w:kern w:val="0"/>
                <w14:ligatures w14:val="none"/>
              </w:rPr>
            </w:pPr>
            <w:r w:rsidRPr="00427AF7">
              <w:rPr>
                <w:rFonts w:ascii="Calibri" w:eastAsia="Times New Roman" w:hAnsi="Calibri" w:cs="Calibri"/>
                <w:color w:val="000000"/>
                <w:kern w:val="0"/>
                <w14:ligatures w14:val="none"/>
              </w:rPr>
              <w:t> </w:t>
            </w:r>
          </w:p>
        </w:tc>
        <w:tc>
          <w:tcPr>
            <w:tcW w:w="916" w:type="dxa"/>
            <w:vMerge/>
            <w:tcBorders>
              <w:top w:val="single" w:sz="8" w:space="0" w:color="auto"/>
              <w:left w:val="single" w:sz="8" w:space="0" w:color="auto"/>
              <w:bottom w:val="single" w:sz="8" w:space="0" w:color="000000"/>
              <w:right w:val="single" w:sz="8" w:space="0" w:color="auto"/>
            </w:tcBorders>
            <w:vAlign w:val="center"/>
            <w:hideMark/>
          </w:tcPr>
          <w:p w14:paraId="2C444417" w14:textId="77777777" w:rsidR="0053393D" w:rsidRPr="00427AF7" w:rsidRDefault="0053393D" w:rsidP="0053393D">
            <w:pPr>
              <w:spacing w:after="0" w:line="240" w:lineRule="auto"/>
              <w:rPr>
                <w:rFonts w:ascii="Times New Roman" w:eastAsia="Times New Roman" w:hAnsi="Times New Roman" w:cs="Times New Roman"/>
                <w:b/>
                <w:bCs/>
                <w:color w:val="000000"/>
                <w:kern w:val="0"/>
                <w:sz w:val="24"/>
                <w:szCs w:val="24"/>
                <w14:ligatures w14:val="none"/>
              </w:rPr>
            </w:pPr>
          </w:p>
        </w:tc>
      </w:tr>
      <w:tr w:rsidR="0053393D" w:rsidRPr="00427AF7" w14:paraId="3CC93113" w14:textId="77777777" w:rsidTr="009B5787">
        <w:trPr>
          <w:trHeight w:val="636"/>
          <w:jc w:val="center"/>
        </w:trPr>
        <w:tc>
          <w:tcPr>
            <w:tcW w:w="1470" w:type="dxa"/>
            <w:vMerge w:val="restart"/>
            <w:tcBorders>
              <w:top w:val="nil"/>
              <w:left w:val="single" w:sz="8" w:space="0" w:color="auto"/>
              <w:bottom w:val="single" w:sz="8" w:space="0" w:color="000000"/>
              <w:right w:val="single" w:sz="8" w:space="0" w:color="auto"/>
            </w:tcBorders>
            <w:shd w:val="clear" w:color="auto" w:fill="auto"/>
            <w:vAlign w:val="center"/>
            <w:hideMark/>
          </w:tcPr>
          <w:p w14:paraId="3AEDBFB0" w14:textId="77777777" w:rsidR="0053393D" w:rsidRPr="00427AF7" w:rsidRDefault="0053393D" w:rsidP="0053393D">
            <w:pPr>
              <w:spacing w:after="0" w:line="240" w:lineRule="auto"/>
              <w:jc w:val="center"/>
              <w:rPr>
                <w:rFonts w:ascii="Times New Roman" w:eastAsia="Times New Roman" w:hAnsi="Times New Roman" w:cs="Times New Roman"/>
                <w:i/>
                <w:iCs/>
                <w:color w:val="000000"/>
                <w:kern w:val="0"/>
                <w:sz w:val="24"/>
                <w:szCs w:val="24"/>
                <w14:ligatures w14:val="none"/>
              </w:rPr>
            </w:pPr>
            <w:r w:rsidRPr="00427AF7">
              <w:rPr>
                <w:rFonts w:ascii="Times New Roman" w:eastAsia="Times New Roman" w:hAnsi="Times New Roman" w:cs="Times New Roman"/>
                <w:i/>
                <w:iCs/>
                <w:color w:val="000000"/>
                <w:kern w:val="0"/>
                <w:sz w:val="24"/>
                <w:szCs w:val="24"/>
                <w14:ligatures w14:val="none"/>
              </w:rPr>
              <w:t>Ixodes scapularis</w:t>
            </w:r>
          </w:p>
        </w:tc>
        <w:tc>
          <w:tcPr>
            <w:tcW w:w="960" w:type="dxa"/>
            <w:tcBorders>
              <w:top w:val="nil"/>
              <w:left w:val="nil"/>
              <w:bottom w:val="single" w:sz="8" w:space="0" w:color="auto"/>
              <w:right w:val="single" w:sz="8" w:space="0" w:color="auto"/>
            </w:tcBorders>
            <w:shd w:val="clear" w:color="auto" w:fill="auto"/>
            <w:noWrap/>
            <w:vAlign w:val="center"/>
            <w:hideMark/>
          </w:tcPr>
          <w:p w14:paraId="4DDF9296" w14:textId="77777777" w:rsidR="0053393D" w:rsidRPr="00427AF7" w:rsidRDefault="0053393D" w:rsidP="0053393D">
            <w:pPr>
              <w:spacing w:after="0" w:line="240" w:lineRule="auto"/>
              <w:jc w:val="center"/>
              <w:rPr>
                <w:rFonts w:ascii="Times New Roman" w:eastAsia="Times New Roman" w:hAnsi="Times New Roman" w:cs="Times New Roman"/>
                <w:color w:val="000000"/>
                <w:kern w:val="0"/>
                <w:sz w:val="24"/>
                <w:szCs w:val="24"/>
                <w14:ligatures w14:val="none"/>
              </w:rPr>
            </w:pPr>
            <w:r w:rsidRPr="00427AF7">
              <w:rPr>
                <w:rFonts w:ascii="Times New Roman" w:eastAsia="Times New Roman" w:hAnsi="Times New Roman" w:cs="Times New Roman"/>
                <w:color w:val="000000"/>
                <w:kern w:val="0"/>
                <w:sz w:val="24"/>
                <w:szCs w:val="24"/>
                <w14:ligatures w14:val="none"/>
              </w:rPr>
              <w:t>Female</w:t>
            </w:r>
          </w:p>
        </w:tc>
        <w:tc>
          <w:tcPr>
            <w:tcW w:w="1428" w:type="dxa"/>
            <w:tcBorders>
              <w:top w:val="nil"/>
              <w:left w:val="nil"/>
              <w:bottom w:val="single" w:sz="8" w:space="0" w:color="auto"/>
              <w:right w:val="single" w:sz="8" w:space="0" w:color="auto"/>
            </w:tcBorders>
            <w:shd w:val="clear" w:color="auto" w:fill="auto"/>
            <w:vAlign w:val="center"/>
            <w:hideMark/>
          </w:tcPr>
          <w:p w14:paraId="39FCA830" w14:textId="240C790B" w:rsidR="00FC7ABB" w:rsidRPr="00427AF7" w:rsidRDefault="0053393D" w:rsidP="00FC7ABB">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0.43±</w:t>
            </w:r>
            <w:r w:rsidR="00FC7ABB" w:rsidRPr="00427AF7">
              <w:rPr>
                <w:rFonts w:ascii="Times New Roman" w:hAnsi="Times New Roman" w:cs="Times New Roman"/>
                <w:sz w:val="24"/>
                <w:szCs w:val="24"/>
              </w:rPr>
              <w:t>0.070</w:t>
            </w:r>
          </w:p>
          <w:p w14:paraId="1507618E" w14:textId="2CCCFF0C" w:rsidR="0053393D" w:rsidRPr="00427AF7" w:rsidRDefault="0053393D" w:rsidP="00FC7ABB">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(251)</w:t>
            </w:r>
          </w:p>
        </w:tc>
        <w:tc>
          <w:tcPr>
            <w:tcW w:w="1308" w:type="dxa"/>
            <w:tcBorders>
              <w:top w:val="nil"/>
              <w:left w:val="nil"/>
              <w:bottom w:val="single" w:sz="8" w:space="0" w:color="auto"/>
              <w:right w:val="single" w:sz="8" w:space="0" w:color="auto"/>
            </w:tcBorders>
            <w:shd w:val="clear" w:color="auto" w:fill="auto"/>
            <w:vAlign w:val="center"/>
            <w:hideMark/>
          </w:tcPr>
          <w:p w14:paraId="7D4D9988" w14:textId="6918C6F2" w:rsidR="00FC7ABB" w:rsidRPr="00427AF7" w:rsidRDefault="0053393D" w:rsidP="00FC7ABB">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0.38±</w:t>
            </w:r>
            <w:r w:rsidR="00FC7ABB" w:rsidRPr="00427AF7">
              <w:rPr>
                <w:rFonts w:ascii="Times New Roman" w:hAnsi="Times New Roman" w:cs="Times New Roman"/>
                <w:sz w:val="24"/>
                <w:szCs w:val="24"/>
              </w:rPr>
              <w:t>0.106</w:t>
            </w:r>
          </w:p>
          <w:p w14:paraId="57364EFD" w14:textId="2507F3C3" w:rsidR="0053393D" w:rsidRPr="00427AF7" w:rsidRDefault="0053393D" w:rsidP="00FC7ABB">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(24)</w:t>
            </w:r>
          </w:p>
        </w:tc>
        <w:tc>
          <w:tcPr>
            <w:tcW w:w="1308" w:type="dxa"/>
            <w:tcBorders>
              <w:top w:val="nil"/>
              <w:left w:val="nil"/>
              <w:bottom w:val="single" w:sz="8" w:space="0" w:color="auto"/>
              <w:right w:val="single" w:sz="8" w:space="0" w:color="auto"/>
            </w:tcBorders>
            <w:shd w:val="clear" w:color="auto" w:fill="auto"/>
            <w:vAlign w:val="center"/>
            <w:hideMark/>
          </w:tcPr>
          <w:p w14:paraId="584A8A08" w14:textId="600C4399" w:rsidR="00FC7ABB" w:rsidRPr="00427AF7" w:rsidRDefault="0053393D" w:rsidP="00FC7ABB">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0.02±</w:t>
            </w:r>
            <w:r w:rsidR="00FC7ABB" w:rsidRPr="00427AF7">
              <w:rPr>
                <w:rFonts w:ascii="Times New Roman" w:hAnsi="Times New Roman" w:cs="Times New Roman"/>
                <w:sz w:val="24"/>
                <w:szCs w:val="24"/>
              </w:rPr>
              <w:t>0.006</w:t>
            </w:r>
          </w:p>
          <w:p w14:paraId="598127E9" w14:textId="3E9E3663" w:rsidR="0053393D" w:rsidRPr="00427AF7" w:rsidRDefault="0053393D" w:rsidP="00FC7ABB">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(14)</w:t>
            </w:r>
          </w:p>
        </w:tc>
        <w:tc>
          <w:tcPr>
            <w:tcW w:w="1310" w:type="dxa"/>
            <w:tcBorders>
              <w:top w:val="nil"/>
              <w:left w:val="nil"/>
              <w:bottom w:val="single" w:sz="8" w:space="0" w:color="auto"/>
              <w:right w:val="single" w:sz="8" w:space="0" w:color="auto"/>
            </w:tcBorders>
            <w:shd w:val="clear" w:color="auto" w:fill="auto"/>
            <w:noWrap/>
            <w:vAlign w:val="center"/>
            <w:hideMark/>
          </w:tcPr>
          <w:p w14:paraId="4AE4F3FB" w14:textId="45D99AD7" w:rsidR="0053393D" w:rsidRPr="00427AF7" w:rsidRDefault="009B5787" w:rsidP="00FC7ABB">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(0)</w:t>
            </w:r>
          </w:p>
        </w:tc>
        <w:tc>
          <w:tcPr>
            <w:tcW w:w="1220" w:type="dxa"/>
            <w:tcBorders>
              <w:top w:val="nil"/>
              <w:left w:val="nil"/>
              <w:bottom w:val="single" w:sz="8" w:space="0" w:color="auto"/>
              <w:right w:val="single" w:sz="8" w:space="0" w:color="auto"/>
            </w:tcBorders>
            <w:shd w:val="clear" w:color="auto" w:fill="auto"/>
            <w:noWrap/>
            <w:vAlign w:val="center"/>
            <w:hideMark/>
          </w:tcPr>
          <w:p w14:paraId="4C70B1F5" w14:textId="0E1869C5" w:rsidR="0053393D" w:rsidRPr="00427AF7" w:rsidRDefault="009B5787" w:rsidP="00FC7ABB">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(0)</w:t>
            </w:r>
          </w:p>
        </w:tc>
        <w:tc>
          <w:tcPr>
            <w:tcW w:w="1308" w:type="dxa"/>
            <w:tcBorders>
              <w:top w:val="nil"/>
              <w:left w:val="nil"/>
              <w:bottom w:val="single" w:sz="8" w:space="0" w:color="auto"/>
              <w:right w:val="single" w:sz="8" w:space="0" w:color="auto"/>
            </w:tcBorders>
            <w:shd w:val="clear" w:color="auto" w:fill="auto"/>
            <w:vAlign w:val="center"/>
            <w:hideMark/>
          </w:tcPr>
          <w:p w14:paraId="62213094" w14:textId="7F65789D" w:rsidR="00FC7ABB" w:rsidRPr="00427AF7" w:rsidRDefault="0053393D" w:rsidP="00FC7ABB">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1.08±</w:t>
            </w:r>
            <w:r w:rsidR="00FC7ABB" w:rsidRPr="00427AF7">
              <w:rPr>
                <w:rFonts w:ascii="Times New Roman" w:hAnsi="Times New Roman" w:cs="Times New Roman"/>
                <w:sz w:val="24"/>
                <w:szCs w:val="24"/>
              </w:rPr>
              <w:t>0.398</w:t>
            </w:r>
          </w:p>
          <w:p w14:paraId="1A67F2AD" w14:textId="2E519235" w:rsidR="0053393D" w:rsidRPr="00427AF7" w:rsidRDefault="0053393D" w:rsidP="00FC7ABB">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(13)</w:t>
            </w:r>
          </w:p>
        </w:tc>
        <w:tc>
          <w:tcPr>
            <w:tcW w:w="916" w:type="dxa"/>
            <w:tcBorders>
              <w:top w:val="nil"/>
              <w:left w:val="nil"/>
              <w:bottom w:val="single" w:sz="8" w:space="0" w:color="auto"/>
              <w:right w:val="single" w:sz="8" w:space="0" w:color="auto"/>
            </w:tcBorders>
            <w:shd w:val="clear" w:color="auto" w:fill="auto"/>
            <w:vAlign w:val="center"/>
            <w:hideMark/>
          </w:tcPr>
          <w:p w14:paraId="20D59531" w14:textId="77777777" w:rsidR="0053393D" w:rsidRPr="00427AF7" w:rsidRDefault="0053393D" w:rsidP="0053393D">
            <w:pPr>
              <w:spacing w:after="0" w:line="240" w:lineRule="auto"/>
              <w:jc w:val="center"/>
              <w:rPr>
                <w:rFonts w:ascii="Times New Roman" w:eastAsia="Times New Roman" w:hAnsi="Times New Roman" w:cs="Times New Roman"/>
                <w:color w:val="000000"/>
                <w:kern w:val="0"/>
                <w:sz w:val="24"/>
                <w:szCs w:val="24"/>
                <w14:ligatures w14:val="none"/>
              </w:rPr>
            </w:pPr>
            <w:r w:rsidRPr="00427AF7">
              <w:rPr>
                <w:rFonts w:ascii="Times New Roman" w:eastAsia="Times New Roman" w:hAnsi="Times New Roman" w:cs="Times New Roman"/>
                <w:color w:val="000000"/>
                <w:kern w:val="0"/>
                <w:sz w:val="24"/>
                <w:szCs w:val="24"/>
                <w14:ligatures w14:val="none"/>
              </w:rPr>
              <w:t>302</w:t>
            </w:r>
          </w:p>
        </w:tc>
      </w:tr>
      <w:tr w:rsidR="009B5787" w:rsidRPr="00427AF7" w14:paraId="182C1981" w14:textId="77777777" w:rsidTr="009B5787">
        <w:trPr>
          <w:trHeight w:val="636"/>
          <w:jc w:val="center"/>
        </w:trPr>
        <w:tc>
          <w:tcPr>
            <w:tcW w:w="1470" w:type="dxa"/>
            <w:vMerge/>
            <w:tcBorders>
              <w:top w:val="nil"/>
              <w:left w:val="single" w:sz="8" w:space="0" w:color="auto"/>
              <w:bottom w:val="single" w:sz="8" w:space="0" w:color="000000"/>
              <w:right w:val="single" w:sz="8" w:space="0" w:color="auto"/>
            </w:tcBorders>
            <w:vAlign w:val="center"/>
            <w:hideMark/>
          </w:tcPr>
          <w:p w14:paraId="0D6C6931" w14:textId="77777777" w:rsidR="009B5787" w:rsidRPr="00427AF7" w:rsidRDefault="009B5787" w:rsidP="009B5787">
            <w:pPr>
              <w:spacing w:after="0" w:line="240" w:lineRule="auto"/>
              <w:rPr>
                <w:rFonts w:ascii="Times New Roman" w:eastAsia="Times New Roman" w:hAnsi="Times New Roman" w:cs="Times New Roman"/>
                <w:i/>
                <w:iCs/>
                <w:color w:val="000000"/>
                <w:kern w:val="0"/>
                <w:sz w:val="24"/>
                <w:szCs w:val="24"/>
                <w14:ligatures w14:val="none"/>
              </w:rPr>
            </w:pPr>
          </w:p>
        </w:tc>
        <w:tc>
          <w:tcPr>
            <w:tcW w:w="960" w:type="dxa"/>
            <w:tcBorders>
              <w:top w:val="nil"/>
              <w:left w:val="nil"/>
              <w:bottom w:val="single" w:sz="8" w:space="0" w:color="auto"/>
              <w:right w:val="single" w:sz="8" w:space="0" w:color="auto"/>
            </w:tcBorders>
            <w:shd w:val="clear" w:color="auto" w:fill="auto"/>
            <w:noWrap/>
            <w:vAlign w:val="center"/>
            <w:hideMark/>
          </w:tcPr>
          <w:p w14:paraId="130C34A0" w14:textId="77777777" w:rsidR="009B5787" w:rsidRPr="00427AF7" w:rsidRDefault="009B5787" w:rsidP="009B5787">
            <w:pPr>
              <w:spacing w:after="0" w:line="240" w:lineRule="auto"/>
              <w:jc w:val="center"/>
              <w:rPr>
                <w:rFonts w:ascii="Times New Roman" w:eastAsia="Times New Roman" w:hAnsi="Times New Roman" w:cs="Times New Roman"/>
                <w:color w:val="000000"/>
                <w:kern w:val="0"/>
                <w:sz w:val="24"/>
                <w:szCs w:val="24"/>
                <w14:ligatures w14:val="none"/>
              </w:rPr>
            </w:pPr>
            <w:r w:rsidRPr="00427AF7">
              <w:rPr>
                <w:rFonts w:ascii="Times New Roman" w:eastAsia="Times New Roman" w:hAnsi="Times New Roman" w:cs="Times New Roman"/>
                <w:color w:val="000000"/>
                <w:kern w:val="0"/>
                <w:sz w:val="24"/>
                <w:szCs w:val="24"/>
                <w14:ligatures w14:val="none"/>
              </w:rPr>
              <w:t>Male</w:t>
            </w:r>
          </w:p>
        </w:tc>
        <w:tc>
          <w:tcPr>
            <w:tcW w:w="1428" w:type="dxa"/>
            <w:tcBorders>
              <w:top w:val="nil"/>
              <w:left w:val="nil"/>
              <w:bottom w:val="single" w:sz="8" w:space="0" w:color="auto"/>
              <w:right w:val="single" w:sz="8" w:space="0" w:color="auto"/>
            </w:tcBorders>
            <w:shd w:val="clear" w:color="auto" w:fill="auto"/>
            <w:vAlign w:val="center"/>
            <w:hideMark/>
          </w:tcPr>
          <w:p w14:paraId="4B9E2B38" w14:textId="763578F7" w:rsidR="00FC7ABB" w:rsidRPr="00427AF7" w:rsidRDefault="009B5787" w:rsidP="00FC7ABB">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0.07±</w:t>
            </w:r>
            <w:r w:rsidR="00FC7ABB" w:rsidRPr="00427AF7">
              <w:rPr>
                <w:rFonts w:ascii="Times New Roman" w:hAnsi="Times New Roman" w:cs="Times New Roman"/>
                <w:sz w:val="24"/>
                <w:szCs w:val="24"/>
              </w:rPr>
              <w:t>0.026</w:t>
            </w:r>
          </w:p>
          <w:p w14:paraId="564B9DF6" w14:textId="2FF46FD6" w:rsidR="009B5787" w:rsidRPr="00427AF7" w:rsidRDefault="009B5787" w:rsidP="00FC7ABB">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(40)</w:t>
            </w:r>
          </w:p>
        </w:tc>
        <w:tc>
          <w:tcPr>
            <w:tcW w:w="1308" w:type="dxa"/>
            <w:tcBorders>
              <w:top w:val="nil"/>
              <w:left w:val="nil"/>
              <w:bottom w:val="single" w:sz="8" w:space="0" w:color="auto"/>
              <w:right w:val="single" w:sz="8" w:space="0" w:color="auto"/>
            </w:tcBorders>
            <w:shd w:val="clear" w:color="auto" w:fill="auto"/>
            <w:vAlign w:val="center"/>
            <w:hideMark/>
          </w:tcPr>
          <w:p w14:paraId="1D0F637E" w14:textId="54561DFD" w:rsidR="00FC7ABB" w:rsidRPr="00427AF7" w:rsidRDefault="009B5787" w:rsidP="00FC7ABB">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0.03±</w:t>
            </w:r>
            <w:r w:rsidR="00FC7ABB" w:rsidRPr="00427AF7">
              <w:rPr>
                <w:rFonts w:ascii="Times New Roman" w:hAnsi="Times New Roman" w:cs="Times New Roman"/>
                <w:sz w:val="24"/>
                <w:szCs w:val="24"/>
              </w:rPr>
              <w:t>0.022</w:t>
            </w:r>
          </w:p>
          <w:p w14:paraId="2DF7DD48" w14:textId="7268ABCB" w:rsidR="009B5787" w:rsidRPr="00427AF7" w:rsidRDefault="009B5787" w:rsidP="00FC7ABB">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(2)</w:t>
            </w:r>
          </w:p>
        </w:tc>
        <w:tc>
          <w:tcPr>
            <w:tcW w:w="1308" w:type="dxa"/>
            <w:tcBorders>
              <w:top w:val="nil"/>
              <w:left w:val="nil"/>
              <w:bottom w:val="single" w:sz="8" w:space="0" w:color="auto"/>
              <w:right w:val="single" w:sz="8" w:space="0" w:color="auto"/>
            </w:tcBorders>
            <w:shd w:val="clear" w:color="auto" w:fill="auto"/>
            <w:noWrap/>
            <w:vAlign w:val="center"/>
            <w:hideMark/>
          </w:tcPr>
          <w:p w14:paraId="18F0D0C0" w14:textId="79D2ABE0" w:rsidR="009B5787" w:rsidRPr="00427AF7" w:rsidRDefault="009B5787" w:rsidP="00FC7ABB">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(0)</w:t>
            </w:r>
          </w:p>
        </w:tc>
        <w:tc>
          <w:tcPr>
            <w:tcW w:w="1310" w:type="dxa"/>
            <w:tcBorders>
              <w:top w:val="nil"/>
              <w:left w:val="nil"/>
              <w:bottom w:val="single" w:sz="8" w:space="0" w:color="auto"/>
              <w:right w:val="single" w:sz="8" w:space="0" w:color="auto"/>
            </w:tcBorders>
            <w:shd w:val="clear" w:color="auto" w:fill="auto"/>
            <w:noWrap/>
            <w:vAlign w:val="center"/>
            <w:hideMark/>
          </w:tcPr>
          <w:p w14:paraId="69851510" w14:textId="071CACAC" w:rsidR="009B5787" w:rsidRPr="00427AF7" w:rsidRDefault="009B5787" w:rsidP="00FC7ABB">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(0)</w:t>
            </w:r>
          </w:p>
        </w:tc>
        <w:tc>
          <w:tcPr>
            <w:tcW w:w="1220" w:type="dxa"/>
            <w:tcBorders>
              <w:top w:val="nil"/>
              <w:left w:val="nil"/>
              <w:bottom w:val="single" w:sz="8" w:space="0" w:color="auto"/>
              <w:right w:val="single" w:sz="8" w:space="0" w:color="auto"/>
            </w:tcBorders>
            <w:shd w:val="clear" w:color="auto" w:fill="auto"/>
            <w:noWrap/>
            <w:vAlign w:val="center"/>
            <w:hideMark/>
          </w:tcPr>
          <w:p w14:paraId="3185F34F" w14:textId="43F100E8" w:rsidR="009B5787" w:rsidRPr="00427AF7" w:rsidRDefault="009B5787" w:rsidP="00FC7ABB">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(0)</w:t>
            </w:r>
          </w:p>
        </w:tc>
        <w:tc>
          <w:tcPr>
            <w:tcW w:w="1308" w:type="dxa"/>
            <w:tcBorders>
              <w:top w:val="nil"/>
              <w:left w:val="nil"/>
              <w:bottom w:val="single" w:sz="8" w:space="0" w:color="auto"/>
              <w:right w:val="single" w:sz="8" w:space="0" w:color="auto"/>
            </w:tcBorders>
            <w:shd w:val="clear" w:color="auto" w:fill="auto"/>
            <w:vAlign w:val="center"/>
            <w:hideMark/>
          </w:tcPr>
          <w:p w14:paraId="759C11E2" w14:textId="0F101AEC" w:rsidR="00FC7ABB" w:rsidRPr="00427AF7" w:rsidRDefault="009B5787" w:rsidP="00FC7ABB">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0.08±</w:t>
            </w:r>
            <w:r w:rsidR="00FC7ABB" w:rsidRPr="00427AF7">
              <w:rPr>
                <w:rFonts w:ascii="Times New Roman" w:hAnsi="Times New Roman" w:cs="Times New Roman"/>
                <w:sz w:val="24"/>
                <w:szCs w:val="24"/>
              </w:rPr>
              <w:t>0.083</w:t>
            </w:r>
          </w:p>
          <w:p w14:paraId="7AD3F822" w14:textId="7F66F293" w:rsidR="009B5787" w:rsidRPr="00427AF7" w:rsidRDefault="009B5787" w:rsidP="00FC7ABB">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(1)</w:t>
            </w:r>
          </w:p>
        </w:tc>
        <w:tc>
          <w:tcPr>
            <w:tcW w:w="916" w:type="dxa"/>
            <w:tcBorders>
              <w:top w:val="nil"/>
              <w:left w:val="nil"/>
              <w:bottom w:val="single" w:sz="8" w:space="0" w:color="auto"/>
              <w:right w:val="single" w:sz="8" w:space="0" w:color="auto"/>
            </w:tcBorders>
            <w:shd w:val="clear" w:color="auto" w:fill="auto"/>
            <w:vAlign w:val="center"/>
            <w:hideMark/>
          </w:tcPr>
          <w:p w14:paraId="30E339C5" w14:textId="77777777" w:rsidR="009B5787" w:rsidRPr="00427AF7" w:rsidRDefault="009B5787" w:rsidP="009B5787">
            <w:pPr>
              <w:spacing w:after="0" w:line="240" w:lineRule="auto"/>
              <w:jc w:val="center"/>
              <w:rPr>
                <w:rFonts w:ascii="Times New Roman" w:eastAsia="Times New Roman" w:hAnsi="Times New Roman" w:cs="Times New Roman"/>
                <w:color w:val="000000"/>
                <w:kern w:val="0"/>
                <w:sz w:val="24"/>
                <w:szCs w:val="24"/>
                <w14:ligatures w14:val="none"/>
              </w:rPr>
            </w:pPr>
            <w:r w:rsidRPr="00427AF7">
              <w:rPr>
                <w:rFonts w:ascii="Times New Roman" w:eastAsia="Times New Roman" w:hAnsi="Times New Roman" w:cs="Times New Roman"/>
                <w:color w:val="000000"/>
                <w:kern w:val="0"/>
                <w:sz w:val="24"/>
                <w:szCs w:val="24"/>
                <w14:ligatures w14:val="none"/>
              </w:rPr>
              <w:t>43</w:t>
            </w:r>
          </w:p>
        </w:tc>
      </w:tr>
      <w:tr w:rsidR="009B5787" w:rsidRPr="00427AF7" w14:paraId="4889B2D5" w14:textId="77777777" w:rsidTr="009B5787">
        <w:trPr>
          <w:trHeight w:val="636"/>
          <w:jc w:val="center"/>
        </w:trPr>
        <w:tc>
          <w:tcPr>
            <w:tcW w:w="1470" w:type="dxa"/>
            <w:vMerge/>
            <w:tcBorders>
              <w:top w:val="nil"/>
              <w:left w:val="single" w:sz="8" w:space="0" w:color="auto"/>
              <w:bottom w:val="single" w:sz="8" w:space="0" w:color="000000"/>
              <w:right w:val="single" w:sz="8" w:space="0" w:color="auto"/>
            </w:tcBorders>
            <w:vAlign w:val="center"/>
            <w:hideMark/>
          </w:tcPr>
          <w:p w14:paraId="6EDB22A8" w14:textId="77777777" w:rsidR="009B5787" w:rsidRPr="00427AF7" w:rsidRDefault="009B5787" w:rsidP="009B5787">
            <w:pPr>
              <w:spacing w:after="0" w:line="240" w:lineRule="auto"/>
              <w:rPr>
                <w:rFonts w:ascii="Times New Roman" w:eastAsia="Times New Roman" w:hAnsi="Times New Roman" w:cs="Times New Roman"/>
                <w:i/>
                <w:iCs/>
                <w:color w:val="000000"/>
                <w:kern w:val="0"/>
                <w:sz w:val="24"/>
                <w:szCs w:val="24"/>
                <w14:ligatures w14:val="none"/>
              </w:rPr>
            </w:pPr>
          </w:p>
        </w:tc>
        <w:tc>
          <w:tcPr>
            <w:tcW w:w="960" w:type="dxa"/>
            <w:tcBorders>
              <w:top w:val="nil"/>
              <w:left w:val="nil"/>
              <w:bottom w:val="single" w:sz="8" w:space="0" w:color="auto"/>
              <w:right w:val="single" w:sz="8" w:space="0" w:color="auto"/>
            </w:tcBorders>
            <w:shd w:val="clear" w:color="auto" w:fill="auto"/>
            <w:noWrap/>
            <w:vAlign w:val="center"/>
            <w:hideMark/>
          </w:tcPr>
          <w:p w14:paraId="67CD7B18" w14:textId="77777777" w:rsidR="009B5787" w:rsidRPr="00427AF7" w:rsidRDefault="009B5787" w:rsidP="009B5787">
            <w:pPr>
              <w:spacing w:after="0" w:line="240" w:lineRule="auto"/>
              <w:jc w:val="center"/>
              <w:rPr>
                <w:rFonts w:ascii="Times New Roman" w:eastAsia="Times New Roman" w:hAnsi="Times New Roman" w:cs="Times New Roman"/>
                <w:b/>
                <w:bCs/>
                <w:color w:val="000000"/>
                <w:kern w:val="0"/>
                <w:sz w:val="24"/>
                <w:szCs w:val="24"/>
                <w14:ligatures w14:val="none"/>
              </w:rPr>
            </w:pPr>
            <w:r w:rsidRPr="00427AF7">
              <w:rPr>
                <w:rFonts w:ascii="Times New Roman" w:eastAsia="Times New Roman" w:hAnsi="Times New Roman" w:cs="Times New Roman"/>
                <w:b/>
                <w:bCs/>
                <w:color w:val="000000"/>
                <w:kern w:val="0"/>
                <w:sz w:val="24"/>
                <w:szCs w:val="24"/>
                <w14:ligatures w14:val="none"/>
              </w:rPr>
              <w:t>Total</w:t>
            </w:r>
          </w:p>
        </w:tc>
        <w:tc>
          <w:tcPr>
            <w:tcW w:w="1428" w:type="dxa"/>
            <w:tcBorders>
              <w:top w:val="nil"/>
              <w:left w:val="nil"/>
              <w:bottom w:val="single" w:sz="8" w:space="0" w:color="auto"/>
              <w:right w:val="single" w:sz="8" w:space="0" w:color="auto"/>
            </w:tcBorders>
            <w:shd w:val="clear" w:color="auto" w:fill="auto"/>
            <w:vAlign w:val="center"/>
            <w:hideMark/>
          </w:tcPr>
          <w:p w14:paraId="097546D1" w14:textId="4E137DFA" w:rsidR="00FC7ABB" w:rsidRPr="00427AF7" w:rsidRDefault="009B5787" w:rsidP="00FC7ABB">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0.51±</w:t>
            </w:r>
            <w:r w:rsidR="00FC7ABB" w:rsidRPr="00427AF7">
              <w:rPr>
                <w:rFonts w:ascii="Times New Roman" w:hAnsi="Times New Roman" w:cs="Times New Roman"/>
                <w:sz w:val="24"/>
                <w:szCs w:val="24"/>
              </w:rPr>
              <w:t>0.088</w:t>
            </w:r>
          </w:p>
          <w:p w14:paraId="50F82F7E" w14:textId="732A720D" w:rsidR="009B5787" w:rsidRPr="00427AF7" w:rsidRDefault="009B5787" w:rsidP="00FC7ABB">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(292)</w:t>
            </w:r>
          </w:p>
        </w:tc>
        <w:tc>
          <w:tcPr>
            <w:tcW w:w="1308" w:type="dxa"/>
            <w:tcBorders>
              <w:top w:val="nil"/>
              <w:left w:val="nil"/>
              <w:bottom w:val="single" w:sz="8" w:space="0" w:color="auto"/>
              <w:right w:val="single" w:sz="8" w:space="0" w:color="auto"/>
            </w:tcBorders>
            <w:shd w:val="clear" w:color="auto" w:fill="auto"/>
            <w:vAlign w:val="center"/>
            <w:hideMark/>
          </w:tcPr>
          <w:p w14:paraId="1CC6B869" w14:textId="24E19836" w:rsidR="00FC7ABB" w:rsidRPr="00427AF7" w:rsidRDefault="009B5787" w:rsidP="00FC7ABB">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0.41±</w:t>
            </w:r>
            <w:r w:rsidR="00FC7ABB" w:rsidRPr="00427AF7">
              <w:rPr>
                <w:rFonts w:ascii="Times New Roman" w:hAnsi="Times New Roman" w:cs="Times New Roman"/>
                <w:sz w:val="24"/>
                <w:szCs w:val="24"/>
              </w:rPr>
              <w:t>0.118</w:t>
            </w:r>
          </w:p>
          <w:p w14:paraId="5C42E491" w14:textId="0E9D58A2" w:rsidR="009B5787" w:rsidRPr="00427AF7" w:rsidRDefault="009B5787" w:rsidP="00FC7ABB">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(26)</w:t>
            </w:r>
          </w:p>
        </w:tc>
        <w:tc>
          <w:tcPr>
            <w:tcW w:w="1308" w:type="dxa"/>
            <w:tcBorders>
              <w:top w:val="nil"/>
              <w:left w:val="nil"/>
              <w:bottom w:val="single" w:sz="8" w:space="0" w:color="auto"/>
              <w:right w:val="single" w:sz="8" w:space="0" w:color="auto"/>
            </w:tcBorders>
            <w:shd w:val="clear" w:color="auto" w:fill="auto"/>
            <w:vAlign w:val="center"/>
            <w:hideMark/>
          </w:tcPr>
          <w:p w14:paraId="1F0E6885" w14:textId="76F437A6" w:rsidR="00FC7ABB" w:rsidRPr="00427AF7" w:rsidRDefault="009B5787" w:rsidP="00FC7ABB">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0.01±</w:t>
            </w:r>
            <w:r w:rsidR="00FC7ABB" w:rsidRPr="00427AF7">
              <w:rPr>
                <w:rFonts w:ascii="Times New Roman" w:hAnsi="Times New Roman" w:cs="Times New Roman"/>
                <w:sz w:val="24"/>
                <w:szCs w:val="24"/>
              </w:rPr>
              <w:t>0.006</w:t>
            </w:r>
          </w:p>
          <w:p w14:paraId="0D4768D1" w14:textId="06CC721D" w:rsidR="009B5787" w:rsidRPr="00427AF7" w:rsidRDefault="009B5787" w:rsidP="00FC7ABB">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(13)</w:t>
            </w:r>
          </w:p>
        </w:tc>
        <w:tc>
          <w:tcPr>
            <w:tcW w:w="1310" w:type="dxa"/>
            <w:tcBorders>
              <w:top w:val="nil"/>
              <w:left w:val="nil"/>
              <w:bottom w:val="single" w:sz="8" w:space="0" w:color="auto"/>
              <w:right w:val="single" w:sz="8" w:space="0" w:color="auto"/>
            </w:tcBorders>
            <w:shd w:val="clear" w:color="auto" w:fill="auto"/>
            <w:noWrap/>
            <w:vAlign w:val="center"/>
            <w:hideMark/>
          </w:tcPr>
          <w:p w14:paraId="078CE11D" w14:textId="5477C100" w:rsidR="009B5787" w:rsidRPr="00427AF7" w:rsidRDefault="009B5787" w:rsidP="00FC7ABB">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(0)</w:t>
            </w:r>
          </w:p>
        </w:tc>
        <w:tc>
          <w:tcPr>
            <w:tcW w:w="1220" w:type="dxa"/>
            <w:tcBorders>
              <w:top w:val="nil"/>
              <w:left w:val="nil"/>
              <w:bottom w:val="single" w:sz="8" w:space="0" w:color="auto"/>
              <w:right w:val="single" w:sz="8" w:space="0" w:color="auto"/>
            </w:tcBorders>
            <w:shd w:val="clear" w:color="auto" w:fill="auto"/>
            <w:noWrap/>
            <w:vAlign w:val="center"/>
            <w:hideMark/>
          </w:tcPr>
          <w:p w14:paraId="42A4B814" w14:textId="10553602" w:rsidR="009B5787" w:rsidRPr="00427AF7" w:rsidRDefault="009B5787" w:rsidP="00FC7ABB">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(0)</w:t>
            </w:r>
          </w:p>
        </w:tc>
        <w:tc>
          <w:tcPr>
            <w:tcW w:w="1308" w:type="dxa"/>
            <w:tcBorders>
              <w:top w:val="nil"/>
              <w:left w:val="nil"/>
              <w:bottom w:val="single" w:sz="8" w:space="0" w:color="auto"/>
              <w:right w:val="single" w:sz="8" w:space="0" w:color="auto"/>
            </w:tcBorders>
            <w:shd w:val="clear" w:color="auto" w:fill="auto"/>
            <w:vAlign w:val="center"/>
            <w:hideMark/>
          </w:tcPr>
          <w:p w14:paraId="201B1C40" w14:textId="69CBF7F9" w:rsidR="00FC7ABB" w:rsidRPr="00427AF7" w:rsidRDefault="009B5787" w:rsidP="00FC7ABB">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1.16±</w:t>
            </w:r>
            <w:r w:rsidR="00FC7ABB" w:rsidRPr="00427AF7">
              <w:rPr>
                <w:rFonts w:ascii="Times New Roman" w:hAnsi="Times New Roman" w:cs="Times New Roman"/>
                <w:sz w:val="24"/>
                <w:szCs w:val="24"/>
              </w:rPr>
              <w:t>0.440</w:t>
            </w:r>
          </w:p>
          <w:p w14:paraId="4436A6FD" w14:textId="4B178C61" w:rsidR="009B5787" w:rsidRPr="00427AF7" w:rsidRDefault="009B5787" w:rsidP="00FC7ABB">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(14)</w:t>
            </w:r>
          </w:p>
        </w:tc>
        <w:tc>
          <w:tcPr>
            <w:tcW w:w="916" w:type="dxa"/>
            <w:tcBorders>
              <w:top w:val="nil"/>
              <w:left w:val="nil"/>
              <w:bottom w:val="single" w:sz="8" w:space="0" w:color="auto"/>
              <w:right w:val="single" w:sz="8" w:space="0" w:color="auto"/>
            </w:tcBorders>
            <w:shd w:val="clear" w:color="auto" w:fill="auto"/>
            <w:vAlign w:val="center"/>
            <w:hideMark/>
          </w:tcPr>
          <w:p w14:paraId="7FB11BF0" w14:textId="77777777" w:rsidR="009B5787" w:rsidRPr="00427AF7" w:rsidRDefault="009B5787" w:rsidP="009B5787">
            <w:pPr>
              <w:spacing w:after="0" w:line="240" w:lineRule="auto"/>
              <w:jc w:val="center"/>
              <w:rPr>
                <w:rFonts w:ascii="Times New Roman" w:eastAsia="Times New Roman" w:hAnsi="Times New Roman" w:cs="Times New Roman"/>
                <w:color w:val="000000"/>
                <w:kern w:val="0"/>
                <w:sz w:val="24"/>
                <w:szCs w:val="24"/>
                <w14:ligatures w14:val="none"/>
              </w:rPr>
            </w:pPr>
            <w:r w:rsidRPr="00427AF7">
              <w:rPr>
                <w:rFonts w:ascii="Times New Roman" w:eastAsia="Times New Roman" w:hAnsi="Times New Roman" w:cs="Times New Roman"/>
                <w:color w:val="000000"/>
                <w:kern w:val="0"/>
                <w:sz w:val="24"/>
                <w:szCs w:val="24"/>
                <w14:ligatures w14:val="none"/>
              </w:rPr>
              <w:t>345</w:t>
            </w:r>
          </w:p>
        </w:tc>
      </w:tr>
      <w:tr w:rsidR="009B5787" w:rsidRPr="00427AF7" w14:paraId="7C347032" w14:textId="77777777" w:rsidTr="009B5787">
        <w:trPr>
          <w:trHeight w:val="732"/>
          <w:jc w:val="center"/>
        </w:trPr>
        <w:tc>
          <w:tcPr>
            <w:tcW w:w="1470" w:type="dxa"/>
            <w:vMerge w:val="restart"/>
            <w:tcBorders>
              <w:top w:val="nil"/>
              <w:left w:val="single" w:sz="8" w:space="0" w:color="auto"/>
              <w:bottom w:val="single" w:sz="8" w:space="0" w:color="000000"/>
              <w:right w:val="single" w:sz="8" w:space="0" w:color="auto"/>
            </w:tcBorders>
            <w:shd w:val="clear" w:color="auto" w:fill="auto"/>
            <w:vAlign w:val="center"/>
            <w:hideMark/>
          </w:tcPr>
          <w:p w14:paraId="659E7DE7" w14:textId="77777777" w:rsidR="009B5787" w:rsidRPr="00427AF7" w:rsidRDefault="009B5787" w:rsidP="009B5787">
            <w:pPr>
              <w:spacing w:after="0" w:line="240" w:lineRule="auto"/>
              <w:jc w:val="center"/>
              <w:rPr>
                <w:rFonts w:ascii="Times New Roman" w:eastAsia="Times New Roman" w:hAnsi="Times New Roman" w:cs="Times New Roman"/>
                <w:i/>
                <w:iCs/>
                <w:color w:val="000000"/>
                <w:kern w:val="0"/>
                <w:sz w:val="24"/>
                <w:szCs w:val="24"/>
                <w14:ligatures w14:val="none"/>
              </w:rPr>
            </w:pPr>
            <w:proofErr w:type="spellStart"/>
            <w:r w:rsidRPr="00427AF7">
              <w:rPr>
                <w:rFonts w:ascii="Times New Roman" w:eastAsia="Times New Roman" w:hAnsi="Times New Roman" w:cs="Times New Roman"/>
                <w:i/>
                <w:iCs/>
                <w:color w:val="000000"/>
                <w:kern w:val="0"/>
                <w:sz w:val="24"/>
                <w:szCs w:val="24"/>
                <w14:ligatures w14:val="none"/>
              </w:rPr>
              <w:t>Rhipicephlus</w:t>
            </w:r>
            <w:proofErr w:type="spellEnd"/>
            <w:r w:rsidRPr="00427AF7">
              <w:rPr>
                <w:rFonts w:ascii="Times New Roman" w:eastAsia="Times New Roman" w:hAnsi="Times New Roman" w:cs="Times New Roman"/>
                <w:i/>
                <w:iCs/>
                <w:color w:val="000000"/>
                <w:kern w:val="0"/>
                <w:sz w:val="24"/>
                <w:szCs w:val="24"/>
                <w14:ligatures w14:val="none"/>
              </w:rPr>
              <w:t xml:space="preserve"> </w:t>
            </w:r>
            <w:proofErr w:type="spellStart"/>
            <w:r w:rsidRPr="00427AF7">
              <w:rPr>
                <w:rFonts w:ascii="Times New Roman" w:eastAsia="Times New Roman" w:hAnsi="Times New Roman" w:cs="Times New Roman"/>
                <w:i/>
                <w:iCs/>
                <w:color w:val="000000"/>
                <w:kern w:val="0"/>
                <w:sz w:val="24"/>
                <w:szCs w:val="24"/>
                <w14:ligatures w14:val="none"/>
              </w:rPr>
              <w:t>sanguineus</w:t>
            </w:r>
            <w:proofErr w:type="spellEnd"/>
          </w:p>
        </w:tc>
        <w:tc>
          <w:tcPr>
            <w:tcW w:w="960" w:type="dxa"/>
            <w:tcBorders>
              <w:top w:val="nil"/>
              <w:left w:val="nil"/>
              <w:bottom w:val="single" w:sz="8" w:space="0" w:color="auto"/>
              <w:right w:val="single" w:sz="8" w:space="0" w:color="auto"/>
            </w:tcBorders>
            <w:shd w:val="clear" w:color="auto" w:fill="auto"/>
            <w:noWrap/>
            <w:vAlign w:val="center"/>
            <w:hideMark/>
          </w:tcPr>
          <w:p w14:paraId="0C50EFAC" w14:textId="77777777" w:rsidR="009B5787" w:rsidRPr="00427AF7" w:rsidRDefault="009B5787" w:rsidP="009B5787">
            <w:pPr>
              <w:spacing w:after="0" w:line="240" w:lineRule="auto"/>
              <w:jc w:val="center"/>
              <w:rPr>
                <w:rFonts w:ascii="Times New Roman" w:eastAsia="Times New Roman" w:hAnsi="Times New Roman" w:cs="Times New Roman"/>
                <w:color w:val="000000"/>
                <w:kern w:val="0"/>
                <w:sz w:val="24"/>
                <w:szCs w:val="24"/>
                <w14:ligatures w14:val="none"/>
              </w:rPr>
            </w:pPr>
            <w:r w:rsidRPr="00427AF7">
              <w:rPr>
                <w:rFonts w:ascii="Times New Roman" w:eastAsia="Times New Roman" w:hAnsi="Times New Roman" w:cs="Times New Roman"/>
                <w:color w:val="000000"/>
                <w:kern w:val="0"/>
                <w:sz w:val="24"/>
                <w:szCs w:val="24"/>
                <w14:ligatures w14:val="none"/>
              </w:rPr>
              <w:t>Female</w:t>
            </w:r>
          </w:p>
        </w:tc>
        <w:tc>
          <w:tcPr>
            <w:tcW w:w="1428" w:type="dxa"/>
            <w:tcBorders>
              <w:top w:val="nil"/>
              <w:left w:val="nil"/>
              <w:bottom w:val="single" w:sz="8" w:space="0" w:color="auto"/>
              <w:right w:val="single" w:sz="8" w:space="0" w:color="auto"/>
            </w:tcBorders>
            <w:shd w:val="clear" w:color="auto" w:fill="auto"/>
            <w:vAlign w:val="center"/>
            <w:hideMark/>
          </w:tcPr>
          <w:p w14:paraId="08E55059" w14:textId="2A8206DE" w:rsidR="00FC7ABB" w:rsidRPr="00427AF7" w:rsidRDefault="009B5787" w:rsidP="00FC7ABB">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0.05±</w:t>
            </w:r>
            <w:r w:rsidR="00FC7ABB" w:rsidRPr="00427AF7">
              <w:rPr>
                <w:rFonts w:ascii="Times New Roman" w:hAnsi="Times New Roman" w:cs="Times New Roman"/>
                <w:sz w:val="24"/>
                <w:szCs w:val="24"/>
              </w:rPr>
              <w:t>0.024</w:t>
            </w:r>
          </w:p>
          <w:p w14:paraId="18074A6A" w14:textId="60482A11" w:rsidR="009B5787" w:rsidRPr="00427AF7" w:rsidRDefault="009B5787" w:rsidP="00FC7ABB">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(31)</w:t>
            </w:r>
          </w:p>
        </w:tc>
        <w:tc>
          <w:tcPr>
            <w:tcW w:w="1308" w:type="dxa"/>
            <w:tcBorders>
              <w:top w:val="nil"/>
              <w:left w:val="nil"/>
              <w:bottom w:val="single" w:sz="8" w:space="0" w:color="auto"/>
              <w:right w:val="single" w:sz="8" w:space="0" w:color="auto"/>
            </w:tcBorders>
            <w:shd w:val="clear" w:color="auto" w:fill="auto"/>
            <w:noWrap/>
            <w:vAlign w:val="center"/>
            <w:hideMark/>
          </w:tcPr>
          <w:p w14:paraId="6ABE8F6F" w14:textId="404304BC" w:rsidR="009B5787" w:rsidRPr="00427AF7" w:rsidRDefault="009B5787" w:rsidP="00FC7ABB">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(0)</w:t>
            </w:r>
          </w:p>
        </w:tc>
        <w:tc>
          <w:tcPr>
            <w:tcW w:w="1308" w:type="dxa"/>
            <w:tcBorders>
              <w:top w:val="nil"/>
              <w:left w:val="nil"/>
              <w:bottom w:val="single" w:sz="8" w:space="0" w:color="auto"/>
              <w:right w:val="single" w:sz="8" w:space="0" w:color="auto"/>
            </w:tcBorders>
            <w:shd w:val="clear" w:color="auto" w:fill="auto"/>
            <w:noWrap/>
            <w:vAlign w:val="center"/>
            <w:hideMark/>
          </w:tcPr>
          <w:p w14:paraId="2B9187BE" w14:textId="78055E30" w:rsidR="009B5787" w:rsidRPr="00427AF7" w:rsidRDefault="009B5787" w:rsidP="00FC7ABB">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(0)</w:t>
            </w:r>
          </w:p>
        </w:tc>
        <w:tc>
          <w:tcPr>
            <w:tcW w:w="1310" w:type="dxa"/>
            <w:tcBorders>
              <w:top w:val="nil"/>
              <w:left w:val="nil"/>
              <w:bottom w:val="single" w:sz="8" w:space="0" w:color="auto"/>
              <w:right w:val="single" w:sz="8" w:space="0" w:color="auto"/>
            </w:tcBorders>
            <w:shd w:val="clear" w:color="auto" w:fill="auto"/>
            <w:noWrap/>
            <w:vAlign w:val="center"/>
            <w:hideMark/>
          </w:tcPr>
          <w:p w14:paraId="09114584" w14:textId="61738F7E" w:rsidR="009B5787" w:rsidRPr="00427AF7" w:rsidRDefault="009B5787" w:rsidP="00FC7ABB">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(0)</w:t>
            </w:r>
          </w:p>
        </w:tc>
        <w:tc>
          <w:tcPr>
            <w:tcW w:w="1220" w:type="dxa"/>
            <w:tcBorders>
              <w:top w:val="nil"/>
              <w:left w:val="nil"/>
              <w:bottom w:val="single" w:sz="8" w:space="0" w:color="auto"/>
              <w:right w:val="single" w:sz="8" w:space="0" w:color="auto"/>
            </w:tcBorders>
            <w:shd w:val="clear" w:color="auto" w:fill="auto"/>
            <w:noWrap/>
            <w:vAlign w:val="center"/>
            <w:hideMark/>
          </w:tcPr>
          <w:p w14:paraId="76A482FC" w14:textId="34EE9E57" w:rsidR="009B5787" w:rsidRPr="00427AF7" w:rsidRDefault="009B5787" w:rsidP="00FC7ABB">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(0)</w:t>
            </w:r>
          </w:p>
        </w:tc>
        <w:tc>
          <w:tcPr>
            <w:tcW w:w="1308" w:type="dxa"/>
            <w:tcBorders>
              <w:top w:val="nil"/>
              <w:left w:val="nil"/>
              <w:bottom w:val="single" w:sz="8" w:space="0" w:color="auto"/>
              <w:right w:val="single" w:sz="8" w:space="0" w:color="auto"/>
            </w:tcBorders>
            <w:shd w:val="clear" w:color="auto" w:fill="auto"/>
            <w:noWrap/>
            <w:vAlign w:val="center"/>
            <w:hideMark/>
          </w:tcPr>
          <w:p w14:paraId="2041F9EE" w14:textId="7B1EE078" w:rsidR="009B5787" w:rsidRPr="00427AF7" w:rsidRDefault="009B5787" w:rsidP="00FC7ABB">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(0)</w:t>
            </w:r>
          </w:p>
        </w:tc>
        <w:tc>
          <w:tcPr>
            <w:tcW w:w="916" w:type="dxa"/>
            <w:tcBorders>
              <w:top w:val="nil"/>
              <w:left w:val="nil"/>
              <w:bottom w:val="single" w:sz="8" w:space="0" w:color="auto"/>
              <w:right w:val="single" w:sz="8" w:space="0" w:color="auto"/>
            </w:tcBorders>
            <w:shd w:val="clear" w:color="auto" w:fill="auto"/>
            <w:vAlign w:val="center"/>
            <w:hideMark/>
          </w:tcPr>
          <w:p w14:paraId="1E1DE705" w14:textId="77777777" w:rsidR="009B5787" w:rsidRPr="00427AF7" w:rsidRDefault="009B5787" w:rsidP="009B5787">
            <w:pPr>
              <w:spacing w:after="0" w:line="240" w:lineRule="auto"/>
              <w:jc w:val="center"/>
              <w:rPr>
                <w:rFonts w:ascii="Times New Roman" w:eastAsia="Times New Roman" w:hAnsi="Times New Roman" w:cs="Times New Roman"/>
                <w:color w:val="000000"/>
                <w:kern w:val="0"/>
                <w:sz w:val="24"/>
                <w:szCs w:val="24"/>
                <w14:ligatures w14:val="none"/>
              </w:rPr>
            </w:pPr>
            <w:r w:rsidRPr="00427AF7">
              <w:rPr>
                <w:rFonts w:ascii="Times New Roman" w:eastAsia="Times New Roman" w:hAnsi="Times New Roman" w:cs="Times New Roman"/>
                <w:color w:val="000000"/>
                <w:kern w:val="0"/>
                <w:sz w:val="24"/>
                <w:szCs w:val="24"/>
                <w14:ligatures w14:val="none"/>
              </w:rPr>
              <w:t>31</w:t>
            </w:r>
          </w:p>
        </w:tc>
      </w:tr>
      <w:tr w:rsidR="009B5787" w:rsidRPr="00427AF7" w14:paraId="79231C18" w14:textId="77777777" w:rsidTr="009B5787">
        <w:trPr>
          <w:trHeight w:val="708"/>
          <w:jc w:val="center"/>
        </w:trPr>
        <w:tc>
          <w:tcPr>
            <w:tcW w:w="1470" w:type="dxa"/>
            <w:vMerge/>
            <w:tcBorders>
              <w:top w:val="nil"/>
              <w:left w:val="single" w:sz="8" w:space="0" w:color="auto"/>
              <w:bottom w:val="single" w:sz="8" w:space="0" w:color="000000"/>
              <w:right w:val="single" w:sz="8" w:space="0" w:color="auto"/>
            </w:tcBorders>
            <w:vAlign w:val="center"/>
            <w:hideMark/>
          </w:tcPr>
          <w:p w14:paraId="02C13603" w14:textId="77777777" w:rsidR="009B5787" w:rsidRPr="00427AF7" w:rsidRDefault="009B5787" w:rsidP="009B5787">
            <w:pPr>
              <w:spacing w:after="0" w:line="240" w:lineRule="auto"/>
              <w:rPr>
                <w:rFonts w:ascii="Times New Roman" w:eastAsia="Times New Roman" w:hAnsi="Times New Roman" w:cs="Times New Roman"/>
                <w:i/>
                <w:iCs/>
                <w:color w:val="000000"/>
                <w:kern w:val="0"/>
                <w:sz w:val="24"/>
                <w:szCs w:val="24"/>
                <w14:ligatures w14:val="none"/>
              </w:rPr>
            </w:pPr>
          </w:p>
        </w:tc>
        <w:tc>
          <w:tcPr>
            <w:tcW w:w="960" w:type="dxa"/>
            <w:tcBorders>
              <w:top w:val="nil"/>
              <w:left w:val="nil"/>
              <w:bottom w:val="single" w:sz="8" w:space="0" w:color="auto"/>
              <w:right w:val="single" w:sz="8" w:space="0" w:color="auto"/>
            </w:tcBorders>
            <w:shd w:val="clear" w:color="auto" w:fill="auto"/>
            <w:noWrap/>
            <w:vAlign w:val="center"/>
            <w:hideMark/>
          </w:tcPr>
          <w:p w14:paraId="4941D0B4" w14:textId="77777777" w:rsidR="009B5787" w:rsidRPr="00427AF7" w:rsidRDefault="009B5787" w:rsidP="009B5787">
            <w:pPr>
              <w:spacing w:after="0" w:line="240" w:lineRule="auto"/>
              <w:jc w:val="center"/>
              <w:rPr>
                <w:rFonts w:ascii="Times New Roman" w:eastAsia="Times New Roman" w:hAnsi="Times New Roman" w:cs="Times New Roman"/>
                <w:color w:val="000000"/>
                <w:kern w:val="0"/>
                <w:sz w:val="24"/>
                <w:szCs w:val="24"/>
                <w14:ligatures w14:val="none"/>
              </w:rPr>
            </w:pPr>
            <w:r w:rsidRPr="00427AF7">
              <w:rPr>
                <w:rFonts w:ascii="Times New Roman" w:eastAsia="Times New Roman" w:hAnsi="Times New Roman" w:cs="Times New Roman"/>
                <w:color w:val="000000"/>
                <w:kern w:val="0"/>
                <w:sz w:val="24"/>
                <w:szCs w:val="24"/>
                <w14:ligatures w14:val="none"/>
              </w:rPr>
              <w:t>Male</w:t>
            </w:r>
          </w:p>
        </w:tc>
        <w:tc>
          <w:tcPr>
            <w:tcW w:w="1428" w:type="dxa"/>
            <w:tcBorders>
              <w:top w:val="nil"/>
              <w:left w:val="nil"/>
              <w:bottom w:val="single" w:sz="8" w:space="0" w:color="auto"/>
              <w:right w:val="single" w:sz="8" w:space="0" w:color="auto"/>
            </w:tcBorders>
            <w:shd w:val="clear" w:color="auto" w:fill="auto"/>
            <w:vAlign w:val="center"/>
            <w:hideMark/>
          </w:tcPr>
          <w:p w14:paraId="648FDF92" w14:textId="53421A52" w:rsidR="00FC7ABB" w:rsidRPr="00427AF7" w:rsidRDefault="009B5787" w:rsidP="00FC7ABB">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0.04±</w:t>
            </w:r>
            <w:r w:rsidR="00FC7ABB" w:rsidRPr="00427AF7">
              <w:rPr>
                <w:rFonts w:ascii="Times New Roman" w:hAnsi="Times New Roman" w:cs="Times New Roman"/>
                <w:sz w:val="24"/>
                <w:szCs w:val="24"/>
              </w:rPr>
              <w:t>0.022</w:t>
            </w:r>
          </w:p>
          <w:p w14:paraId="7CF06B65" w14:textId="7E80BE2D" w:rsidR="009B5787" w:rsidRPr="00427AF7" w:rsidRDefault="009B5787" w:rsidP="00FC7ABB">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(26)</w:t>
            </w:r>
          </w:p>
        </w:tc>
        <w:tc>
          <w:tcPr>
            <w:tcW w:w="1308" w:type="dxa"/>
            <w:tcBorders>
              <w:top w:val="nil"/>
              <w:left w:val="nil"/>
              <w:bottom w:val="single" w:sz="8" w:space="0" w:color="auto"/>
              <w:right w:val="single" w:sz="8" w:space="0" w:color="auto"/>
            </w:tcBorders>
            <w:shd w:val="clear" w:color="auto" w:fill="auto"/>
            <w:noWrap/>
            <w:vAlign w:val="center"/>
            <w:hideMark/>
          </w:tcPr>
          <w:p w14:paraId="2E550903" w14:textId="0A569DE9" w:rsidR="009B5787" w:rsidRPr="00427AF7" w:rsidRDefault="009B5787" w:rsidP="00FC7ABB">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(0)</w:t>
            </w:r>
          </w:p>
        </w:tc>
        <w:tc>
          <w:tcPr>
            <w:tcW w:w="1308" w:type="dxa"/>
            <w:tcBorders>
              <w:top w:val="nil"/>
              <w:left w:val="nil"/>
              <w:bottom w:val="single" w:sz="8" w:space="0" w:color="auto"/>
              <w:right w:val="single" w:sz="8" w:space="0" w:color="auto"/>
            </w:tcBorders>
            <w:shd w:val="clear" w:color="auto" w:fill="auto"/>
            <w:noWrap/>
            <w:vAlign w:val="center"/>
            <w:hideMark/>
          </w:tcPr>
          <w:p w14:paraId="0F4793BB" w14:textId="42A4A070" w:rsidR="009B5787" w:rsidRPr="00427AF7" w:rsidRDefault="009B5787" w:rsidP="00FC7ABB">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(0)</w:t>
            </w:r>
          </w:p>
        </w:tc>
        <w:tc>
          <w:tcPr>
            <w:tcW w:w="1310" w:type="dxa"/>
            <w:tcBorders>
              <w:top w:val="nil"/>
              <w:left w:val="nil"/>
              <w:bottom w:val="single" w:sz="8" w:space="0" w:color="auto"/>
              <w:right w:val="single" w:sz="8" w:space="0" w:color="auto"/>
            </w:tcBorders>
            <w:shd w:val="clear" w:color="auto" w:fill="auto"/>
            <w:noWrap/>
            <w:vAlign w:val="center"/>
            <w:hideMark/>
          </w:tcPr>
          <w:p w14:paraId="47FB2607" w14:textId="420631F0" w:rsidR="009B5787" w:rsidRPr="00427AF7" w:rsidRDefault="009B5787" w:rsidP="00FC7ABB">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(0)</w:t>
            </w:r>
          </w:p>
        </w:tc>
        <w:tc>
          <w:tcPr>
            <w:tcW w:w="1220" w:type="dxa"/>
            <w:tcBorders>
              <w:top w:val="nil"/>
              <w:left w:val="nil"/>
              <w:bottom w:val="single" w:sz="8" w:space="0" w:color="auto"/>
              <w:right w:val="single" w:sz="8" w:space="0" w:color="auto"/>
            </w:tcBorders>
            <w:shd w:val="clear" w:color="auto" w:fill="auto"/>
            <w:noWrap/>
            <w:vAlign w:val="center"/>
            <w:hideMark/>
          </w:tcPr>
          <w:p w14:paraId="08EEC41F" w14:textId="34C4CE1A" w:rsidR="009B5787" w:rsidRPr="00427AF7" w:rsidRDefault="009B5787" w:rsidP="00FC7ABB">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(0)</w:t>
            </w:r>
          </w:p>
        </w:tc>
        <w:tc>
          <w:tcPr>
            <w:tcW w:w="1308" w:type="dxa"/>
            <w:tcBorders>
              <w:top w:val="nil"/>
              <w:left w:val="nil"/>
              <w:bottom w:val="single" w:sz="8" w:space="0" w:color="auto"/>
              <w:right w:val="single" w:sz="8" w:space="0" w:color="auto"/>
            </w:tcBorders>
            <w:shd w:val="clear" w:color="auto" w:fill="auto"/>
            <w:noWrap/>
            <w:vAlign w:val="center"/>
            <w:hideMark/>
          </w:tcPr>
          <w:p w14:paraId="4AE68A1D" w14:textId="2501B638" w:rsidR="009B5787" w:rsidRPr="00427AF7" w:rsidRDefault="009B5787" w:rsidP="00FC7ABB">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(0)</w:t>
            </w:r>
          </w:p>
        </w:tc>
        <w:tc>
          <w:tcPr>
            <w:tcW w:w="916" w:type="dxa"/>
            <w:tcBorders>
              <w:top w:val="nil"/>
              <w:left w:val="nil"/>
              <w:bottom w:val="single" w:sz="8" w:space="0" w:color="auto"/>
              <w:right w:val="single" w:sz="8" w:space="0" w:color="auto"/>
            </w:tcBorders>
            <w:shd w:val="clear" w:color="auto" w:fill="auto"/>
            <w:vAlign w:val="center"/>
            <w:hideMark/>
          </w:tcPr>
          <w:p w14:paraId="094D64DD" w14:textId="77777777" w:rsidR="009B5787" w:rsidRPr="00427AF7" w:rsidRDefault="009B5787" w:rsidP="009B5787">
            <w:pPr>
              <w:spacing w:after="0" w:line="240" w:lineRule="auto"/>
              <w:jc w:val="center"/>
              <w:rPr>
                <w:rFonts w:ascii="Times New Roman" w:eastAsia="Times New Roman" w:hAnsi="Times New Roman" w:cs="Times New Roman"/>
                <w:color w:val="000000"/>
                <w:kern w:val="0"/>
                <w:sz w:val="24"/>
                <w:szCs w:val="24"/>
                <w14:ligatures w14:val="none"/>
              </w:rPr>
            </w:pPr>
            <w:r w:rsidRPr="00427AF7">
              <w:rPr>
                <w:rFonts w:ascii="Times New Roman" w:eastAsia="Times New Roman" w:hAnsi="Times New Roman" w:cs="Times New Roman"/>
                <w:color w:val="000000"/>
                <w:kern w:val="0"/>
                <w:sz w:val="24"/>
                <w:szCs w:val="24"/>
                <w14:ligatures w14:val="none"/>
              </w:rPr>
              <w:t>26</w:t>
            </w:r>
          </w:p>
        </w:tc>
      </w:tr>
      <w:tr w:rsidR="009B5787" w:rsidRPr="00427AF7" w14:paraId="112AECD3" w14:textId="77777777" w:rsidTr="009B5787">
        <w:trPr>
          <w:trHeight w:val="636"/>
          <w:jc w:val="center"/>
        </w:trPr>
        <w:tc>
          <w:tcPr>
            <w:tcW w:w="1470" w:type="dxa"/>
            <w:vMerge/>
            <w:tcBorders>
              <w:top w:val="nil"/>
              <w:left w:val="single" w:sz="8" w:space="0" w:color="auto"/>
              <w:bottom w:val="single" w:sz="8" w:space="0" w:color="000000"/>
              <w:right w:val="single" w:sz="8" w:space="0" w:color="auto"/>
            </w:tcBorders>
            <w:vAlign w:val="center"/>
            <w:hideMark/>
          </w:tcPr>
          <w:p w14:paraId="52F9AC32" w14:textId="77777777" w:rsidR="009B5787" w:rsidRPr="00427AF7" w:rsidRDefault="009B5787" w:rsidP="009B5787">
            <w:pPr>
              <w:spacing w:after="0" w:line="240" w:lineRule="auto"/>
              <w:rPr>
                <w:rFonts w:ascii="Times New Roman" w:eastAsia="Times New Roman" w:hAnsi="Times New Roman" w:cs="Times New Roman"/>
                <w:i/>
                <w:iCs/>
                <w:color w:val="000000"/>
                <w:kern w:val="0"/>
                <w:sz w:val="24"/>
                <w:szCs w:val="24"/>
                <w14:ligatures w14:val="none"/>
              </w:rPr>
            </w:pPr>
          </w:p>
        </w:tc>
        <w:tc>
          <w:tcPr>
            <w:tcW w:w="960" w:type="dxa"/>
            <w:tcBorders>
              <w:top w:val="nil"/>
              <w:left w:val="nil"/>
              <w:bottom w:val="single" w:sz="8" w:space="0" w:color="auto"/>
              <w:right w:val="single" w:sz="8" w:space="0" w:color="auto"/>
            </w:tcBorders>
            <w:shd w:val="clear" w:color="auto" w:fill="auto"/>
            <w:noWrap/>
            <w:vAlign w:val="center"/>
            <w:hideMark/>
          </w:tcPr>
          <w:p w14:paraId="4F4FCE28" w14:textId="77777777" w:rsidR="009B5787" w:rsidRPr="00427AF7" w:rsidRDefault="009B5787" w:rsidP="009B5787">
            <w:pPr>
              <w:spacing w:after="0" w:line="240" w:lineRule="auto"/>
              <w:jc w:val="center"/>
              <w:rPr>
                <w:rFonts w:ascii="Times New Roman" w:eastAsia="Times New Roman" w:hAnsi="Times New Roman" w:cs="Times New Roman"/>
                <w:color w:val="000000"/>
                <w:kern w:val="0"/>
                <w:sz w:val="24"/>
                <w:szCs w:val="24"/>
                <w14:ligatures w14:val="none"/>
              </w:rPr>
            </w:pPr>
            <w:r w:rsidRPr="00427AF7">
              <w:rPr>
                <w:rFonts w:ascii="Times New Roman" w:eastAsia="Times New Roman" w:hAnsi="Times New Roman" w:cs="Times New Roman"/>
                <w:color w:val="000000"/>
                <w:kern w:val="0"/>
                <w:sz w:val="24"/>
                <w:szCs w:val="24"/>
                <w14:ligatures w14:val="none"/>
              </w:rPr>
              <w:t>Nymph</w:t>
            </w:r>
          </w:p>
        </w:tc>
        <w:tc>
          <w:tcPr>
            <w:tcW w:w="1428" w:type="dxa"/>
            <w:tcBorders>
              <w:top w:val="nil"/>
              <w:left w:val="nil"/>
              <w:bottom w:val="single" w:sz="8" w:space="0" w:color="auto"/>
              <w:right w:val="single" w:sz="8" w:space="0" w:color="auto"/>
            </w:tcBorders>
            <w:shd w:val="clear" w:color="auto" w:fill="auto"/>
            <w:vAlign w:val="center"/>
            <w:hideMark/>
          </w:tcPr>
          <w:p w14:paraId="224949A0" w14:textId="3F17D765" w:rsidR="00FC7ABB" w:rsidRPr="00427AF7" w:rsidRDefault="009B5787" w:rsidP="00FC7ABB">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0.28±</w:t>
            </w:r>
            <w:r w:rsidR="00FC7ABB" w:rsidRPr="00427AF7">
              <w:rPr>
                <w:rFonts w:ascii="Times New Roman" w:hAnsi="Times New Roman" w:cs="Times New Roman"/>
                <w:sz w:val="24"/>
                <w:szCs w:val="24"/>
              </w:rPr>
              <w:t>0.233</w:t>
            </w:r>
          </w:p>
          <w:p w14:paraId="43A4C61F" w14:textId="709A36F2" w:rsidR="009B5787" w:rsidRPr="00427AF7" w:rsidRDefault="009B5787" w:rsidP="00FC7ABB">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(161)</w:t>
            </w:r>
          </w:p>
        </w:tc>
        <w:tc>
          <w:tcPr>
            <w:tcW w:w="1308" w:type="dxa"/>
            <w:tcBorders>
              <w:top w:val="nil"/>
              <w:left w:val="nil"/>
              <w:bottom w:val="single" w:sz="8" w:space="0" w:color="auto"/>
              <w:right w:val="single" w:sz="8" w:space="0" w:color="auto"/>
            </w:tcBorders>
            <w:shd w:val="clear" w:color="auto" w:fill="auto"/>
            <w:noWrap/>
            <w:vAlign w:val="center"/>
            <w:hideMark/>
          </w:tcPr>
          <w:p w14:paraId="23517B30" w14:textId="67F06708" w:rsidR="009B5787" w:rsidRPr="00427AF7" w:rsidRDefault="009B5787" w:rsidP="00FC7ABB">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(0)</w:t>
            </w:r>
          </w:p>
        </w:tc>
        <w:tc>
          <w:tcPr>
            <w:tcW w:w="1308" w:type="dxa"/>
            <w:tcBorders>
              <w:top w:val="nil"/>
              <w:left w:val="nil"/>
              <w:bottom w:val="single" w:sz="8" w:space="0" w:color="auto"/>
              <w:right w:val="single" w:sz="8" w:space="0" w:color="auto"/>
            </w:tcBorders>
            <w:shd w:val="clear" w:color="auto" w:fill="auto"/>
            <w:noWrap/>
            <w:vAlign w:val="center"/>
            <w:hideMark/>
          </w:tcPr>
          <w:p w14:paraId="07EFB7CF" w14:textId="77C615D0" w:rsidR="009B5787" w:rsidRPr="00427AF7" w:rsidRDefault="009B5787" w:rsidP="00FC7ABB">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(0)</w:t>
            </w:r>
          </w:p>
        </w:tc>
        <w:tc>
          <w:tcPr>
            <w:tcW w:w="1310" w:type="dxa"/>
            <w:tcBorders>
              <w:top w:val="nil"/>
              <w:left w:val="nil"/>
              <w:bottom w:val="single" w:sz="8" w:space="0" w:color="auto"/>
              <w:right w:val="single" w:sz="8" w:space="0" w:color="auto"/>
            </w:tcBorders>
            <w:shd w:val="clear" w:color="auto" w:fill="auto"/>
            <w:noWrap/>
            <w:vAlign w:val="center"/>
            <w:hideMark/>
          </w:tcPr>
          <w:p w14:paraId="126B2BBC" w14:textId="38C077D1" w:rsidR="009B5787" w:rsidRPr="00427AF7" w:rsidRDefault="009B5787" w:rsidP="00FC7ABB">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(0)</w:t>
            </w:r>
          </w:p>
        </w:tc>
        <w:tc>
          <w:tcPr>
            <w:tcW w:w="1220" w:type="dxa"/>
            <w:tcBorders>
              <w:top w:val="nil"/>
              <w:left w:val="nil"/>
              <w:bottom w:val="single" w:sz="8" w:space="0" w:color="auto"/>
              <w:right w:val="single" w:sz="8" w:space="0" w:color="auto"/>
            </w:tcBorders>
            <w:shd w:val="clear" w:color="auto" w:fill="auto"/>
            <w:noWrap/>
            <w:vAlign w:val="center"/>
            <w:hideMark/>
          </w:tcPr>
          <w:p w14:paraId="3479933B" w14:textId="75B8FF97" w:rsidR="009B5787" w:rsidRPr="00427AF7" w:rsidRDefault="009B5787" w:rsidP="00FC7ABB">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(0)</w:t>
            </w:r>
          </w:p>
        </w:tc>
        <w:tc>
          <w:tcPr>
            <w:tcW w:w="1308" w:type="dxa"/>
            <w:tcBorders>
              <w:top w:val="nil"/>
              <w:left w:val="nil"/>
              <w:bottom w:val="single" w:sz="8" w:space="0" w:color="auto"/>
              <w:right w:val="single" w:sz="8" w:space="0" w:color="auto"/>
            </w:tcBorders>
            <w:shd w:val="clear" w:color="auto" w:fill="auto"/>
            <w:noWrap/>
            <w:vAlign w:val="center"/>
            <w:hideMark/>
          </w:tcPr>
          <w:p w14:paraId="3712004C" w14:textId="347EAB34" w:rsidR="009B5787" w:rsidRPr="00427AF7" w:rsidRDefault="009B5787" w:rsidP="00FC7ABB">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(0)</w:t>
            </w:r>
          </w:p>
        </w:tc>
        <w:tc>
          <w:tcPr>
            <w:tcW w:w="916" w:type="dxa"/>
            <w:tcBorders>
              <w:top w:val="nil"/>
              <w:left w:val="nil"/>
              <w:bottom w:val="single" w:sz="8" w:space="0" w:color="auto"/>
              <w:right w:val="single" w:sz="8" w:space="0" w:color="auto"/>
            </w:tcBorders>
            <w:shd w:val="clear" w:color="auto" w:fill="auto"/>
            <w:vAlign w:val="center"/>
            <w:hideMark/>
          </w:tcPr>
          <w:p w14:paraId="48A2307C" w14:textId="77777777" w:rsidR="009B5787" w:rsidRPr="00427AF7" w:rsidRDefault="009B5787" w:rsidP="009B5787">
            <w:pPr>
              <w:spacing w:after="0" w:line="240" w:lineRule="auto"/>
              <w:jc w:val="center"/>
              <w:rPr>
                <w:rFonts w:ascii="Times New Roman" w:eastAsia="Times New Roman" w:hAnsi="Times New Roman" w:cs="Times New Roman"/>
                <w:color w:val="000000"/>
                <w:kern w:val="0"/>
                <w:sz w:val="24"/>
                <w:szCs w:val="24"/>
                <w14:ligatures w14:val="none"/>
              </w:rPr>
            </w:pPr>
            <w:r w:rsidRPr="00427AF7">
              <w:rPr>
                <w:rFonts w:ascii="Times New Roman" w:eastAsia="Times New Roman" w:hAnsi="Times New Roman" w:cs="Times New Roman"/>
                <w:color w:val="000000"/>
                <w:kern w:val="0"/>
                <w:sz w:val="24"/>
                <w:szCs w:val="24"/>
                <w14:ligatures w14:val="none"/>
              </w:rPr>
              <w:t>161</w:t>
            </w:r>
          </w:p>
        </w:tc>
      </w:tr>
      <w:tr w:rsidR="009B5787" w:rsidRPr="00427AF7" w14:paraId="332D2A4A" w14:textId="77777777" w:rsidTr="009B5787">
        <w:trPr>
          <w:trHeight w:val="636"/>
          <w:jc w:val="center"/>
        </w:trPr>
        <w:tc>
          <w:tcPr>
            <w:tcW w:w="1470" w:type="dxa"/>
            <w:vMerge/>
            <w:tcBorders>
              <w:top w:val="nil"/>
              <w:left w:val="single" w:sz="8" w:space="0" w:color="auto"/>
              <w:bottom w:val="single" w:sz="8" w:space="0" w:color="000000"/>
              <w:right w:val="single" w:sz="8" w:space="0" w:color="auto"/>
            </w:tcBorders>
            <w:vAlign w:val="center"/>
            <w:hideMark/>
          </w:tcPr>
          <w:p w14:paraId="36CC2415" w14:textId="77777777" w:rsidR="009B5787" w:rsidRPr="00427AF7" w:rsidRDefault="009B5787" w:rsidP="009B5787">
            <w:pPr>
              <w:spacing w:after="0" w:line="240" w:lineRule="auto"/>
              <w:rPr>
                <w:rFonts w:ascii="Times New Roman" w:eastAsia="Times New Roman" w:hAnsi="Times New Roman" w:cs="Times New Roman"/>
                <w:i/>
                <w:iCs/>
                <w:color w:val="000000"/>
                <w:kern w:val="0"/>
                <w:sz w:val="24"/>
                <w:szCs w:val="24"/>
                <w14:ligatures w14:val="none"/>
              </w:rPr>
            </w:pPr>
          </w:p>
        </w:tc>
        <w:tc>
          <w:tcPr>
            <w:tcW w:w="960" w:type="dxa"/>
            <w:tcBorders>
              <w:top w:val="nil"/>
              <w:left w:val="nil"/>
              <w:bottom w:val="single" w:sz="8" w:space="0" w:color="auto"/>
              <w:right w:val="single" w:sz="8" w:space="0" w:color="auto"/>
            </w:tcBorders>
            <w:shd w:val="clear" w:color="auto" w:fill="auto"/>
            <w:noWrap/>
            <w:vAlign w:val="center"/>
            <w:hideMark/>
          </w:tcPr>
          <w:p w14:paraId="509113C4" w14:textId="77777777" w:rsidR="009B5787" w:rsidRPr="00427AF7" w:rsidRDefault="009B5787" w:rsidP="009B5787">
            <w:pPr>
              <w:spacing w:after="0" w:line="240" w:lineRule="auto"/>
              <w:jc w:val="center"/>
              <w:rPr>
                <w:rFonts w:ascii="Times New Roman" w:eastAsia="Times New Roman" w:hAnsi="Times New Roman" w:cs="Times New Roman"/>
                <w:color w:val="000000"/>
                <w:kern w:val="0"/>
                <w:sz w:val="24"/>
                <w:szCs w:val="24"/>
                <w14:ligatures w14:val="none"/>
              </w:rPr>
            </w:pPr>
            <w:r w:rsidRPr="00427AF7">
              <w:rPr>
                <w:rFonts w:ascii="Times New Roman" w:eastAsia="Times New Roman" w:hAnsi="Times New Roman" w:cs="Times New Roman"/>
                <w:color w:val="000000"/>
                <w:kern w:val="0"/>
                <w:sz w:val="24"/>
                <w:szCs w:val="24"/>
                <w14:ligatures w14:val="none"/>
              </w:rPr>
              <w:t>Larvae</w:t>
            </w:r>
          </w:p>
        </w:tc>
        <w:tc>
          <w:tcPr>
            <w:tcW w:w="1428" w:type="dxa"/>
            <w:tcBorders>
              <w:top w:val="nil"/>
              <w:left w:val="nil"/>
              <w:bottom w:val="single" w:sz="8" w:space="0" w:color="auto"/>
              <w:right w:val="single" w:sz="8" w:space="0" w:color="auto"/>
            </w:tcBorders>
            <w:shd w:val="clear" w:color="auto" w:fill="auto"/>
            <w:vAlign w:val="center"/>
            <w:hideMark/>
          </w:tcPr>
          <w:p w14:paraId="1D37F4C4" w14:textId="4D5D86AD" w:rsidR="00FC7ABB" w:rsidRPr="00427AF7" w:rsidRDefault="009B5787" w:rsidP="00FC7ABB">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0.34±</w:t>
            </w:r>
            <w:r w:rsidR="00FC7ABB" w:rsidRPr="00427AF7">
              <w:rPr>
                <w:rFonts w:ascii="Times New Roman" w:hAnsi="Times New Roman" w:cs="Times New Roman"/>
                <w:sz w:val="24"/>
                <w:szCs w:val="24"/>
              </w:rPr>
              <w:t>0.339</w:t>
            </w:r>
          </w:p>
          <w:p w14:paraId="68B033BF" w14:textId="06B5D5B4" w:rsidR="009B5787" w:rsidRPr="00427AF7" w:rsidRDefault="009B5787" w:rsidP="00FC7ABB">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(197)</w:t>
            </w:r>
          </w:p>
        </w:tc>
        <w:tc>
          <w:tcPr>
            <w:tcW w:w="1308" w:type="dxa"/>
            <w:tcBorders>
              <w:top w:val="nil"/>
              <w:left w:val="nil"/>
              <w:bottom w:val="single" w:sz="8" w:space="0" w:color="auto"/>
              <w:right w:val="single" w:sz="8" w:space="0" w:color="auto"/>
            </w:tcBorders>
            <w:shd w:val="clear" w:color="auto" w:fill="auto"/>
            <w:noWrap/>
            <w:vAlign w:val="center"/>
            <w:hideMark/>
          </w:tcPr>
          <w:p w14:paraId="4ABE15A8" w14:textId="57CAD729" w:rsidR="009B5787" w:rsidRPr="00427AF7" w:rsidRDefault="009B5787" w:rsidP="00FC7ABB">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(0)</w:t>
            </w:r>
          </w:p>
        </w:tc>
        <w:tc>
          <w:tcPr>
            <w:tcW w:w="1308" w:type="dxa"/>
            <w:tcBorders>
              <w:top w:val="nil"/>
              <w:left w:val="nil"/>
              <w:bottom w:val="single" w:sz="8" w:space="0" w:color="auto"/>
              <w:right w:val="single" w:sz="8" w:space="0" w:color="auto"/>
            </w:tcBorders>
            <w:shd w:val="clear" w:color="auto" w:fill="auto"/>
            <w:noWrap/>
            <w:vAlign w:val="center"/>
            <w:hideMark/>
          </w:tcPr>
          <w:p w14:paraId="79519DC0" w14:textId="5DB7F0D3" w:rsidR="009B5787" w:rsidRPr="00427AF7" w:rsidRDefault="009B5787" w:rsidP="00FC7ABB">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(0)</w:t>
            </w:r>
          </w:p>
        </w:tc>
        <w:tc>
          <w:tcPr>
            <w:tcW w:w="1310" w:type="dxa"/>
            <w:tcBorders>
              <w:top w:val="nil"/>
              <w:left w:val="nil"/>
              <w:bottom w:val="single" w:sz="8" w:space="0" w:color="auto"/>
              <w:right w:val="single" w:sz="8" w:space="0" w:color="auto"/>
            </w:tcBorders>
            <w:shd w:val="clear" w:color="auto" w:fill="auto"/>
            <w:noWrap/>
            <w:vAlign w:val="center"/>
            <w:hideMark/>
          </w:tcPr>
          <w:p w14:paraId="4B1DD924" w14:textId="7F6B2AB5" w:rsidR="009B5787" w:rsidRPr="00427AF7" w:rsidRDefault="009B5787" w:rsidP="00FC7ABB">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(0)</w:t>
            </w:r>
          </w:p>
        </w:tc>
        <w:tc>
          <w:tcPr>
            <w:tcW w:w="1220" w:type="dxa"/>
            <w:tcBorders>
              <w:top w:val="nil"/>
              <w:left w:val="nil"/>
              <w:bottom w:val="single" w:sz="8" w:space="0" w:color="auto"/>
              <w:right w:val="single" w:sz="8" w:space="0" w:color="auto"/>
            </w:tcBorders>
            <w:shd w:val="clear" w:color="auto" w:fill="auto"/>
            <w:noWrap/>
            <w:vAlign w:val="center"/>
            <w:hideMark/>
          </w:tcPr>
          <w:p w14:paraId="532026CC" w14:textId="6DA9F88F" w:rsidR="009B5787" w:rsidRPr="00427AF7" w:rsidRDefault="009B5787" w:rsidP="00FC7ABB">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(0)</w:t>
            </w:r>
          </w:p>
        </w:tc>
        <w:tc>
          <w:tcPr>
            <w:tcW w:w="1308" w:type="dxa"/>
            <w:tcBorders>
              <w:top w:val="nil"/>
              <w:left w:val="nil"/>
              <w:bottom w:val="single" w:sz="8" w:space="0" w:color="auto"/>
              <w:right w:val="single" w:sz="8" w:space="0" w:color="auto"/>
            </w:tcBorders>
            <w:shd w:val="clear" w:color="auto" w:fill="auto"/>
            <w:noWrap/>
            <w:vAlign w:val="center"/>
            <w:hideMark/>
          </w:tcPr>
          <w:p w14:paraId="137D4F75" w14:textId="52DECCAA" w:rsidR="009B5787" w:rsidRPr="00427AF7" w:rsidRDefault="009B5787" w:rsidP="00FC7ABB">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(0)</w:t>
            </w:r>
          </w:p>
        </w:tc>
        <w:tc>
          <w:tcPr>
            <w:tcW w:w="916" w:type="dxa"/>
            <w:tcBorders>
              <w:top w:val="nil"/>
              <w:left w:val="nil"/>
              <w:bottom w:val="single" w:sz="8" w:space="0" w:color="auto"/>
              <w:right w:val="single" w:sz="8" w:space="0" w:color="auto"/>
            </w:tcBorders>
            <w:shd w:val="clear" w:color="auto" w:fill="auto"/>
            <w:vAlign w:val="center"/>
            <w:hideMark/>
          </w:tcPr>
          <w:p w14:paraId="495DEBD5" w14:textId="77777777" w:rsidR="009B5787" w:rsidRPr="00427AF7" w:rsidRDefault="009B5787" w:rsidP="009B5787">
            <w:pPr>
              <w:spacing w:after="0" w:line="240" w:lineRule="auto"/>
              <w:jc w:val="center"/>
              <w:rPr>
                <w:rFonts w:ascii="Times New Roman" w:eastAsia="Times New Roman" w:hAnsi="Times New Roman" w:cs="Times New Roman"/>
                <w:color w:val="000000"/>
                <w:kern w:val="0"/>
                <w:sz w:val="24"/>
                <w:szCs w:val="24"/>
                <w14:ligatures w14:val="none"/>
              </w:rPr>
            </w:pPr>
            <w:r w:rsidRPr="00427AF7">
              <w:rPr>
                <w:rFonts w:ascii="Times New Roman" w:eastAsia="Times New Roman" w:hAnsi="Times New Roman" w:cs="Times New Roman"/>
                <w:color w:val="000000"/>
                <w:kern w:val="0"/>
                <w:sz w:val="24"/>
                <w:szCs w:val="24"/>
                <w14:ligatures w14:val="none"/>
              </w:rPr>
              <w:t>197</w:t>
            </w:r>
          </w:p>
        </w:tc>
      </w:tr>
      <w:tr w:rsidR="009B5787" w:rsidRPr="00427AF7" w14:paraId="2407774E" w14:textId="77777777" w:rsidTr="009B5787">
        <w:trPr>
          <w:trHeight w:val="636"/>
          <w:jc w:val="center"/>
        </w:trPr>
        <w:tc>
          <w:tcPr>
            <w:tcW w:w="1470" w:type="dxa"/>
            <w:vMerge/>
            <w:tcBorders>
              <w:top w:val="nil"/>
              <w:left w:val="single" w:sz="8" w:space="0" w:color="auto"/>
              <w:bottom w:val="single" w:sz="8" w:space="0" w:color="000000"/>
              <w:right w:val="single" w:sz="8" w:space="0" w:color="auto"/>
            </w:tcBorders>
            <w:vAlign w:val="center"/>
            <w:hideMark/>
          </w:tcPr>
          <w:p w14:paraId="66BC1F8A" w14:textId="77777777" w:rsidR="009B5787" w:rsidRPr="00427AF7" w:rsidRDefault="009B5787" w:rsidP="009B5787">
            <w:pPr>
              <w:spacing w:after="0" w:line="240" w:lineRule="auto"/>
              <w:rPr>
                <w:rFonts w:ascii="Times New Roman" w:eastAsia="Times New Roman" w:hAnsi="Times New Roman" w:cs="Times New Roman"/>
                <w:i/>
                <w:iCs/>
                <w:color w:val="000000"/>
                <w:kern w:val="0"/>
                <w:sz w:val="24"/>
                <w:szCs w:val="24"/>
                <w14:ligatures w14:val="none"/>
              </w:rPr>
            </w:pPr>
          </w:p>
        </w:tc>
        <w:tc>
          <w:tcPr>
            <w:tcW w:w="960" w:type="dxa"/>
            <w:tcBorders>
              <w:top w:val="nil"/>
              <w:left w:val="nil"/>
              <w:bottom w:val="single" w:sz="8" w:space="0" w:color="auto"/>
              <w:right w:val="single" w:sz="8" w:space="0" w:color="auto"/>
            </w:tcBorders>
            <w:shd w:val="clear" w:color="auto" w:fill="auto"/>
            <w:noWrap/>
            <w:vAlign w:val="center"/>
            <w:hideMark/>
          </w:tcPr>
          <w:p w14:paraId="5A12D5FC" w14:textId="77777777" w:rsidR="009B5787" w:rsidRPr="00427AF7" w:rsidRDefault="009B5787" w:rsidP="009B5787">
            <w:pPr>
              <w:spacing w:after="0" w:line="240" w:lineRule="auto"/>
              <w:jc w:val="center"/>
              <w:rPr>
                <w:rFonts w:ascii="Times New Roman" w:eastAsia="Times New Roman" w:hAnsi="Times New Roman" w:cs="Times New Roman"/>
                <w:b/>
                <w:bCs/>
                <w:color w:val="000000"/>
                <w:kern w:val="0"/>
                <w:sz w:val="24"/>
                <w:szCs w:val="24"/>
                <w14:ligatures w14:val="none"/>
              </w:rPr>
            </w:pPr>
            <w:r w:rsidRPr="00427AF7">
              <w:rPr>
                <w:rFonts w:ascii="Times New Roman" w:eastAsia="Times New Roman" w:hAnsi="Times New Roman" w:cs="Times New Roman"/>
                <w:b/>
                <w:bCs/>
                <w:color w:val="000000"/>
                <w:kern w:val="0"/>
                <w:sz w:val="24"/>
                <w:szCs w:val="24"/>
                <w14:ligatures w14:val="none"/>
              </w:rPr>
              <w:t>Total</w:t>
            </w:r>
          </w:p>
        </w:tc>
        <w:tc>
          <w:tcPr>
            <w:tcW w:w="1428" w:type="dxa"/>
            <w:tcBorders>
              <w:top w:val="nil"/>
              <w:left w:val="nil"/>
              <w:bottom w:val="single" w:sz="8" w:space="0" w:color="auto"/>
              <w:right w:val="single" w:sz="8" w:space="0" w:color="auto"/>
            </w:tcBorders>
            <w:shd w:val="clear" w:color="auto" w:fill="auto"/>
            <w:vAlign w:val="center"/>
            <w:hideMark/>
          </w:tcPr>
          <w:p w14:paraId="75D230AA" w14:textId="5E26BBB9" w:rsidR="007604E1" w:rsidRPr="00427AF7" w:rsidRDefault="009B5787" w:rsidP="00FC7ABB">
            <w:pPr>
              <w:pStyle w:val="NoSpacing"/>
              <w:jc w:val="center"/>
              <w:rPr>
                <w:rFonts w:ascii="Times New Roman" w:hAnsi="Times New Roman" w:cs="Times New Roman"/>
                <w:sz w:val="24"/>
                <w:szCs w:val="24"/>
              </w:rPr>
            </w:pPr>
            <w:r w:rsidRPr="00427AF7">
              <w:rPr>
                <w:rFonts w:ascii="Times New Roman" w:eastAsia="Times New Roman" w:hAnsi="Times New Roman" w:cs="Times New Roman"/>
                <w:color w:val="000000"/>
                <w:sz w:val="24"/>
                <w:szCs w:val="24"/>
              </w:rPr>
              <w:t>0.72±</w:t>
            </w:r>
            <w:r w:rsidR="007604E1" w:rsidRPr="00427AF7">
              <w:rPr>
                <w:rFonts w:ascii="Times New Roman" w:hAnsi="Times New Roman" w:cs="Times New Roman"/>
                <w:sz w:val="24"/>
                <w:szCs w:val="24"/>
              </w:rPr>
              <w:t>0.464</w:t>
            </w:r>
          </w:p>
          <w:p w14:paraId="1FA8111F" w14:textId="1BA1E5C4" w:rsidR="009B5787" w:rsidRPr="00427AF7" w:rsidRDefault="009B5787" w:rsidP="00FC7ABB">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(415)</w:t>
            </w:r>
          </w:p>
        </w:tc>
        <w:tc>
          <w:tcPr>
            <w:tcW w:w="1308" w:type="dxa"/>
            <w:tcBorders>
              <w:top w:val="nil"/>
              <w:left w:val="nil"/>
              <w:bottom w:val="single" w:sz="8" w:space="0" w:color="auto"/>
              <w:right w:val="single" w:sz="8" w:space="0" w:color="auto"/>
            </w:tcBorders>
            <w:shd w:val="clear" w:color="auto" w:fill="auto"/>
            <w:noWrap/>
            <w:vAlign w:val="center"/>
            <w:hideMark/>
          </w:tcPr>
          <w:p w14:paraId="0DA58D4F" w14:textId="6C3EA199" w:rsidR="009B5787" w:rsidRPr="00427AF7" w:rsidRDefault="009B5787" w:rsidP="00FC7ABB">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(0)</w:t>
            </w:r>
          </w:p>
        </w:tc>
        <w:tc>
          <w:tcPr>
            <w:tcW w:w="1308" w:type="dxa"/>
            <w:tcBorders>
              <w:top w:val="nil"/>
              <w:left w:val="nil"/>
              <w:bottom w:val="single" w:sz="8" w:space="0" w:color="auto"/>
              <w:right w:val="single" w:sz="8" w:space="0" w:color="auto"/>
            </w:tcBorders>
            <w:shd w:val="clear" w:color="auto" w:fill="auto"/>
            <w:noWrap/>
            <w:vAlign w:val="center"/>
            <w:hideMark/>
          </w:tcPr>
          <w:p w14:paraId="232AC846" w14:textId="25F0CCE0" w:rsidR="009B5787" w:rsidRPr="00427AF7" w:rsidRDefault="009B5787" w:rsidP="00FC7ABB">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(0)</w:t>
            </w:r>
          </w:p>
        </w:tc>
        <w:tc>
          <w:tcPr>
            <w:tcW w:w="1310" w:type="dxa"/>
            <w:tcBorders>
              <w:top w:val="nil"/>
              <w:left w:val="nil"/>
              <w:bottom w:val="single" w:sz="8" w:space="0" w:color="auto"/>
              <w:right w:val="single" w:sz="8" w:space="0" w:color="auto"/>
            </w:tcBorders>
            <w:shd w:val="clear" w:color="auto" w:fill="auto"/>
            <w:noWrap/>
            <w:vAlign w:val="center"/>
            <w:hideMark/>
          </w:tcPr>
          <w:p w14:paraId="3B51DE3A" w14:textId="55C33C4E" w:rsidR="009B5787" w:rsidRPr="00427AF7" w:rsidRDefault="009B5787" w:rsidP="00FC7ABB">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(0)</w:t>
            </w:r>
          </w:p>
        </w:tc>
        <w:tc>
          <w:tcPr>
            <w:tcW w:w="1220" w:type="dxa"/>
            <w:tcBorders>
              <w:top w:val="nil"/>
              <w:left w:val="nil"/>
              <w:bottom w:val="single" w:sz="8" w:space="0" w:color="auto"/>
              <w:right w:val="single" w:sz="8" w:space="0" w:color="auto"/>
            </w:tcBorders>
            <w:shd w:val="clear" w:color="auto" w:fill="auto"/>
            <w:noWrap/>
            <w:vAlign w:val="center"/>
            <w:hideMark/>
          </w:tcPr>
          <w:p w14:paraId="4EC724C5" w14:textId="54AE126A" w:rsidR="009B5787" w:rsidRPr="00427AF7" w:rsidRDefault="009B5787" w:rsidP="00FC7ABB">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(0)</w:t>
            </w:r>
          </w:p>
        </w:tc>
        <w:tc>
          <w:tcPr>
            <w:tcW w:w="1308" w:type="dxa"/>
            <w:tcBorders>
              <w:top w:val="nil"/>
              <w:left w:val="nil"/>
              <w:bottom w:val="single" w:sz="8" w:space="0" w:color="auto"/>
              <w:right w:val="single" w:sz="8" w:space="0" w:color="auto"/>
            </w:tcBorders>
            <w:shd w:val="clear" w:color="auto" w:fill="auto"/>
            <w:noWrap/>
            <w:vAlign w:val="center"/>
            <w:hideMark/>
          </w:tcPr>
          <w:p w14:paraId="48DA8144" w14:textId="6C19B92A" w:rsidR="009B5787" w:rsidRPr="00427AF7" w:rsidRDefault="009B5787" w:rsidP="00FC7ABB">
            <w:pPr>
              <w:pStyle w:val="NoSpacing"/>
              <w:jc w:val="center"/>
              <w:rPr>
                <w:rFonts w:ascii="Times New Roman" w:eastAsia="Times New Roman" w:hAnsi="Times New Roman" w:cs="Times New Roman"/>
                <w:color w:val="000000"/>
                <w:sz w:val="24"/>
                <w:szCs w:val="24"/>
              </w:rPr>
            </w:pPr>
            <w:r w:rsidRPr="00427AF7">
              <w:rPr>
                <w:rFonts w:ascii="Times New Roman" w:eastAsia="Times New Roman" w:hAnsi="Times New Roman" w:cs="Times New Roman"/>
                <w:color w:val="000000"/>
                <w:sz w:val="24"/>
                <w:szCs w:val="24"/>
              </w:rPr>
              <w:t>(0)</w:t>
            </w:r>
          </w:p>
        </w:tc>
        <w:tc>
          <w:tcPr>
            <w:tcW w:w="916" w:type="dxa"/>
            <w:tcBorders>
              <w:top w:val="nil"/>
              <w:left w:val="nil"/>
              <w:bottom w:val="single" w:sz="8" w:space="0" w:color="auto"/>
              <w:right w:val="single" w:sz="8" w:space="0" w:color="auto"/>
            </w:tcBorders>
            <w:shd w:val="clear" w:color="auto" w:fill="auto"/>
            <w:vAlign w:val="center"/>
            <w:hideMark/>
          </w:tcPr>
          <w:p w14:paraId="019DF688" w14:textId="77777777" w:rsidR="009B5787" w:rsidRPr="00427AF7" w:rsidRDefault="009B5787" w:rsidP="009B5787">
            <w:pPr>
              <w:spacing w:after="0" w:line="240" w:lineRule="auto"/>
              <w:jc w:val="center"/>
              <w:rPr>
                <w:rFonts w:ascii="Times New Roman" w:eastAsia="Times New Roman" w:hAnsi="Times New Roman" w:cs="Times New Roman"/>
                <w:color w:val="000000"/>
                <w:kern w:val="0"/>
                <w:sz w:val="24"/>
                <w:szCs w:val="24"/>
                <w14:ligatures w14:val="none"/>
              </w:rPr>
            </w:pPr>
            <w:r w:rsidRPr="00427AF7">
              <w:rPr>
                <w:rFonts w:ascii="Times New Roman" w:eastAsia="Times New Roman" w:hAnsi="Times New Roman" w:cs="Times New Roman"/>
                <w:color w:val="000000"/>
                <w:kern w:val="0"/>
                <w:sz w:val="24"/>
                <w:szCs w:val="24"/>
                <w14:ligatures w14:val="none"/>
              </w:rPr>
              <w:t>415</w:t>
            </w:r>
          </w:p>
        </w:tc>
      </w:tr>
      <w:tr w:rsidR="009B5787" w:rsidRPr="0053393D" w14:paraId="65318CC5" w14:textId="77777777" w:rsidTr="009B5787">
        <w:trPr>
          <w:trHeight w:val="324"/>
          <w:jc w:val="center"/>
        </w:trPr>
        <w:tc>
          <w:tcPr>
            <w:tcW w:w="2430" w:type="dxa"/>
            <w:gridSpan w:val="2"/>
            <w:tcBorders>
              <w:top w:val="nil"/>
              <w:left w:val="single" w:sz="8" w:space="0" w:color="auto"/>
              <w:bottom w:val="single" w:sz="8" w:space="0" w:color="auto"/>
              <w:right w:val="single" w:sz="8" w:space="0" w:color="000000"/>
            </w:tcBorders>
            <w:shd w:val="clear" w:color="auto" w:fill="auto"/>
            <w:vAlign w:val="center"/>
            <w:hideMark/>
          </w:tcPr>
          <w:p w14:paraId="4D78B225" w14:textId="77777777" w:rsidR="009B5787" w:rsidRPr="00427AF7" w:rsidRDefault="009B5787" w:rsidP="009B5787">
            <w:pPr>
              <w:spacing w:after="0" w:line="240" w:lineRule="auto"/>
              <w:jc w:val="center"/>
              <w:rPr>
                <w:rFonts w:ascii="Times New Roman" w:eastAsia="Times New Roman" w:hAnsi="Times New Roman" w:cs="Times New Roman"/>
                <w:b/>
                <w:bCs/>
                <w:color w:val="000000"/>
                <w:kern w:val="0"/>
                <w:sz w:val="24"/>
                <w:szCs w:val="24"/>
                <w14:ligatures w14:val="none"/>
              </w:rPr>
            </w:pPr>
            <w:r w:rsidRPr="00427AF7">
              <w:rPr>
                <w:rFonts w:ascii="Times New Roman" w:eastAsia="Times New Roman" w:hAnsi="Times New Roman" w:cs="Times New Roman"/>
                <w:b/>
                <w:bCs/>
                <w:color w:val="000000"/>
                <w:kern w:val="0"/>
                <w:sz w:val="24"/>
                <w:szCs w:val="24"/>
                <w14:ligatures w14:val="none"/>
              </w:rPr>
              <w:t>Total ticks</w:t>
            </w:r>
          </w:p>
        </w:tc>
        <w:tc>
          <w:tcPr>
            <w:tcW w:w="1428" w:type="dxa"/>
            <w:tcBorders>
              <w:top w:val="nil"/>
              <w:left w:val="nil"/>
              <w:bottom w:val="single" w:sz="8" w:space="0" w:color="auto"/>
              <w:right w:val="single" w:sz="8" w:space="0" w:color="auto"/>
            </w:tcBorders>
            <w:shd w:val="clear" w:color="auto" w:fill="auto"/>
            <w:noWrap/>
            <w:vAlign w:val="center"/>
            <w:hideMark/>
          </w:tcPr>
          <w:p w14:paraId="2A570D5F" w14:textId="77777777" w:rsidR="009B5787" w:rsidRPr="00427AF7" w:rsidRDefault="009B5787" w:rsidP="009B5787">
            <w:pPr>
              <w:spacing w:after="0" w:line="240" w:lineRule="auto"/>
              <w:jc w:val="center"/>
              <w:rPr>
                <w:rFonts w:ascii="Times New Roman" w:eastAsia="Times New Roman" w:hAnsi="Times New Roman" w:cs="Times New Roman"/>
                <w:b/>
                <w:bCs/>
                <w:color w:val="000000"/>
                <w:kern w:val="0"/>
                <w:sz w:val="24"/>
                <w:szCs w:val="24"/>
                <w14:ligatures w14:val="none"/>
              </w:rPr>
            </w:pPr>
            <w:r w:rsidRPr="00427AF7">
              <w:rPr>
                <w:rFonts w:ascii="Times New Roman" w:eastAsia="Times New Roman" w:hAnsi="Times New Roman" w:cs="Times New Roman"/>
                <w:b/>
                <w:bCs/>
                <w:color w:val="000000"/>
                <w:kern w:val="0"/>
                <w:sz w:val="24"/>
                <w:szCs w:val="24"/>
                <w14:ligatures w14:val="none"/>
              </w:rPr>
              <w:t>8,079</w:t>
            </w:r>
          </w:p>
        </w:tc>
        <w:tc>
          <w:tcPr>
            <w:tcW w:w="1308" w:type="dxa"/>
            <w:tcBorders>
              <w:top w:val="nil"/>
              <w:left w:val="nil"/>
              <w:bottom w:val="single" w:sz="8" w:space="0" w:color="auto"/>
              <w:right w:val="single" w:sz="8" w:space="0" w:color="auto"/>
            </w:tcBorders>
            <w:shd w:val="clear" w:color="auto" w:fill="auto"/>
            <w:noWrap/>
            <w:vAlign w:val="center"/>
            <w:hideMark/>
          </w:tcPr>
          <w:p w14:paraId="68A8C216" w14:textId="77777777" w:rsidR="009B5787" w:rsidRPr="00427AF7" w:rsidRDefault="009B5787" w:rsidP="009B5787">
            <w:pPr>
              <w:spacing w:after="0" w:line="240" w:lineRule="auto"/>
              <w:jc w:val="center"/>
              <w:rPr>
                <w:rFonts w:ascii="Times New Roman" w:eastAsia="Times New Roman" w:hAnsi="Times New Roman" w:cs="Times New Roman"/>
                <w:b/>
                <w:bCs/>
                <w:color w:val="000000"/>
                <w:kern w:val="0"/>
                <w:sz w:val="24"/>
                <w:szCs w:val="24"/>
                <w14:ligatures w14:val="none"/>
              </w:rPr>
            </w:pPr>
            <w:r w:rsidRPr="00427AF7">
              <w:rPr>
                <w:rFonts w:ascii="Times New Roman" w:eastAsia="Times New Roman" w:hAnsi="Times New Roman" w:cs="Times New Roman"/>
                <w:b/>
                <w:bCs/>
                <w:color w:val="000000"/>
                <w:kern w:val="0"/>
                <w:sz w:val="24"/>
                <w:szCs w:val="24"/>
                <w14:ligatures w14:val="none"/>
              </w:rPr>
              <w:t>339</w:t>
            </w:r>
          </w:p>
        </w:tc>
        <w:tc>
          <w:tcPr>
            <w:tcW w:w="1308" w:type="dxa"/>
            <w:tcBorders>
              <w:top w:val="nil"/>
              <w:left w:val="nil"/>
              <w:bottom w:val="single" w:sz="8" w:space="0" w:color="auto"/>
              <w:right w:val="single" w:sz="8" w:space="0" w:color="auto"/>
            </w:tcBorders>
            <w:shd w:val="clear" w:color="auto" w:fill="auto"/>
            <w:vAlign w:val="center"/>
            <w:hideMark/>
          </w:tcPr>
          <w:p w14:paraId="2D2AB842" w14:textId="77777777" w:rsidR="009B5787" w:rsidRPr="00427AF7" w:rsidRDefault="009B5787" w:rsidP="009B5787">
            <w:pPr>
              <w:spacing w:after="0" w:line="240" w:lineRule="auto"/>
              <w:jc w:val="center"/>
              <w:rPr>
                <w:rFonts w:ascii="Times New Roman" w:eastAsia="Times New Roman" w:hAnsi="Times New Roman" w:cs="Times New Roman"/>
                <w:b/>
                <w:bCs/>
                <w:color w:val="000000"/>
                <w:kern w:val="0"/>
                <w:sz w:val="24"/>
                <w:szCs w:val="24"/>
                <w14:ligatures w14:val="none"/>
              </w:rPr>
            </w:pPr>
            <w:r w:rsidRPr="00427AF7">
              <w:rPr>
                <w:rFonts w:ascii="Times New Roman" w:eastAsia="Times New Roman" w:hAnsi="Times New Roman" w:cs="Times New Roman"/>
                <w:b/>
                <w:bCs/>
                <w:color w:val="000000"/>
                <w:kern w:val="0"/>
                <w:sz w:val="24"/>
                <w:szCs w:val="24"/>
                <w14:ligatures w14:val="none"/>
              </w:rPr>
              <w:t>2,232</w:t>
            </w:r>
          </w:p>
        </w:tc>
        <w:tc>
          <w:tcPr>
            <w:tcW w:w="1310" w:type="dxa"/>
            <w:tcBorders>
              <w:top w:val="nil"/>
              <w:left w:val="nil"/>
              <w:bottom w:val="single" w:sz="8" w:space="0" w:color="auto"/>
              <w:right w:val="single" w:sz="8" w:space="0" w:color="auto"/>
            </w:tcBorders>
            <w:shd w:val="clear" w:color="auto" w:fill="auto"/>
            <w:noWrap/>
            <w:vAlign w:val="center"/>
            <w:hideMark/>
          </w:tcPr>
          <w:p w14:paraId="5AEB95E4" w14:textId="77777777" w:rsidR="009B5787" w:rsidRPr="00427AF7" w:rsidRDefault="009B5787" w:rsidP="009B5787">
            <w:pPr>
              <w:spacing w:after="0" w:line="240" w:lineRule="auto"/>
              <w:jc w:val="center"/>
              <w:rPr>
                <w:rFonts w:ascii="Times New Roman" w:eastAsia="Times New Roman" w:hAnsi="Times New Roman" w:cs="Times New Roman"/>
                <w:b/>
                <w:bCs/>
                <w:color w:val="000000"/>
                <w:kern w:val="0"/>
                <w:sz w:val="24"/>
                <w:szCs w:val="24"/>
                <w14:ligatures w14:val="none"/>
              </w:rPr>
            </w:pPr>
            <w:r w:rsidRPr="00427AF7">
              <w:rPr>
                <w:rFonts w:ascii="Times New Roman" w:eastAsia="Times New Roman" w:hAnsi="Times New Roman" w:cs="Times New Roman"/>
                <w:b/>
                <w:bCs/>
                <w:color w:val="000000"/>
                <w:kern w:val="0"/>
                <w:sz w:val="24"/>
                <w:szCs w:val="24"/>
                <w14:ligatures w14:val="none"/>
              </w:rPr>
              <w:t>12</w:t>
            </w:r>
          </w:p>
        </w:tc>
        <w:tc>
          <w:tcPr>
            <w:tcW w:w="1220" w:type="dxa"/>
            <w:tcBorders>
              <w:top w:val="nil"/>
              <w:left w:val="nil"/>
              <w:bottom w:val="single" w:sz="8" w:space="0" w:color="auto"/>
              <w:right w:val="single" w:sz="8" w:space="0" w:color="auto"/>
            </w:tcBorders>
            <w:shd w:val="clear" w:color="auto" w:fill="auto"/>
            <w:noWrap/>
            <w:vAlign w:val="center"/>
            <w:hideMark/>
          </w:tcPr>
          <w:p w14:paraId="1AE22479" w14:textId="77777777" w:rsidR="009B5787" w:rsidRPr="00427AF7" w:rsidRDefault="009B5787" w:rsidP="009B5787">
            <w:pPr>
              <w:spacing w:after="0" w:line="240" w:lineRule="auto"/>
              <w:jc w:val="center"/>
              <w:rPr>
                <w:rFonts w:ascii="Times New Roman" w:eastAsia="Times New Roman" w:hAnsi="Times New Roman" w:cs="Times New Roman"/>
                <w:b/>
                <w:bCs/>
                <w:color w:val="000000"/>
                <w:kern w:val="0"/>
                <w:sz w:val="24"/>
                <w:szCs w:val="24"/>
                <w14:ligatures w14:val="none"/>
              </w:rPr>
            </w:pPr>
            <w:r w:rsidRPr="00427AF7">
              <w:rPr>
                <w:rFonts w:ascii="Times New Roman" w:eastAsia="Times New Roman" w:hAnsi="Times New Roman" w:cs="Times New Roman"/>
                <w:b/>
                <w:bCs/>
                <w:color w:val="000000"/>
                <w:kern w:val="0"/>
                <w:sz w:val="24"/>
                <w:szCs w:val="24"/>
                <w14:ligatures w14:val="none"/>
              </w:rPr>
              <w:t>34</w:t>
            </w:r>
          </w:p>
        </w:tc>
        <w:tc>
          <w:tcPr>
            <w:tcW w:w="1308" w:type="dxa"/>
            <w:tcBorders>
              <w:top w:val="nil"/>
              <w:left w:val="nil"/>
              <w:bottom w:val="single" w:sz="8" w:space="0" w:color="auto"/>
              <w:right w:val="single" w:sz="8" w:space="0" w:color="auto"/>
            </w:tcBorders>
            <w:shd w:val="clear" w:color="auto" w:fill="auto"/>
            <w:noWrap/>
            <w:vAlign w:val="center"/>
            <w:hideMark/>
          </w:tcPr>
          <w:p w14:paraId="709DE4DC" w14:textId="77777777" w:rsidR="009B5787" w:rsidRPr="00427AF7" w:rsidRDefault="009B5787" w:rsidP="009B5787">
            <w:pPr>
              <w:spacing w:after="0" w:line="240" w:lineRule="auto"/>
              <w:jc w:val="center"/>
              <w:rPr>
                <w:rFonts w:ascii="Times New Roman" w:eastAsia="Times New Roman" w:hAnsi="Times New Roman" w:cs="Times New Roman"/>
                <w:b/>
                <w:bCs/>
                <w:color w:val="000000"/>
                <w:kern w:val="0"/>
                <w:sz w:val="24"/>
                <w:szCs w:val="24"/>
                <w14:ligatures w14:val="none"/>
              </w:rPr>
            </w:pPr>
            <w:r w:rsidRPr="00427AF7">
              <w:rPr>
                <w:rFonts w:ascii="Times New Roman" w:eastAsia="Times New Roman" w:hAnsi="Times New Roman" w:cs="Times New Roman"/>
                <w:b/>
                <w:bCs/>
                <w:color w:val="000000"/>
                <w:kern w:val="0"/>
                <w:sz w:val="24"/>
                <w:szCs w:val="24"/>
                <w14:ligatures w14:val="none"/>
              </w:rPr>
              <w:t>232</w:t>
            </w:r>
          </w:p>
        </w:tc>
        <w:tc>
          <w:tcPr>
            <w:tcW w:w="916" w:type="dxa"/>
            <w:tcBorders>
              <w:top w:val="nil"/>
              <w:left w:val="nil"/>
              <w:bottom w:val="single" w:sz="8" w:space="0" w:color="auto"/>
              <w:right w:val="single" w:sz="8" w:space="0" w:color="auto"/>
            </w:tcBorders>
            <w:shd w:val="clear" w:color="auto" w:fill="auto"/>
            <w:vAlign w:val="center"/>
            <w:hideMark/>
          </w:tcPr>
          <w:p w14:paraId="7461C0E2" w14:textId="77777777" w:rsidR="009B5787" w:rsidRPr="00427AF7" w:rsidRDefault="009B5787" w:rsidP="009B5787">
            <w:pPr>
              <w:spacing w:after="0" w:line="240" w:lineRule="auto"/>
              <w:jc w:val="center"/>
              <w:rPr>
                <w:rFonts w:ascii="Times New Roman" w:eastAsia="Times New Roman" w:hAnsi="Times New Roman" w:cs="Times New Roman"/>
                <w:b/>
                <w:bCs/>
                <w:color w:val="000000"/>
                <w:kern w:val="0"/>
                <w:sz w:val="24"/>
                <w:szCs w:val="24"/>
                <w14:ligatures w14:val="none"/>
              </w:rPr>
            </w:pPr>
            <w:r w:rsidRPr="00427AF7">
              <w:rPr>
                <w:rFonts w:ascii="Times New Roman" w:eastAsia="Times New Roman" w:hAnsi="Times New Roman" w:cs="Times New Roman"/>
                <w:b/>
                <w:bCs/>
                <w:color w:val="000000"/>
                <w:kern w:val="0"/>
                <w:sz w:val="24"/>
                <w:szCs w:val="24"/>
                <w14:ligatures w14:val="none"/>
              </w:rPr>
              <w:t>10,311</w:t>
            </w:r>
          </w:p>
        </w:tc>
      </w:tr>
    </w:tbl>
    <w:p w14:paraId="3D8659CF" w14:textId="77777777" w:rsidR="00A71C7E" w:rsidRDefault="00A71C7E" w:rsidP="00704816">
      <w:pPr>
        <w:pStyle w:val="NoSpacing"/>
        <w:rPr>
          <w:rFonts w:ascii="Times New Roman" w:hAnsi="Times New Roman" w:cs="Times New Roman"/>
          <w:b/>
          <w:bCs/>
          <w:sz w:val="24"/>
          <w:szCs w:val="24"/>
        </w:rPr>
      </w:pPr>
    </w:p>
    <w:p w14:paraId="0A19B607" w14:textId="16E07F75" w:rsidR="00F33D6D" w:rsidRDefault="008433B5" w:rsidP="00704816">
      <w:pPr>
        <w:pStyle w:val="NoSpacing"/>
        <w:rPr>
          <w:rFonts w:ascii="Times New Roman" w:hAnsi="Times New Roman" w:cs="Times New Roman"/>
          <w:sz w:val="24"/>
          <w:szCs w:val="24"/>
        </w:rPr>
      </w:pPr>
      <w:r w:rsidRPr="00A63A3B">
        <w:rPr>
          <w:rFonts w:ascii="Times New Roman" w:hAnsi="Times New Roman" w:cs="Times New Roman"/>
          <w:sz w:val="24"/>
          <w:szCs w:val="24"/>
        </w:rPr>
        <w:lastRenderedPageBreak/>
        <w:t>Table 3.2.</w:t>
      </w:r>
      <w:r w:rsidRPr="00F33D6D">
        <w:rPr>
          <w:rFonts w:ascii="Times New Roman" w:hAnsi="Times New Roman" w:cs="Times New Roman"/>
          <w:b/>
          <w:bCs/>
          <w:sz w:val="24"/>
          <w:szCs w:val="24"/>
        </w:rPr>
        <w:t xml:space="preserve"> </w:t>
      </w:r>
      <w:r w:rsidR="00A10ED7" w:rsidRPr="00F33D6D">
        <w:rPr>
          <w:rFonts w:ascii="Times New Roman" w:hAnsi="Times New Roman" w:cs="Times New Roman"/>
          <w:sz w:val="24"/>
          <w:szCs w:val="24"/>
        </w:rPr>
        <w:t xml:space="preserve">Total </w:t>
      </w:r>
      <w:r w:rsidR="00A10ED7" w:rsidRPr="00F33D6D">
        <w:rPr>
          <w:rFonts w:ascii="Times New Roman" w:hAnsi="Times New Roman" w:cs="Times New Roman"/>
          <w:color w:val="000000" w:themeColor="text1"/>
          <w:sz w:val="24"/>
          <w:szCs w:val="24"/>
        </w:rPr>
        <w:t>prevalence</w:t>
      </w:r>
      <w:r w:rsidR="00A10ED7" w:rsidRPr="00F33D6D">
        <w:rPr>
          <w:rFonts w:ascii="Times New Roman" w:hAnsi="Times New Roman" w:cs="Times New Roman"/>
          <w:color w:val="ED7D31" w:themeColor="accent2"/>
          <w:sz w:val="24"/>
          <w:szCs w:val="24"/>
        </w:rPr>
        <w:t xml:space="preserve"> </w:t>
      </w:r>
      <w:r w:rsidR="00A10ED7" w:rsidRPr="00F33D6D">
        <w:rPr>
          <w:rFonts w:ascii="Times New Roman" w:hAnsi="Times New Roman" w:cs="Times New Roman"/>
          <w:sz w:val="24"/>
          <w:szCs w:val="24"/>
        </w:rPr>
        <w:t xml:space="preserve">of </w:t>
      </w:r>
      <w:proofErr w:type="spellStart"/>
      <w:r w:rsidR="00A10ED7" w:rsidRPr="00F33D6D">
        <w:rPr>
          <w:rFonts w:ascii="Times New Roman" w:hAnsi="Times New Roman" w:cs="Times New Roman"/>
          <w:i/>
          <w:iCs/>
          <w:sz w:val="24"/>
          <w:szCs w:val="24"/>
        </w:rPr>
        <w:t>Theileria</w:t>
      </w:r>
      <w:proofErr w:type="spellEnd"/>
      <w:r w:rsidR="00A10ED7" w:rsidRPr="00F33D6D">
        <w:rPr>
          <w:rFonts w:ascii="Times New Roman" w:hAnsi="Times New Roman" w:cs="Times New Roman"/>
          <w:sz w:val="24"/>
          <w:szCs w:val="24"/>
        </w:rPr>
        <w:t xml:space="preserve"> and </w:t>
      </w:r>
      <w:proofErr w:type="spellStart"/>
      <w:r w:rsidR="00A10ED7" w:rsidRPr="00F33D6D">
        <w:rPr>
          <w:rFonts w:ascii="Times New Roman" w:hAnsi="Times New Roman" w:cs="Times New Roman"/>
          <w:i/>
          <w:iCs/>
          <w:sz w:val="24"/>
          <w:szCs w:val="24"/>
        </w:rPr>
        <w:t>groEL</w:t>
      </w:r>
      <w:proofErr w:type="spellEnd"/>
      <w:r w:rsidR="00A10ED7" w:rsidRPr="00F33D6D">
        <w:rPr>
          <w:rFonts w:ascii="Times New Roman" w:hAnsi="Times New Roman" w:cs="Times New Roman"/>
          <w:sz w:val="24"/>
          <w:szCs w:val="24"/>
        </w:rPr>
        <w:t xml:space="preserve"> positive ticks on host species domestic cattle </w:t>
      </w:r>
      <w:r w:rsidR="00A10ED7" w:rsidRPr="00F33D6D">
        <w:rPr>
          <w:rFonts w:ascii="Times New Roman" w:eastAsia="Times New Roman" w:hAnsi="Times New Roman" w:cs="Times New Roman"/>
          <w:i/>
          <w:iCs/>
          <w:color w:val="000000"/>
          <w:sz w:val="24"/>
          <w:szCs w:val="24"/>
        </w:rPr>
        <w:t>Bos taurus</w:t>
      </w:r>
      <w:r w:rsidR="00A10ED7" w:rsidRPr="00F33D6D">
        <w:rPr>
          <w:rFonts w:ascii="Times New Roman" w:eastAsia="Times New Roman" w:hAnsi="Times New Roman" w:cs="Times New Roman"/>
          <w:color w:val="000000"/>
          <w:sz w:val="24"/>
          <w:szCs w:val="24"/>
        </w:rPr>
        <w:t>, common dog</w:t>
      </w:r>
      <w:r w:rsidR="00A10ED7" w:rsidRPr="00F33D6D">
        <w:rPr>
          <w:rFonts w:ascii="Times New Roman" w:eastAsia="Times New Roman" w:hAnsi="Times New Roman" w:cs="Times New Roman"/>
          <w:i/>
          <w:iCs/>
          <w:color w:val="000000"/>
          <w:sz w:val="24"/>
          <w:szCs w:val="24"/>
        </w:rPr>
        <w:t xml:space="preserve"> Canis</w:t>
      </w:r>
      <w:r w:rsidR="00704816">
        <w:rPr>
          <w:rFonts w:ascii="Times New Roman" w:eastAsia="Times New Roman" w:hAnsi="Times New Roman" w:cs="Times New Roman"/>
          <w:i/>
          <w:iCs/>
          <w:color w:val="000000"/>
          <w:sz w:val="24"/>
          <w:szCs w:val="24"/>
        </w:rPr>
        <w:t xml:space="preserve"> </w:t>
      </w:r>
      <w:r w:rsidR="00A10ED7" w:rsidRPr="00F33D6D">
        <w:rPr>
          <w:rFonts w:ascii="Times New Roman" w:eastAsia="Times New Roman" w:hAnsi="Times New Roman" w:cs="Times New Roman"/>
          <w:i/>
          <w:iCs/>
          <w:color w:val="000000"/>
          <w:sz w:val="24"/>
          <w:szCs w:val="24"/>
        </w:rPr>
        <w:t xml:space="preserve">lupus </w:t>
      </w:r>
      <w:proofErr w:type="spellStart"/>
      <w:r w:rsidR="00A10ED7" w:rsidRPr="00F33D6D">
        <w:rPr>
          <w:rFonts w:ascii="Times New Roman" w:eastAsia="Times New Roman" w:hAnsi="Times New Roman" w:cs="Times New Roman"/>
          <w:i/>
          <w:iCs/>
          <w:color w:val="000000"/>
          <w:sz w:val="24"/>
          <w:szCs w:val="24"/>
        </w:rPr>
        <w:t>familiaris</w:t>
      </w:r>
      <w:proofErr w:type="spellEnd"/>
      <w:r w:rsidR="00A10ED7" w:rsidRPr="00F33D6D">
        <w:rPr>
          <w:rFonts w:ascii="Times New Roman" w:eastAsia="Times New Roman" w:hAnsi="Times New Roman" w:cs="Times New Roman"/>
          <w:color w:val="000000"/>
          <w:sz w:val="24"/>
          <w:szCs w:val="24"/>
        </w:rPr>
        <w:t xml:space="preserve">, and domestic </w:t>
      </w:r>
      <w:r w:rsidR="00A10ED7" w:rsidRPr="00F33D6D">
        <w:rPr>
          <w:rFonts w:ascii="Times New Roman" w:eastAsia="Times New Roman" w:hAnsi="Times New Roman" w:cs="Times New Roman"/>
          <w:i/>
          <w:iCs/>
          <w:color w:val="000000"/>
          <w:sz w:val="24"/>
          <w:szCs w:val="24"/>
        </w:rPr>
        <w:t xml:space="preserve">Felis </w:t>
      </w:r>
      <w:proofErr w:type="spellStart"/>
      <w:r w:rsidR="00A10ED7" w:rsidRPr="00F33D6D">
        <w:rPr>
          <w:rFonts w:ascii="Times New Roman" w:eastAsia="Times New Roman" w:hAnsi="Times New Roman" w:cs="Times New Roman"/>
          <w:i/>
          <w:iCs/>
          <w:color w:val="000000"/>
          <w:sz w:val="24"/>
          <w:szCs w:val="24"/>
        </w:rPr>
        <w:t>catus</w:t>
      </w:r>
      <w:proofErr w:type="spellEnd"/>
      <w:r w:rsidR="00A10ED7" w:rsidRPr="00F33D6D">
        <w:rPr>
          <w:rFonts w:ascii="Times New Roman" w:hAnsi="Times New Roman" w:cs="Times New Roman"/>
          <w:sz w:val="24"/>
          <w:szCs w:val="24"/>
        </w:rPr>
        <w:t xml:space="preserve"> throughout the state of Tennessee 2019-2022.</w:t>
      </w:r>
    </w:p>
    <w:p w14:paraId="3AFF6FB4" w14:textId="77777777" w:rsidR="00704816" w:rsidRPr="00704816" w:rsidRDefault="00704816" w:rsidP="00704816">
      <w:pPr>
        <w:pStyle w:val="NoSpacing"/>
        <w:rPr>
          <w:rFonts w:ascii="Times New Roman" w:eastAsia="Times New Roman" w:hAnsi="Times New Roman" w:cs="Times New Roman"/>
          <w:i/>
          <w:iCs/>
          <w:color w:val="000000"/>
          <w:sz w:val="24"/>
          <w:szCs w:val="24"/>
        </w:rPr>
      </w:pPr>
    </w:p>
    <w:tbl>
      <w:tblPr>
        <w:tblW w:w="10026" w:type="dxa"/>
        <w:jc w:val="center"/>
        <w:tblLook w:val="04A0" w:firstRow="1" w:lastRow="0" w:firstColumn="1" w:lastColumn="0" w:noHBand="0" w:noVBand="1"/>
      </w:tblPr>
      <w:tblGrid>
        <w:gridCol w:w="1472"/>
        <w:gridCol w:w="1276"/>
        <w:gridCol w:w="1514"/>
        <w:gridCol w:w="1198"/>
        <w:gridCol w:w="1116"/>
        <w:gridCol w:w="1634"/>
        <w:gridCol w:w="1594"/>
        <w:gridCol w:w="222"/>
      </w:tblGrid>
      <w:tr w:rsidR="005C5FBD" w:rsidRPr="00993CB2" w14:paraId="6069A8A3" w14:textId="77777777" w:rsidTr="005C5FBD">
        <w:trPr>
          <w:gridAfter w:val="1"/>
          <w:wAfter w:w="222" w:type="dxa"/>
          <w:trHeight w:val="636"/>
          <w:jc w:val="center"/>
        </w:trPr>
        <w:tc>
          <w:tcPr>
            <w:tcW w:w="1472" w:type="dxa"/>
            <w:vMerge w:val="restart"/>
            <w:tcBorders>
              <w:top w:val="single" w:sz="8" w:space="0" w:color="auto"/>
              <w:left w:val="single" w:sz="8" w:space="0" w:color="auto"/>
              <w:right w:val="single" w:sz="8" w:space="0" w:color="auto"/>
            </w:tcBorders>
            <w:shd w:val="clear" w:color="auto" w:fill="auto"/>
            <w:vAlign w:val="center"/>
            <w:hideMark/>
          </w:tcPr>
          <w:p w14:paraId="7F025B00" w14:textId="77777777" w:rsidR="005C5FBD" w:rsidRDefault="005C5FBD" w:rsidP="00993CB2">
            <w:pPr>
              <w:spacing w:after="0" w:line="240" w:lineRule="auto"/>
              <w:jc w:val="center"/>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 xml:space="preserve">Tick </w:t>
            </w:r>
          </w:p>
          <w:p w14:paraId="75EFF6A7" w14:textId="5D040A0C" w:rsidR="005C5FBD" w:rsidRPr="00993CB2" w:rsidRDefault="005C5FBD" w:rsidP="00993CB2">
            <w:pPr>
              <w:spacing w:after="0" w:line="240" w:lineRule="auto"/>
              <w:jc w:val="center"/>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Life Stage</w:t>
            </w:r>
            <w:r w:rsidRPr="00993CB2">
              <w:rPr>
                <w:rFonts w:ascii="Times New Roman" w:eastAsia="Times New Roman" w:hAnsi="Times New Roman" w:cs="Times New Roman"/>
                <w:b/>
                <w:bCs/>
                <w:color w:val="000000"/>
                <w:kern w:val="0"/>
                <w:sz w:val="24"/>
                <w:szCs w:val="24"/>
                <w14:ligatures w14:val="none"/>
              </w:rPr>
              <w:t> </w:t>
            </w:r>
          </w:p>
          <w:p w14:paraId="55975C0E" w14:textId="11D65E5B" w:rsidR="005C5FBD" w:rsidRPr="00993CB2" w:rsidRDefault="005C5FBD" w:rsidP="00993CB2">
            <w:pPr>
              <w:spacing w:after="0" w:line="240" w:lineRule="auto"/>
              <w:jc w:val="center"/>
              <w:rPr>
                <w:rFonts w:ascii="Times New Roman" w:eastAsia="Times New Roman" w:hAnsi="Times New Roman" w:cs="Times New Roman"/>
                <w:b/>
                <w:bCs/>
                <w:color w:val="000000"/>
                <w:kern w:val="0"/>
                <w:sz w:val="24"/>
                <w:szCs w:val="24"/>
                <w14:ligatures w14:val="none"/>
              </w:rPr>
            </w:pPr>
            <w:r w:rsidRPr="00993CB2">
              <w:rPr>
                <w:rFonts w:ascii="Times New Roman" w:eastAsia="Times New Roman" w:hAnsi="Times New Roman" w:cs="Times New Roman"/>
                <w:b/>
                <w:bCs/>
                <w:color w:val="000000"/>
                <w:kern w:val="0"/>
                <w:sz w:val="24"/>
                <w:szCs w:val="24"/>
                <w14:ligatures w14:val="none"/>
              </w:rPr>
              <w:t> </w:t>
            </w:r>
          </w:p>
        </w:tc>
        <w:tc>
          <w:tcPr>
            <w:tcW w:w="3988" w:type="dxa"/>
            <w:gridSpan w:val="3"/>
            <w:tcBorders>
              <w:top w:val="single" w:sz="8" w:space="0" w:color="auto"/>
              <w:left w:val="nil"/>
              <w:bottom w:val="single" w:sz="8" w:space="0" w:color="auto"/>
              <w:right w:val="single" w:sz="8" w:space="0" w:color="000000"/>
            </w:tcBorders>
            <w:shd w:val="clear" w:color="auto" w:fill="auto"/>
            <w:vAlign w:val="center"/>
            <w:hideMark/>
          </w:tcPr>
          <w:p w14:paraId="2AB37721" w14:textId="77777777" w:rsidR="005C5FBD" w:rsidRPr="00993CB2" w:rsidRDefault="005C5FBD" w:rsidP="00993CB2">
            <w:pPr>
              <w:spacing w:after="0" w:line="240" w:lineRule="auto"/>
              <w:jc w:val="center"/>
              <w:rPr>
                <w:rFonts w:ascii="Times New Roman" w:eastAsia="Times New Roman" w:hAnsi="Times New Roman" w:cs="Times New Roman"/>
                <w:b/>
                <w:bCs/>
                <w:i/>
                <w:iCs/>
                <w:color w:val="000000"/>
                <w:kern w:val="0"/>
                <w:sz w:val="24"/>
                <w:szCs w:val="24"/>
                <w14:ligatures w14:val="none"/>
              </w:rPr>
            </w:pPr>
            <w:proofErr w:type="spellStart"/>
            <w:r w:rsidRPr="00993CB2">
              <w:rPr>
                <w:rFonts w:ascii="Times New Roman" w:eastAsia="Times New Roman" w:hAnsi="Times New Roman" w:cs="Times New Roman"/>
                <w:b/>
                <w:bCs/>
                <w:i/>
                <w:iCs/>
                <w:color w:val="000000"/>
                <w:kern w:val="0"/>
                <w:sz w:val="24"/>
                <w:szCs w:val="24"/>
                <w14:ligatures w14:val="none"/>
              </w:rPr>
              <w:t>groEL</w:t>
            </w:r>
            <w:proofErr w:type="spellEnd"/>
            <w:r w:rsidRPr="00993CB2">
              <w:rPr>
                <w:rFonts w:ascii="Times New Roman" w:eastAsia="Times New Roman" w:hAnsi="Times New Roman" w:cs="Times New Roman"/>
                <w:b/>
                <w:bCs/>
                <w:color w:val="000000"/>
                <w:kern w:val="0"/>
                <w:sz w:val="24"/>
                <w:szCs w:val="24"/>
                <w14:ligatures w14:val="none"/>
              </w:rPr>
              <w:t xml:space="preserve"> positive / number screened (%)</w:t>
            </w:r>
          </w:p>
        </w:tc>
        <w:tc>
          <w:tcPr>
            <w:tcW w:w="4344" w:type="dxa"/>
            <w:gridSpan w:val="3"/>
            <w:tcBorders>
              <w:top w:val="single" w:sz="8" w:space="0" w:color="auto"/>
              <w:left w:val="nil"/>
              <w:bottom w:val="single" w:sz="8" w:space="0" w:color="auto"/>
              <w:right w:val="single" w:sz="8" w:space="0" w:color="000000"/>
            </w:tcBorders>
            <w:shd w:val="clear" w:color="auto" w:fill="auto"/>
            <w:vAlign w:val="center"/>
            <w:hideMark/>
          </w:tcPr>
          <w:p w14:paraId="41EDF1FF" w14:textId="77777777" w:rsidR="005C5FBD" w:rsidRPr="00993CB2" w:rsidRDefault="005C5FBD" w:rsidP="00993CB2">
            <w:pPr>
              <w:spacing w:after="0" w:line="240" w:lineRule="auto"/>
              <w:jc w:val="center"/>
              <w:rPr>
                <w:rFonts w:ascii="Times New Roman" w:eastAsia="Times New Roman" w:hAnsi="Times New Roman" w:cs="Times New Roman"/>
                <w:b/>
                <w:bCs/>
                <w:i/>
                <w:iCs/>
                <w:color w:val="000000"/>
                <w:kern w:val="0"/>
                <w:sz w:val="24"/>
                <w:szCs w:val="24"/>
                <w14:ligatures w14:val="none"/>
              </w:rPr>
            </w:pPr>
            <w:r w:rsidRPr="00993CB2">
              <w:rPr>
                <w:rFonts w:ascii="Times New Roman" w:eastAsia="Times New Roman" w:hAnsi="Times New Roman" w:cs="Times New Roman"/>
                <w:b/>
                <w:bCs/>
                <w:i/>
                <w:iCs/>
                <w:color w:val="000000"/>
                <w:kern w:val="0"/>
                <w:sz w:val="24"/>
                <w:szCs w:val="24"/>
                <w14:ligatures w14:val="none"/>
              </w:rPr>
              <w:t>Theileria</w:t>
            </w:r>
            <w:r w:rsidRPr="00993CB2">
              <w:rPr>
                <w:rFonts w:ascii="Times New Roman" w:eastAsia="Times New Roman" w:hAnsi="Times New Roman" w:cs="Times New Roman"/>
                <w:b/>
                <w:bCs/>
                <w:color w:val="000000"/>
                <w:kern w:val="0"/>
                <w:sz w:val="24"/>
                <w:szCs w:val="24"/>
                <w14:ligatures w14:val="none"/>
              </w:rPr>
              <w:t xml:space="preserve"> positive / number screened (%)</w:t>
            </w:r>
          </w:p>
        </w:tc>
      </w:tr>
      <w:tr w:rsidR="005C5FBD" w:rsidRPr="00993CB2" w14:paraId="60D17E07" w14:textId="77777777" w:rsidTr="005C5FBD">
        <w:trPr>
          <w:gridAfter w:val="1"/>
          <w:wAfter w:w="222" w:type="dxa"/>
          <w:trHeight w:val="636"/>
          <w:jc w:val="center"/>
        </w:trPr>
        <w:tc>
          <w:tcPr>
            <w:tcW w:w="1472" w:type="dxa"/>
            <w:vMerge/>
            <w:tcBorders>
              <w:left w:val="single" w:sz="8" w:space="0" w:color="auto"/>
              <w:right w:val="single" w:sz="8" w:space="0" w:color="auto"/>
            </w:tcBorders>
            <w:shd w:val="clear" w:color="auto" w:fill="auto"/>
            <w:vAlign w:val="center"/>
            <w:hideMark/>
          </w:tcPr>
          <w:p w14:paraId="50776FB9" w14:textId="2786B58F" w:rsidR="005C5FBD" w:rsidRPr="00993CB2" w:rsidRDefault="005C5FBD" w:rsidP="00993CB2">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14:paraId="1105E560" w14:textId="77777777" w:rsidR="005C5FBD" w:rsidRPr="00993CB2" w:rsidRDefault="005C5FBD" w:rsidP="00993CB2">
            <w:pPr>
              <w:spacing w:after="0" w:line="240" w:lineRule="auto"/>
              <w:jc w:val="center"/>
              <w:rPr>
                <w:rFonts w:ascii="Times New Roman" w:eastAsia="Times New Roman" w:hAnsi="Times New Roman" w:cs="Times New Roman"/>
                <w:b/>
                <w:bCs/>
                <w:i/>
                <w:iCs/>
                <w:color w:val="000000"/>
                <w:kern w:val="0"/>
                <w:sz w:val="24"/>
                <w:szCs w:val="24"/>
                <w14:ligatures w14:val="none"/>
              </w:rPr>
            </w:pPr>
            <w:r w:rsidRPr="00993CB2">
              <w:rPr>
                <w:rFonts w:ascii="Times New Roman" w:eastAsia="Times New Roman" w:hAnsi="Times New Roman" w:cs="Times New Roman"/>
                <w:b/>
                <w:bCs/>
                <w:i/>
                <w:iCs/>
                <w:color w:val="000000"/>
                <w:kern w:val="0"/>
                <w:sz w:val="24"/>
                <w:szCs w:val="24"/>
                <w14:ligatures w14:val="none"/>
              </w:rPr>
              <w:t>Bos taurus</w:t>
            </w:r>
            <w:r w:rsidRPr="00993CB2">
              <w:rPr>
                <w:rFonts w:ascii="Times New Roman" w:eastAsia="Times New Roman" w:hAnsi="Times New Roman" w:cs="Times New Roman"/>
                <w:b/>
                <w:bCs/>
                <w:color w:val="000000"/>
                <w:kern w:val="0"/>
                <w:sz w:val="24"/>
                <w:szCs w:val="24"/>
                <w14:ligatures w14:val="none"/>
              </w:rPr>
              <w:t xml:space="preserve"> </w:t>
            </w:r>
          </w:p>
        </w:tc>
        <w:tc>
          <w:tcPr>
            <w:tcW w:w="1514" w:type="dxa"/>
            <w:vMerge w:val="restart"/>
            <w:tcBorders>
              <w:top w:val="nil"/>
              <w:left w:val="single" w:sz="8" w:space="0" w:color="auto"/>
              <w:bottom w:val="single" w:sz="8" w:space="0" w:color="000000"/>
              <w:right w:val="single" w:sz="8" w:space="0" w:color="auto"/>
            </w:tcBorders>
            <w:shd w:val="clear" w:color="auto" w:fill="auto"/>
            <w:vAlign w:val="center"/>
            <w:hideMark/>
          </w:tcPr>
          <w:p w14:paraId="2A3D4D32" w14:textId="77777777" w:rsidR="005C5FBD" w:rsidRPr="00993CB2" w:rsidRDefault="005C5FBD" w:rsidP="00993CB2">
            <w:pPr>
              <w:spacing w:after="0" w:line="240" w:lineRule="auto"/>
              <w:jc w:val="center"/>
              <w:rPr>
                <w:rFonts w:ascii="Times New Roman" w:eastAsia="Times New Roman" w:hAnsi="Times New Roman" w:cs="Times New Roman"/>
                <w:b/>
                <w:bCs/>
                <w:i/>
                <w:iCs/>
                <w:color w:val="000000"/>
                <w:kern w:val="0"/>
                <w:sz w:val="24"/>
                <w:szCs w:val="24"/>
                <w14:ligatures w14:val="none"/>
              </w:rPr>
            </w:pPr>
            <w:r w:rsidRPr="00993CB2">
              <w:rPr>
                <w:rFonts w:ascii="Times New Roman" w:eastAsia="Times New Roman" w:hAnsi="Times New Roman" w:cs="Times New Roman"/>
                <w:b/>
                <w:bCs/>
                <w:i/>
                <w:iCs/>
                <w:color w:val="000000"/>
                <w:kern w:val="0"/>
                <w:sz w:val="24"/>
                <w:szCs w:val="24"/>
                <w14:ligatures w14:val="none"/>
              </w:rPr>
              <w:t xml:space="preserve">Canis lupus </w:t>
            </w:r>
            <w:proofErr w:type="spellStart"/>
            <w:r w:rsidRPr="00993CB2">
              <w:rPr>
                <w:rFonts w:ascii="Times New Roman" w:eastAsia="Times New Roman" w:hAnsi="Times New Roman" w:cs="Times New Roman"/>
                <w:b/>
                <w:bCs/>
                <w:i/>
                <w:iCs/>
                <w:color w:val="000000"/>
                <w:kern w:val="0"/>
                <w:sz w:val="24"/>
                <w:szCs w:val="24"/>
                <w14:ligatures w14:val="none"/>
              </w:rPr>
              <w:t>familiaris</w:t>
            </w:r>
            <w:proofErr w:type="spellEnd"/>
          </w:p>
        </w:tc>
        <w:tc>
          <w:tcPr>
            <w:tcW w:w="1198" w:type="dxa"/>
            <w:vMerge w:val="restart"/>
            <w:tcBorders>
              <w:top w:val="nil"/>
              <w:left w:val="single" w:sz="8" w:space="0" w:color="auto"/>
              <w:bottom w:val="single" w:sz="8" w:space="0" w:color="000000"/>
              <w:right w:val="single" w:sz="8" w:space="0" w:color="auto"/>
            </w:tcBorders>
            <w:shd w:val="clear" w:color="auto" w:fill="auto"/>
            <w:vAlign w:val="center"/>
            <w:hideMark/>
          </w:tcPr>
          <w:p w14:paraId="0CC74F48" w14:textId="77777777" w:rsidR="005C5FBD" w:rsidRPr="00993CB2" w:rsidRDefault="005C5FBD" w:rsidP="00993CB2">
            <w:pPr>
              <w:spacing w:after="0" w:line="240" w:lineRule="auto"/>
              <w:jc w:val="center"/>
              <w:rPr>
                <w:rFonts w:ascii="Times New Roman" w:eastAsia="Times New Roman" w:hAnsi="Times New Roman" w:cs="Times New Roman"/>
                <w:b/>
                <w:bCs/>
                <w:i/>
                <w:iCs/>
                <w:color w:val="000000"/>
                <w:kern w:val="0"/>
                <w:sz w:val="24"/>
                <w:szCs w:val="24"/>
                <w14:ligatures w14:val="none"/>
              </w:rPr>
            </w:pPr>
            <w:r w:rsidRPr="00993CB2">
              <w:rPr>
                <w:rFonts w:ascii="Times New Roman" w:eastAsia="Times New Roman" w:hAnsi="Times New Roman" w:cs="Times New Roman"/>
                <w:b/>
                <w:bCs/>
                <w:i/>
                <w:iCs/>
                <w:color w:val="000000"/>
                <w:kern w:val="0"/>
                <w:sz w:val="24"/>
                <w:szCs w:val="24"/>
                <w14:ligatures w14:val="none"/>
              </w:rPr>
              <w:t xml:space="preserve">Felis </w:t>
            </w:r>
            <w:proofErr w:type="spellStart"/>
            <w:r w:rsidRPr="00993CB2">
              <w:rPr>
                <w:rFonts w:ascii="Times New Roman" w:eastAsia="Times New Roman" w:hAnsi="Times New Roman" w:cs="Times New Roman"/>
                <w:b/>
                <w:bCs/>
                <w:i/>
                <w:iCs/>
                <w:color w:val="000000"/>
                <w:kern w:val="0"/>
                <w:sz w:val="24"/>
                <w:szCs w:val="24"/>
                <w14:ligatures w14:val="none"/>
              </w:rPr>
              <w:t>catus</w:t>
            </w:r>
            <w:proofErr w:type="spellEnd"/>
          </w:p>
        </w:tc>
        <w:tc>
          <w:tcPr>
            <w:tcW w:w="1116" w:type="dxa"/>
            <w:vMerge w:val="restart"/>
            <w:tcBorders>
              <w:top w:val="nil"/>
              <w:left w:val="single" w:sz="8" w:space="0" w:color="auto"/>
              <w:bottom w:val="single" w:sz="8" w:space="0" w:color="000000"/>
              <w:right w:val="single" w:sz="8" w:space="0" w:color="auto"/>
            </w:tcBorders>
            <w:shd w:val="clear" w:color="auto" w:fill="auto"/>
            <w:vAlign w:val="center"/>
            <w:hideMark/>
          </w:tcPr>
          <w:p w14:paraId="55394802" w14:textId="77777777" w:rsidR="005C5FBD" w:rsidRPr="00993CB2" w:rsidRDefault="005C5FBD" w:rsidP="00993CB2">
            <w:pPr>
              <w:spacing w:after="0" w:line="240" w:lineRule="auto"/>
              <w:jc w:val="center"/>
              <w:rPr>
                <w:rFonts w:ascii="Times New Roman" w:eastAsia="Times New Roman" w:hAnsi="Times New Roman" w:cs="Times New Roman"/>
                <w:b/>
                <w:bCs/>
                <w:i/>
                <w:iCs/>
                <w:color w:val="000000"/>
                <w:kern w:val="0"/>
                <w:sz w:val="24"/>
                <w:szCs w:val="24"/>
                <w14:ligatures w14:val="none"/>
              </w:rPr>
            </w:pPr>
            <w:r w:rsidRPr="00993CB2">
              <w:rPr>
                <w:rFonts w:ascii="Times New Roman" w:eastAsia="Times New Roman" w:hAnsi="Times New Roman" w:cs="Times New Roman"/>
                <w:b/>
                <w:bCs/>
                <w:i/>
                <w:iCs/>
                <w:color w:val="000000"/>
                <w:kern w:val="0"/>
                <w:sz w:val="24"/>
                <w:szCs w:val="24"/>
                <w14:ligatures w14:val="none"/>
              </w:rPr>
              <w:t>Bos taurus</w:t>
            </w:r>
            <w:r w:rsidRPr="00993CB2">
              <w:rPr>
                <w:rFonts w:ascii="Times New Roman" w:eastAsia="Times New Roman" w:hAnsi="Times New Roman" w:cs="Times New Roman"/>
                <w:b/>
                <w:bCs/>
                <w:color w:val="000000"/>
                <w:kern w:val="0"/>
                <w:sz w:val="24"/>
                <w:szCs w:val="24"/>
                <w14:ligatures w14:val="none"/>
              </w:rPr>
              <w:t xml:space="preserve"> </w:t>
            </w:r>
          </w:p>
        </w:tc>
        <w:tc>
          <w:tcPr>
            <w:tcW w:w="1634" w:type="dxa"/>
            <w:vMerge w:val="restart"/>
            <w:tcBorders>
              <w:top w:val="nil"/>
              <w:left w:val="single" w:sz="8" w:space="0" w:color="auto"/>
              <w:bottom w:val="single" w:sz="8" w:space="0" w:color="000000"/>
              <w:right w:val="single" w:sz="8" w:space="0" w:color="auto"/>
            </w:tcBorders>
            <w:shd w:val="clear" w:color="auto" w:fill="auto"/>
            <w:vAlign w:val="center"/>
            <w:hideMark/>
          </w:tcPr>
          <w:p w14:paraId="118C602D" w14:textId="77777777" w:rsidR="005C5FBD" w:rsidRPr="00993CB2" w:rsidRDefault="005C5FBD" w:rsidP="00993CB2">
            <w:pPr>
              <w:spacing w:after="0" w:line="240" w:lineRule="auto"/>
              <w:jc w:val="center"/>
              <w:rPr>
                <w:rFonts w:ascii="Times New Roman" w:eastAsia="Times New Roman" w:hAnsi="Times New Roman" w:cs="Times New Roman"/>
                <w:b/>
                <w:bCs/>
                <w:i/>
                <w:iCs/>
                <w:color w:val="000000"/>
                <w:kern w:val="0"/>
                <w:sz w:val="24"/>
                <w:szCs w:val="24"/>
                <w14:ligatures w14:val="none"/>
              </w:rPr>
            </w:pPr>
            <w:r w:rsidRPr="00993CB2">
              <w:rPr>
                <w:rFonts w:ascii="Times New Roman" w:eastAsia="Times New Roman" w:hAnsi="Times New Roman" w:cs="Times New Roman"/>
                <w:b/>
                <w:bCs/>
                <w:i/>
                <w:iCs/>
                <w:color w:val="000000"/>
                <w:kern w:val="0"/>
                <w:sz w:val="24"/>
                <w:szCs w:val="24"/>
                <w14:ligatures w14:val="none"/>
              </w:rPr>
              <w:t xml:space="preserve">Canis lupus </w:t>
            </w:r>
            <w:proofErr w:type="spellStart"/>
            <w:r w:rsidRPr="00993CB2">
              <w:rPr>
                <w:rFonts w:ascii="Times New Roman" w:eastAsia="Times New Roman" w:hAnsi="Times New Roman" w:cs="Times New Roman"/>
                <w:b/>
                <w:bCs/>
                <w:i/>
                <w:iCs/>
                <w:color w:val="000000"/>
                <w:kern w:val="0"/>
                <w:sz w:val="24"/>
                <w:szCs w:val="24"/>
                <w14:ligatures w14:val="none"/>
              </w:rPr>
              <w:t>familiaris</w:t>
            </w:r>
            <w:proofErr w:type="spellEnd"/>
          </w:p>
        </w:tc>
        <w:tc>
          <w:tcPr>
            <w:tcW w:w="1594" w:type="dxa"/>
            <w:vMerge w:val="restart"/>
            <w:tcBorders>
              <w:top w:val="nil"/>
              <w:left w:val="single" w:sz="8" w:space="0" w:color="auto"/>
              <w:bottom w:val="single" w:sz="8" w:space="0" w:color="000000"/>
              <w:right w:val="single" w:sz="8" w:space="0" w:color="auto"/>
            </w:tcBorders>
            <w:shd w:val="clear" w:color="auto" w:fill="auto"/>
            <w:vAlign w:val="center"/>
            <w:hideMark/>
          </w:tcPr>
          <w:p w14:paraId="515263F5" w14:textId="77777777" w:rsidR="005C5FBD" w:rsidRPr="00993CB2" w:rsidRDefault="005C5FBD" w:rsidP="00993CB2">
            <w:pPr>
              <w:spacing w:after="0" w:line="240" w:lineRule="auto"/>
              <w:jc w:val="center"/>
              <w:rPr>
                <w:rFonts w:ascii="Times New Roman" w:eastAsia="Times New Roman" w:hAnsi="Times New Roman" w:cs="Times New Roman"/>
                <w:b/>
                <w:bCs/>
                <w:i/>
                <w:iCs/>
                <w:color w:val="000000"/>
                <w:kern w:val="0"/>
                <w:sz w:val="24"/>
                <w:szCs w:val="24"/>
                <w14:ligatures w14:val="none"/>
              </w:rPr>
            </w:pPr>
            <w:r w:rsidRPr="00993CB2">
              <w:rPr>
                <w:rFonts w:ascii="Times New Roman" w:eastAsia="Times New Roman" w:hAnsi="Times New Roman" w:cs="Times New Roman"/>
                <w:b/>
                <w:bCs/>
                <w:i/>
                <w:iCs/>
                <w:color w:val="000000"/>
                <w:kern w:val="0"/>
                <w:sz w:val="24"/>
                <w:szCs w:val="24"/>
                <w14:ligatures w14:val="none"/>
              </w:rPr>
              <w:t xml:space="preserve">Felis </w:t>
            </w:r>
            <w:proofErr w:type="spellStart"/>
            <w:r w:rsidRPr="00993CB2">
              <w:rPr>
                <w:rFonts w:ascii="Times New Roman" w:eastAsia="Times New Roman" w:hAnsi="Times New Roman" w:cs="Times New Roman"/>
                <w:b/>
                <w:bCs/>
                <w:i/>
                <w:iCs/>
                <w:color w:val="000000"/>
                <w:kern w:val="0"/>
                <w:sz w:val="24"/>
                <w:szCs w:val="24"/>
                <w14:ligatures w14:val="none"/>
              </w:rPr>
              <w:t>catus</w:t>
            </w:r>
            <w:proofErr w:type="spellEnd"/>
          </w:p>
        </w:tc>
      </w:tr>
      <w:tr w:rsidR="005C5FBD" w:rsidRPr="00993CB2" w14:paraId="30711AA6" w14:textId="77777777" w:rsidTr="005C5FBD">
        <w:trPr>
          <w:trHeight w:val="300"/>
          <w:jc w:val="center"/>
        </w:trPr>
        <w:tc>
          <w:tcPr>
            <w:tcW w:w="1472" w:type="dxa"/>
            <w:vMerge/>
            <w:tcBorders>
              <w:left w:val="single" w:sz="8" w:space="0" w:color="auto"/>
              <w:bottom w:val="single" w:sz="8" w:space="0" w:color="000000"/>
              <w:right w:val="single" w:sz="8" w:space="0" w:color="auto"/>
            </w:tcBorders>
            <w:vAlign w:val="center"/>
            <w:hideMark/>
          </w:tcPr>
          <w:p w14:paraId="5FDCAC15" w14:textId="77777777" w:rsidR="005C5FBD" w:rsidRPr="00993CB2" w:rsidRDefault="005C5FBD" w:rsidP="00993CB2">
            <w:pPr>
              <w:spacing w:after="0" w:line="240" w:lineRule="auto"/>
              <w:rPr>
                <w:rFonts w:ascii="Times New Roman" w:eastAsia="Times New Roman" w:hAnsi="Times New Roman" w:cs="Times New Roman"/>
                <w:b/>
                <w:bCs/>
                <w:color w:val="000000"/>
                <w:kern w:val="0"/>
                <w:sz w:val="24"/>
                <w:szCs w:val="24"/>
                <w14:ligatures w14:val="none"/>
              </w:rPr>
            </w:pPr>
          </w:p>
        </w:tc>
        <w:tc>
          <w:tcPr>
            <w:tcW w:w="1276" w:type="dxa"/>
            <w:vMerge/>
            <w:tcBorders>
              <w:top w:val="nil"/>
              <w:left w:val="single" w:sz="8" w:space="0" w:color="auto"/>
              <w:bottom w:val="single" w:sz="8" w:space="0" w:color="000000"/>
              <w:right w:val="single" w:sz="8" w:space="0" w:color="auto"/>
            </w:tcBorders>
            <w:vAlign w:val="center"/>
            <w:hideMark/>
          </w:tcPr>
          <w:p w14:paraId="2FC27DCB" w14:textId="77777777" w:rsidR="005C5FBD" w:rsidRPr="00993CB2" w:rsidRDefault="005C5FBD" w:rsidP="00993CB2">
            <w:pPr>
              <w:spacing w:after="0" w:line="240" w:lineRule="auto"/>
              <w:rPr>
                <w:rFonts w:ascii="Times New Roman" w:eastAsia="Times New Roman" w:hAnsi="Times New Roman" w:cs="Times New Roman"/>
                <w:b/>
                <w:bCs/>
                <w:i/>
                <w:iCs/>
                <w:color w:val="000000"/>
                <w:kern w:val="0"/>
                <w:sz w:val="24"/>
                <w:szCs w:val="24"/>
                <w14:ligatures w14:val="none"/>
              </w:rPr>
            </w:pPr>
          </w:p>
        </w:tc>
        <w:tc>
          <w:tcPr>
            <w:tcW w:w="1514" w:type="dxa"/>
            <w:vMerge/>
            <w:tcBorders>
              <w:top w:val="nil"/>
              <w:left w:val="single" w:sz="8" w:space="0" w:color="auto"/>
              <w:bottom w:val="single" w:sz="8" w:space="0" w:color="000000"/>
              <w:right w:val="single" w:sz="8" w:space="0" w:color="auto"/>
            </w:tcBorders>
            <w:vAlign w:val="center"/>
            <w:hideMark/>
          </w:tcPr>
          <w:p w14:paraId="53609841" w14:textId="77777777" w:rsidR="005C5FBD" w:rsidRPr="00993CB2" w:rsidRDefault="005C5FBD" w:rsidP="00993CB2">
            <w:pPr>
              <w:spacing w:after="0" w:line="240" w:lineRule="auto"/>
              <w:rPr>
                <w:rFonts w:ascii="Times New Roman" w:eastAsia="Times New Roman" w:hAnsi="Times New Roman" w:cs="Times New Roman"/>
                <w:b/>
                <w:bCs/>
                <w:i/>
                <w:iCs/>
                <w:color w:val="000000"/>
                <w:kern w:val="0"/>
                <w:sz w:val="24"/>
                <w:szCs w:val="24"/>
                <w14:ligatures w14:val="none"/>
              </w:rPr>
            </w:pPr>
          </w:p>
        </w:tc>
        <w:tc>
          <w:tcPr>
            <w:tcW w:w="1198" w:type="dxa"/>
            <w:vMerge/>
            <w:tcBorders>
              <w:top w:val="nil"/>
              <w:left w:val="single" w:sz="8" w:space="0" w:color="auto"/>
              <w:bottom w:val="single" w:sz="8" w:space="0" w:color="000000"/>
              <w:right w:val="single" w:sz="8" w:space="0" w:color="auto"/>
            </w:tcBorders>
            <w:vAlign w:val="center"/>
            <w:hideMark/>
          </w:tcPr>
          <w:p w14:paraId="3BBDE8B4" w14:textId="77777777" w:rsidR="005C5FBD" w:rsidRPr="00993CB2" w:rsidRDefault="005C5FBD" w:rsidP="00993CB2">
            <w:pPr>
              <w:spacing w:after="0" w:line="240" w:lineRule="auto"/>
              <w:rPr>
                <w:rFonts w:ascii="Times New Roman" w:eastAsia="Times New Roman" w:hAnsi="Times New Roman" w:cs="Times New Roman"/>
                <w:b/>
                <w:bCs/>
                <w:i/>
                <w:iCs/>
                <w:color w:val="000000"/>
                <w:kern w:val="0"/>
                <w:sz w:val="24"/>
                <w:szCs w:val="24"/>
                <w14:ligatures w14:val="none"/>
              </w:rPr>
            </w:pPr>
          </w:p>
        </w:tc>
        <w:tc>
          <w:tcPr>
            <w:tcW w:w="1116" w:type="dxa"/>
            <w:vMerge/>
            <w:tcBorders>
              <w:top w:val="nil"/>
              <w:left w:val="single" w:sz="8" w:space="0" w:color="auto"/>
              <w:bottom w:val="single" w:sz="8" w:space="0" w:color="000000"/>
              <w:right w:val="single" w:sz="8" w:space="0" w:color="auto"/>
            </w:tcBorders>
            <w:vAlign w:val="center"/>
            <w:hideMark/>
          </w:tcPr>
          <w:p w14:paraId="7F951B3A" w14:textId="77777777" w:rsidR="005C5FBD" w:rsidRPr="00993CB2" w:rsidRDefault="005C5FBD" w:rsidP="00993CB2">
            <w:pPr>
              <w:spacing w:after="0" w:line="240" w:lineRule="auto"/>
              <w:rPr>
                <w:rFonts w:ascii="Times New Roman" w:eastAsia="Times New Roman" w:hAnsi="Times New Roman" w:cs="Times New Roman"/>
                <w:b/>
                <w:bCs/>
                <w:i/>
                <w:iCs/>
                <w:color w:val="000000"/>
                <w:kern w:val="0"/>
                <w:sz w:val="24"/>
                <w:szCs w:val="24"/>
                <w14:ligatures w14:val="none"/>
              </w:rPr>
            </w:pPr>
          </w:p>
        </w:tc>
        <w:tc>
          <w:tcPr>
            <w:tcW w:w="1634" w:type="dxa"/>
            <w:vMerge/>
            <w:tcBorders>
              <w:top w:val="nil"/>
              <w:left w:val="single" w:sz="8" w:space="0" w:color="auto"/>
              <w:bottom w:val="single" w:sz="8" w:space="0" w:color="000000"/>
              <w:right w:val="single" w:sz="8" w:space="0" w:color="auto"/>
            </w:tcBorders>
            <w:vAlign w:val="center"/>
            <w:hideMark/>
          </w:tcPr>
          <w:p w14:paraId="1642781C" w14:textId="77777777" w:rsidR="005C5FBD" w:rsidRPr="00993CB2" w:rsidRDefault="005C5FBD" w:rsidP="00993CB2">
            <w:pPr>
              <w:spacing w:after="0" w:line="240" w:lineRule="auto"/>
              <w:rPr>
                <w:rFonts w:ascii="Times New Roman" w:eastAsia="Times New Roman" w:hAnsi="Times New Roman" w:cs="Times New Roman"/>
                <w:b/>
                <w:bCs/>
                <w:i/>
                <w:iCs/>
                <w:color w:val="000000"/>
                <w:kern w:val="0"/>
                <w:sz w:val="24"/>
                <w:szCs w:val="24"/>
                <w14:ligatures w14:val="none"/>
              </w:rPr>
            </w:pPr>
          </w:p>
        </w:tc>
        <w:tc>
          <w:tcPr>
            <w:tcW w:w="1594" w:type="dxa"/>
            <w:vMerge/>
            <w:tcBorders>
              <w:top w:val="nil"/>
              <w:left w:val="single" w:sz="8" w:space="0" w:color="auto"/>
              <w:bottom w:val="single" w:sz="8" w:space="0" w:color="000000"/>
              <w:right w:val="single" w:sz="8" w:space="0" w:color="auto"/>
            </w:tcBorders>
            <w:vAlign w:val="center"/>
            <w:hideMark/>
          </w:tcPr>
          <w:p w14:paraId="0F067D5A" w14:textId="77777777" w:rsidR="005C5FBD" w:rsidRPr="00993CB2" w:rsidRDefault="005C5FBD" w:rsidP="00993CB2">
            <w:pPr>
              <w:spacing w:after="0" w:line="240" w:lineRule="auto"/>
              <w:rPr>
                <w:rFonts w:ascii="Times New Roman" w:eastAsia="Times New Roman" w:hAnsi="Times New Roman" w:cs="Times New Roman"/>
                <w:b/>
                <w:bCs/>
                <w:i/>
                <w:iCs/>
                <w:color w:val="000000"/>
                <w:kern w:val="0"/>
                <w:sz w:val="24"/>
                <w:szCs w:val="24"/>
                <w14:ligatures w14:val="none"/>
              </w:rPr>
            </w:pPr>
          </w:p>
        </w:tc>
        <w:tc>
          <w:tcPr>
            <w:tcW w:w="222" w:type="dxa"/>
            <w:tcBorders>
              <w:top w:val="nil"/>
              <w:left w:val="nil"/>
              <w:bottom w:val="nil"/>
              <w:right w:val="nil"/>
            </w:tcBorders>
            <w:shd w:val="clear" w:color="auto" w:fill="auto"/>
            <w:noWrap/>
            <w:vAlign w:val="bottom"/>
            <w:hideMark/>
          </w:tcPr>
          <w:p w14:paraId="07039B7F" w14:textId="77777777" w:rsidR="005C5FBD" w:rsidRPr="00993CB2" w:rsidRDefault="005C5FBD" w:rsidP="00993CB2">
            <w:pPr>
              <w:spacing w:after="0" w:line="240" w:lineRule="auto"/>
              <w:jc w:val="center"/>
              <w:rPr>
                <w:rFonts w:ascii="Times New Roman" w:eastAsia="Times New Roman" w:hAnsi="Times New Roman" w:cs="Times New Roman"/>
                <w:b/>
                <w:bCs/>
                <w:i/>
                <w:iCs/>
                <w:color w:val="000000"/>
                <w:kern w:val="0"/>
                <w:sz w:val="24"/>
                <w:szCs w:val="24"/>
                <w14:ligatures w14:val="none"/>
              </w:rPr>
            </w:pPr>
          </w:p>
        </w:tc>
      </w:tr>
      <w:tr w:rsidR="00993CB2" w:rsidRPr="00993CB2" w14:paraId="75DF2421" w14:textId="77777777" w:rsidTr="005C5FBD">
        <w:trPr>
          <w:trHeight w:val="288"/>
          <w:jc w:val="center"/>
        </w:trPr>
        <w:tc>
          <w:tcPr>
            <w:tcW w:w="9804" w:type="dxa"/>
            <w:gridSpan w:val="7"/>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7E181F07" w14:textId="77777777" w:rsidR="00993CB2" w:rsidRPr="00993CB2" w:rsidRDefault="00993CB2" w:rsidP="00993CB2">
            <w:pPr>
              <w:spacing w:after="0" w:line="240" w:lineRule="auto"/>
              <w:jc w:val="center"/>
              <w:rPr>
                <w:rFonts w:ascii="Times New Roman" w:eastAsia="Times New Roman" w:hAnsi="Times New Roman" w:cs="Times New Roman"/>
                <w:b/>
                <w:bCs/>
                <w:i/>
                <w:iCs/>
                <w:color w:val="000000"/>
                <w:kern w:val="0"/>
                <w:sz w:val="24"/>
                <w:szCs w:val="24"/>
                <w14:ligatures w14:val="none"/>
              </w:rPr>
            </w:pPr>
            <w:r w:rsidRPr="00993CB2">
              <w:rPr>
                <w:rFonts w:ascii="Times New Roman" w:eastAsia="Times New Roman" w:hAnsi="Times New Roman" w:cs="Times New Roman"/>
                <w:b/>
                <w:bCs/>
                <w:i/>
                <w:iCs/>
                <w:color w:val="000000"/>
                <w:kern w:val="0"/>
                <w:sz w:val="24"/>
                <w:szCs w:val="24"/>
                <w14:ligatures w14:val="none"/>
              </w:rPr>
              <w:t>Amblyomma americanum</w:t>
            </w:r>
          </w:p>
        </w:tc>
        <w:tc>
          <w:tcPr>
            <w:tcW w:w="222" w:type="dxa"/>
            <w:vAlign w:val="center"/>
            <w:hideMark/>
          </w:tcPr>
          <w:p w14:paraId="7E6B4FBE" w14:textId="77777777" w:rsidR="00993CB2" w:rsidRPr="00993CB2" w:rsidRDefault="00993CB2" w:rsidP="00993CB2">
            <w:pPr>
              <w:spacing w:after="0" w:line="240" w:lineRule="auto"/>
              <w:rPr>
                <w:rFonts w:ascii="Times New Roman" w:eastAsia="Times New Roman" w:hAnsi="Times New Roman" w:cs="Times New Roman"/>
                <w:kern w:val="0"/>
                <w:sz w:val="20"/>
                <w:szCs w:val="20"/>
                <w14:ligatures w14:val="none"/>
              </w:rPr>
            </w:pPr>
          </w:p>
        </w:tc>
      </w:tr>
      <w:tr w:rsidR="00993CB2" w:rsidRPr="00993CB2" w14:paraId="33FBDC99" w14:textId="77777777" w:rsidTr="005C5FBD">
        <w:trPr>
          <w:trHeight w:val="300"/>
          <w:jc w:val="center"/>
        </w:trPr>
        <w:tc>
          <w:tcPr>
            <w:tcW w:w="9804" w:type="dxa"/>
            <w:gridSpan w:val="7"/>
            <w:vMerge/>
            <w:tcBorders>
              <w:top w:val="single" w:sz="8" w:space="0" w:color="auto"/>
              <w:left w:val="single" w:sz="8" w:space="0" w:color="auto"/>
              <w:bottom w:val="single" w:sz="8" w:space="0" w:color="000000"/>
              <w:right w:val="single" w:sz="8" w:space="0" w:color="000000"/>
            </w:tcBorders>
            <w:vAlign w:val="center"/>
            <w:hideMark/>
          </w:tcPr>
          <w:p w14:paraId="0C7A0CCA" w14:textId="77777777" w:rsidR="00993CB2" w:rsidRPr="00993CB2" w:rsidRDefault="00993CB2" w:rsidP="00993CB2">
            <w:pPr>
              <w:spacing w:after="0" w:line="240" w:lineRule="auto"/>
              <w:rPr>
                <w:rFonts w:ascii="Times New Roman" w:eastAsia="Times New Roman" w:hAnsi="Times New Roman" w:cs="Times New Roman"/>
                <w:b/>
                <w:bCs/>
                <w:i/>
                <w:iCs/>
                <w:color w:val="000000"/>
                <w:kern w:val="0"/>
                <w:sz w:val="24"/>
                <w:szCs w:val="24"/>
                <w14:ligatures w14:val="none"/>
              </w:rPr>
            </w:pPr>
          </w:p>
        </w:tc>
        <w:tc>
          <w:tcPr>
            <w:tcW w:w="222" w:type="dxa"/>
            <w:tcBorders>
              <w:top w:val="nil"/>
              <w:left w:val="nil"/>
              <w:bottom w:val="nil"/>
              <w:right w:val="nil"/>
            </w:tcBorders>
            <w:shd w:val="clear" w:color="auto" w:fill="auto"/>
            <w:noWrap/>
            <w:vAlign w:val="bottom"/>
            <w:hideMark/>
          </w:tcPr>
          <w:p w14:paraId="41494C2B" w14:textId="77777777" w:rsidR="00993CB2" w:rsidRPr="00993CB2" w:rsidRDefault="00993CB2" w:rsidP="00993CB2">
            <w:pPr>
              <w:spacing w:after="0" w:line="240" w:lineRule="auto"/>
              <w:jc w:val="center"/>
              <w:rPr>
                <w:rFonts w:ascii="Times New Roman" w:eastAsia="Times New Roman" w:hAnsi="Times New Roman" w:cs="Times New Roman"/>
                <w:b/>
                <w:bCs/>
                <w:i/>
                <w:iCs/>
                <w:color w:val="000000"/>
                <w:kern w:val="0"/>
                <w:sz w:val="24"/>
                <w:szCs w:val="24"/>
                <w14:ligatures w14:val="none"/>
              </w:rPr>
            </w:pPr>
          </w:p>
        </w:tc>
      </w:tr>
      <w:tr w:rsidR="00993CB2" w:rsidRPr="00993CB2" w14:paraId="22A2784E" w14:textId="77777777" w:rsidTr="005C5FBD">
        <w:trPr>
          <w:trHeight w:val="636"/>
          <w:jc w:val="center"/>
        </w:trPr>
        <w:tc>
          <w:tcPr>
            <w:tcW w:w="1472" w:type="dxa"/>
            <w:tcBorders>
              <w:top w:val="nil"/>
              <w:left w:val="single" w:sz="8" w:space="0" w:color="auto"/>
              <w:bottom w:val="single" w:sz="8" w:space="0" w:color="auto"/>
              <w:right w:val="single" w:sz="8" w:space="0" w:color="auto"/>
            </w:tcBorders>
            <w:shd w:val="clear" w:color="auto" w:fill="auto"/>
            <w:noWrap/>
            <w:vAlign w:val="center"/>
            <w:hideMark/>
          </w:tcPr>
          <w:p w14:paraId="604A9E4A" w14:textId="77777777" w:rsidR="00993CB2" w:rsidRPr="00993CB2" w:rsidRDefault="00993CB2" w:rsidP="00993CB2">
            <w:pPr>
              <w:spacing w:after="0" w:line="240" w:lineRule="auto"/>
              <w:jc w:val="center"/>
              <w:rPr>
                <w:rFonts w:ascii="Times New Roman" w:eastAsia="Times New Roman" w:hAnsi="Times New Roman" w:cs="Times New Roman"/>
                <w:b/>
                <w:bCs/>
                <w:color w:val="000000"/>
                <w:kern w:val="0"/>
                <w:sz w:val="24"/>
                <w:szCs w:val="24"/>
                <w14:ligatures w14:val="none"/>
              </w:rPr>
            </w:pPr>
            <w:r w:rsidRPr="00993CB2">
              <w:rPr>
                <w:rFonts w:ascii="Times New Roman" w:eastAsia="Times New Roman" w:hAnsi="Times New Roman" w:cs="Times New Roman"/>
                <w:b/>
                <w:bCs/>
                <w:color w:val="000000"/>
                <w:kern w:val="0"/>
                <w:sz w:val="24"/>
                <w:szCs w:val="24"/>
                <w14:ligatures w14:val="none"/>
              </w:rPr>
              <w:t>Female</w:t>
            </w:r>
          </w:p>
        </w:tc>
        <w:tc>
          <w:tcPr>
            <w:tcW w:w="1276" w:type="dxa"/>
            <w:tcBorders>
              <w:top w:val="nil"/>
              <w:left w:val="nil"/>
              <w:bottom w:val="single" w:sz="8" w:space="0" w:color="auto"/>
              <w:right w:val="single" w:sz="8" w:space="0" w:color="auto"/>
            </w:tcBorders>
            <w:shd w:val="clear" w:color="auto" w:fill="auto"/>
            <w:vAlign w:val="center"/>
            <w:hideMark/>
          </w:tcPr>
          <w:p w14:paraId="29A76C61" w14:textId="77777777" w:rsidR="00993CB2" w:rsidRPr="00993CB2" w:rsidRDefault="00993CB2" w:rsidP="00993CB2">
            <w:pPr>
              <w:spacing w:after="0" w:line="240" w:lineRule="auto"/>
              <w:jc w:val="center"/>
              <w:rPr>
                <w:rFonts w:ascii="Times New Roman" w:eastAsia="Times New Roman" w:hAnsi="Times New Roman" w:cs="Times New Roman"/>
                <w:color w:val="000000"/>
                <w:kern w:val="0"/>
                <w:sz w:val="24"/>
                <w:szCs w:val="24"/>
                <w14:ligatures w14:val="none"/>
              </w:rPr>
            </w:pPr>
            <w:r w:rsidRPr="00993CB2">
              <w:rPr>
                <w:rFonts w:ascii="Times New Roman" w:eastAsia="Times New Roman" w:hAnsi="Times New Roman" w:cs="Times New Roman"/>
                <w:color w:val="000000"/>
                <w:kern w:val="0"/>
                <w:sz w:val="24"/>
                <w:szCs w:val="24"/>
                <w14:ligatures w14:val="none"/>
              </w:rPr>
              <w:t>9/166 (5.42%)</w:t>
            </w:r>
          </w:p>
        </w:tc>
        <w:tc>
          <w:tcPr>
            <w:tcW w:w="1514" w:type="dxa"/>
            <w:tcBorders>
              <w:top w:val="nil"/>
              <w:left w:val="nil"/>
              <w:bottom w:val="single" w:sz="8" w:space="0" w:color="auto"/>
              <w:right w:val="single" w:sz="8" w:space="0" w:color="auto"/>
            </w:tcBorders>
            <w:shd w:val="clear" w:color="auto" w:fill="auto"/>
            <w:vAlign w:val="center"/>
            <w:hideMark/>
          </w:tcPr>
          <w:p w14:paraId="16F58382" w14:textId="77777777" w:rsidR="00993CB2" w:rsidRPr="00993CB2" w:rsidRDefault="00993CB2" w:rsidP="00993CB2">
            <w:pPr>
              <w:spacing w:after="0" w:line="240" w:lineRule="auto"/>
              <w:jc w:val="center"/>
              <w:rPr>
                <w:rFonts w:ascii="Times New Roman" w:eastAsia="Times New Roman" w:hAnsi="Times New Roman" w:cs="Times New Roman"/>
                <w:color w:val="000000"/>
                <w:kern w:val="0"/>
                <w:sz w:val="24"/>
                <w:szCs w:val="24"/>
                <w14:ligatures w14:val="none"/>
              </w:rPr>
            </w:pPr>
            <w:r w:rsidRPr="00993CB2">
              <w:rPr>
                <w:rFonts w:ascii="Times New Roman" w:eastAsia="Times New Roman" w:hAnsi="Times New Roman" w:cs="Times New Roman"/>
                <w:color w:val="000000"/>
                <w:kern w:val="0"/>
                <w:sz w:val="24"/>
                <w:szCs w:val="24"/>
                <w14:ligatures w14:val="none"/>
              </w:rPr>
              <w:t>94/390 (24.10%)</w:t>
            </w:r>
          </w:p>
        </w:tc>
        <w:tc>
          <w:tcPr>
            <w:tcW w:w="1198" w:type="dxa"/>
            <w:tcBorders>
              <w:top w:val="nil"/>
              <w:left w:val="nil"/>
              <w:bottom w:val="single" w:sz="8" w:space="0" w:color="auto"/>
              <w:right w:val="single" w:sz="8" w:space="0" w:color="auto"/>
            </w:tcBorders>
            <w:shd w:val="clear" w:color="auto" w:fill="auto"/>
            <w:vAlign w:val="center"/>
            <w:hideMark/>
          </w:tcPr>
          <w:p w14:paraId="63C2C387" w14:textId="77777777" w:rsidR="00993CB2" w:rsidRPr="00993CB2" w:rsidRDefault="00993CB2" w:rsidP="00993CB2">
            <w:pPr>
              <w:spacing w:after="0" w:line="240" w:lineRule="auto"/>
              <w:jc w:val="center"/>
              <w:rPr>
                <w:rFonts w:ascii="Times New Roman" w:eastAsia="Times New Roman" w:hAnsi="Times New Roman" w:cs="Times New Roman"/>
                <w:color w:val="000000"/>
                <w:kern w:val="0"/>
                <w:sz w:val="24"/>
                <w:szCs w:val="24"/>
                <w14:ligatures w14:val="none"/>
              </w:rPr>
            </w:pPr>
            <w:r w:rsidRPr="00993CB2">
              <w:rPr>
                <w:rFonts w:ascii="Times New Roman" w:eastAsia="Times New Roman" w:hAnsi="Times New Roman" w:cs="Times New Roman"/>
                <w:color w:val="000000"/>
                <w:kern w:val="0"/>
                <w:sz w:val="24"/>
                <w:szCs w:val="24"/>
                <w14:ligatures w14:val="none"/>
              </w:rPr>
              <w:t>2/25 (8.00%)</w:t>
            </w:r>
          </w:p>
        </w:tc>
        <w:tc>
          <w:tcPr>
            <w:tcW w:w="1116" w:type="dxa"/>
            <w:tcBorders>
              <w:top w:val="nil"/>
              <w:left w:val="nil"/>
              <w:bottom w:val="single" w:sz="8" w:space="0" w:color="auto"/>
              <w:right w:val="single" w:sz="8" w:space="0" w:color="auto"/>
            </w:tcBorders>
            <w:shd w:val="clear" w:color="auto" w:fill="auto"/>
            <w:vAlign w:val="center"/>
            <w:hideMark/>
          </w:tcPr>
          <w:p w14:paraId="41D3FFD0" w14:textId="77777777" w:rsidR="00993CB2" w:rsidRPr="00993CB2" w:rsidRDefault="00993CB2" w:rsidP="00993CB2">
            <w:pPr>
              <w:spacing w:after="0" w:line="240" w:lineRule="auto"/>
              <w:jc w:val="center"/>
              <w:rPr>
                <w:rFonts w:ascii="Times New Roman" w:eastAsia="Times New Roman" w:hAnsi="Times New Roman" w:cs="Times New Roman"/>
                <w:color w:val="000000"/>
                <w:kern w:val="0"/>
                <w:sz w:val="24"/>
                <w:szCs w:val="24"/>
                <w14:ligatures w14:val="none"/>
              </w:rPr>
            </w:pPr>
            <w:r w:rsidRPr="00993CB2">
              <w:rPr>
                <w:rFonts w:ascii="Times New Roman" w:eastAsia="Times New Roman" w:hAnsi="Times New Roman" w:cs="Times New Roman"/>
                <w:color w:val="000000"/>
                <w:kern w:val="0"/>
                <w:sz w:val="24"/>
                <w:szCs w:val="24"/>
                <w14:ligatures w14:val="none"/>
              </w:rPr>
              <w:t>0/166 (0%)</w:t>
            </w:r>
          </w:p>
        </w:tc>
        <w:tc>
          <w:tcPr>
            <w:tcW w:w="1634" w:type="dxa"/>
            <w:tcBorders>
              <w:top w:val="nil"/>
              <w:left w:val="nil"/>
              <w:bottom w:val="single" w:sz="8" w:space="0" w:color="auto"/>
              <w:right w:val="single" w:sz="8" w:space="0" w:color="auto"/>
            </w:tcBorders>
            <w:shd w:val="clear" w:color="auto" w:fill="auto"/>
            <w:noWrap/>
            <w:vAlign w:val="center"/>
            <w:hideMark/>
          </w:tcPr>
          <w:p w14:paraId="7D09AC5F" w14:textId="77777777" w:rsidR="00993CB2" w:rsidRPr="00993CB2" w:rsidRDefault="00993CB2" w:rsidP="00993CB2">
            <w:pPr>
              <w:spacing w:after="0" w:line="240" w:lineRule="auto"/>
              <w:jc w:val="center"/>
              <w:rPr>
                <w:rFonts w:ascii="Times New Roman" w:eastAsia="Times New Roman" w:hAnsi="Times New Roman" w:cs="Times New Roman"/>
                <w:color w:val="000000"/>
                <w:kern w:val="0"/>
                <w:sz w:val="24"/>
                <w:szCs w:val="24"/>
                <w14:ligatures w14:val="none"/>
              </w:rPr>
            </w:pPr>
            <w:r w:rsidRPr="00993CB2">
              <w:rPr>
                <w:rFonts w:ascii="Times New Roman" w:eastAsia="Times New Roman" w:hAnsi="Times New Roman" w:cs="Times New Roman"/>
                <w:color w:val="000000"/>
                <w:kern w:val="0"/>
                <w:sz w:val="24"/>
                <w:szCs w:val="24"/>
                <w14:ligatures w14:val="none"/>
              </w:rPr>
              <w:t>0/390 (0%)</w:t>
            </w:r>
          </w:p>
        </w:tc>
        <w:tc>
          <w:tcPr>
            <w:tcW w:w="1594" w:type="dxa"/>
            <w:tcBorders>
              <w:top w:val="nil"/>
              <w:left w:val="nil"/>
              <w:bottom w:val="single" w:sz="8" w:space="0" w:color="auto"/>
              <w:right w:val="single" w:sz="8" w:space="0" w:color="auto"/>
            </w:tcBorders>
            <w:shd w:val="clear" w:color="auto" w:fill="auto"/>
            <w:noWrap/>
            <w:vAlign w:val="center"/>
            <w:hideMark/>
          </w:tcPr>
          <w:p w14:paraId="7726A23C" w14:textId="77777777" w:rsidR="00993CB2" w:rsidRPr="00993CB2" w:rsidRDefault="00993CB2" w:rsidP="00993CB2">
            <w:pPr>
              <w:spacing w:after="0" w:line="240" w:lineRule="auto"/>
              <w:jc w:val="center"/>
              <w:rPr>
                <w:rFonts w:ascii="Times New Roman" w:eastAsia="Times New Roman" w:hAnsi="Times New Roman" w:cs="Times New Roman"/>
                <w:color w:val="000000"/>
                <w:kern w:val="0"/>
                <w:sz w:val="24"/>
                <w:szCs w:val="24"/>
                <w14:ligatures w14:val="none"/>
              </w:rPr>
            </w:pPr>
            <w:r w:rsidRPr="00993CB2">
              <w:rPr>
                <w:rFonts w:ascii="Times New Roman" w:eastAsia="Times New Roman" w:hAnsi="Times New Roman" w:cs="Times New Roman"/>
                <w:color w:val="000000"/>
                <w:kern w:val="0"/>
                <w:sz w:val="24"/>
                <w:szCs w:val="24"/>
                <w14:ligatures w14:val="none"/>
              </w:rPr>
              <w:t>0/25 (0%)</w:t>
            </w:r>
          </w:p>
        </w:tc>
        <w:tc>
          <w:tcPr>
            <w:tcW w:w="222" w:type="dxa"/>
            <w:vAlign w:val="center"/>
            <w:hideMark/>
          </w:tcPr>
          <w:p w14:paraId="202ABD07" w14:textId="77777777" w:rsidR="00993CB2" w:rsidRPr="00993CB2" w:rsidRDefault="00993CB2" w:rsidP="00993CB2">
            <w:pPr>
              <w:spacing w:after="0" w:line="240" w:lineRule="auto"/>
              <w:rPr>
                <w:rFonts w:ascii="Times New Roman" w:eastAsia="Times New Roman" w:hAnsi="Times New Roman" w:cs="Times New Roman"/>
                <w:kern w:val="0"/>
                <w:sz w:val="20"/>
                <w:szCs w:val="20"/>
                <w14:ligatures w14:val="none"/>
              </w:rPr>
            </w:pPr>
          </w:p>
        </w:tc>
      </w:tr>
      <w:tr w:rsidR="00993CB2" w:rsidRPr="00993CB2" w14:paraId="7CE4852C" w14:textId="77777777" w:rsidTr="005C5FBD">
        <w:trPr>
          <w:trHeight w:val="636"/>
          <w:jc w:val="center"/>
        </w:trPr>
        <w:tc>
          <w:tcPr>
            <w:tcW w:w="1472" w:type="dxa"/>
            <w:tcBorders>
              <w:top w:val="nil"/>
              <w:left w:val="single" w:sz="8" w:space="0" w:color="auto"/>
              <w:bottom w:val="single" w:sz="8" w:space="0" w:color="auto"/>
              <w:right w:val="single" w:sz="8" w:space="0" w:color="auto"/>
            </w:tcBorders>
            <w:shd w:val="clear" w:color="auto" w:fill="auto"/>
            <w:noWrap/>
            <w:vAlign w:val="center"/>
            <w:hideMark/>
          </w:tcPr>
          <w:p w14:paraId="4DEE1C1B" w14:textId="77777777" w:rsidR="00993CB2" w:rsidRPr="00993CB2" w:rsidRDefault="00993CB2" w:rsidP="00993CB2">
            <w:pPr>
              <w:spacing w:after="0" w:line="240" w:lineRule="auto"/>
              <w:jc w:val="center"/>
              <w:rPr>
                <w:rFonts w:ascii="Times New Roman" w:eastAsia="Times New Roman" w:hAnsi="Times New Roman" w:cs="Times New Roman"/>
                <w:b/>
                <w:bCs/>
                <w:color w:val="000000"/>
                <w:kern w:val="0"/>
                <w:sz w:val="24"/>
                <w:szCs w:val="24"/>
                <w14:ligatures w14:val="none"/>
              </w:rPr>
            </w:pPr>
            <w:r w:rsidRPr="00993CB2">
              <w:rPr>
                <w:rFonts w:ascii="Times New Roman" w:eastAsia="Times New Roman" w:hAnsi="Times New Roman" w:cs="Times New Roman"/>
                <w:b/>
                <w:bCs/>
                <w:color w:val="000000"/>
                <w:kern w:val="0"/>
                <w:sz w:val="24"/>
                <w:szCs w:val="24"/>
                <w14:ligatures w14:val="none"/>
              </w:rPr>
              <w:t>Male</w:t>
            </w:r>
          </w:p>
        </w:tc>
        <w:tc>
          <w:tcPr>
            <w:tcW w:w="1276" w:type="dxa"/>
            <w:tcBorders>
              <w:top w:val="nil"/>
              <w:left w:val="nil"/>
              <w:bottom w:val="single" w:sz="8" w:space="0" w:color="auto"/>
              <w:right w:val="single" w:sz="8" w:space="0" w:color="auto"/>
            </w:tcBorders>
            <w:shd w:val="clear" w:color="auto" w:fill="auto"/>
            <w:vAlign w:val="center"/>
            <w:hideMark/>
          </w:tcPr>
          <w:p w14:paraId="42B9147F" w14:textId="77777777" w:rsidR="00993CB2" w:rsidRPr="00993CB2" w:rsidRDefault="00993CB2" w:rsidP="00993CB2">
            <w:pPr>
              <w:spacing w:after="0" w:line="240" w:lineRule="auto"/>
              <w:jc w:val="center"/>
              <w:rPr>
                <w:rFonts w:ascii="Times New Roman" w:eastAsia="Times New Roman" w:hAnsi="Times New Roman" w:cs="Times New Roman"/>
                <w:color w:val="000000"/>
                <w:kern w:val="0"/>
                <w:sz w:val="24"/>
                <w:szCs w:val="24"/>
                <w14:ligatures w14:val="none"/>
              </w:rPr>
            </w:pPr>
            <w:r w:rsidRPr="00993CB2">
              <w:rPr>
                <w:rFonts w:ascii="Times New Roman" w:eastAsia="Times New Roman" w:hAnsi="Times New Roman" w:cs="Times New Roman"/>
                <w:color w:val="000000"/>
                <w:kern w:val="0"/>
                <w:sz w:val="24"/>
                <w:szCs w:val="24"/>
                <w14:ligatures w14:val="none"/>
              </w:rPr>
              <w:t>5/80 (6.25%)</w:t>
            </w:r>
          </w:p>
        </w:tc>
        <w:tc>
          <w:tcPr>
            <w:tcW w:w="1514" w:type="dxa"/>
            <w:tcBorders>
              <w:top w:val="nil"/>
              <w:left w:val="nil"/>
              <w:bottom w:val="single" w:sz="8" w:space="0" w:color="auto"/>
              <w:right w:val="single" w:sz="8" w:space="0" w:color="auto"/>
            </w:tcBorders>
            <w:shd w:val="clear" w:color="auto" w:fill="auto"/>
            <w:vAlign w:val="center"/>
            <w:hideMark/>
          </w:tcPr>
          <w:p w14:paraId="51541A10" w14:textId="77777777" w:rsidR="00993CB2" w:rsidRPr="00993CB2" w:rsidRDefault="00993CB2" w:rsidP="00993CB2">
            <w:pPr>
              <w:spacing w:after="0" w:line="240" w:lineRule="auto"/>
              <w:jc w:val="center"/>
              <w:rPr>
                <w:rFonts w:ascii="Times New Roman" w:eastAsia="Times New Roman" w:hAnsi="Times New Roman" w:cs="Times New Roman"/>
                <w:color w:val="000000"/>
                <w:kern w:val="0"/>
                <w:sz w:val="24"/>
                <w:szCs w:val="24"/>
                <w14:ligatures w14:val="none"/>
              </w:rPr>
            </w:pPr>
            <w:r w:rsidRPr="00993CB2">
              <w:rPr>
                <w:rFonts w:ascii="Times New Roman" w:eastAsia="Times New Roman" w:hAnsi="Times New Roman" w:cs="Times New Roman"/>
                <w:color w:val="000000"/>
                <w:kern w:val="0"/>
                <w:sz w:val="24"/>
                <w:szCs w:val="24"/>
                <w14:ligatures w14:val="none"/>
              </w:rPr>
              <w:t>18/165 (10.90%)</w:t>
            </w:r>
          </w:p>
        </w:tc>
        <w:tc>
          <w:tcPr>
            <w:tcW w:w="1198" w:type="dxa"/>
            <w:tcBorders>
              <w:top w:val="nil"/>
              <w:left w:val="nil"/>
              <w:bottom w:val="single" w:sz="8" w:space="0" w:color="auto"/>
              <w:right w:val="single" w:sz="8" w:space="0" w:color="auto"/>
            </w:tcBorders>
            <w:shd w:val="clear" w:color="auto" w:fill="auto"/>
            <w:vAlign w:val="center"/>
            <w:hideMark/>
          </w:tcPr>
          <w:p w14:paraId="2278AE0F" w14:textId="77777777" w:rsidR="00993CB2" w:rsidRPr="00993CB2" w:rsidRDefault="00993CB2" w:rsidP="00993CB2">
            <w:pPr>
              <w:spacing w:after="0" w:line="240" w:lineRule="auto"/>
              <w:jc w:val="center"/>
              <w:rPr>
                <w:rFonts w:ascii="Times New Roman" w:eastAsia="Times New Roman" w:hAnsi="Times New Roman" w:cs="Times New Roman"/>
                <w:color w:val="000000"/>
                <w:kern w:val="0"/>
                <w:sz w:val="24"/>
                <w:szCs w:val="24"/>
                <w14:ligatures w14:val="none"/>
              </w:rPr>
            </w:pPr>
            <w:r w:rsidRPr="00993CB2">
              <w:rPr>
                <w:rFonts w:ascii="Times New Roman" w:eastAsia="Times New Roman" w:hAnsi="Times New Roman" w:cs="Times New Roman"/>
                <w:color w:val="000000"/>
                <w:kern w:val="0"/>
                <w:sz w:val="24"/>
                <w:szCs w:val="24"/>
                <w14:ligatures w14:val="none"/>
              </w:rPr>
              <w:t>0/6 (0%)</w:t>
            </w:r>
          </w:p>
        </w:tc>
        <w:tc>
          <w:tcPr>
            <w:tcW w:w="1116" w:type="dxa"/>
            <w:tcBorders>
              <w:top w:val="nil"/>
              <w:left w:val="nil"/>
              <w:bottom w:val="single" w:sz="8" w:space="0" w:color="auto"/>
              <w:right w:val="single" w:sz="8" w:space="0" w:color="auto"/>
            </w:tcBorders>
            <w:shd w:val="clear" w:color="auto" w:fill="auto"/>
            <w:vAlign w:val="center"/>
            <w:hideMark/>
          </w:tcPr>
          <w:p w14:paraId="0ABA2B8D" w14:textId="77777777" w:rsidR="00993CB2" w:rsidRPr="00993CB2" w:rsidRDefault="00993CB2" w:rsidP="00993CB2">
            <w:pPr>
              <w:spacing w:after="0" w:line="240" w:lineRule="auto"/>
              <w:jc w:val="center"/>
              <w:rPr>
                <w:rFonts w:ascii="Times New Roman" w:eastAsia="Times New Roman" w:hAnsi="Times New Roman" w:cs="Times New Roman"/>
                <w:color w:val="000000"/>
                <w:kern w:val="0"/>
                <w:sz w:val="24"/>
                <w:szCs w:val="24"/>
                <w14:ligatures w14:val="none"/>
              </w:rPr>
            </w:pPr>
            <w:r w:rsidRPr="00993CB2">
              <w:rPr>
                <w:rFonts w:ascii="Times New Roman" w:eastAsia="Times New Roman" w:hAnsi="Times New Roman" w:cs="Times New Roman"/>
                <w:color w:val="000000"/>
                <w:kern w:val="0"/>
                <w:sz w:val="24"/>
                <w:szCs w:val="24"/>
                <w14:ligatures w14:val="none"/>
              </w:rPr>
              <w:t>0/80 (0%)</w:t>
            </w:r>
          </w:p>
        </w:tc>
        <w:tc>
          <w:tcPr>
            <w:tcW w:w="1634" w:type="dxa"/>
            <w:tcBorders>
              <w:top w:val="nil"/>
              <w:left w:val="nil"/>
              <w:bottom w:val="single" w:sz="8" w:space="0" w:color="auto"/>
              <w:right w:val="single" w:sz="8" w:space="0" w:color="auto"/>
            </w:tcBorders>
            <w:shd w:val="clear" w:color="auto" w:fill="auto"/>
            <w:noWrap/>
            <w:vAlign w:val="center"/>
            <w:hideMark/>
          </w:tcPr>
          <w:p w14:paraId="2325793F" w14:textId="77777777" w:rsidR="00993CB2" w:rsidRPr="00993CB2" w:rsidRDefault="00993CB2" w:rsidP="00993CB2">
            <w:pPr>
              <w:spacing w:after="0" w:line="240" w:lineRule="auto"/>
              <w:jc w:val="center"/>
              <w:rPr>
                <w:rFonts w:ascii="Times New Roman" w:eastAsia="Times New Roman" w:hAnsi="Times New Roman" w:cs="Times New Roman"/>
                <w:color w:val="000000"/>
                <w:kern w:val="0"/>
                <w:sz w:val="24"/>
                <w:szCs w:val="24"/>
                <w14:ligatures w14:val="none"/>
              </w:rPr>
            </w:pPr>
            <w:r w:rsidRPr="00993CB2">
              <w:rPr>
                <w:rFonts w:ascii="Times New Roman" w:eastAsia="Times New Roman" w:hAnsi="Times New Roman" w:cs="Times New Roman"/>
                <w:color w:val="000000"/>
                <w:kern w:val="0"/>
                <w:sz w:val="24"/>
                <w:szCs w:val="24"/>
                <w14:ligatures w14:val="none"/>
              </w:rPr>
              <w:t>0/165 (0%)</w:t>
            </w:r>
          </w:p>
        </w:tc>
        <w:tc>
          <w:tcPr>
            <w:tcW w:w="1594" w:type="dxa"/>
            <w:tcBorders>
              <w:top w:val="nil"/>
              <w:left w:val="nil"/>
              <w:bottom w:val="single" w:sz="8" w:space="0" w:color="auto"/>
              <w:right w:val="single" w:sz="8" w:space="0" w:color="auto"/>
            </w:tcBorders>
            <w:shd w:val="clear" w:color="auto" w:fill="auto"/>
            <w:noWrap/>
            <w:vAlign w:val="center"/>
            <w:hideMark/>
          </w:tcPr>
          <w:p w14:paraId="6FA92220" w14:textId="77777777" w:rsidR="00993CB2" w:rsidRPr="00993CB2" w:rsidRDefault="00993CB2" w:rsidP="00993CB2">
            <w:pPr>
              <w:spacing w:after="0" w:line="240" w:lineRule="auto"/>
              <w:jc w:val="center"/>
              <w:rPr>
                <w:rFonts w:ascii="Times New Roman" w:eastAsia="Times New Roman" w:hAnsi="Times New Roman" w:cs="Times New Roman"/>
                <w:color w:val="000000"/>
                <w:kern w:val="0"/>
                <w:sz w:val="24"/>
                <w:szCs w:val="24"/>
                <w14:ligatures w14:val="none"/>
              </w:rPr>
            </w:pPr>
            <w:r w:rsidRPr="00993CB2">
              <w:rPr>
                <w:rFonts w:ascii="Times New Roman" w:eastAsia="Times New Roman" w:hAnsi="Times New Roman" w:cs="Times New Roman"/>
                <w:color w:val="000000"/>
                <w:kern w:val="0"/>
                <w:sz w:val="24"/>
                <w:szCs w:val="24"/>
                <w14:ligatures w14:val="none"/>
              </w:rPr>
              <w:t>0/6 (0%)</w:t>
            </w:r>
          </w:p>
        </w:tc>
        <w:tc>
          <w:tcPr>
            <w:tcW w:w="222" w:type="dxa"/>
            <w:vAlign w:val="center"/>
            <w:hideMark/>
          </w:tcPr>
          <w:p w14:paraId="468F2753" w14:textId="77777777" w:rsidR="00993CB2" w:rsidRPr="00993CB2" w:rsidRDefault="00993CB2" w:rsidP="00993CB2">
            <w:pPr>
              <w:spacing w:after="0" w:line="240" w:lineRule="auto"/>
              <w:rPr>
                <w:rFonts w:ascii="Times New Roman" w:eastAsia="Times New Roman" w:hAnsi="Times New Roman" w:cs="Times New Roman"/>
                <w:kern w:val="0"/>
                <w:sz w:val="20"/>
                <w:szCs w:val="20"/>
                <w14:ligatures w14:val="none"/>
              </w:rPr>
            </w:pPr>
          </w:p>
        </w:tc>
      </w:tr>
      <w:tr w:rsidR="00993CB2" w:rsidRPr="00993CB2" w14:paraId="7A20253B" w14:textId="77777777" w:rsidTr="005C5FBD">
        <w:trPr>
          <w:trHeight w:val="636"/>
          <w:jc w:val="center"/>
        </w:trPr>
        <w:tc>
          <w:tcPr>
            <w:tcW w:w="1472" w:type="dxa"/>
            <w:tcBorders>
              <w:top w:val="nil"/>
              <w:left w:val="single" w:sz="8" w:space="0" w:color="auto"/>
              <w:bottom w:val="single" w:sz="8" w:space="0" w:color="auto"/>
              <w:right w:val="single" w:sz="8" w:space="0" w:color="auto"/>
            </w:tcBorders>
            <w:shd w:val="clear" w:color="auto" w:fill="auto"/>
            <w:noWrap/>
            <w:vAlign w:val="center"/>
            <w:hideMark/>
          </w:tcPr>
          <w:p w14:paraId="65D5EA02" w14:textId="77777777" w:rsidR="00993CB2" w:rsidRPr="00993CB2" w:rsidRDefault="00993CB2" w:rsidP="00993CB2">
            <w:pPr>
              <w:spacing w:after="0" w:line="240" w:lineRule="auto"/>
              <w:jc w:val="center"/>
              <w:rPr>
                <w:rFonts w:ascii="Times New Roman" w:eastAsia="Times New Roman" w:hAnsi="Times New Roman" w:cs="Times New Roman"/>
                <w:b/>
                <w:bCs/>
                <w:color w:val="000000"/>
                <w:kern w:val="0"/>
                <w:sz w:val="24"/>
                <w:szCs w:val="24"/>
                <w14:ligatures w14:val="none"/>
              </w:rPr>
            </w:pPr>
            <w:r w:rsidRPr="00993CB2">
              <w:rPr>
                <w:rFonts w:ascii="Times New Roman" w:eastAsia="Times New Roman" w:hAnsi="Times New Roman" w:cs="Times New Roman"/>
                <w:b/>
                <w:bCs/>
                <w:color w:val="000000"/>
                <w:kern w:val="0"/>
                <w:sz w:val="24"/>
                <w:szCs w:val="24"/>
                <w14:ligatures w14:val="none"/>
              </w:rPr>
              <w:t>Nymph</w:t>
            </w:r>
          </w:p>
        </w:tc>
        <w:tc>
          <w:tcPr>
            <w:tcW w:w="1276" w:type="dxa"/>
            <w:tcBorders>
              <w:top w:val="nil"/>
              <w:left w:val="nil"/>
              <w:bottom w:val="single" w:sz="8" w:space="0" w:color="auto"/>
              <w:right w:val="single" w:sz="8" w:space="0" w:color="auto"/>
            </w:tcBorders>
            <w:shd w:val="clear" w:color="auto" w:fill="auto"/>
            <w:vAlign w:val="center"/>
            <w:hideMark/>
          </w:tcPr>
          <w:p w14:paraId="5A7F46D6" w14:textId="77777777" w:rsidR="00993CB2" w:rsidRPr="00993CB2" w:rsidRDefault="00993CB2" w:rsidP="00993CB2">
            <w:pPr>
              <w:spacing w:after="0" w:line="240" w:lineRule="auto"/>
              <w:jc w:val="center"/>
              <w:rPr>
                <w:rFonts w:ascii="Times New Roman" w:eastAsia="Times New Roman" w:hAnsi="Times New Roman" w:cs="Times New Roman"/>
                <w:color w:val="000000"/>
                <w:kern w:val="0"/>
                <w:sz w:val="24"/>
                <w:szCs w:val="24"/>
                <w14:ligatures w14:val="none"/>
              </w:rPr>
            </w:pPr>
            <w:r w:rsidRPr="00993CB2">
              <w:rPr>
                <w:rFonts w:ascii="Times New Roman" w:eastAsia="Times New Roman" w:hAnsi="Times New Roman" w:cs="Times New Roman"/>
                <w:color w:val="000000"/>
                <w:kern w:val="0"/>
                <w:sz w:val="24"/>
                <w:szCs w:val="24"/>
                <w14:ligatures w14:val="none"/>
              </w:rPr>
              <w:t>4/28 (14.28%)</w:t>
            </w:r>
          </w:p>
        </w:tc>
        <w:tc>
          <w:tcPr>
            <w:tcW w:w="1514" w:type="dxa"/>
            <w:tcBorders>
              <w:top w:val="nil"/>
              <w:left w:val="nil"/>
              <w:bottom w:val="single" w:sz="8" w:space="0" w:color="auto"/>
              <w:right w:val="single" w:sz="8" w:space="0" w:color="auto"/>
            </w:tcBorders>
            <w:shd w:val="clear" w:color="auto" w:fill="auto"/>
            <w:vAlign w:val="center"/>
            <w:hideMark/>
          </w:tcPr>
          <w:p w14:paraId="5FCD6019" w14:textId="77777777" w:rsidR="00993CB2" w:rsidRPr="00993CB2" w:rsidRDefault="00993CB2" w:rsidP="00993CB2">
            <w:pPr>
              <w:spacing w:after="0" w:line="240" w:lineRule="auto"/>
              <w:jc w:val="center"/>
              <w:rPr>
                <w:rFonts w:ascii="Times New Roman" w:eastAsia="Times New Roman" w:hAnsi="Times New Roman" w:cs="Times New Roman"/>
                <w:color w:val="000000"/>
                <w:kern w:val="0"/>
                <w:sz w:val="24"/>
                <w:szCs w:val="24"/>
                <w14:ligatures w14:val="none"/>
              </w:rPr>
            </w:pPr>
            <w:r w:rsidRPr="00993CB2">
              <w:rPr>
                <w:rFonts w:ascii="Times New Roman" w:eastAsia="Times New Roman" w:hAnsi="Times New Roman" w:cs="Times New Roman"/>
                <w:color w:val="000000"/>
                <w:kern w:val="0"/>
                <w:sz w:val="24"/>
                <w:szCs w:val="24"/>
                <w14:ligatures w14:val="none"/>
              </w:rPr>
              <w:t>8/80 (10.00%)</w:t>
            </w:r>
          </w:p>
        </w:tc>
        <w:tc>
          <w:tcPr>
            <w:tcW w:w="1198" w:type="dxa"/>
            <w:tcBorders>
              <w:top w:val="nil"/>
              <w:left w:val="nil"/>
              <w:bottom w:val="single" w:sz="8" w:space="0" w:color="auto"/>
              <w:right w:val="single" w:sz="8" w:space="0" w:color="auto"/>
            </w:tcBorders>
            <w:shd w:val="clear" w:color="auto" w:fill="auto"/>
            <w:vAlign w:val="center"/>
            <w:hideMark/>
          </w:tcPr>
          <w:p w14:paraId="64EC8F8C" w14:textId="77777777" w:rsidR="00993CB2" w:rsidRPr="00993CB2" w:rsidRDefault="00993CB2" w:rsidP="00993CB2">
            <w:pPr>
              <w:spacing w:after="0" w:line="240" w:lineRule="auto"/>
              <w:jc w:val="center"/>
              <w:rPr>
                <w:rFonts w:ascii="Times New Roman" w:eastAsia="Times New Roman" w:hAnsi="Times New Roman" w:cs="Times New Roman"/>
                <w:color w:val="000000"/>
                <w:kern w:val="0"/>
                <w:sz w:val="24"/>
                <w:szCs w:val="24"/>
                <w14:ligatures w14:val="none"/>
              </w:rPr>
            </w:pPr>
            <w:r w:rsidRPr="00993CB2">
              <w:rPr>
                <w:rFonts w:ascii="Times New Roman" w:eastAsia="Times New Roman" w:hAnsi="Times New Roman" w:cs="Times New Roman"/>
                <w:color w:val="000000"/>
                <w:kern w:val="0"/>
                <w:sz w:val="24"/>
                <w:szCs w:val="24"/>
                <w14:ligatures w14:val="none"/>
              </w:rPr>
              <w:t>0/4 (0%)</w:t>
            </w:r>
          </w:p>
        </w:tc>
        <w:tc>
          <w:tcPr>
            <w:tcW w:w="1116" w:type="dxa"/>
            <w:tcBorders>
              <w:top w:val="nil"/>
              <w:left w:val="nil"/>
              <w:bottom w:val="single" w:sz="8" w:space="0" w:color="auto"/>
              <w:right w:val="single" w:sz="8" w:space="0" w:color="auto"/>
            </w:tcBorders>
            <w:shd w:val="clear" w:color="auto" w:fill="auto"/>
            <w:vAlign w:val="center"/>
            <w:hideMark/>
          </w:tcPr>
          <w:p w14:paraId="624BE059" w14:textId="77777777" w:rsidR="00993CB2" w:rsidRPr="00993CB2" w:rsidRDefault="00993CB2" w:rsidP="00993CB2">
            <w:pPr>
              <w:spacing w:after="0" w:line="240" w:lineRule="auto"/>
              <w:jc w:val="center"/>
              <w:rPr>
                <w:rFonts w:ascii="Times New Roman" w:eastAsia="Times New Roman" w:hAnsi="Times New Roman" w:cs="Times New Roman"/>
                <w:color w:val="000000"/>
                <w:kern w:val="0"/>
                <w:sz w:val="24"/>
                <w:szCs w:val="24"/>
                <w14:ligatures w14:val="none"/>
              </w:rPr>
            </w:pPr>
            <w:r w:rsidRPr="00993CB2">
              <w:rPr>
                <w:rFonts w:ascii="Times New Roman" w:eastAsia="Times New Roman" w:hAnsi="Times New Roman" w:cs="Times New Roman"/>
                <w:color w:val="000000"/>
                <w:kern w:val="0"/>
                <w:sz w:val="24"/>
                <w:szCs w:val="24"/>
                <w14:ligatures w14:val="none"/>
              </w:rPr>
              <w:t>0/28 (0%)</w:t>
            </w:r>
          </w:p>
        </w:tc>
        <w:tc>
          <w:tcPr>
            <w:tcW w:w="1634" w:type="dxa"/>
            <w:tcBorders>
              <w:top w:val="nil"/>
              <w:left w:val="nil"/>
              <w:bottom w:val="single" w:sz="8" w:space="0" w:color="auto"/>
              <w:right w:val="single" w:sz="8" w:space="0" w:color="auto"/>
            </w:tcBorders>
            <w:shd w:val="clear" w:color="auto" w:fill="auto"/>
            <w:noWrap/>
            <w:vAlign w:val="center"/>
            <w:hideMark/>
          </w:tcPr>
          <w:p w14:paraId="13EAA527" w14:textId="77777777" w:rsidR="00993CB2" w:rsidRPr="00993CB2" w:rsidRDefault="00993CB2" w:rsidP="00993CB2">
            <w:pPr>
              <w:spacing w:after="0" w:line="240" w:lineRule="auto"/>
              <w:jc w:val="center"/>
              <w:rPr>
                <w:rFonts w:ascii="Times New Roman" w:eastAsia="Times New Roman" w:hAnsi="Times New Roman" w:cs="Times New Roman"/>
                <w:color w:val="000000"/>
                <w:kern w:val="0"/>
                <w:sz w:val="24"/>
                <w:szCs w:val="24"/>
                <w14:ligatures w14:val="none"/>
              </w:rPr>
            </w:pPr>
            <w:r w:rsidRPr="00993CB2">
              <w:rPr>
                <w:rFonts w:ascii="Times New Roman" w:eastAsia="Times New Roman" w:hAnsi="Times New Roman" w:cs="Times New Roman"/>
                <w:color w:val="000000"/>
                <w:kern w:val="0"/>
                <w:sz w:val="24"/>
                <w:szCs w:val="24"/>
                <w14:ligatures w14:val="none"/>
              </w:rPr>
              <w:t>0/80 (0%)</w:t>
            </w:r>
          </w:p>
        </w:tc>
        <w:tc>
          <w:tcPr>
            <w:tcW w:w="1594" w:type="dxa"/>
            <w:tcBorders>
              <w:top w:val="nil"/>
              <w:left w:val="nil"/>
              <w:bottom w:val="single" w:sz="8" w:space="0" w:color="auto"/>
              <w:right w:val="single" w:sz="8" w:space="0" w:color="auto"/>
            </w:tcBorders>
            <w:shd w:val="clear" w:color="auto" w:fill="auto"/>
            <w:noWrap/>
            <w:vAlign w:val="center"/>
            <w:hideMark/>
          </w:tcPr>
          <w:p w14:paraId="2BCE9572" w14:textId="77777777" w:rsidR="00993CB2" w:rsidRPr="00993CB2" w:rsidRDefault="00993CB2" w:rsidP="00993CB2">
            <w:pPr>
              <w:spacing w:after="0" w:line="240" w:lineRule="auto"/>
              <w:jc w:val="center"/>
              <w:rPr>
                <w:rFonts w:ascii="Times New Roman" w:eastAsia="Times New Roman" w:hAnsi="Times New Roman" w:cs="Times New Roman"/>
                <w:color w:val="000000"/>
                <w:kern w:val="0"/>
                <w:sz w:val="24"/>
                <w:szCs w:val="24"/>
                <w14:ligatures w14:val="none"/>
              </w:rPr>
            </w:pPr>
            <w:r w:rsidRPr="00993CB2">
              <w:rPr>
                <w:rFonts w:ascii="Times New Roman" w:eastAsia="Times New Roman" w:hAnsi="Times New Roman" w:cs="Times New Roman"/>
                <w:color w:val="000000"/>
                <w:kern w:val="0"/>
                <w:sz w:val="24"/>
                <w:szCs w:val="24"/>
                <w14:ligatures w14:val="none"/>
              </w:rPr>
              <w:t>0/4 (0%)</w:t>
            </w:r>
          </w:p>
        </w:tc>
        <w:tc>
          <w:tcPr>
            <w:tcW w:w="222" w:type="dxa"/>
            <w:vAlign w:val="center"/>
            <w:hideMark/>
          </w:tcPr>
          <w:p w14:paraId="2F480CCF" w14:textId="77777777" w:rsidR="00993CB2" w:rsidRPr="00993CB2" w:rsidRDefault="00993CB2" w:rsidP="00993CB2">
            <w:pPr>
              <w:spacing w:after="0" w:line="240" w:lineRule="auto"/>
              <w:rPr>
                <w:rFonts w:ascii="Times New Roman" w:eastAsia="Times New Roman" w:hAnsi="Times New Roman" w:cs="Times New Roman"/>
                <w:kern w:val="0"/>
                <w:sz w:val="20"/>
                <w:szCs w:val="20"/>
                <w14:ligatures w14:val="none"/>
              </w:rPr>
            </w:pPr>
          </w:p>
        </w:tc>
      </w:tr>
      <w:tr w:rsidR="00993CB2" w:rsidRPr="00993CB2" w14:paraId="7453C106" w14:textId="77777777" w:rsidTr="005C5FBD">
        <w:trPr>
          <w:trHeight w:val="312"/>
          <w:jc w:val="center"/>
        </w:trPr>
        <w:tc>
          <w:tcPr>
            <w:tcW w:w="1472"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E4145F0" w14:textId="77777777" w:rsidR="00993CB2" w:rsidRPr="00993CB2" w:rsidRDefault="00993CB2" w:rsidP="00993CB2">
            <w:pPr>
              <w:spacing w:after="0" w:line="240" w:lineRule="auto"/>
              <w:jc w:val="center"/>
              <w:rPr>
                <w:rFonts w:ascii="Times New Roman" w:eastAsia="Times New Roman" w:hAnsi="Times New Roman" w:cs="Times New Roman"/>
                <w:b/>
                <w:bCs/>
                <w:color w:val="000000"/>
                <w:kern w:val="0"/>
                <w:sz w:val="24"/>
                <w:szCs w:val="24"/>
                <w14:ligatures w14:val="none"/>
              </w:rPr>
            </w:pPr>
            <w:r w:rsidRPr="00993CB2">
              <w:rPr>
                <w:rFonts w:ascii="Times New Roman" w:eastAsia="Times New Roman" w:hAnsi="Times New Roman" w:cs="Times New Roman"/>
                <w:b/>
                <w:bCs/>
                <w:color w:val="000000"/>
                <w:kern w:val="0"/>
                <w:sz w:val="24"/>
                <w:szCs w:val="24"/>
                <w14:ligatures w14:val="none"/>
              </w:rPr>
              <w:t>Larvae</w:t>
            </w:r>
          </w:p>
        </w:tc>
        <w:tc>
          <w:tcPr>
            <w:tcW w:w="127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924EB9D" w14:textId="77777777" w:rsidR="00993CB2" w:rsidRPr="00993CB2" w:rsidRDefault="00993CB2" w:rsidP="00993CB2">
            <w:pPr>
              <w:spacing w:after="0" w:line="240" w:lineRule="auto"/>
              <w:jc w:val="center"/>
              <w:rPr>
                <w:rFonts w:ascii="Times New Roman" w:eastAsia="Times New Roman" w:hAnsi="Times New Roman" w:cs="Times New Roman"/>
                <w:color w:val="000000"/>
                <w:kern w:val="0"/>
                <w:sz w:val="24"/>
                <w:szCs w:val="24"/>
                <w14:ligatures w14:val="none"/>
              </w:rPr>
            </w:pPr>
            <w:r w:rsidRPr="00993CB2">
              <w:rPr>
                <w:rFonts w:ascii="Times New Roman" w:eastAsia="Times New Roman" w:hAnsi="Times New Roman" w:cs="Times New Roman"/>
                <w:color w:val="000000"/>
                <w:kern w:val="0"/>
                <w:sz w:val="24"/>
                <w:szCs w:val="24"/>
                <w14:ligatures w14:val="none"/>
              </w:rPr>
              <w:t>0/0 (0%)</w:t>
            </w:r>
          </w:p>
        </w:tc>
        <w:tc>
          <w:tcPr>
            <w:tcW w:w="1514" w:type="dxa"/>
            <w:vMerge w:val="restart"/>
            <w:tcBorders>
              <w:top w:val="nil"/>
              <w:left w:val="single" w:sz="8" w:space="0" w:color="auto"/>
              <w:bottom w:val="single" w:sz="8" w:space="0" w:color="000000"/>
              <w:right w:val="single" w:sz="8" w:space="0" w:color="auto"/>
            </w:tcBorders>
            <w:shd w:val="clear" w:color="auto" w:fill="auto"/>
            <w:vAlign w:val="center"/>
            <w:hideMark/>
          </w:tcPr>
          <w:p w14:paraId="486FE7A9" w14:textId="77777777" w:rsidR="00993CB2" w:rsidRPr="00993CB2" w:rsidRDefault="00993CB2" w:rsidP="00993CB2">
            <w:pPr>
              <w:spacing w:after="0" w:line="240" w:lineRule="auto"/>
              <w:jc w:val="center"/>
              <w:rPr>
                <w:rFonts w:ascii="Times New Roman" w:eastAsia="Times New Roman" w:hAnsi="Times New Roman" w:cs="Times New Roman"/>
                <w:color w:val="000000"/>
                <w:kern w:val="0"/>
                <w:sz w:val="24"/>
                <w:szCs w:val="24"/>
                <w14:ligatures w14:val="none"/>
              </w:rPr>
            </w:pPr>
            <w:r w:rsidRPr="00993CB2">
              <w:rPr>
                <w:rFonts w:ascii="Times New Roman" w:eastAsia="Times New Roman" w:hAnsi="Times New Roman" w:cs="Times New Roman"/>
                <w:color w:val="000000"/>
                <w:kern w:val="0"/>
                <w:sz w:val="24"/>
                <w:szCs w:val="24"/>
                <w14:ligatures w14:val="none"/>
              </w:rPr>
              <w:t>0/3 (0%)</w:t>
            </w:r>
          </w:p>
        </w:tc>
        <w:tc>
          <w:tcPr>
            <w:tcW w:w="1198" w:type="dxa"/>
            <w:vMerge w:val="restart"/>
            <w:tcBorders>
              <w:top w:val="nil"/>
              <w:left w:val="single" w:sz="8" w:space="0" w:color="auto"/>
              <w:bottom w:val="single" w:sz="8" w:space="0" w:color="000000"/>
              <w:right w:val="single" w:sz="8" w:space="0" w:color="auto"/>
            </w:tcBorders>
            <w:shd w:val="clear" w:color="auto" w:fill="auto"/>
            <w:vAlign w:val="center"/>
            <w:hideMark/>
          </w:tcPr>
          <w:p w14:paraId="08172161" w14:textId="77777777" w:rsidR="00993CB2" w:rsidRPr="00993CB2" w:rsidRDefault="00993CB2" w:rsidP="00993CB2">
            <w:pPr>
              <w:spacing w:after="0" w:line="240" w:lineRule="auto"/>
              <w:jc w:val="center"/>
              <w:rPr>
                <w:rFonts w:ascii="Times New Roman" w:eastAsia="Times New Roman" w:hAnsi="Times New Roman" w:cs="Times New Roman"/>
                <w:color w:val="000000"/>
                <w:kern w:val="0"/>
                <w:sz w:val="24"/>
                <w:szCs w:val="24"/>
                <w14:ligatures w14:val="none"/>
              </w:rPr>
            </w:pPr>
            <w:r w:rsidRPr="00993CB2">
              <w:rPr>
                <w:rFonts w:ascii="Times New Roman" w:eastAsia="Times New Roman" w:hAnsi="Times New Roman" w:cs="Times New Roman"/>
                <w:color w:val="000000"/>
                <w:kern w:val="0"/>
                <w:sz w:val="24"/>
                <w:szCs w:val="24"/>
                <w14:ligatures w14:val="none"/>
              </w:rPr>
              <w:t>0/11 (0%)</w:t>
            </w:r>
          </w:p>
        </w:tc>
        <w:tc>
          <w:tcPr>
            <w:tcW w:w="1116" w:type="dxa"/>
            <w:tcBorders>
              <w:top w:val="nil"/>
              <w:left w:val="nil"/>
              <w:bottom w:val="nil"/>
              <w:right w:val="single" w:sz="8" w:space="0" w:color="auto"/>
            </w:tcBorders>
            <w:shd w:val="clear" w:color="auto" w:fill="auto"/>
            <w:noWrap/>
            <w:vAlign w:val="center"/>
            <w:hideMark/>
          </w:tcPr>
          <w:p w14:paraId="7A6837B0" w14:textId="77777777" w:rsidR="00993CB2" w:rsidRPr="00993CB2" w:rsidRDefault="00993CB2" w:rsidP="00993CB2">
            <w:pPr>
              <w:spacing w:after="0" w:line="240" w:lineRule="auto"/>
              <w:jc w:val="center"/>
              <w:rPr>
                <w:rFonts w:ascii="Times New Roman" w:eastAsia="Times New Roman" w:hAnsi="Times New Roman" w:cs="Times New Roman"/>
                <w:color w:val="000000"/>
                <w:kern w:val="0"/>
                <w:sz w:val="24"/>
                <w:szCs w:val="24"/>
                <w14:ligatures w14:val="none"/>
              </w:rPr>
            </w:pPr>
            <w:r w:rsidRPr="00993CB2">
              <w:rPr>
                <w:rFonts w:ascii="Times New Roman" w:eastAsia="Times New Roman" w:hAnsi="Times New Roman" w:cs="Times New Roman"/>
                <w:color w:val="000000"/>
                <w:kern w:val="0"/>
                <w:sz w:val="24"/>
                <w:szCs w:val="24"/>
                <w14:ligatures w14:val="none"/>
              </w:rPr>
              <w:t xml:space="preserve">0/0 </w:t>
            </w:r>
          </w:p>
        </w:tc>
        <w:tc>
          <w:tcPr>
            <w:tcW w:w="163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B2D56A6" w14:textId="77777777" w:rsidR="00993CB2" w:rsidRPr="00993CB2" w:rsidRDefault="00993CB2" w:rsidP="00993CB2">
            <w:pPr>
              <w:spacing w:after="0" w:line="240" w:lineRule="auto"/>
              <w:jc w:val="center"/>
              <w:rPr>
                <w:rFonts w:ascii="Times New Roman" w:eastAsia="Times New Roman" w:hAnsi="Times New Roman" w:cs="Times New Roman"/>
                <w:color w:val="000000"/>
                <w:kern w:val="0"/>
                <w:sz w:val="24"/>
                <w:szCs w:val="24"/>
                <w14:ligatures w14:val="none"/>
              </w:rPr>
            </w:pPr>
            <w:r w:rsidRPr="00993CB2">
              <w:rPr>
                <w:rFonts w:ascii="Times New Roman" w:eastAsia="Times New Roman" w:hAnsi="Times New Roman" w:cs="Times New Roman"/>
                <w:color w:val="000000"/>
                <w:kern w:val="0"/>
                <w:sz w:val="24"/>
                <w:szCs w:val="24"/>
                <w14:ligatures w14:val="none"/>
              </w:rPr>
              <w:t>0/3 (0%)</w:t>
            </w:r>
          </w:p>
        </w:tc>
        <w:tc>
          <w:tcPr>
            <w:tcW w:w="159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561CD95" w14:textId="77777777" w:rsidR="00993CB2" w:rsidRPr="00993CB2" w:rsidRDefault="00993CB2" w:rsidP="00993CB2">
            <w:pPr>
              <w:spacing w:after="0" w:line="240" w:lineRule="auto"/>
              <w:jc w:val="center"/>
              <w:rPr>
                <w:rFonts w:ascii="Times New Roman" w:eastAsia="Times New Roman" w:hAnsi="Times New Roman" w:cs="Times New Roman"/>
                <w:color w:val="000000"/>
                <w:kern w:val="0"/>
                <w:sz w:val="24"/>
                <w:szCs w:val="24"/>
                <w14:ligatures w14:val="none"/>
              </w:rPr>
            </w:pPr>
            <w:r w:rsidRPr="00993CB2">
              <w:rPr>
                <w:rFonts w:ascii="Times New Roman" w:eastAsia="Times New Roman" w:hAnsi="Times New Roman" w:cs="Times New Roman"/>
                <w:color w:val="000000"/>
                <w:kern w:val="0"/>
                <w:sz w:val="24"/>
                <w:szCs w:val="24"/>
                <w14:ligatures w14:val="none"/>
              </w:rPr>
              <w:t>0/11 (0%)</w:t>
            </w:r>
          </w:p>
        </w:tc>
        <w:tc>
          <w:tcPr>
            <w:tcW w:w="222" w:type="dxa"/>
            <w:vAlign w:val="center"/>
            <w:hideMark/>
          </w:tcPr>
          <w:p w14:paraId="7418BE91" w14:textId="77777777" w:rsidR="00993CB2" w:rsidRPr="00993CB2" w:rsidRDefault="00993CB2" w:rsidP="00993CB2">
            <w:pPr>
              <w:spacing w:after="0" w:line="240" w:lineRule="auto"/>
              <w:rPr>
                <w:rFonts w:ascii="Times New Roman" w:eastAsia="Times New Roman" w:hAnsi="Times New Roman" w:cs="Times New Roman"/>
                <w:kern w:val="0"/>
                <w:sz w:val="20"/>
                <w:szCs w:val="20"/>
                <w14:ligatures w14:val="none"/>
              </w:rPr>
            </w:pPr>
          </w:p>
        </w:tc>
      </w:tr>
      <w:tr w:rsidR="00993CB2" w:rsidRPr="00993CB2" w14:paraId="72B0E69D" w14:textId="77777777" w:rsidTr="005C5FBD">
        <w:trPr>
          <w:trHeight w:val="324"/>
          <w:jc w:val="center"/>
        </w:trPr>
        <w:tc>
          <w:tcPr>
            <w:tcW w:w="1472" w:type="dxa"/>
            <w:vMerge/>
            <w:tcBorders>
              <w:top w:val="nil"/>
              <w:left w:val="single" w:sz="8" w:space="0" w:color="auto"/>
              <w:bottom w:val="single" w:sz="8" w:space="0" w:color="000000"/>
              <w:right w:val="single" w:sz="8" w:space="0" w:color="auto"/>
            </w:tcBorders>
            <w:vAlign w:val="center"/>
            <w:hideMark/>
          </w:tcPr>
          <w:p w14:paraId="4C21093A" w14:textId="77777777" w:rsidR="00993CB2" w:rsidRPr="00993CB2" w:rsidRDefault="00993CB2" w:rsidP="00993CB2">
            <w:pPr>
              <w:spacing w:after="0" w:line="240" w:lineRule="auto"/>
              <w:rPr>
                <w:rFonts w:ascii="Times New Roman" w:eastAsia="Times New Roman" w:hAnsi="Times New Roman" w:cs="Times New Roman"/>
                <w:b/>
                <w:bCs/>
                <w:color w:val="000000"/>
                <w:kern w:val="0"/>
                <w:sz w:val="24"/>
                <w:szCs w:val="24"/>
                <w14:ligatures w14:val="none"/>
              </w:rPr>
            </w:pPr>
          </w:p>
        </w:tc>
        <w:tc>
          <w:tcPr>
            <w:tcW w:w="1276" w:type="dxa"/>
            <w:vMerge/>
            <w:tcBorders>
              <w:top w:val="nil"/>
              <w:left w:val="single" w:sz="8" w:space="0" w:color="auto"/>
              <w:bottom w:val="single" w:sz="8" w:space="0" w:color="000000"/>
              <w:right w:val="single" w:sz="8" w:space="0" w:color="auto"/>
            </w:tcBorders>
            <w:vAlign w:val="center"/>
            <w:hideMark/>
          </w:tcPr>
          <w:p w14:paraId="2A6BCE43" w14:textId="77777777" w:rsidR="00993CB2" w:rsidRPr="00993CB2" w:rsidRDefault="00993CB2" w:rsidP="00993CB2">
            <w:pPr>
              <w:spacing w:after="0" w:line="240" w:lineRule="auto"/>
              <w:rPr>
                <w:rFonts w:ascii="Times New Roman" w:eastAsia="Times New Roman" w:hAnsi="Times New Roman" w:cs="Times New Roman"/>
                <w:color w:val="000000"/>
                <w:kern w:val="0"/>
                <w:sz w:val="24"/>
                <w:szCs w:val="24"/>
                <w14:ligatures w14:val="none"/>
              </w:rPr>
            </w:pPr>
          </w:p>
        </w:tc>
        <w:tc>
          <w:tcPr>
            <w:tcW w:w="1514" w:type="dxa"/>
            <w:vMerge/>
            <w:tcBorders>
              <w:top w:val="nil"/>
              <w:left w:val="single" w:sz="8" w:space="0" w:color="auto"/>
              <w:bottom w:val="single" w:sz="8" w:space="0" w:color="000000"/>
              <w:right w:val="single" w:sz="8" w:space="0" w:color="auto"/>
            </w:tcBorders>
            <w:vAlign w:val="center"/>
            <w:hideMark/>
          </w:tcPr>
          <w:p w14:paraId="04D4B22A" w14:textId="77777777" w:rsidR="00993CB2" w:rsidRPr="00993CB2" w:rsidRDefault="00993CB2" w:rsidP="00993CB2">
            <w:pPr>
              <w:spacing w:after="0" w:line="240" w:lineRule="auto"/>
              <w:rPr>
                <w:rFonts w:ascii="Times New Roman" w:eastAsia="Times New Roman" w:hAnsi="Times New Roman" w:cs="Times New Roman"/>
                <w:color w:val="000000"/>
                <w:kern w:val="0"/>
                <w:sz w:val="24"/>
                <w:szCs w:val="24"/>
                <w14:ligatures w14:val="none"/>
              </w:rPr>
            </w:pPr>
          </w:p>
        </w:tc>
        <w:tc>
          <w:tcPr>
            <w:tcW w:w="1198" w:type="dxa"/>
            <w:vMerge/>
            <w:tcBorders>
              <w:top w:val="nil"/>
              <w:left w:val="single" w:sz="8" w:space="0" w:color="auto"/>
              <w:bottom w:val="single" w:sz="8" w:space="0" w:color="000000"/>
              <w:right w:val="single" w:sz="8" w:space="0" w:color="auto"/>
            </w:tcBorders>
            <w:vAlign w:val="center"/>
            <w:hideMark/>
          </w:tcPr>
          <w:p w14:paraId="6EC3B638" w14:textId="77777777" w:rsidR="00993CB2" w:rsidRPr="00993CB2" w:rsidRDefault="00993CB2" w:rsidP="00993CB2">
            <w:pPr>
              <w:spacing w:after="0" w:line="240" w:lineRule="auto"/>
              <w:rPr>
                <w:rFonts w:ascii="Times New Roman" w:eastAsia="Times New Roman" w:hAnsi="Times New Roman" w:cs="Times New Roman"/>
                <w:color w:val="000000"/>
                <w:kern w:val="0"/>
                <w:sz w:val="24"/>
                <w:szCs w:val="24"/>
                <w14:ligatures w14:val="none"/>
              </w:rPr>
            </w:pPr>
          </w:p>
        </w:tc>
        <w:tc>
          <w:tcPr>
            <w:tcW w:w="1116" w:type="dxa"/>
            <w:tcBorders>
              <w:top w:val="nil"/>
              <w:left w:val="nil"/>
              <w:bottom w:val="single" w:sz="8" w:space="0" w:color="auto"/>
              <w:right w:val="single" w:sz="8" w:space="0" w:color="auto"/>
            </w:tcBorders>
            <w:shd w:val="clear" w:color="auto" w:fill="auto"/>
            <w:noWrap/>
            <w:vAlign w:val="center"/>
            <w:hideMark/>
          </w:tcPr>
          <w:p w14:paraId="65326EB0" w14:textId="77777777" w:rsidR="00993CB2" w:rsidRPr="00993CB2" w:rsidRDefault="00993CB2" w:rsidP="00993CB2">
            <w:pPr>
              <w:spacing w:after="0" w:line="240" w:lineRule="auto"/>
              <w:jc w:val="center"/>
              <w:rPr>
                <w:rFonts w:ascii="Times New Roman" w:eastAsia="Times New Roman" w:hAnsi="Times New Roman" w:cs="Times New Roman"/>
                <w:color w:val="000000"/>
                <w:kern w:val="0"/>
                <w:sz w:val="24"/>
                <w:szCs w:val="24"/>
                <w14:ligatures w14:val="none"/>
              </w:rPr>
            </w:pPr>
            <w:r w:rsidRPr="00993CB2">
              <w:rPr>
                <w:rFonts w:ascii="Times New Roman" w:eastAsia="Times New Roman" w:hAnsi="Times New Roman" w:cs="Times New Roman"/>
                <w:color w:val="000000"/>
                <w:kern w:val="0"/>
                <w:sz w:val="24"/>
                <w:szCs w:val="24"/>
                <w14:ligatures w14:val="none"/>
              </w:rPr>
              <w:t>0%</w:t>
            </w:r>
          </w:p>
        </w:tc>
        <w:tc>
          <w:tcPr>
            <w:tcW w:w="1634" w:type="dxa"/>
            <w:vMerge/>
            <w:tcBorders>
              <w:top w:val="nil"/>
              <w:left w:val="single" w:sz="8" w:space="0" w:color="auto"/>
              <w:bottom w:val="single" w:sz="8" w:space="0" w:color="000000"/>
              <w:right w:val="single" w:sz="8" w:space="0" w:color="auto"/>
            </w:tcBorders>
            <w:vAlign w:val="center"/>
            <w:hideMark/>
          </w:tcPr>
          <w:p w14:paraId="5ACD48F3" w14:textId="77777777" w:rsidR="00993CB2" w:rsidRPr="00993CB2" w:rsidRDefault="00993CB2" w:rsidP="00993CB2">
            <w:pPr>
              <w:spacing w:after="0" w:line="240" w:lineRule="auto"/>
              <w:rPr>
                <w:rFonts w:ascii="Times New Roman" w:eastAsia="Times New Roman" w:hAnsi="Times New Roman" w:cs="Times New Roman"/>
                <w:color w:val="000000"/>
                <w:kern w:val="0"/>
                <w:sz w:val="24"/>
                <w:szCs w:val="24"/>
                <w14:ligatures w14:val="none"/>
              </w:rPr>
            </w:pPr>
          </w:p>
        </w:tc>
        <w:tc>
          <w:tcPr>
            <w:tcW w:w="1594" w:type="dxa"/>
            <w:vMerge/>
            <w:tcBorders>
              <w:top w:val="nil"/>
              <w:left w:val="single" w:sz="8" w:space="0" w:color="auto"/>
              <w:bottom w:val="single" w:sz="8" w:space="0" w:color="000000"/>
              <w:right w:val="single" w:sz="8" w:space="0" w:color="auto"/>
            </w:tcBorders>
            <w:vAlign w:val="center"/>
            <w:hideMark/>
          </w:tcPr>
          <w:p w14:paraId="10748B84" w14:textId="77777777" w:rsidR="00993CB2" w:rsidRPr="00993CB2" w:rsidRDefault="00993CB2" w:rsidP="00993CB2">
            <w:pPr>
              <w:spacing w:after="0" w:line="240" w:lineRule="auto"/>
              <w:rPr>
                <w:rFonts w:ascii="Times New Roman" w:eastAsia="Times New Roman" w:hAnsi="Times New Roman" w:cs="Times New Roman"/>
                <w:color w:val="000000"/>
                <w:kern w:val="0"/>
                <w:sz w:val="24"/>
                <w:szCs w:val="24"/>
                <w14:ligatures w14:val="none"/>
              </w:rPr>
            </w:pPr>
          </w:p>
        </w:tc>
        <w:tc>
          <w:tcPr>
            <w:tcW w:w="222" w:type="dxa"/>
            <w:vAlign w:val="center"/>
            <w:hideMark/>
          </w:tcPr>
          <w:p w14:paraId="6218F662" w14:textId="77777777" w:rsidR="00993CB2" w:rsidRPr="00993CB2" w:rsidRDefault="00993CB2" w:rsidP="00993CB2">
            <w:pPr>
              <w:spacing w:after="0" w:line="240" w:lineRule="auto"/>
              <w:rPr>
                <w:rFonts w:ascii="Times New Roman" w:eastAsia="Times New Roman" w:hAnsi="Times New Roman" w:cs="Times New Roman"/>
                <w:kern w:val="0"/>
                <w:sz w:val="20"/>
                <w:szCs w:val="20"/>
                <w14:ligatures w14:val="none"/>
              </w:rPr>
            </w:pPr>
          </w:p>
        </w:tc>
      </w:tr>
      <w:tr w:rsidR="00993CB2" w:rsidRPr="00993CB2" w14:paraId="2823528C" w14:textId="77777777" w:rsidTr="005C5FBD">
        <w:trPr>
          <w:trHeight w:val="636"/>
          <w:jc w:val="center"/>
        </w:trPr>
        <w:tc>
          <w:tcPr>
            <w:tcW w:w="1472" w:type="dxa"/>
            <w:tcBorders>
              <w:top w:val="nil"/>
              <w:left w:val="single" w:sz="8" w:space="0" w:color="auto"/>
              <w:bottom w:val="single" w:sz="8" w:space="0" w:color="auto"/>
              <w:right w:val="single" w:sz="8" w:space="0" w:color="auto"/>
            </w:tcBorders>
            <w:shd w:val="clear" w:color="auto" w:fill="auto"/>
            <w:noWrap/>
            <w:vAlign w:val="center"/>
            <w:hideMark/>
          </w:tcPr>
          <w:p w14:paraId="078C0D26" w14:textId="77777777" w:rsidR="00993CB2" w:rsidRPr="00993CB2" w:rsidRDefault="00993CB2" w:rsidP="00993CB2">
            <w:pPr>
              <w:spacing w:after="0" w:line="240" w:lineRule="auto"/>
              <w:jc w:val="center"/>
              <w:rPr>
                <w:rFonts w:ascii="Times New Roman" w:eastAsia="Times New Roman" w:hAnsi="Times New Roman" w:cs="Times New Roman"/>
                <w:b/>
                <w:bCs/>
                <w:color w:val="000000"/>
                <w:kern w:val="0"/>
                <w:sz w:val="24"/>
                <w:szCs w:val="24"/>
                <w14:ligatures w14:val="none"/>
              </w:rPr>
            </w:pPr>
            <w:r w:rsidRPr="00993CB2">
              <w:rPr>
                <w:rFonts w:ascii="Times New Roman" w:eastAsia="Times New Roman" w:hAnsi="Times New Roman" w:cs="Times New Roman"/>
                <w:b/>
                <w:bCs/>
                <w:color w:val="000000"/>
                <w:kern w:val="0"/>
                <w:sz w:val="24"/>
                <w:szCs w:val="24"/>
                <w14:ligatures w14:val="none"/>
              </w:rPr>
              <w:t>Total</w:t>
            </w:r>
          </w:p>
        </w:tc>
        <w:tc>
          <w:tcPr>
            <w:tcW w:w="1276" w:type="dxa"/>
            <w:tcBorders>
              <w:top w:val="nil"/>
              <w:left w:val="nil"/>
              <w:bottom w:val="single" w:sz="8" w:space="0" w:color="auto"/>
              <w:right w:val="single" w:sz="8" w:space="0" w:color="auto"/>
            </w:tcBorders>
            <w:shd w:val="clear" w:color="auto" w:fill="auto"/>
            <w:vAlign w:val="center"/>
            <w:hideMark/>
          </w:tcPr>
          <w:p w14:paraId="22E124E0" w14:textId="77777777" w:rsidR="00993CB2" w:rsidRPr="00993CB2" w:rsidRDefault="00993CB2" w:rsidP="00993CB2">
            <w:pPr>
              <w:spacing w:after="0" w:line="240" w:lineRule="auto"/>
              <w:jc w:val="center"/>
              <w:rPr>
                <w:rFonts w:ascii="Times New Roman" w:eastAsia="Times New Roman" w:hAnsi="Times New Roman" w:cs="Times New Roman"/>
                <w:color w:val="000000"/>
                <w:kern w:val="0"/>
                <w:sz w:val="24"/>
                <w:szCs w:val="24"/>
                <w14:ligatures w14:val="none"/>
              </w:rPr>
            </w:pPr>
            <w:r w:rsidRPr="00993CB2">
              <w:rPr>
                <w:rFonts w:ascii="Times New Roman" w:eastAsia="Times New Roman" w:hAnsi="Times New Roman" w:cs="Times New Roman"/>
                <w:color w:val="000000"/>
                <w:kern w:val="0"/>
                <w:sz w:val="24"/>
                <w:szCs w:val="24"/>
                <w14:ligatures w14:val="none"/>
              </w:rPr>
              <w:t>18/ 274 (6.56%)</w:t>
            </w:r>
          </w:p>
        </w:tc>
        <w:tc>
          <w:tcPr>
            <w:tcW w:w="1514" w:type="dxa"/>
            <w:tcBorders>
              <w:top w:val="nil"/>
              <w:left w:val="nil"/>
              <w:bottom w:val="single" w:sz="8" w:space="0" w:color="auto"/>
              <w:right w:val="single" w:sz="8" w:space="0" w:color="auto"/>
            </w:tcBorders>
            <w:shd w:val="clear" w:color="auto" w:fill="auto"/>
            <w:vAlign w:val="center"/>
            <w:hideMark/>
          </w:tcPr>
          <w:p w14:paraId="32507673" w14:textId="77777777" w:rsidR="00993CB2" w:rsidRPr="00993CB2" w:rsidRDefault="00993CB2" w:rsidP="00993CB2">
            <w:pPr>
              <w:spacing w:after="0" w:line="240" w:lineRule="auto"/>
              <w:jc w:val="center"/>
              <w:rPr>
                <w:rFonts w:ascii="Times New Roman" w:eastAsia="Times New Roman" w:hAnsi="Times New Roman" w:cs="Times New Roman"/>
                <w:color w:val="000000"/>
                <w:kern w:val="0"/>
                <w:sz w:val="24"/>
                <w:szCs w:val="24"/>
                <w14:ligatures w14:val="none"/>
              </w:rPr>
            </w:pPr>
            <w:r w:rsidRPr="00993CB2">
              <w:rPr>
                <w:rFonts w:ascii="Times New Roman" w:eastAsia="Times New Roman" w:hAnsi="Times New Roman" w:cs="Times New Roman"/>
                <w:color w:val="000000"/>
                <w:kern w:val="0"/>
                <w:sz w:val="24"/>
                <w:szCs w:val="24"/>
                <w14:ligatures w14:val="none"/>
              </w:rPr>
              <w:t>120/653 (18.37%)</w:t>
            </w:r>
          </w:p>
        </w:tc>
        <w:tc>
          <w:tcPr>
            <w:tcW w:w="1198" w:type="dxa"/>
            <w:tcBorders>
              <w:top w:val="nil"/>
              <w:left w:val="nil"/>
              <w:bottom w:val="single" w:sz="8" w:space="0" w:color="auto"/>
              <w:right w:val="single" w:sz="8" w:space="0" w:color="auto"/>
            </w:tcBorders>
            <w:shd w:val="clear" w:color="auto" w:fill="auto"/>
            <w:vAlign w:val="center"/>
            <w:hideMark/>
          </w:tcPr>
          <w:p w14:paraId="53DCE1C8" w14:textId="77777777" w:rsidR="00993CB2" w:rsidRPr="00993CB2" w:rsidRDefault="00993CB2" w:rsidP="00993CB2">
            <w:pPr>
              <w:spacing w:after="0" w:line="240" w:lineRule="auto"/>
              <w:jc w:val="center"/>
              <w:rPr>
                <w:rFonts w:ascii="Times New Roman" w:eastAsia="Times New Roman" w:hAnsi="Times New Roman" w:cs="Times New Roman"/>
                <w:color w:val="000000"/>
                <w:kern w:val="0"/>
                <w:sz w:val="24"/>
                <w:szCs w:val="24"/>
                <w14:ligatures w14:val="none"/>
              </w:rPr>
            </w:pPr>
            <w:r w:rsidRPr="00993CB2">
              <w:rPr>
                <w:rFonts w:ascii="Times New Roman" w:eastAsia="Times New Roman" w:hAnsi="Times New Roman" w:cs="Times New Roman"/>
                <w:color w:val="000000"/>
                <w:kern w:val="0"/>
                <w:sz w:val="24"/>
                <w:szCs w:val="24"/>
                <w14:ligatures w14:val="none"/>
              </w:rPr>
              <w:t>2/46 (4.34%)</w:t>
            </w:r>
          </w:p>
        </w:tc>
        <w:tc>
          <w:tcPr>
            <w:tcW w:w="1116" w:type="dxa"/>
            <w:tcBorders>
              <w:top w:val="nil"/>
              <w:left w:val="nil"/>
              <w:bottom w:val="single" w:sz="8" w:space="0" w:color="auto"/>
              <w:right w:val="single" w:sz="8" w:space="0" w:color="auto"/>
            </w:tcBorders>
            <w:shd w:val="clear" w:color="auto" w:fill="auto"/>
            <w:vAlign w:val="center"/>
            <w:hideMark/>
          </w:tcPr>
          <w:p w14:paraId="5BCEA4D9" w14:textId="77777777" w:rsidR="00993CB2" w:rsidRPr="00993CB2" w:rsidRDefault="00993CB2" w:rsidP="00993CB2">
            <w:pPr>
              <w:spacing w:after="0" w:line="240" w:lineRule="auto"/>
              <w:jc w:val="center"/>
              <w:rPr>
                <w:rFonts w:ascii="Times New Roman" w:eastAsia="Times New Roman" w:hAnsi="Times New Roman" w:cs="Times New Roman"/>
                <w:color w:val="000000"/>
                <w:kern w:val="0"/>
                <w:sz w:val="24"/>
                <w:szCs w:val="24"/>
                <w14:ligatures w14:val="none"/>
              </w:rPr>
            </w:pPr>
            <w:r w:rsidRPr="00993CB2">
              <w:rPr>
                <w:rFonts w:ascii="Times New Roman" w:eastAsia="Times New Roman" w:hAnsi="Times New Roman" w:cs="Times New Roman"/>
                <w:color w:val="000000"/>
                <w:kern w:val="0"/>
                <w:sz w:val="24"/>
                <w:szCs w:val="24"/>
                <w14:ligatures w14:val="none"/>
              </w:rPr>
              <w:t>0/274 (0.00%)</w:t>
            </w:r>
          </w:p>
        </w:tc>
        <w:tc>
          <w:tcPr>
            <w:tcW w:w="1634" w:type="dxa"/>
            <w:tcBorders>
              <w:top w:val="nil"/>
              <w:left w:val="nil"/>
              <w:bottom w:val="single" w:sz="8" w:space="0" w:color="auto"/>
              <w:right w:val="single" w:sz="8" w:space="0" w:color="auto"/>
            </w:tcBorders>
            <w:shd w:val="clear" w:color="auto" w:fill="auto"/>
            <w:noWrap/>
            <w:vAlign w:val="center"/>
            <w:hideMark/>
          </w:tcPr>
          <w:p w14:paraId="219707F4" w14:textId="77777777" w:rsidR="00993CB2" w:rsidRPr="00993CB2" w:rsidRDefault="00993CB2" w:rsidP="00993CB2">
            <w:pPr>
              <w:spacing w:after="0" w:line="240" w:lineRule="auto"/>
              <w:jc w:val="center"/>
              <w:rPr>
                <w:rFonts w:ascii="Times New Roman" w:eastAsia="Times New Roman" w:hAnsi="Times New Roman" w:cs="Times New Roman"/>
                <w:color w:val="000000"/>
                <w:kern w:val="0"/>
                <w:sz w:val="24"/>
                <w:szCs w:val="24"/>
                <w14:ligatures w14:val="none"/>
              </w:rPr>
            </w:pPr>
            <w:r w:rsidRPr="00993CB2">
              <w:rPr>
                <w:rFonts w:ascii="Times New Roman" w:eastAsia="Times New Roman" w:hAnsi="Times New Roman" w:cs="Times New Roman"/>
                <w:color w:val="000000"/>
                <w:kern w:val="0"/>
                <w:sz w:val="24"/>
                <w:szCs w:val="24"/>
                <w14:ligatures w14:val="none"/>
              </w:rPr>
              <w:t>0/653 (0%)</w:t>
            </w:r>
          </w:p>
        </w:tc>
        <w:tc>
          <w:tcPr>
            <w:tcW w:w="1594" w:type="dxa"/>
            <w:tcBorders>
              <w:top w:val="nil"/>
              <w:left w:val="nil"/>
              <w:bottom w:val="single" w:sz="8" w:space="0" w:color="auto"/>
              <w:right w:val="single" w:sz="8" w:space="0" w:color="auto"/>
            </w:tcBorders>
            <w:shd w:val="clear" w:color="auto" w:fill="auto"/>
            <w:noWrap/>
            <w:vAlign w:val="center"/>
            <w:hideMark/>
          </w:tcPr>
          <w:p w14:paraId="3A18DD6E" w14:textId="77777777" w:rsidR="00993CB2" w:rsidRPr="00993CB2" w:rsidRDefault="00993CB2" w:rsidP="00993CB2">
            <w:pPr>
              <w:spacing w:after="0" w:line="240" w:lineRule="auto"/>
              <w:jc w:val="center"/>
              <w:rPr>
                <w:rFonts w:ascii="Times New Roman" w:eastAsia="Times New Roman" w:hAnsi="Times New Roman" w:cs="Times New Roman"/>
                <w:color w:val="000000"/>
                <w:kern w:val="0"/>
                <w:sz w:val="24"/>
                <w:szCs w:val="24"/>
                <w14:ligatures w14:val="none"/>
              </w:rPr>
            </w:pPr>
            <w:r w:rsidRPr="00993CB2">
              <w:rPr>
                <w:rFonts w:ascii="Times New Roman" w:eastAsia="Times New Roman" w:hAnsi="Times New Roman" w:cs="Times New Roman"/>
                <w:color w:val="000000"/>
                <w:kern w:val="0"/>
                <w:sz w:val="24"/>
                <w:szCs w:val="24"/>
                <w14:ligatures w14:val="none"/>
              </w:rPr>
              <w:t>0/46 (0%)</w:t>
            </w:r>
          </w:p>
        </w:tc>
        <w:tc>
          <w:tcPr>
            <w:tcW w:w="222" w:type="dxa"/>
            <w:vAlign w:val="center"/>
            <w:hideMark/>
          </w:tcPr>
          <w:p w14:paraId="66F38ADE" w14:textId="77777777" w:rsidR="00993CB2" w:rsidRPr="00993CB2" w:rsidRDefault="00993CB2" w:rsidP="00993CB2">
            <w:pPr>
              <w:spacing w:after="0" w:line="240" w:lineRule="auto"/>
              <w:rPr>
                <w:rFonts w:ascii="Times New Roman" w:eastAsia="Times New Roman" w:hAnsi="Times New Roman" w:cs="Times New Roman"/>
                <w:kern w:val="0"/>
                <w:sz w:val="20"/>
                <w:szCs w:val="20"/>
                <w14:ligatures w14:val="none"/>
              </w:rPr>
            </w:pPr>
          </w:p>
        </w:tc>
      </w:tr>
      <w:tr w:rsidR="00993CB2" w:rsidRPr="00993CB2" w14:paraId="471DA70F" w14:textId="77777777" w:rsidTr="005C5FBD">
        <w:trPr>
          <w:trHeight w:val="336"/>
          <w:jc w:val="center"/>
        </w:trPr>
        <w:tc>
          <w:tcPr>
            <w:tcW w:w="9804" w:type="dxa"/>
            <w:gridSpan w:val="7"/>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E228DE9" w14:textId="77777777" w:rsidR="00993CB2" w:rsidRPr="00993CB2" w:rsidRDefault="00993CB2" w:rsidP="00993CB2">
            <w:pPr>
              <w:spacing w:after="0" w:line="240" w:lineRule="auto"/>
              <w:jc w:val="center"/>
              <w:rPr>
                <w:rFonts w:ascii="Times New Roman" w:eastAsia="Times New Roman" w:hAnsi="Times New Roman" w:cs="Times New Roman"/>
                <w:b/>
                <w:bCs/>
                <w:i/>
                <w:iCs/>
                <w:color w:val="000000"/>
                <w:kern w:val="0"/>
                <w:sz w:val="24"/>
                <w:szCs w:val="24"/>
                <w14:ligatures w14:val="none"/>
              </w:rPr>
            </w:pPr>
            <w:r w:rsidRPr="00993CB2">
              <w:rPr>
                <w:rFonts w:ascii="Times New Roman" w:eastAsia="Times New Roman" w:hAnsi="Times New Roman" w:cs="Times New Roman"/>
                <w:b/>
                <w:bCs/>
                <w:i/>
                <w:iCs/>
                <w:color w:val="000000"/>
                <w:kern w:val="0"/>
                <w:sz w:val="24"/>
                <w:szCs w:val="24"/>
                <w14:ligatures w14:val="none"/>
              </w:rPr>
              <w:t>Haemaphysalis longicornis</w:t>
            </w:r>
          </w:p>
        </w:tc>
        <w:tc>
          <w:tcPr>
            <w:tcW w:w="222" w:type="dxa"/>
            <w:vAlign w:val="center"/>
            <w:hideMark/>
          </w:tcPr>
          <w:p w14:paraId="3EAB27AB" w14:textId="77777777" w:rsidR="00993CB2" w:rsidRPr="00993CB2" w:rsidRDefault="00993CB2" w:rsidP="00993CB2">
            <w:pPr>
              <w:spacing w:after="0" w:line="240" w:lineRule="auto"/>
              <w:rPr>
                <w:rFonts w:ascii="Times New Roman" w:eastAsia="Times New Roman" w:hAnsi="Times New Roman" w:cs="Times New Roman"/>
                <w:kern w:val="0"/>
                <w:sz w:val="20"/>
                <w:szCs w:val="20"/>
                <w14:ligatures w14:val="none"/>
              </w:rPr>
            </w:pPr>
          </w:p>
        </w:tc>
      </w:tr>
      <w:tr w:rsidR="00993CB2" w:rsidRPr="00993CB2" w14:paraId="1E5DA9DA" w14:textId="77777777" w:rsidTr="005C5FBD">
        <w:trPr>
          <w:trHeight w:val="636"/>
          <w:jc w:val="center"/>
        </w:trPr>
        <w:tc>
          <w:tcPr>
            <w:tcW w:w="1472" w:type="dxa"/>
            <w:tcBorders>
              <w:top w:val="nil"/>
              <w:left w:val="single" w:sz="8" w:space="0" w:color="auto"/>
              <w:bottom w:val="single" w:sz="8" w:space="0" w:color="auto"/>
              <w:right w:val="single" w:sz="8" w:space="0" w:color="auto"/>
            </w:tcBorders>
            <w:shd w:val="clear" w:color="auto" w:fill="auto"/>
            <w:noWrap/>
            <w:vAlign w:val="center"/>
            <w:hideMark/>
          </w:tcPr>
          <w:p w14:paraId="579EBF6B" w14:textId="77777777" w:rsidR="00993CB2" w:rsidRPr="00993CB2" w:rsidRDefault="00993CB2" w:rsidP="00993CB2">
            <w:pPr>
              <w:spacing w:after="0" w:line="240" w:lineRule="auto"/>
              <w:jc w:val="center"/>
              <w:rPr>
                <w:rFonts w:ascii="Times New Roman" w:eastAsia="Times New Roman" w:hAnsi="Times New Roman" w:cs="Times New Roman"/>
                <w:b/>
                <w:bCs/>
                <w:color w:val="000000"/>
                <w:kern w:val="0"/>
                <w:sz w:val="24"/>
                <w:szCs w:val="24"/>
                <w14:ligatures w14:val="none"/>
              </w:rPr>
            </w:pPr>
            <w:r w:rsidRPr="00993CB2">
              <w:rPr>
                <w:rFonts w:ascii="Times New Roman" w:eastAsia="Times New Roman" w:hAnsi="Times New Roman" w:cs="Times New Roman"/>
                <w:b/>
                <w:bCs/>
                <w:color w:val="000000"/>
                <w:kern w:val="0"/>
                <w:sz w:val="24"/>
                <w:szCs w:val="24"/>
                <w14:ligatures w14:val="none"/>
              </w:rPr>
              <w:t>Female</w:t>
            </w:r>
          </w:p>
        </w:tc>
        <w:tc>
          <w:tcPr>
            <w:tcW w:w="1276" w:type="dxa"/>
            <w:tcBorders>
              <w:top w:val="nil"/>
              <w:left w:val="nil"/>
              <w:bottom w:val="single" w:sz="8" w:space="0" w:color="auto"/>
              <w:right w:val="single" w:sz="8" w:space="0" w:color="auto"/>
            </w:tcBorders>
            <w:shd w:val="clear" w:color="auto" w:fill="auto"/>
            <w:vAlign w:val="center"/>
            <w:hideMark/>
          </w:tcPr>
          <w:p w14:paraId="002244F7" w14:textId="77777777" w:rsidR="00993CB2" w:rsidRPr="00993CB2" w:rsidRDefault="00993CB2" w:rsidP="00993CB2">
            <w:pPr>
              <w:spacing w:after="0" w:line="240" w:lineRule="auto"/>
              <w:jc w:val="center"/>
              <w:rPr>
                <w:rFonts w:ascii="Times New Roman" w:eastAsia="Times New Roman" w:hAnsi="Times New Roman" w:cs="Times New Roman"/>
                <w:color w:val="000000"/>
                <w:kern w:val="0"/>
                <w:sz w:val="24"/>
                <w:szCs w:val="24"/>
                <w14:ligatures w14:val="none"/>
              </w:rPr>
            </w:pPr>
            <w:r w:rsidRPr="00993CB2">
              <w:rPr>
                <w:rFonts w:ascii="Times New Roman" w:eastAsia="Times New Roman" w:hAnsi="Times New Roman" w:cs="Times New Roman"/>
                <w:color w:val="000000"/>
                <w:kern w:val="0"/>
                <w:sz w:val="24"/>
                <w:szCs w:val="24"/>
                <w14:ligatures w14:val="none"/>
              </w:rPr>
              <w:t>1/32 (3.12%)</w:t>
            </w:r>
          </w:p>
        </w:tc>
        <w:tc>
          <w:tcPr>
            <w:tcW w:w="1514" w:type="dxa"/>
            <w:tcBorders>
              <w:top w:val="nil"/>
              <w:left w:val="nil"/>
              <w:bottom w:val="single" w:sz="8" w:space="0" w:color="auto"/>
              <w:right w:val="single" w:sz="8" w:space="0" w:color="auto"/>
            </w:tcBorders>
            <w:shd w:val="clear" w:color="auto" w:fill="auto"/>
            <w:vAlign w:val="center"/>
            <w:hideMark/>
          </w:tcPr>
          <w:p w14:paraId="3DBC6A15" w14:textId="77777777" w:rsidR="00993CB2" w:rsidRPr="00993CB2" w:rsidRDefault="00993CB2" w:rsidP="00993CB2">
            <w:pPr>
              <w:spacing w:after="0" w:line="240" w:lineRule="auto"/>
              <w:jc w:val="center"/>
              <w:rPr>
                <w:rFonts w:ascii="Times New Roman" w:eastAsia="Times New Roman" w:hAnsi="Times New Roman" w:cs="Times New Roman"/>
                <w:color w:val="000000"/>
                <w:kern w:val="0"/>
                <w:sz w:val="24"/>
                <w:szCs w:val="24"/>
                <w14:ligatures w14:val="none"/>
              </w:rPr>
            </w:pPr>
            <w:r w:rsidRPr="00993CB2">
              <w:rPr>
                <w:rFonts w:ascii="Times New Roman" w:eastAsia="Times New Roman" w:hAnsi="Times New Roman" w:cs="Times New Roman"/>
                <w:color w:val="000000"/>
                <w:kern w:val="0"/>
                <w:sz w:val="24"/>
                <w:szCs w:val="24"/>
                <w14:ligatures w14:val="none"/>
              </w:rPr>
              <w:t>0/18 (0.00%)</w:t>
            </w:r>
          </w:p>
        </w:tc>
        <w:tc>
          <w:tcPr>
            <w:tcW w:w="1198" w:type="dxa"/>
            <w:tcBorders>
              <w:top w:val="nil"/>
              <w:left w:val="nil"/>
              <w:bottom w:val="single" w:sz="8" w:space="0" w:color="auto"/>
              <w:right w:val="single" w:sz="8" w:space="0" w:color="auto"/>
            </w:tcBorders>
            <w:shd w:val="clear" w:color="auto" w:fill="auto"/>
            <w:vAlign w:val="center"/>
            <w:hideMark/>
          </w:tcPr>
          <w:p w14:paraId="003E83DF" w14:textId="77777777" w:rsidR="00993CB2" w:rsidRPr="00993CB2" w:rsidRDefault="00993CB2" w:rsidP="00993CB2">
            <w:pPr>
              <w:spacing w:after="0" w:line="240" w:lineRule="auto"/>
              <w:jc w:val="center"/>
              <w:rPr>
                <w:rFonts w:ascii="Times New Roman" w:eastAsia="Times New Roman" w:hAnsi="Times New Roman" w:cs="Times New Roman"/>
                <w:color w:val="000000"/>
                <w:kern w:val="0"/>
                <w:sz w:val="24"/>
                <w:szCs w:val="24"/>
                <w14:ligatures w14:val="none"/>
              </w:rPr>
            </w:pPr>
            <w:r w:rsidRPr="00993CB2">
              <w:rPr>
                <w:rFonts w:ascii="Times New Roman" w:eastAsia="Times New Roman" w:hAnsi="Times New Roman" w:cs="Times New Roman"/>
                <w:color w:val="000000"/>
                <w:kern w:val="0"/>
                <w:sz w:val="24"/>
                <w:szCs w:val="24"/>
                <w14:ligatures w14:val="none"/>
              </w:rPr>
              <w:t>0/0 (0%)</w:t>
            </w:r>
          </w:p>
        </w:tc>
        <w:tc>
          <w:tcPr>
            <w:tcW w:w="1116" w:type="dxa"/>
            <w:tcBorders>
              <w:top w:val="nil"/>
              <w:left w:val="nil"/>
              <w:bottom w:val="single" w:sz="8" w:space="0" w:color="auto"/>
              <w:right w:val="single" w:sz="8" w:space="0" w:color="auto"/>
            </w:tcBorders>
            <w:shd w:val="clear" w:color="auto" w:fill="auto"/>
            <w:vAlign w:val="center"/>
            <w:hideMark/>
          </w:tcPr>
          <w:p w14:paraId="7955B483" w14:textId="77777777" w:rsidR="00993CB2" w:rsidRPr="00993CB2" w:rsidRDefault="00993CB2" w:rsidP="00993CB2">
            <w:pPr>
              <w:spacing w:after="0" w:line="240" w:lineRule="auto"/>
              <w:jc w:val="center"/>
              <w:rPr>
                <w:rFonts w:ascii="Times New Roman" w:eastAsia="Times New Roman" w:hAnsi="Times New Roman" w:cs="Times New Roman"/>
                <w:color w:val="000000"/>
                <w:kern w:val="0"/>
                <w:sz w:val="24"/>
                <w:szCs w:val="24"/>
                <w14:ligatures w14:val="none"/>
              </w:rPr>
            </w:pPr>
            <w:r w:rsidRPr="00993CB2">
              <w:rPr>
                <w:rFonts w:ascii="Times New Roman" w:eastAsia="Times New Roman" w:hAnsi="Times New Roman" w:cs="Times New Roman"/>
                <w:color w:val="000000"/>
                <w:kern w:val="0"/>
                <w:sz w:val="24"/>
                <w:szCs w:val="24"/>
                <w14:ligatures w14:val="none"/>
              </w:rPr>
              <w:t>0/32 (0.00%)</w:t>
            </w:r>
          </w:p>
        </w:tc>
        <w:tc>
          <w:tcPr>
            <w:tcW w:w="1634" w:type="dxa"/>
            <w:tcBorders>
              <w:top w:val="nil"/>
              <w:left w:val="nil"/>
              <w:bottom w:val="single" w:sz="8" w:space="0" w:color="auto"/>
              <w:right w:val="single" w:sz="8" w:space="0" w:color="auto"/>
            </w:tcBorders>
            <w:shd w:val="clear" w:color="auto" w:fill="auto"/>
            <w:noWrap/>
            <w:vAlign w:val="center"/>
            <w:hideMark/>
          </w:tcPr>
          <w:p w14:paraId="67FAEFC3" w14:textId="77777777" w:rsidR="00993CB2" w:rsidRPr="00993CB2" w:rsidRDefault="00993CB2" w:rsidP="00993CB2">
            <w:pPr>
              <w:spacing w:after="0" w:line="240" w:lineRule="auto"/>
              <w:jc w:val="center"/>
              <w:rPr>
                <w:rFonts w:ascii="Times New Roman" w:eastAsia="Times New Roman" w:hAnsi="Times New Roman" w:cs="Times New Roman"/>
                <w:color w:val="000000"/>
                <w:kern w:val="0"/>
                <w:sz w:val="24"/>
                <w:szCs w:val="24"/>
                <w14:ligatures w14:val="none"/>
              </w:rPr>
            </w:pPr>
            <w:r w:rsidRPr="00993CB2">
              <w:rPr>
                <w:rFonts w:ascii="Times New Roman" w:eastAsia="Times New Roman" w:hAnsi="Times New Roman" w:cs="Times New Roman"/>
                <w:color w:val="000000"/>
                <w:kern w:val="0"/>
                <w:sz w:val="24"/>
                <w:szCs w:val="24"/>
                <w14:ligatures w14:val="none"/>
              </w:rPr>
              <w:t>0/18 (0%)</w:t>
            </w:r>
          </w:p>
        </w:tc>
        <w:tc>
          <w:tcPr>
            <w:tcW w:w="1594" w:type="dxa"/>
            <w:tcBorders>
              <w:top w:val="nil"/>
              <w:left w:val="nil"/>
              <w:bottom w:val="single" w:sz="8" w:space="0" w:color="auto"/>
              <w:right w:val="single" w:sz="8" w:space="0" w:color="auto"/>
            </w:tcBorders>
            <w:shd w:val="clear" w:color="auto" w:fill="auto"/>
            <w:noWrap/>
            <w:vAlign w:val="center"/>
            <w:hideMark/>
          </w:tcPr>
          <w:p w14:paraId="20CD02E7" w14:textId="77777777" w:rsidR="00993CB2" w:rsidRPr="00993CB2" w:rsidRDefault="00993CB2" w:rsidP="00993CB2">
            <w:pPr>
              <w:spacing w:after="0" w:line="240" w:lineRule="auto"/>
              <w:jc w:val="center"/>
              <w:rPr>
                <w:rFonts w:ascii="Times New Roman" w:eastAsia="Times New Roman" w:hAnsi="Times New Roman" w:cs="Times New Roman"/>
                <w:color w:val="000000"/>
                <w:kern w:val="0"/>
                <w:sz w:val="24"/>
                <w:szCs w:val="24"/>
                <w14:ligatures w14:val="none"/>
              </w:rPr>
            </w:pPr>
            <w:r w:rsidRPr="00993CB2">
              <w:rPr>
                <w:rFonts w:ascii="Times New Roman" w:eastAsia="Times New Roman" w:hAnsi="Times New Roman" w:cs="Times New Roman"/>
                <w:color w:val="000000"/>
                <w:kern w:val="0"/>
                <w:sz w:val="24"/>
                <w:szCs w:val="24"/>
                <w14:ligatures w14:val="none"/>
              </w:rPr>
              <w:t>0/0 (0%)</w:t>
            </w:r>
          </w:p>
        </w:tc>
        <w:tc>
          <w:tcPr>
            <w:tcW w:w="222" w:type="dxa"/>
            <w:vAlign w:val="center"/>
            <w:hideMark/>
          </w:tcPr>
          <w:p w14:paraId="73F52371" w14:textId="77777777" w:rsidR="00993CB2" w:rsidRPr="00993CB2" w:rsidRDefault="00993CB2" w:rsidP="00993CB2">
            <w:pPr>
              <w:spacing w:after="0" w:line="240" w:lineRule="auto"/>
              <w:rPr>
                <w:rFonts w:ascii="Times New Roman" w:eastAsia="Times New Roman" w:hAnsi="Times New Roman" w:cs="Times New Roman"/>
                <w:kern w:val="0"/>
                <w:sz w:val="20"/>
                <w:szCs w:val="20"/>
                <w14:ligatures w14:val="none"/>
              </w:rPr>
            </w:pPr>
          </w:p>
        </w:tc>
      </w:tr>
      <w:tr w:rsidR="00993CB2" w:rsidRPr="00993CB2" w14:paraId="3CAD5708" w14:textId="77777777" w:rsidTr="005C5FBD">
        <w:trPr>
          <w:trHeight w:val="636"/>
          <w:jc w:val="center"/>
        </w:trPr>
        <w:tc>
          <w:tcPr>
            <w:tcW w:w="1472" w:type="dxa"/>
            <w:tcBorders>
              <w:top w:val="nil"/>
              <w:left w:val="single" w:sz="8" w:space="0" w:color="auto"/>
              <w:bottom w:val="single" w:sz="8" w:space="0" w:color="auto"/>
              <w:right w:val="single" w:sz="8" w:space="0" w:color="auto"/>
            </w:tcBorders>
            <w:shd w:val="clear" w:color="auto" w:fill="auto"/>
            <w:noWrap/>
            <w:vAlign w:val="center"/>
            <w:hideMark/>
          </w:tcPr>
          <w:p w14:paraId="0A49D728" w14:textId="77777777" w:rsidR="00993CB2" w:rsidRPr="00993CB2" w:rsidRDefault="00993CB2" w:rsidP="00993CB2">
            <w:pPr>
              <w:spacing w:after="0" w:line="240" w:lineRule="auto"/>
              <w:jc w:val="center"/>
              <w:rPr>
                <w:rFonts w:ascii="Times New Roman" w:eastAsia="Times New Roman" w:hAnsi="Times New Roman" w:cs="Times New Roman"/>
                <w:b/>
                <w:bCs/>
                <w:color w:val="000000"/>
                <w:kern w:val="0"/>
                <w:sz w:val="24"/>
                <w:szCs w:val="24"/>
                <w14:ligatures w14:val="none"/>
              </w:rPr>
            </w:pPr>
            <w:r w:rsidRPr="00993CB2">
              <w:rPr>
                <w:rFonts w:ascii="Times New Roman" w:eastAsia="Times New Roman" w:hAnsi="Times New Roman" w:cs="Times New Roman"/>
                <w:b/>
                <w:bCs/>
                <w:color w:val="000000"/>
                <w:kern w:val="0"/>
                <w:sz w:val="24"/>
                <w:szCs w:val="24"/>
                <w14:ligatures w14:val="none"/>
              </w:rPr>
              <w:t>Nymph</w:t>
            </w:r>
          </w:p>
        </w:tc>
        <w:tc>
          <w:tcPr>
            <w:tcW w:w="1276" w:type="dxa"/>
            <w:tcBorders>
              <w:top w:val="nil"/>
              <w:left w:val="nil"/>
              <w:bottom w:val="single" w:sz="8" w:space="0" w:color="auto"/>
              <w:right w:val="single" w:sz="8" w:space="0" w:color="auto"/>
            </w:tcBorders>
            <w:shd w:val="clear" w:color="auto" w:fill="auto"/>
            <w:vAlign w:val="center"/>
            <w:hideMark/>
          </w:tcPr>
          <w:p w14:paraId="4DCFCD88" w14:textId="77777777" w:rsidR="00993CB2" w:rsidRPr="00993CB2" w:rsidRDefault="00993CB2" w:rsidP="00993CB2">
            <w:pPr>
              <w:spacing w:after="0" w:line="240" w:lineRule="auto"/>
              <w:jc w:val="center"/>
              <w:rPr>
                <w:rFonts w:ascii="Times New Roman" w:eastAsia="Times New Roman" w:hAnsi="Times New Roman" w:cs="Times New Roman"/>
                <w:color w:val="000000"/>
                <w:kern w:val="0"/>
                <w:sz w:val="24"/>
                <w:szCs w:val="24"/>
                <w14:ligatures w14:val="none"/>
              </w:rPr>
            </w:pPr>
            <w:r w:rsidRPr="00993CB2">
              <w:rPr>
                <w:rFonts w:ascii="Times New Roman" w:eastAsia="Times New Roman" w:hAnsi="Times New Roman" w:cs="Times New Roman"/>
                <w:color w:val="000000"/>
                <w:kern w:val="0"/>
                <w:sz w:val="24"/>
                <w:szCs w:val="24"/>
                <w14:ligatures w14:val="none"/>
              </w:rPr>
              <w:t>1/66 (1.51%)</w:t>
            </w:r>
          </w:p>
        </w:tc>
        <w:tc>
          <w:tcPr>
            <w:tcW w:w="1514" w:type="dxa"/>
            <w:tcBorders>
              <w:top w:val="nil"/>
              <w:left w:val="nil"/>
              <w:bottom w:val="single" w:sz="8" w:space="0" w:color="auto"/>
              <w:right w:val="single" w:sz="8" w:space="0" w:color="auto"/>
            </w:tcBorders>
            <w:shd w:val="clear" w:color="auto" w:fill="auto"/>
            <w:vAlign w:val="center"/>
            <w:hideMark/>
          </w:tcPr>
          <w:p w14:paraId="380CB67E" w14:textId="77777777" w:rsidR="00993CB2" w:rsidRPr="00993CB2" w:rsidRDefault="00993CB2" w:rsidP="00993CB2">
            <w:pPr>
              <w:spacing w:after="0" w:line="240" w:lineRule="auto"/>
              <w:jc w:val="center"/>
              <w:rPr>
                <w:rFonts w:ascii="Times New Roman" w:eastAsia="Times New Roman" w:hAnsi="Times New Roman" w:cs="Times New Roman"/>
                <w:color w:val="000000"/>
                <w:kern w:val="0"/>
                <w:sz w:val="24"/>
                <w:szCs w:val="24"/>
                <w14:ligatures w14:val="none"/>
              </w:rPr>
            </w:pPr>
            <w:r w:rsidRPr="00993CB2">
              <w:rPr>
                <w:rFonts w:ascii="Times New Roman" w:eastAsia="Times New Roman" w:hAnsi="Times New Roman" w:cs="Times New Roman"/>
                <w:color w:val="000000"/>
                <w:kern w:val="0"/>
                <w:sz w:val="24"/>
                <w:szCs w:val="24"/>
                <w14:ligatures w14:val="none"/>
              </w:rPr>
              <w:t>0/24 (0.00%)</w:t>
            </w:r>
          </w:p>
        </w:tc>
        <w:tc>
          <w:tcPr>
            <w:tcW w:w="1198" w:type="dxa"/>
            <w:tcBorders>
              <w:top w:val="nil"/>
              <w:left w:val="nil"/>
              <w:bottom w:val="single" w:sz="8" w:space="0" w:color="auto"/>
              <w:right w:val="single" w:sz="8" w:space="0" w:color="auto"/>
            </w:tcBorders>
            <w:shd w:val="clear" w:color="auto" w:fill="auto"/>
            <w:vAlign w:val="center"/>
            <w:hideMark/>
          </w:tcPr>
          <w:p w14:paraId="5AC1E2AD" w14:textId="77777777" w:rsidR="00993CB2" w:rsidRPr="00993CB2" w:rsidRDefault="00993CB2" w:rsidP="00993CB2">
            <w:pPr>
              <w:spacing w:after="0" w:line="240" w:lineRule="auto"/>
              <w:jc w:val="center"/>
              <w:rPr>
                <w:rFonts w:ascii="Times New Roman" w:eastAsia="Times New Roman" w:hAnsi="Times New Roman" w:cs="Times New Roman"/>
                <w:color w:val="000000"/>
                <w:kern w:val="0"/>
                <w:sz w:val="24"/>
                <w:szCs w:val="24"/>
                <w14:ligatures w14:val="none"/>
              </w:rPr>
            </w:pPr>
            <w:r w:rsidRPr="00993CB2">
              <w:rPr>
                <w:rFonts w:ascii="Times New Roman" w:eastAsia="Times New Roman" w:hAnsi="Times New Roman" w:cs="Times New Roman"/>
                <w:color w:val="000000"/>
                <w:kern w:val="0"/>
                <w:sz w:val="24"/>
                <w:szCs w:val="24"/>
                <w14:ligatures w14:val="none"/>
              </w:rPr>
              <w:t>0/3 (0.00%)</w:t>
            </w:r>
          </w:p>
        </w:tc>
        <w:tc>
          <w:tcPr>
            <w:tcW w:w="1116" w:type="dxa"/>
            <w:tcBorders>
              <w:top w:val="nil"/>
              <w:left w:val="nil"/>
              <w:bottom w:val="single" w:sz="8" w:space="0" w:color="auto"/>
              <w:right w:val="single" w:sz="8" w:space="0" w:color="auto"/>
            </w:tcBorders>
            <w:shd w:val="clear" w:color="auto" w:fill="auto"/>
            <w:vAlign w:val="center"/>
            <w:hideMark/>
          </w:tcPr>
          <w:p w14:paraId="5B21FE0F" w14:textId="77777777" w:rsidR="00993CB2" w:rsidRPr="00993CB2" w:rsidRDefault="00993CB2" w:rsidP="00993CB2">
            <w:pPr>
              <w:spacing w:after="0" w:line="240" w:lineRule="auto"/>
              <w:jc w:val="center"/>
              <w:rPr>
                <w:rFonts w:ascii="Times New Roman" w:eastAsia="Times New Roman" w:hAnsi="Times New Roman" w:cs="Times New Roman"/>
                <w:color w:val="000000"/>
                <w:kern w:val="0"/>
                <w:sz w:val="24"/>
                <w:szCs w:val="24"/>
                <w14:ligatures w14:val="none"/>
              </w:rPr>
            </w:pPr>
            <w:r w:rsidRPr="00993CB2">
              <w:rPr>
                <w:rFonts w:ascii="Times New Roman" w:eastAsia="Times New Roman" w:hAnsi="Times New Roman" w:cs="Times New Roman"/>
                <w:color w:val="000000"/>
                <w:kern w:val="0"/>
                <w:sz w:val="24"/>
                <w:szCs w:val="24"/>
                <w14:ligatures w14:val="none"/>
              </w:rPr>
              <w:t>15/66 (22.72%)</w:t>
            </w:r>
          </w:p>
        </w:tc>
        <w:tc>
          <w:tcPr>
            <w:tcW w:w="1634" w:type="dxa"/>
            <w:tcBorders>
              <w:top w:val="nil"/>
              <w:left w:val="nil"/>
              <w:bottom w:val="single" w:sz="8" w:space="0" w:color="auto"/>
              <w:right w:val="single" w:sz="8" w:space="0" w:color="auto"/>
            </w:tcBorders>
            <w:shd w:val="clear" w:color="auto" w:fill="auto"/>
            <w:noWrap/>
            <w:vAlign w:val="center"/>
            <w:hideMark/>
          </w:tcPr>
          <w:p w14:paraId="421C5EEA" w14:textId="77777777" w:rsidR="00993CB2" w:rsidRPr="00993CB2" w:rsidRDefault="00993CB2" w:rsidP="00993CB2">
            <w:pPr>
              <w:spacing w:after="0" w:line="240" w:lineRule="auto"/>
              <w:jc w:val="center"/>
              <w:rPr>
                <w:rFonts w:ascii="Times New Roman" w:eastAsia="Times New Roman" w:hAnsi="Times New Roman" w:cs="Times New Roman"/>
                <w:color w:val="000000"/>
                <w:kern w:val="0"/>
                <w:sz w:val="24"/>
                <w:szCs w:val="24"/>
                <w14:ligatures w14:val="none"/>
              </w:rPr>
            </w:pPr>
            <w:r w:rsidRPr="00993CB2">
              <w:rPr>
                <w:rFonts w:ascii="Times New Roman" w:eastAsia="Times New Roman" w:hAnsi="Times New Roman" w:cs="Times New Roman"/>
                <w:color w:val="000000"/>
                <w:kern w:val="0"/>
                <w:sz w:val="24"/>
                <w:szCs w:val="24"/>
                <w14:ligatures w14:val="none"/>
              </w:rPr>
              <w:t>0/24 (0%)</w:t>
            </w:r>
          </w:p>
        </w:tc>
        <w:tc>
          <w:tcPr>
            <w:tcW w:w="1594" w:type="dxa"/>
            <w:tcBorders>
              <w:top w:val="nil"/>
              <w:left w:val="nil"/>
              <w:bottom w:val="single" w:sz="8" w:space="0" w:color="auto"/>
              <w:right w:val="single" w:sz="8" w:space="0" w:color="auto"/>
            </w:tcBorders>
            <w:shd w:val="clear" w:color="auto" w:fill="auto"/>
            <w:noWrap/>
            <w:vAlign w:val="center"/>
            <w:hideMark/>
          </w:tcPr>
          <w:p w14:paraId="55720C33" w14:textId="77777777" w:rsidR="00993CB2" w:rsidRPr="00993CB2" w:rsidRDefault="00993CB2" w:rsidP="00993CB2">
            <w:pPr>
              <w:spacing w:after="0" w:line="240" w:lineRule="auto"/>
              <w:jc w:val="center"/>
              <w:rPr>
                <w:rFonts w:ascii="Times New Roman" w:eastAsia="Times New Roman" w:hAnsi="Times New Roman" w:cs="Times New Roman"/>
                <w:color w:val="000000"/>
                <w:kern w:val="0"/>
                <w:sz w:val="24"/>
                <w:szCs w:val="24"/>
                <w14:ligatures w14:val="none"/>
              </w:rPr>
            </w:pPr>
            <w:r w:rsidRPr="00993CB2">
              <w:rPr>
                <w:rFonts w:ascii="Times New Roman" w:eastAsia="Times New Roman" w:hAnsi="Times New Roman" w:cs="Times New Roman"/>
                <w:color w:val="000000"/>
                <w:kern w:val="0"/>
                <w:sz w:val="24"/>
                <w:szCs w:val="24"/>
                <w14:ligatures w14:val="none"/>
              </w:rPr>
              <w:t>0/3 (0%)</w:t>
            </w:r>
          </w:p>
        </w:tc>
        <w:tc>
          <w:tcPr>
            <w:tcW w:w="222" w:type="dxa"/>
            <w:vAlign w:val="center"/>
            <w:hideMark/>
          </w:tcPr>
          <w:p w14:paraId="134AEE86" w14:textId="77777777" w:rsidR="00993CB2" w:rsidRPr="00993CB2" w:rsidRDefault="00993CB2" w:rsidP="00993CB2">
            <w:pPr>
              <w:spacing w:after="0" w:line="240" w:lineRule="auto"/>
              <w:rPr>
                <w:rFonts w:ascii="Times New Roman" w:eastAsia="Times New Roman" w:hAnsi="Times New Roman" w:cs="Times New Roman"/>
                <w:kern w:val="0"/>
                <w:sz w:val="20"/>
                <w:szCs w:val="20"/>
                <w14:ligatures w14:val="none"/>
              </w:rPr>
            </w:pPr>
          </w:p>
        </w:tc>
      </w:tr>
      <w:tr w:rsidR="00993CB2" w:rsidRPr="00993CB2" w14:paraId="5E629C0B" w14:textId="77777777" w:rsidTr="005C5FBD">
        <w:trPr>
          <w:trHeight w:val="324"/>
          <w:jc w:val="center"/>
        </w:trPr>
        <w:tc>
          <w:tcPr>
            <w:tcW w:w="1472" w:type="dxa"/>
            <w:tcBorders>
              <w:top w:val="nil"/>
              <w:left w:val="single" w:sz="8" w:space="0" w:color="auto"/>
              <w:bottom w:val="single" w:sz="8" w:space="0" w:color="auto"/>
              <w:right w:val="single" w:sz="8" w:space="0" w:color="auto"/>
            </w:tcBorders>
            <w:shd w:val="clear" w:color="auto" w:fill="auto"/>
            <w:noWrap/>
            <w:vAlign w:val="center"/>
            <w:hideMark/>
          </w:tcPr>
          <w:p w14:paraId="60F0AB44" w14:textId="77777777" w:rsidR="00993CB2" w:rsidRPr="00993CB2" w:rsidRDefault="00993CB2" w:rsidP="00993CB2">
            <w:pPr>
              <w:spacing w:after="0" w:line="240" w:lineRule="auto"/>
              <w:jc w:val="center"/>
              <w:rPr>
                <w:rFonts w:ascii="Times New Roman" w:eastAsia="Times New Roman" w:hAnsi="Times New Roman" w:cs="Times New Roman"/>
                <w:b/>
                <w:bCs/>
                <w:color w:val="000000"/>
                <w:kern w:val="0"/>
                <w:sz w:val="24"/>
                <w:szCs w:val="24"/>
                <w14:ligatures w14:val="none"/>
              </w:rPr>
            </w:pPr>
            <w:r w:rsidRPr="00993CB2">
              <w:rPr>
                <w:rFonts w:ascii="Times New Roman" w:eastAsia="Times New Roman" w:hAnsi="Times New Roman" w:cs="Times New Roman"/>
                <w:b/>
                <w:bCs/>
                <w:color w:val="000000"/>
                <w:kern w:val="0"/>
                <w:sz w:val="24"/>
                <w:szCs w:val="24"/>
                <w14:ligatures w14:val="none"/>
              </w:rPr>
              <w:t>Larvae</w:t>
            </w:r>
          </w:p>
        </w:tc>
        <w:tc>
          <w:tcPr>
            <w:tcW w:w="1276" w:type="dxa"/>
            <w:tcBorders>
              <w:top w:val="nil"/>
              <w:left w:val="nil"/>
              <w:bottom w:val="single" w:sz="8" w:space="0" w:color="auto"/>
              <w:right w:val="single" w:sz="8" w:space="0" w:color="auto"/>
            </w:tcBorders>
            <w:shd w:val="clear" w:color="auto" w:fill="auto"/>
            <w:noWrap/>
            <w:vAlign w:val="center"/>
            <w:hideMark/>
          </w:tcPr>
          <w:p w14:paraId="0BE735FC" w14:textId="77777777" w:rsidR="00993CB2" w:rsidRPr="00993CB2" w:rsidRDefault="00993CB2" w:rsidP="00993CB2">
            <w:pPr>
              <w:spacing w:after="0" w:line="240" w:lineRule="auto"/>
              <w:jc w:val="center"/>
              <w:rPr>
                <w:rFonts w:ascii="Times New Roman" w:eastAsia="Times New Roman" w:hAnsi="Times New Roman" w:cs="Times New Roman"/>
                <w:color w:val="000000"/>
                <w:kern w:val="0"/>
                <w:sz w:val="24"/>
                <w:szCs w:val="24"/>
                <w14:ligatures w14:val="none"/>
              </w:rPr>
            </w:pPr>
            <w:r w:rsidRPr="00993CB2">
              <w:rPr>
                <w:rFonts w:ascii="Times New Roman" w:eastAsia="Times New Roman" w:hAnsi="Times New Roman" w:cs="Times New Roman"/>
                <w:color w:val="000000"/>
                <w:kern w:val="0"/>
                <w:sz w:val="24"/>
                <w:szCs w:val="24"/>
                <w14:ligatures w14:val="none"/>
              </w:rPr>
              <w:t>0/0 (0%)</w:t>
            </w:r>
          </w:p>
        </w:tc>
        <w:tc>
          <w:tcPr>
            <w:tcW w:w="1514" w:type="dxa"/>
            <w:tcBorders>
              <w:top w:val="nil"/>
              <w:left w:val="nil"/>
              <w:bottom w:val="single" w:sz="8" w:space="0" w:color="auto"/>
              <w:right w:val="single" w:sz="8" w:space="0" w:color="auto"/>
            </w:tcBorders>
            <w:shd w:val="clear" w:color="auto" w:fill="auto"/>
            <w:vAlign w:val="center"/>
            <w:hideMark/>
          </w:tcPr>
          <w:p w14:paraId="400EB5B3" w14:textId="77777777" w:rsidR="00993CB2" w:rsidRPr="00993CB2" w:rsidRDefault="00993CB2" w:rsidP="00993CB2">
            <w:pPr>
              <w:spacing w:after="0" w:line="240" w:lineRule="auto"/>
              <w:jc w:val="center"/>
              <w:rPr>
                <w:rFonts w:ascii="Times New Roman" w:eastAsia="Times New Roman" w:hAnsi="Times New Roman" w:cs="Times New Roman"/>
                <w:color w:val="000000"/>
                <w:kern w:val="0"/>
                <w:sz w:val="24"/>
                <w:szCs w:val="24"/>
                <w14:ligatures w14:val="none"/>
              </w:rPr>
            </w:pPr>
            <w:r w:rsidRPr="00993CB2">
              <w:rPr>
                <w:rFonts w:ascii="Times New Roman" w:eastAsia="Times New Roman" w:hAnsi="Times New Roman" w:cs="Times New Roman"/>
                <w:color w:val="000000"/>
                <w:kern w:val="0"/>
                <w:sz w:val="24"/>
                <w:szCs w:val="24"/>
                <w14:ligatures w14:val="none"/>
              </w:rPr>
              <w:t>0/5 (0.00%)</w:t>
            </w:r>
          </w:p>
        </w:tc>
        <w:tc>
          <w:tcPr>
            <w:tcW w:w="1198" w:type="dxa"/>
            <w:tcBorders>
              <w:top w:val="nil"/>
              <w:left w:val="nil"/>
              <w:bottom w:val="single" w:sz="8" w:space="0" w:color="auto"/>
              <w:right w:val="single" w:sz="8" w:space="0" w:color="auto"/>
            </w:tcBorders>
            <w:shd w:val="clear" w:color="auto" w:fill="auto"/>
            <w:vAlign w:val="center"/>
            <w:hideMark/>
          </w:tcPr>
          <w:p w14:paraId="0F5D73DD" w14:textId="77777777" w:rsidR="00993CB2" w:rsidRPr="00993CB2" w:rsidRDefault="00993CB2" w:rsidP="00993CB2">
            <w:pPr>
              <w:spacing w:after="0" w:line="240" w:lineRule="auto"/>
              <w:jc w:val="center"/>
              <w:rPr>
                <w:rFonts w:ascii="Times New Roman" w:eastAsia="Times New Roman" w:hAnsi="Times New Roman" w:cs="Times New Roman"/>
                <w:color w:val="000000"/>
                <w:kern w:val="0"/>
                <w:sz w:val="24"/>
                <w:szCs w:val="24"/>
                <w14:ligatures w14:val="none"/>
              </w:rPr>
            </w:pPr>
            <w:r w:rsidRPr="00993CB2">
              <w:rPr>
                <w:rFonts w:ascii="Times New Roman" w:eastAsia="Times New Roman" w:hAnsi="Times New Roman" w:cs="Times New Roman"/>
                <w:color w:val="000000"/>
                <w:kern w:val="0"/>
                <w:sz w:val="24"/>
                <w:szCs w:val="24"/>
                <w14:ligatures w14:val="none"/>
              </w:rPr>
              <w:t>0/0 (0%)</w:t>
            </w:r>
          </w:p>
        </w:tc>
        <w:tc>
          <w:tcPr>
            <w:tcW w:w="1116" w:type="dxa"/>
            <w:tcBorders>
              <w:top w:val="nil"/>
              <w:left w:val="nil"/>
              <w:bottom w:val="single" w:sz="8" w:space="0" w:color="auto"/>
              <w:right w:val="single" w:sz="8" w:space="0" w:color="auto"/>
            </w:tcBorders>
            <w:shd w:val="clear" w:color="auto" w:fill="auto"/>
            <w:noWrap/>
            <w:vAlign w:val="center"/>
            <w:hideMark/>
          </w:tcPr>
          <w:p w14:paraId="0F32A4FA" w14:textId="77777777" w:rsidR="00993CB2" w:rsidRPr="00993CB2" w:rsidRDefault="00993CB2" w:rsidP="00993CB2">
            <w:pPr>
              <w:spacing w:after="0" w:line="240" w:lineRule="auto"/>
              <w:jc w:val="center"/>
              <w:rPr>
                <w:rFonts w:ascii="Times New Roman" w:eastAsia="Times New Roman" w:hAnsi="Times New Roman" w:cs="Times New Roman"/>
                <w:color w:val="000000"/>
                <w:kern w:val="0"/>
                <w:sz w:val="24"/>
                <w:szCs w:val="24"/>
                <w14:ligatures w14:val="none"/>
              </w:rPr>
            </w:pPr>
            <w:r w:rsidRPr="00993CB2">
              <w:rPr>
                <w:rFonts w:ascii="Times New Roman" w:eastAsia="Times New Roman" w:hAnsi="Times New Roman" w:cs="Times New Roman"/>
                <w:color w:val="000000"/>
                <w:kern w:val="0"/>
                <w:sz w:val="24"/>
                <w:szCs w:val="24"/>
                <w14:ligatures w14:val="none"/>
              </w:rPr>
              <w:t>0/0 (0%)</w:t>
            </w:r>
          </w:p>
        </w:tc>
        <w:tc>
          <w:tcPr>
            <w:tcW w:w="1634" w:type="dxa"/>
            <w:tcBorders>
              <w:top w:val="nil"/>
              <w:left w:val="nil"/>
              <w:bottom w:val="single" w:sz="8" w:space="0" w:color="auto"/>
              <w:right w:val="single" w:sz="8" w:space="0" w:color="auto"/>
            </w:tcBorders>
            <w:shd w:val="clear" w:color="auto" w:fill="auto"/>
            <w:noWrap/>
            <w:vAlign w:val="center"/>
            <w:hideMark/>
          </w:tcPr>
          <w:p w14:paraId="24EFCD6F" w14:textId="77777777" w:rsidR="00993CB2" w:rsidRPr="00993CB2" w:rsidRDefault="00993CB2" w:rsidP="00993CB2">
            <w:pPr>
              <w:spacing w:after="0" w:line="240" w:lineRule="auto"/>
              <w:jc w:val="center"/>
              <w:rPr>
                <w:rFonts w:ascii="Times New Roman" w:eastAsia="Times New Roman" w:hAnsi="Times New Roman" w:cs="Times New Roman"/>
                <w:color w:val="000000"/>
                <w:kern w:val="0"/>
                <w:sz w:val="24"/>
                <w:szCs w:val="24"/>
                <w14:ligatures w14:val="none"/>
              </w:rPr>
            </w:pPr>
            <w:r w:rsidRPr="00993CB2">
              <w:rPr>
                <w:rFonts w:ascii="Times New Roman" w:eastAsia="Times New Roman" w:hAnsi="Times New Roman" w:cs="Times New Roman"/>
                <w:color w:val="000000"/>
                <w:kern w:val="0"/>
                <w:sz w:val="24"/>
                <w:szCs w:val="24"/>
                <w14:ligatures w14:val="none"/>
              </w:rPr>
              <w:t>0/5 (0%)</w:t>
            </w:r>
          </w:p>
        </w:tc>
        <w:tc>
          <w:tcPr>
            <w:tcW w:w="1594" w:type="dxa"/>
            <w:tcBorders>
              <w:top w:val="nil"/>
              <w:left w:val="nil"/>
              <w:bottom w:val="single" w:sz="8" w:space="0" w:color="auto"/>
              <w:right w:val="single" w:sz="8" w:space="0" w:color="auto"/>
            </w:tcBorders>
            <w:shd w:val="clear" w:color="auto" w:fill="auto"/>
            <w:noWrap/>
            <w:vAlign w:val="center"/>
            <w:hideMark/>
          </w:tcPr>
          <w:p w14:paraId="1EA8E129" w14:textId="77777777" w:rsidR="00993CB2" w:rsidRPr="00993CB2" w:rsidRDefault="00993CB2" w:rsidP="00993CB2">
            <w:pPr>
              <w:spacing w:after="0" w:line="240" w:lineRule="auto"/>
              <w:jc w:val="center"/>
              <w:rPr>
                <w:rFonts w:ascii="Times New Roman" w:eastAsia="Times New Roman" w:hAnsi="Times New Roman" w:cs="Times New Roman"/>
                <w:color w:val="000000"/>
                <w:kern w:val="0"/>
                <w:sz w:val="24"/>
                <w:szCs w:val="24"/>
                <w14:ligatures w14:val="none"/>
              </w:rPr>
            </w:pPr>
            <w:r w:rsidRPr="00993CB2">
              <w:rPr>
                <w:rFonts w:ascii="Times New Roman" w:eastAsia="Times New Roman" w:hAnsi="Times New Roman" w:cs="Times New Roman"/>
                <w:color w:val="000000"/>
                <w:kern w:val="0"/>
                <w:sz w:val="24"/>
                <w:szCs w:val="24"/>
                <w14:ligatures w14:val="none"/>
              </w:rPr>
              <w:t>0/0 (0%)</w:t>
            </w:r>
          </w:p>
        </w:tc>
        <w:tc>
          <w:tcPr>
            <w:tcW w:w="222" w:type="dxa"/>
            <w:vAlign w:val="center"/>
            <w:hideMark/>
          </w:tcPr>
          <w:p w14:paraId="4FD2A076" w14:textId="77777777" w:rsidR="00993CB2" w:rsidRPr="00993CB2" w:rsidRDefault="00993CB2" w:rsidP="00993CB2">
            <w:pPr>
              <w:spacing w:after="0" w:line="240" w:lineRule="auto"/>
              <w:rPr>
                <w:rFonts w:ascii="Times New Roman" w:eastAsia="Times New Roman" w:hAnsi="Times New Roman" w:cs="Times New Roman"/>
                <w:kern w:val="0"/>
                <w:sz w:val="20"/>
                <w:szCs w:val="20"/>
                <w14:ligatures w14:val="none"/>
              </w:rPr>
            </w:pPr>
          </w:p>
        </w:tc>
      </w:tr>
      <w:tr w:rsidR="00993CB2" w:rsidRPr="00993CB2" w14:paraId="40E330B6" w14:textId="77777777" w:rsidTr="005C5FBD">
        <w:trPr>
          <w:trHeight w:val="636"/>
          <w:jc w:val="center"/>
        </w:trPr>
        <w:tc>
          <w:tcPr>
            <w:tcW w:w="1472" w:type="dxa"/>
            <w:tcBorders>
              <w:top w:val="nil"/>
              <w:left w:val="single" w:sz="8" w:space="0" w:color="auto"/>
              <w:bottom w:val="single" w:sz="8" w:space="0" w:color="auto"/>
              <w:right w:val="single" w:sz="8" w:space="0" w:color="auto"/>
            </w:tcBorders>
            <w:shd w:val="clear" w:color="auto" w:fill="auto"/>
            <w:noWrap/>
            <w:vAlign w:val="center"/>
            <w:hideMark/>
          </w:tcPr>
          <w:p w14:paraId="08092F49" w14:textId="77777777" w:rsidR="00993CB2" w:rsidRPr="00993CB2" w:rsidRDefault="00993CB2" w:rsidP="00993CB2">
            <w:pPr>
              <w:spacing w:after="0" w:line="240" w:lineRule="auto"/>
              <w:jc w:val="center"/>
              <w:rPr>
                <w:rFonts w:ascii="Times New Roman" w:eastAsia="Times New Roman" w:hAnsi="Times New Roman" w:cs="Times New Roman"/>
                <w:b/>
                <w:bCs/>
                <w:color w:val="000000"/>
                <w:kern w:val="0"/>
                <w:sz w:val="24"/>
                <w:szCs w:val="24"/>
                <w14:ligatures w14:val="none"/>
              </w:rPr>
            </w:pPr>
            <w:r w:rsidRPr="00993CB2">
              <w:rPr>
                <w:rFonts w:ascii="Times New Roman" w:eastAsia="Times New Roman" w:hAnsi="Times New Roman" w:cs="Times New Roman"/>
                <w:b/>
                <w:bCs/>
                <w:color w:val="000000"/>
                <w:kern w:val="0"/>
                <w:sz w:val="24"/>
                <w:szCs w:val="24"/>
                <w14:ligatures w14:val="none"/>
              </w:rPr>
              <w:t>Total</w:t>
            </w:r>
          </w:p>
        </w:tc>
        <w:tc>
          <w:tcPr>
            <w:tcW w:w="1276" w:type="dxa"/>
            <w:tcBorders>
              <w:top w:val="nil"/>
              <w:left w:val="nil"/>
              <w:bottom w:val="single" w:sz="8" w:space="0" w:color="auto"/>
              <w:right w:val="single" w:sz="8" w:space="0" w:color="auto"/>
            </w:tcBorders>
            <w:shd w:val="clear" w:color="auto" w:fill="auto"/>
            <w:vAlign w:val="center"/>
            <w:hideMark/>
          </w:tcPr>
          <w:p w14:paraId="6367BC77" w14:textId="77777777" w:rsidR="00993CB2" w:rsidRPr="00993CB2" w:rsidRDefault="00993CB2" w:rsidP="00993CB2">
            <w:pPr>
              <w:spacing w:after="0" w:line="240" w:lineRule="auto"/>
              <w:jc w:val="center"/>
              <w:rPr>
                <w:rFonts w:ascii="Times New Roman" w:eastAsia="Times New Roman" w:hAnsi="Times New Roman" w:cs="Times New Roman"/>
                <w:color w:val="000000"/>
                <w:kern w:val="0"/>
                <w:sz w:val="24"/>
                <w:szCs w:val="24"/>
                <w14:ligatures w14:val="none"/>
              </w:rPr>
            </w:pPr>
            <w:r w:rsidRPr="00993CB2">
              <w:rPr>
                <w:rFonts w:ascii="Times New Roman" w:eastAsia="Times New Roman" w:hAnsi="Times New Roman" w:cs="Times New Roman"/>
                <w:color w:val="000000"/>
                <w:kern w:val="0"/>
                <w:sz w:val="24"/>
                <w:szCs w:val="24"/>
                <w14:ligatures w14:val="none"/>
              </w:rPr>
              <w:t>2/98 (2.04%)</w:t>
            </w:r>
          </w:p>
        </w:tc>
        <w:tc>
          <w:tcPr>
            <w:tcW w:w="1514" w:type="dxa"/>
            <w:tcBorders>
              <w:top w:val="nil"/>
              <w:left w:val="nil"/>
              <w:bottom w:val="single" w:sz="8" w:space="0" w:color="auto"/>
              <w:right w:val="single" w:sz="8" w:space="0" w:color="auto"/>
            </w:tcBorders>
            <w:shd w:val="clear" w:color="auto" w:fill="auto"/>
            <w:vAlign w:val="center"/>
            <w:hideMark/>
          </w:tcPr>
          <w:p w14:paraId="1DB5FCDF" w14:textId="77777777" w:rsidR="00993CB2" w:rsidRPr="00993CB2" w:rsidRDefault="00993CB2" w:rsidP="00993CB2">
            <w:pPr>
              <w:spacing w:after="0" w:line="240" w:lineRule="auto"/>
              <w:jc w:val="center"/>
              <w:rPr>
                <w:rFonts w:ascii="Times New Roman" w:eastAsia="Times New Roman" w:hAnsi="Times New Roman" w:cs="Times New Roman"/>
                <w:color w:val="000000"/>
                <w:kern w:val="0"/>
                <w:sz w:val="24"/>
                <w:szCs w:val="24"/>
                <w14:ligatures w14:val="none"/>
              </w:rPr>
            </w:pPr>
            <w:r w:rsidRPr="00993CB2">
              <w:rPr>
                <w:rFonts w:ascii="Times New Roman" w:eastAsia="Times New Roman" w:hAnsi="Times New Roman" w:cs="Times New Roman"/>
                <w:color w:val="000000"/>
                <w:kern w:val="0"/>
                <w:sz w:val="24"/>
                <w:szCs w:val="24"/>
                <w14:ligatures w14:val="none"/>
              </w:rPr>
              <w:t>0/47 (0.00%)</w:t>
            </w:r>
          </w:p>
        </w:tc>
        <w:tc>
          <w:tcPr>
            <w:tcW w:w="1198" w:type="dxa"/>
            <w:tcBorders>
              <w:top w:val="nil"/>
              <w:left w:val="nil"/>
              <w:bottom w:val="single" w:sz="8" w:space="0" w:color="auto"/>
              <w:right w:val="single" w:sz="8" w:space="0" w:color="auto"/>
            </w:tcBorders>
            <w:shd w:val="clear" w:color="auto" w:fill="auto"/>
            <w:vAlign w:val="center"/>
            <w:hideMark/>
          </w:tcPr>
          <w:p w14:paraId="69B2B01B" w14:textId="77777777" w:rsidR="00993CB2" w:rsidRPr="00993CB2" w:rsidRDefault="00993CB2" w:rsidP="00993CB2">
            <w:pPr>
              <w:spacing w:after="0" w:line="240" w:lineRule="auto"/>
              <w:jc w:val="center"/>
              <w:rPr>
                <w:rFonts w:ascii="Times New Roman" w:eastAsia="Times New Roman" w:hAnsi="Times New Roman" w:cs="Times New Roman"/>
                <w:color w:val="000000"/>
                <w:kern w:val="0"/>
                <w:sz w:val="24"/>
                <w:szCs w:val="24"/>
                <w14:ligatures w14:val="none"/>
              </w:rPr>
            </w:pPr>
            <w:r w:rsidRPr="00993CB2">
              <w:rPr>
                <w:rFonts w:ascii="Times New Roman" w:eastAsia="Times New Roman" w:hAnsi="Times New Roman" w:cs="Times New Roman"/>
                <w:color w:val="000000"/>
                <w:kern w:val="0"/>
                <w:sz w:val="24"/>
                <w:szCs w:val="24"/>
                <w14:ligatures w14:val="none"/>
              </w:rPr>
              <w:t>0/3 (0.00%)</w:t>
            </w:r>
          </w:p>
        </w:tc>
        <w:tc>
          <w:tcPr>
            <w:tcW w:w="1116" w:type="dxa"/>
            <w:tcBorders>
              <w:top w:val="nil"/>
              <w:left w:val="nil"/>
              <w:bottom w:val="single" w:sz="8" w:space="0" w:color="auto"/>
              <w:right w:val="single" w:sz="8" w:space="0" w:color="auto"/>
            </w:tcBorders>
            <w:shd w:val="clear" w:color="auto" w:fill="auto"/>
            <w:vAlign w:val="center"/>
            <w:hideMark/>
          </w:tcPr>
          <w:p w14:paraId="071AE563" w14:textId="77777777" w:rsidR="00993CB2" w:rsidRPr="00993CB2" w:rsidRDefault="00993CB2" w:rsidP="00993CB2">
            <w:pPr>
              <w:spacing w:after="0" w:line="240" w:lineRule="auto"/>
              <w:jc w:val="center"/>
              <w:rPr>
                <w:rFonts w:ascii="Times New Roman" w:eastAsia="Times New Roman" w:hAnsi="Times New Roman" w:cs="Times New Roman"/>
                <w:color w:val="000000"/>
                <w:kern w:val="0"/>
                <w:sz w:val="24"/>
                <w:szCs w:val="24"/>
                <w14:ligatures w14:val="none"/>
              </w:rPr>
            </w:pPr>
            <w:r w:rsidRPr="00993CB2">
              <w:rPr>
                <w:rFonts w:ascii="Times New Roman" w:eastAsia="Times New Roman" w:hAnsi="Times New Roman" w:cs="Times New Roman"/>
                <w:color w:val="000000"/>
                <w:kern w:val="0"/>
                <w:sz w:val="24"/>
                <w:szCs w:val="24"/>
                <w14:ligatures w14:val="none"/>
              </w:rPr>
              <w:t>15/98 (15.30%)</w:t>
            </w:r>
          </w:p>
        </w:tc>
        <w:tc>
          <w:tcPr>
            <w:tcW w:w="1634" w:type="dxa"/>
            <w:tcBorders>
              <w:top w:val="nil"/>
              <w:left w:val="nil"/>
              <w:bottom w:val="single" w:sz="8" w:space="0" w:color="auto"/>
              <w:right w:val="single" w:sz="8" w:space="0" w:color="auto"/>
            </w:tcBorders>
            <w:shd w:val="clear" w:color="auto" w:fill="auto"/>
            <w:noWrap/>
            <w:vAlign w:val="center"/>
            <w:hideMark/>
          </w:tcPr>
          <w:p w14:paraId="2DDEB7D2" w14:textId="77777777" w:rsidR="00993CB2" w:rsidRPr="00993CB2" w:rsidRDefault="00993CB2" w:rsidP="00993CB2">
            <w:pPr>
              <w:spacing w:after="0" w:line="240" w:lineRule="auto"/>
              <w:jc w:val="center"/>
              <w:rPr>
                <w:rFonts w:ascii="Times New Roman" w:eastAsia="Times New Roman" w:hAnsi="Times New Roman" w:cs="Times New Roman"/>
                <w:color w:val="000000"/>
                <w:kern w:val="0"/>
                <w:sz w:val="24"/>
                <w:szCs w:val="24"/>
                <w14:ligatures w14:val="none"/>
              </w:rPr>
            </w:pPr>
            <w:r w:rsidRPr="00993CB2">
              <w:rPr>
                <w:rFonts w:ascii="Times New Roman" w:eastAsia="Times New Roman" w:hAnsi="Times New Roman" w:cs="Times New Roman"/>
                <w:color w:val="000000"/>
                <w:kern w:val="0"/>
                <w:sz w:val="24"/>
                <w:szCs w:val="24"/>
                <w14:ligatures w14:val="none"/>
              </w:rPr>
              <w:t>0/47 (0%)</w:t>
            </w:r>
          </w:p>
        </w:tc>
        <w:tc>
          <w:tcPr>
            <w:tcW w:w="1594" w:type="dxa"/>
            <w:tcBorders>
              <w:top w:val="nil"/>
              <w:left w:val="nil"/>
              <w:bottom w:val="single" w:sz="8" w:space="0" w:color="auto"/>
              <w:right w:val="single" w:sz="8" w:space="0" w:color="auto"/>
            </w:tcBorders>
            <w:shd w:val="clear" w:color="auto" w:fill="auto"/>
            <w:noWrap/>
            <w:vAlign w:val="center"/>
            <w:hideMark/>
          </w:tcPr>
          <w:p w14:paraId="543EB740" w14:textId="77777777" w:rsidR="00993CB2" w:rsidRPr="00993CB2" w:rsidRDefault="00993CB2" w:rsidP="00993CB2">
            <w:pPr>
              <w:spacing w:after="0" w:line="240" w:lineRule="auto"/>
              <w:jc w:val="center"/>
              <w:rPr>
                <w:rFonts w:ascii="Times New Roman" w:eastAsia="Times New Roman" w:hAnsi="Times New Roman" w:cs="Times New Roman"/>
                <w:color w:val="000000"/>
                <w:kern w:val="0"/>
                <w:sz w:val="24"/>
                <w:szCs w:val="24"/>
                <w14:ligatures w14:val="none"/>
              </w:rPr>
            </w:pPr>
            <w:r w:rsidRPr="00993CB2">
              <w:rPr>
                <w:rFonts w:ascii="Times New Roman" w:eastAsia="Times New Roman" w:hAnsi="Times New Roman" w:cs="Times New Roman"/>
                <w:color w:val="000000"/>
                <w:kern w:val="0"/>
                <w:sz w:val="24"/>
                <w:szCs w:val="24"/>
                <w14:ligatures w14:val="none"/>
              </w:rPr>
              <w:t>0/3 (0.0%)</w:t>
            </w:r>
          </w:p>
        </w:tc>
        <w:tc>
          <w:tcPr>
            <w:tcW w:w="222" w:type="dxa"/>
            <w:vAlign w:val="center"/>
            <w:hideMark/>
          </w:tcPr>
          <w:p w14:paraId="0508E26D" w14:textId="77777777" w:rsidR="00993CB2" w:rsidRPr="00993CB2" w:rsidRDefault="00993CB2" w:rsidP="00993CB2">
            <w:pPr>
              <w:spacing w:after="0" w:line="240" w:lineRule="auto"/>
              <w:rPr>
                <w:rFonts w:ascii="Times New Roman" w:eastAsia="Times New Roman" w:hAnsi="Times New Roman" w:cs="Times New Roman"/>
                <w:kern w:val="0"/>
                <w:sz w:val="20"/>
                <w:szCs w:val="20"/>
                <w14:ligatures w14:val="none"/>
              </w:rPr>
            </w:pPr>
          </w:p>
        </w:tc>
      </w:tr>
    </w:tbl>
    <w:p w14:paraId="1F595E34" w14:textId="77777777" w:rsidR="008433B5" w:rsidRDefault="008433B5" w:rsidP="00D53BD0">
      <w:pPr>
        <w:tabs>
          <w:tab w:val="left" w:pos="3510"/>
        </w:tabs>
        <w:rPr>
          <w:rFonts w:ascii="Times New Roman" w:eastAsia="Arial" w:hAnsi="Times New Roman" w:cs="Times New Roman"/>
          <w:sz w:val="24"/>
          <w:szCs w:val="24"/>
        </w:rPr>
      </w:pPr>
    </w:p>
    <w:p w14:paraId="46C2DA8B" w14:textId="3989C001" w:rsidR="008433B5" w:rsidRPr="00B70E46" w:rsidRDefault="00993CB2" w:rsidP="00EA2E6C">
      <w:pPr>
        <w:pStyle w:val="NoSpacing"/>
        <w:jc w:val="center"/>
        <w:rPr>
          <w:rFonts w:ascii="Times New Roman" w:eastAsia="Arial" w:hAnsi="Times New Roman" w:cs="Times New Roman"/>
          <w:sz w:val="24"/>
          <w:szCs w:val="24"/>
        </w:rPr>
      </w:pPr>
      <w:r w:rsidRPr="00B70E46">
        <w:rPr>
          <w:rFonts w:ascii="Times New Roman" w:hAnsi="Times New Roman" w:cs="Times New Roman"/>
          <w:sz w:val="24"/>
          <w:szCs w:val="24"/>
        </w:rPr>
        <w:lastRenderedPageBreak/>
        <w:t>Table 3.2 continued</w:t>
      </w:r>
    </w:p>
    <w:tbl>
      <w:tblPr>
        <w:tblW w:w="10026" w:type="dxa"/>
        <w:jc w:val="center"/>
        <w:tblLook w:val="04A0" w:firstRow="1" w:lastRow="0" w:firstColumn="1" w:lastColumn="0" w:noHBand="0" w:noVBand="1"/>
      </w:tblPr>
      <w:tblGrid>
        <w:gridCol w:w="1479"/>
        <w:gridCol w:w="1276"/>
        <w:gridCol w:w="1513"/>
        <w:gridCol w:w="1271"/>
        <w:gridCol w:w="1037"/>
        <w:gridCol w:w="1636"/>
        <w:gridCol w:w="1592"/>
        <w:gridCol w:w="222"/>
      </w:tblGrid>
      <w:tr w:rsidR="005C5FBD" w:rsidRPr="00B70E46" w14:paraId="5652A5B1" w14:textId="77777777" w:rsidTr="005C5FBD">
        <w:trPr>
          <w:gridAfter w:val="1"/>
          <w:wAfter w:w="222" w:type="dxa"/>
          <w:trHeight w:val="691"/>
          <w:jc w:val="center"/>
        </w:trPr>
        <w:tc>
          <w:tcPr>
            <w:tcW w:w="1479" w:type="dxa"/>
            <w:vMerge w:val="restart"/>
            <w:tcBorders>
              <w:top w:val="single" w:sz="8" w:space="0" w:color="auto"/>
              <w:left w:val="single" w:sz="8" w:space="0" w:color="auto"/>
              <w:right w:val="single" w:sz="8" w:space="0" w:color="auto"/>
            </w:tcBorders>
            <w:shd w:val="clear" w:color="auto" w:fill="auto"/>
            <w:vAlign w:val="center"/>
            <w:hideMark/>
          </w:tcPr>
          <w:p w14:paraId="5A1E6093" w14:textId="77777777" w:rsidR="005C5FBD" w:rsidRDefault="005C5FBD" w:rsidP="00B70E46">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Tick </w:t>
            </w:r>
          </w:p>
          <w:p w14:paraId="78E9CE87" w14:textId="2EF07752" w:rsidR="005C5FBD" w:rsidRPr="00B70E46" w:rsidRDefault="005C5FBD" w:rsidP="00B70E46">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Life Stage</w:t>
            </w:r>
          </w:p>
        </w:tc>
        <w:tc>
          <w:tcPr>
            <w:tcW w:w="4060" w:type="dxa"/>
            <w:gridSpan w:val="3"/>
            <w:tcBorders>
              <w:top w:val="single" w:sz="8" w:space="0" w:color="auto"/>
              <w:left w:val="nil"/>
              <w:bottom w:val="single" w:sz="8" w:space="0" w:color="auto"/>
              <w:right w:val="single" w:sz="8" w:space="0" w:color="000000"/>
            </w:tcBorders>
            <w:shd w:val="clear" w:color="auto" w:fill="auto"/>
            <w:vAlign w:val="center"/>
            <w:hideMark/>
          </w:tcPr>
          <w:p w14:paraId="3CA5185D" w14:textId="77777777" w:rsidR="005C5FBD" w:rsidRPr="00B70E46" w:rsidRDefault="005C5FBD" w:rsidP="00427AF7">
            <w:pPr>
              <w:pStyle w:val="NoSpacing"/>
              <w:jc w:val="center"/>
              <w:rPr>
                <w:rFonts w:ascii="Times New Roman" w:eastAsia="Times New Roman" w:hAnsi="Times New Roman" w:cs="Times New Roman"/>
                <w:b/>
                <w:bCs/>
                <w:i/>
                <w:iCs/>
                <w:color w:val="000000"/>
                <w:sz w:val="24"/>
                <w:szCs w:val="24"/>
              </w:rPr>
            </w:pPr>
            <w:proofErr w:type="spellStart"/>
            <w:r w:rsidRPr="00B70E46">
              <w:rPr>
                <w:rFonts w:ascii="Times New Roman" w:eastAsia="Times New Roman" w:hAnsi="Times New Roman" w:cs="Times New Roman"/>
                <w:b/>
                <w:bCs/>
                <w:i/>
                <w:iCs/>
                <w:color w:val="000000"/>
                <w:sz w:val="24"/>
                <w:szCs w:val="24"/>
              </w:rPr>
              <w:t>groEL</w:t>
            </w:r>
            <w:proofErr w:type="spellEnd"/>
            <w:r w:rsidRPr="00B70E46">
              <w:rPr>
                <w:rFonts w:ascii="Times New Roman" w:eastAsia="Times New Roman" w:hAnsi="Times New Roman" w:cs="Times New Roman"/>
                <w:b/>
                <w:bCs/>
                <w:color w:val="000000"/>
                <w:sz w:val="24"/>
                <w:szCs w:val="24"/>
              </w:rPr>
              <w:t xml:space="preserve"> positive / number screened (%)</w:t>
            </w:r>
          </w:p>
        </w:tc>
        <w:tc>
          <w:tcPr>
            <w:tcW w:w="4265" w:type="dxa"/>
            <w:gridSpan w:val="3"/>
            <w:tcBorders>
              <w:top w:val="single" w:sz="8" w:space="0" w:color="auto"/>
              <w:left w:val="nil"/>
              <w:bottom w:val="single" w:sz="8" w:space="0" w:color="auto"/>
              <w:right w:val="single" w:sz="8" w:space="0" w:color="000000"/>
            </w:tcBorders>
            <w:shd w:val="clear" w:color="auto" w:fill="auto"/>
            <w:vAlign w:val="center"/>
            <w:hideMark/>
          </w:tcPr>
          <w:p w14:paraId="24A4836D" w14:textId="77777777" w:rsidR="005C5FBD" w:rsidRPr="00B70E46" w:rsidRDefault="005C5FBD" w:rsidP="00427AF7">
            <w:pPr>
              <w:pStyle w:val="NoSpacing"/>
              <w:jc w:val="center"/>
              <w:rPr>
                <w:rFonts w:ascii="Times New Roman" w:eastAsia="Times New Roman" w:hAnsi="Times New Roman" w:cs="Times New Roman"/>
                <w:b/>
                <w:bCs/>
                <w:i/>
                <w:iCs/>
                <w:color w:val="000000"/>
                <w:sz w:val="24"/>
                <w:szCs w:val="24"/>
              </w:rPr>
            </w:pPr>
            <w:r w:rsidRPr="00B70E46">
              <w:rPr>
                <w:rFonts w:ascii="Times New Roman" w:eastAsia="Times New Roman" w:hAnsi="Times New Roman" w:cs="Times New Roman"/>
                <w:b/>
                <w:bCs/>
                <w:i/>
                <w:iCs/>
                <w:color w:val="000000"/>
                <w:sz w:val="24"/>
                <w:szCs w:val="24"/>
              </w:rPr>
              <w:t>Theileria</w:t>
            </w:r>
            <w:r w:rsidRPr="00B70E46">
              <w:rPr>
                <w:rFonts w:ascii="Times New Roman" w:eastAsia="Times New Roman" w:hAnsi="Times New Roman" w:cs="Times New Roman"/>
                <w:b/>
                <w:bCs/>
                <w:color w:val="000000"/>
                <w:sz w:val="24"/>
                <w:szCs w:val="24"/>
              </w:rPr>
              <w:t xml:space="preserve"> positive / number screened (%)</w:t>
            </w:r>
          </w:p>
        </w:tc>
      </w:tr>
      <w:tr w:rsidR="005C5FBD" w:rsidRPr="00B70E46" w14:paraId="05E3CB37" w14:textId="77777777" w:rsidTr="005C5FBD">
        <w:trPr>
          <w:gridAfter w:val="1"/>
          <w:wAfter w:w="222" w:type="dxa"/>
          <w:trHeight w:val="324"/>
          <w:jc w:val="center"/>
        </w:trPr>
        <w:tc>
          <w:tcPr>
            <w:tcW w:w="1479" w:type="dxa"/>
            <w:vMerge/>
            <w:tcBorders>
              <w:left w:val="single" w:sz="8" w:space="0" w:color="auto"/>
              <w:right w:val="single" w:sz="8" w:space="0" w:color="auto"/>
            </w:tcBorders>
            <w:shd w:val="clear" w:color="auto" w:fill="auto"/>
            <w:vAlign w:val="center"/>
            <w:hideMark/>
          </w:tcPr>
          <w:p w14:paraId="3BAB60E0" w14:textId="7666EED6" w:rsidR="005C5FBD" w:rsidRPr="00B70E46" w:rsidRDefault="005C5FBD" w:rsidP="00B70E46">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1276" w:type="dxa"/>
            <w:tcBorders>
              <w:top w:val="nil"/>
              <w:left w:val="nil"/>
              <w:bottom w:val="nil"/>
              <w:right w:val="single" w:sz="8" w:space="0" w:color="auto"/>
            </w:tcBorders>
            <w:shd w:val="clear" w:color="auto" w:fill="auto"/>
            <w:vAlign w:val="center"/>
            <w:hideMark/>
          </w:tcPr>
          <w:p w14:paraId="38B04898" w14:textId="386D2E33" w:rsidR="005C5FBD" w:rsidRPr="00B70E46" w:rsidRDefault="005C5FBD" w:rsidP="00B70E46">
            <w:pPr>
              <w:spacing w:after="0" w:line="240" w:lineRule="auto"/>
              <w:jc w:val="center"/>
              <w:rPr>
                <w:rFonts w:ascii="Times New Roman" w:eastAsia="Times New Roman" w:hAnsi="Times New Roman" w:cs="Times New Roman"/>
                <w:b/>
                <w:bCs/>
                <w:i/>
                <w:iCs/>
                <w:color w:val="000000"/>
                <w:kern w:val="0"/>
                <w:sz w:val="24"/>
                <w:szCs w:val="24"/>
                <w14:ligatures w14:val="none"/>
              </w:rPr>
            </w:pPr>
          </w:p>
        </w:tc>
        <w:tc>
          <w:tcPr>
            <w:tcW w:w="1513" w:type="dxa"/>
            <w:vMerge w:val="restart"/>
            <w:tcBorders>
              <w:top w:val="nil"/>
              <w:left w:val="single" w:sz="8" w:space="0" w:color="auto"/>
              <w:bottom w:val="single" w:sz="8" w:space="0" w:color="000000"/>
              <w:right w:val="single" w:sz="8" w:space="0" w:color="auto"/>
            </w:tcBorders>
            <w:shd w:val="clear" w:color="auto" w:fill="auto"/>
            <w:vAlign w:val="center"/>
            <w:hideMark/>
          </w:tcPr>
          <w:p w14:paraId="5DDDB32D" w14:textId="77777777" w:rsidR="005C5FBD" w:rsidRPr="00B70E46" w:rsidRDefault="005C5FBD" w:rsidP="00B70E46">
            <w:pPr>
              <w:spacing w:after="0" w:line="240" w:lineRule="auto"/>
              <w:jc w:val="center"/>
              <w:rPr>
                <w:rFonts w:ascii="Times New Roman" w:eastAsia="Times New Roman" w:hAnsi="Times New Roman" w:cs="Times New Roman"/>
                <w:b/>
                <w:bCs/>
                <w:i/>
                <w:iCs/>
                <w:color w:val="000000"/>
                <w:kern w:val="0"/>
                <w:sz w:val="24"/>
                <w:szCs w:val="24"/>
                <w14:ligatures w14:val="none"/>
              </w:rPr>
            </w:pPr>
            <w:r w:rsidRPr="00B70E46">
              <w:rPr>
                <w:rFonts w:ascii="Times New Roman" w:eastAsia="Times New Roman" w:hAnsi="Times New Roman" w:cs="Times New Roman"/>
                <w:b/>
                <w:bCs/>
                <w:i/>
                <w:iCs/>
                <w:color w:val="000000"/>
                <w:kern w:val="0"/>
                <w:sz w:val="24"/>
                <w:szCs w:val="24"/>
                <w14:ligatures w14:val="none"/>
              </w:rPr>
              <w:t xml:space="preserve">Canis lupus </w:t>
            </w:r>
            <w:proofErr w:type="spellStart"/>
            <w:r w:rsidRPr="00B70E46">
              <w:rPr>
                <w:rFonts w:ascii="Times New Roman" w:eastAsia="Times New Roman" w:hAnsi="Times New Roman" w:cs="Times New Roman"/>
                <w:b/>
                <w:bCs/>
                <w:i/>
                <w:iCs/>
                <w:color w:val="000000"/>
                <w:kern w:val="0"/>
                <w:sz w:val="24"/>
                <w:szCs w:val="24"/>
                <w14:ligatures w14:val="none"/>
              </w:rPr>
              <w:t>familiaris</w:t>
            </w:r>
            <w:proofErr w:type="spellEnd"/>
          </w:p>
        </w:tc>
        <w:tc>
          <w:tcPr>
            <w:tcW w:w="1271" w:type="dxa"/>
            <w:vMerge w:val="restart"/>
            <w:tcBorders>
              <w:top w:val="nil"/>
              <w:left w:val="single" w:sz="8" w:space="0" w:color="auto"/>
              <w:bottom w:val="single" w:sz="8" w:space="0" w:color="000000"/>
              <w:right w:val="single" w:sz="8" w:space="0" w:color="auto"/>
            </w:tcBorders>
            <w:shd w:val="clear" w:color="auto" w:fill="auto"/>
            <w:vAlign w:val="center"/>
            <w:hideMark/>
          </w:tcPr>
          <w:p w14:paraId="1D2FBBE3" w14:textId="77777777" w:rsidR="005C5FBD" w:rsidRPr="00B70E46" w:rsidRDefault="005C5FBD" w:rsidP="00B70E46">
            <w:pPr>
              <w:spacing w:after="0" w:line="240" w:lineRule="auto"/>
              <w:jc w:val="center"/>
              <w:rPr>
                <w:rFonts w:ascii="Times New Roman" w:eastAsia="Times New Roman" w:hAnsi="Times New Roman" w:cs="Times New Roman"/>
                <w:b/>
                <w:bCs/>
                <w:i/>
                <w:iCs/>
                <w:color w:val="000000"/>
                <w:kern w:val="0"/>
                <w:sz w:val="24"/>
                <w:szCs w:val="24"/>
                <w14:ligatures w14:val="none"/>
              </w:rPr>
            </w:pPr>
            <w:r w:rsidRPr="00B70E46">
              <w:rPr>
                <w:rFonts w:ascii="Times New Roman" w:eastAsia="Times New Roman" w:hAnsi="Times New Roman" w:cs="Times New Roman"/>
                <w:b/>
                <w:bCs/>
                <w:i/>
                <w:iCs/>
                <w:color w:val="000000"/>
                <w:kern w:val="0"/>
                <w:sz w:val="24"/>
                <w:szCs w:val="24"/>
                <w14:ligatures w14:val="none"/>
              </w:rPr>
              <w:t xml:space="preserve">Felis </w:t>
            </w:r>
            <w:proofErr w:type="spellStart"/>
            <w:r w:rsidRPr="00B70E46">
              <w:rPr>
                <w:rFonts w:ascii="Times New Roman" w:eastAsia="Times New Roman" w:hAnsi="Times New Roman" w:cs="Times New Roman"/>
                <w:b/>
                <w:bCs/>
                <w:i/>
                <w:iCs/>
                <w:color w:val="000000"/>
                <w:kern w:val="0"/>
                <w:sz w:val="24"/>
                <w:szCs w:val="24"/>
                <w14:ligatures w14:val="none"/>
              </w:rPr>
              <w:t>catus</w:t>
            </w:r>
            <w:proofErr w:type="spellEnd"/>
          </w:p>
        </w:tc>
        <w:tc>
          <w:tcPr>
            <w:tcW w:w="1037" w:type="dxa"/>
            <w:vMerge w:val="restart"/>
            <w:tcBorders>
              <w:top w:val="nil"/>
              <w:left w:val="single" w:sz="8" w:space="0" w:color="auto"/>
              <w:bottom w:val="single" w:sz="8" w:space="0" w:color="000000"/>
              <w:right w:val="single" w:sz="8" w:space="0" w:color="auto"/>
            </w:tcBorders>
            <w:shd w:val="clear" w:color="auto" w:fill="auto"/>
            <w:vAlign w:val="center"/>
            <w:hideMark/>
          </w:tcPr>
          <w:p w14:paraId="4B47B494" w14:textId="4F923796" w:rsidR="005C5FBD" w:rsidRPr="00B70E46" w:rsidRDefault="005C5FBD" w:rsidP="00B70E46">
            <w:pPr>
              <w:spacing w:after="0" w:line="240" w:lineRule="auto"/>
              <w:jc w:val="center"/>
              <w:rPr>
                <w:rFonts w:ascii="Times New Roman" w:eastAsia="Times New Roman" w:hAnsi="Times New Roman" w:cs="Times New Roman"/>
                <w:b/>
                <w:bCs/>
                <w:i/>
                <w:iCs/>
                <w:color w:val="000000"/>
                <w:kern w:val="0"/>
                <w:sz w:val="24"/>
                <w:szCs w:val="24"/>
                <w14:ligatures w14:val="none"/>
              </w:rPr>
            </w:pPr>
            <w:r w:rsidRPr="00B70E46">
              <w:rPr>
                <w:rFonts w:ascii="Times New Roman" w:eastAsia="Times New Roman" w:hAnsi="Times New Roman" w:cs="Times New Roman"/>
                <w:b/>
                <w:bCs/>
                <w:i/>
                <w:iCs/>
                <w:color w:val="000000"/>
                <w:kern w:val="0"/>
                <w:sz w:val="24"/>
                <w:szCs w:val="24"/>
                <w14:ligatures w14:val="none"/>
              </w:rPr>
              <w:t>Bos taurus</w:t>
            </w:r>
          </w:p>
        </w:tc>
        <w:tc>
          <w:tcPr>
            <w:tcW w:w="1636" w:type="dxa"/>
            <w:vMerge w:val="restart"/>
            <w:tcBorders>
              <w:top w:val="nil"/>
              <w:left w:val="single" w:sz="8" w:space="0" w:color="auto"/>
              <w:bottom w:val="single" w:sz="8" w:space="0" w:color="000000"/>
              <w:right w:val="single" w:sz="8" w:space="0" w:color="auto"/>
            </w:tcBorders>
            <w:shd w:val="clear" w:color="auto" w:fill="auto"/>
            <w:vAlign w:val="center"/>
            <w:hideMark/>
          </w:tcPr>
          <w:p w14:paraId="18E765B0" w14:textId="77777777" w:rsidR="005C5FBD" w:rsidRPr="00B70E46" w:rsidRDefault="005C5FBD" w:rsidP="00B70E46">
            <w:pPr>
              <w:spacing w:after="0" w:line="240" w:lineRule="auto"/>
              <w:jc w:val="center"/>
              <w:rPr>
                <w:rFonts w:ascii="Times New Roman" w:eastAsia="Times New Roman" w:hAnsi="Times New Roman" w:cs="Times New Roman"/>
                <w:b/>
                <w:bCs/>
                <w:i/>
                <w:iCs/>
                <w:color w:val="000000"/>
                <w:kern w:val="0"/>
                <w:sz w:val="24"/>
                <w:szCs w:val="24"/>
                <w14:ligatures w14:val="none"/>
              </w:rPr>
            </w:pPr>
            <w:r w:rsidRPr="00B70E46">
              <w:rPr>
                <w:rFonts w:ascii="Times New Roman" w:eastAsia="Times New Roman" w:hAnsi="Times New Roman" w:cs="Times New Roman"/>
                <w:b/>
                <w:bCs/>
                <w:i/>
                <w:iCs/>
                <w:color w:val="000000"/>
                <w:kern w:val="0"/>
                <w:sz w:val="24"/>
                <w:szCs w:val="24"/>
                <w14:ligatures w14:val="none"/>
              </w:rPr>
              <w:t xml:space="preserve">Canis lupus </w:t>
            </w:r>
            <w:proofErr w:type="spellStart"/>
            <w:r w:rsidRPr="00B70E46">
              <w:rPr>
                <w:rFonts w:ascii="Times New Roman" w:eastAsia="Times New Roman" w:hAnsi="Times New Roman" w:cs="Times New Roman"/>
                <w:b/>
                <w:bCs/>
                <w:i/>
                <w:iCs/>
                <w:color w:val="000000"/>
                <w:kern w:val="0"/>
                <w:sz w:val="24"/>
                <w:szCs w:val="24"/>
                <w14:ligatures w14:val="none"/>
              </w:rPr>
              <w:t>familiaris</w:t>
            </w:r>
            <w:proofErr w:type="spellEnd"/>
          </w:p>
        </w:tc>
        <w:tc>
          <w:tcPr>
            <w:tcW w:w="1592" w:type="dxa"/>
            <w:vMerge w:val="restart"/>
            <w:tcBorders>
              <w:top w:val="nil"/>
              <w:left w:val="single" w:sz="8" w:space="0" w:color="auto"/>
              <w:bottom w:val="single" w:sz="8" w:space="0" w:color="000000"/>
              <w:right w:val="single" w:sz="8" w:space="0" w:color="auto"/>
            </w:tcBorders>
            <w:shd w:val="clear" w:color="auto" w:fill="auto"/>
            <w:vAlign w:val="center"/>
            <w:hideMark/>
          </w:tcPr>
          <w:p w14:paraId="0034D534" w14:textId="77777777" w:rsidR="005C5FBD" w:rsidRPr="00B70E46" w:rsidRDefault="005C5FBD" w:rsidP="00B70E46">
            <w:pPr>
              <w:spacing w:after="0" w:line="240" w:lineRule="auto"/>
              <w:jc w:val="center"/>
              <w:rPr>
                <w:rFonts w:ascii="Times New Roman" w:eastAsia="Times New Roman" w:hAnsi="Times New Roman" w:cs="Times New Roman"/>
                <w:b/>
                <w:bCs/>
                <w:i/>
                <w:iCs/>
                <w:color w:val="000000"/>
                <w:kern w:val="0"/>
                <w:sz w:val="24"/>
                <w:szCs w:val="24"/>
                <w14:ligatures w14:val="none"/>
              </w:rPr>
            </w:pPr>
            <w:r w:rsidRPr="00B70E46">
              <w:rPr>
                <w:rFonts w:ascii="Times New Roman" w:eastAsia="Times New Roman" w:hAnsi="Times New Roman" w:cs="Times New Roman"/>
                <w:b/>
                <w:bCs/>
                <w:i/>
                <w:iCs/>
                <w:color w:val="000000"/>
                <w:kern w:val="0"/>
                <w:sz w:val="24"/>
                <w:szCs w:val="24"/>
                <w14:ligatures w14:val="none"/>
              </w:rPr>
              <w:t xml:space="preserve">Felis </w:t>
            </w:r>
            <w:proofErr w:type="spellStart"/>
            <w:r w:rsidRPr="00B70E46">
              <w:rPr>
                <w:rFonts w:ascii="Times New Roman" w:eastAsia="Times New Roman" w:hAnsi="Times New Roman" w:cs="Times New Roman"/>
                <w:b/>
                <w:bCs/>
                <w:i/>
                <w:iCs/>
                <w:color w:val="000000"/>
                <w:kern w:val="0"/>
                <w:sz w:val="24"/>
                <w:szCs w:val="24"/>
                <w14:ligatures w14:val="none"/>
              </w:rPr>
              <w:t>catus</w:t>
            </w:r>
            <w:proofErr w:type="spellEnd"/>
          </w:p>
        </w:tc>
      </w:tr>
      <w:tr w:rsidR="005C5FBD" w:rsidRPr="00B70E46" w14:paraId="578780AF" w14:textId="77777777" w:rsidTr="005C5FBD">
        <w:trPr>
          <w:gridAfter w:val="1"/>
          <w:wAfter w:w="222" w:type="dxa"/>
          <w:trHeight w:val="660"/>
          <w:jc w:val="center"/>
        </w:trPr>
        <w:tc>
          <w:tcPr>
            <w:tcW w:w="1479" w:type="dxa"/>
            <w:vMerge/>
            <w:tcBorders>
              <w:left w:val="single" w:sz="8" w:space="0" w:color="auto"/>
              <w:bottom w:val="single" w:sz="8" w:space="0" w:color="000000"/>
              <w:right w:val="single" w:sz="8" w:space="0" w:color="auto"/>
            </w:tcBorders>
            <w:vAlign w:val="center"/>
            <w:hideMark/>
          </w:tcPr>
          <w:p w14:paraId="0EF7AD9D" w14:textId="77777777" w:rsidR="005C5FBD" w:rsidRPr="00B70E46" w:rsidRDefault="005C5FBD" w:rsidP="00B70E46">
            <w:pPr>
              <w:spacing w:after="0" w:line="240" w:lineRule="auto"/>
              <w:rPr>
                <w:rFonts w:ascii="Times New Roman" w:eastAsia="Times New Roman" w:hAnsi="Times New Roman" w:cs="Times New Roman"/>
                <w:b/>
                <w:bCs/>
                <w:color w:val="000000"/>
                <w:kern w:val="0"/>
                <w:sz w:val="24"/>
                <w:szCs w:val="24"/>
                <w14:ligatures w14:val="none"/>
              </w:rPr>
            </w:pPr>
          </w:p>
        </w:tc>
        <w:tc>
          <w:tcPr>
            <w:tcW w:w="1276" w:type="dxa"/>
            <w:tcBorders>
              <w:top w:val="nil"/>
              <w:left w:val="nil"/>
              <w:bottom w:val="single" w:sz="8" w:space="0" w:color="auto"/>
              <w:right w:val="single" w:sz="8" w:space="0" w:color="auto"/>
            </w:tcBorders>
            <w:shd w:val="clear" w:color="auto" w:fill="auto"/>
            <w:vAlign w:val="center"/>
            <w:hideMark/>
          </w:tcPr>
          <w:p w14:paraId="4ECC1D76" w14:textId="376B6643" w:rsidR="005C5FBD" w:rsidRPr="00B70E46" w:rsidRDefault="005C5FBD" w:rsidP="00B70E46">
            <w:pPr>
              <w:spacing w:after="0" w:line="240" w:lineRule="auto"/>
              <w:jc w:val="center"/>
              <w:rPr>
                <w:rFonts w:ascii="Times New Roman" w:eastAsia="Times New Roman" w:hAnsi="Times New Roman" w:cs="Times New Roman"/>
                <w:b/>
                <w:bCs/>
                <w:i/>
                <w:iCs/>
                <w:color w:val="000000"/>
                <w:kern w:val="0"/>
                <w:sz w:val="24"/>
                <w:szCs w:val="24"/>
                <w14:ligatures w14:val="none"/>
              </w:rPr>
            </w:pPr>
            <w:r w:rsidRPr="00B70E46">
              <w:rPr>
                <w:rFonts w:ascii="Times New Roman" w:eastAsia="Times New Roman" w:hAnsi="Times New Roman" w:cs="Times New Roman"/>
                <w:b/>
                <w:bCs/>
                <w:i/>
                <w:iCs/>
                <w:color w:val="000000"/>
                <w:kern w:val="0"/>
                <w:sz w:val="24"/>
                <w:szCs w:val="24"/>
                <w14:ligatures w14:val="none"/>
              </w:rPr>
              <w:t>Bos taurus</w:t>
            </w:r>
          </w:p>
        </w:tc>
        <w:tc>
          <w:tcPr>
            <w:tcW w:w="1513" w:type="dxa"/>
            <w:vMerge/>
            <w:tcBorders>
              <w:top w:val="nil"/>
              <w:left w:val="single" w:sz="8" w:space="0" w:color="auto"/>
              <w:bottom w:val="single" w:sz="8" w:space="0" w:color="000000"/>
              <w:right w:val="single" w:sz="8" w:space="0" w:color="auto"/>
            </w:tcBorders>
            <w:vAlign w:val="center"/>
            <w:hideMark/>
          </w:tcPr>
          <w:p w14:paraId="07931F16" w14:textId="77777777" w:rsidR="005C5FBD" w:rsidRPr="00B70E46" w:rsidRDefault="005C5FBD" w:rsidP="00B70E46">
            <w:pPr>
              <w:spacing w:after="0" w:line="240" w:lineRule="auto"/>
              <w:jc w:val="center"/>
              <w:rPr>
                <w:rFonts w:ascii="Times New Roman" w:eastAsia="Times New Roman" w:hAnsi="Times New Roman" w:cs="Times New Roman"/>
                <w:b/>
                <w:bCs/>
                <w:i/>
                <w:iCs/>
                <w:color w:val="000000"/>
                <w:kern w:val="0"/>
                <w:sz w:val="24"/>
                <w:szCs w:val="24"/>
                <w14:ligatures w14:val="none"/>
              </w:rPr>
            </w:pPr>
          </w:p>
        </w:tc>
        <w:tc>
          <w:tcPr>
            <w:tcW w:w="1271" w:type="dxa"/>
            <w:vMerge/>
            <w:tcBorders>
              <w:top w:val="nil"/>
              <w:left w:val="single" w:sz="8" w:space="0" w:color="auto"/>
              <w:bottom w:val="single" w:sz="8" w:space="0" w:color="000000"/>
              <w:right w:val="single" w:sz="8" w:space="0" w:color="auto"/>
            </w:tcBorders>
            <w:vAlign w:val="center"/>
            <w:hideMark/>
          </w:tcPr>
          <w:p w14:paraId="321C374E" w14:textId="77777777" w:rsidR="005C5FBD" w:rsidRPr="00B70E46" w:rsidRDefault="005C5FBD" w:rsidP="00B70E46">
            <w:pPr>
              <w:spacing w:after="0" w:line="240" w:lineRule="auto"/>
              <w:jc w:val="center"/>
              <w:rPr>
                <w:rFonts w:ascii="Times New Roman" w:eastAsia="Times New Roman" w:hAnsi="Times New Roman" w:cs="Times New Roman"/>
                <w:b/>
                <w:bCs/>
                <w:i/>
                <w:iCs/>
                <w:color w:val="000000"/>
                <w:kern w:val="0"/>
                <w:sz w:val="24"/>
                <w:szCs w:val="24"/>
                <w14:ligatures w14:val="none"/>
              </w:rPr>
            </w:pPr>
          </w:p>
        </w:tc>
        <w:tc>
          <w:tcPr>
            <w:tcW w:w="1037" w:type="dxa"/>
            <w:vMerge/>
            <w:tcBorders>
              <w:top w:val="nil"/>
              <w:left w:val="single" w:sz="8" w:space="0" w:color="auto"/>
              <w:bottom w:val="single" w:sz="8" w:space="0" w:color="000000"/>
              <w:right w:val="single" w:sz="8" w:space="0" w:color="auto"/>
            </w:tcBorders>
            <w:vAlign w:val="center"/>
            <w:hideMark/>
          </w:tcPr>
          <w:p w14:paraId="7F827A88" w14:textId="77777777" w:rsidR="005C5FBD" w:rsidRPr="00B70E46" w:rsidRDefault="005C5FBD" w:rsidP="00B70E46">
            <w:pPr>
              <w:spacing w:after="0" w:line="240" w:lineRule="auto"/>
              <w:jc w:val="center"/>
              <w:rPr>
                <w:rFonts w:ascii="Times New Roman" w:eastAsia="Times New Roman" w:hAnsi="Times New Roman" w:cs="Times New Roman"/>
                <w:b/>
                <w:bCs/>
                <w:i/>
                <w:iCs/>
                <w:color w:val="000000"/>
                <w:kern w:val="0"/>
                <w:sz w:val="24"/>
                <w:szCs w:val="24"/>
                <w14:ligatures w14:val="none"/>
              </w:rPr>
            </w:pPr>
          </w:p>
        </w:tc>
        <w:tc>
          <w:tcPr>
            <w:tcW w:w="1636" w:type="dxa"/>
            <w:vMerge/>
            <w:tcBorders>
              <w:top w:val="nil"/>
              <w:left w:val="single" w:sz="8" w:space="0" w:color="auto"/>
              <w:bottom w:val="single" w:sz="8" w:space="0" w:color="000000"/>
              <w:right w:val="single" w:sz="8" w:space="0" w:color="auto"/>
            </w:tcBorders>
            <w:vAlign w:val="center"/>
            <w:hideMark/>
          </w:tcPr>
          <w:p w14:paraId="4BA3B362" w14:textId="77777777" w:rsidR="005C5FBD" w:rsidRPr="00B70E46" w:rsidRDefault="005C5FBD" w:rsidP="00B70E46">
            <w:pPr>
              <w:spacing w:after="0" w:line="240" w:lineRule="auto"/>
              <w:jc w:val="center"/>
              <w:rPr>
                <w:rFonts w:ascii="Times New Roman" w:eastAsia="Times New Roman" w:hAnsi="Times New Roman" w:cs="Times New Roman"/>
                <w:b/>
                <w:bCs/>
                <w:i/>
                <w:iCs/>
                <w:color w:val="000000"/>
                <w:kern w:val="0"/>
                <w:sz w:val="24"/>
                <w:szCs w:val="24"/>
                <w14:ligatures w14:val="none"/>
              </w:rPr>
            </w:pPr>
          </w:p>
        </w:tc>
        <w:tc>
          <w:tcPr>
            <w:tcW w:w="1592" w:type="dxa"/>
            <w:vMerge/>
            <w:tcBorders>
              <w:top w:val="nil"/>
              <w:left w:val="single" w:sz="8" w:space="0" w:color="auto"/>
              <w:bottom w:val="single" w:sz="8" w:space="0" w:color="000000"/>
              <w:right w:val="single" w:sz="8" w:space="0" w:color="auto"/>
            </w:tcBorders>
            <w:vAlign w:val="center"/>
            <w:hideMark/>
          </w:tcPr>
          <w:p w14:paraId="622599BB" w14:textId="77777777" w:rsidR="005C5FBD" w:rsidRPr="00B70E46" w:rsidRDefault="005C5FBD" w:rsidP="00B70E46">
            <w:pPr>
              <w:spacing w:after="0" w:line="240" w:lineRule="auto"/>
              <w:jc w:val="center"/>
              <w:rPr>
                <w:rFonts w:ascii="Times New Roman" w:eastAsia="Times New Roman" w:hAnsi="Times New Roman" w:cs="Times New Roman"/>
                <w:b/>
                <w:bCs/>
                <w:i/>
                <w:iCs/>
                <w:color w:val="000000"/>
                <w:kern w:val="0"/>
                <w:sz w:val="24"/>
                <w:szCs w:val="24"/>
                <w14:ligatures w14:val="none"/>
              </w:rPr>
            </w:pPr>
          </w:p>
        </w:tc>
      </w:tr>
      <w:tr w:rsidR="00B70E46" w:rsidRPr="00B70E46" w14:paraId="0BDB2EF4" w14:textId="77777777" w:rsidTr="005C5FBD">
        <w:trPr>
          <w:gridAfter w:val="1"/>
          <w:wAfter w:w="222" w:type="dxa"/>
          <w:trHeight w:val="450"/>
          <w:jc w:val="center"/>
        </w:trPr>
        <w:tc>
          <w:tcPr>
            <w:tcW w:w="9804" w:type="dxa"/>
            <w:gridSpan w:val="7"/>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0460AD0B" w14:textId="77777777" w:rsidR="00B70E46" w:rsidRPr="00B70E46" w:rsidRDefault="00B70E46" w:rsidP="00B70E46">
            <w:pPr>
              <w:spacing w:after="0" w:line="240" w:lineRule="auto"/>
              <w:jc w:val="center"/>
              <w:rPr>
                <w:rFonts w:ascii="Times New Roman" w:eastAsia="Times New Roman" w:hAnsi="Times New Roman" w:cs="Times New Roman"/>
                <w:b/>
                <w:bCs/>
                <w:i/>
                <w:iCs/>
                <w:color w:val="000000"/>
                <w:kern w:val="0"/>
                <w:sz w:val="24"/>
                <w:szCs w:val="24"/>
                <w14:ligatures w14:val="none"/>
              </w:rPr>
            </w:pPr>
            <w:r w:rsidRPr="00B70E46">
              <w:rPr>
                <w:rFonts w:ascii="Times New Roman" w:eastAsia="Times New Roman" w:hAnsi="Times New Roman" w:cs="Times New Roman"/>
                <w:b/>
                <w:bCs/>
                <w:i/>
                <w:iCs/>
                <w:color w:val="000000"/>
                <w:kern w:val="0"/>
                <w:sz w:val="24"/>
                <w:szCs w:val="24"/>
                <w14:ligatures w14:val="none"/>
              </w:rPr>
              <w:t>Amblyomma americanum</w:t>
            </w:r>
          </w:p>
        </w:tc>
      </w:tr>
      <w:tr w:rsidR="00B70E46" w:rsidRPr="00B70E46" w14:paraId="7B9C0694" w14:textId="77777777" w:rsidTr="005C5FBD">
        <w:trPr>
          <w:trHeight w:val="300"/>
          <w:jc w:val="center"/>
        </w:trPr>
        <w:tc>
          <w:tcPr>
            <w:tcW w:w="9804" w:type="dxa"/>
            <w:gridSpan w:val="7"/>
            <w:vMerge/>
            <w:tcBorders>
              <w:top w:val="single" w:sz="8" w:space="0" w:color="auto"/>
              <w:left w:val="single" w:sz="8" w:space="0" w:color="auto"/>
              <w:bottom w:val="single" w:sz="8" w:space="0" w:color="000000"/>
              <w:right w:val="single" w:sz="8" w:space="0" w:color="000000"/>
            </w:tcBorders>
            <w:vAlign w:val="center"/>
            <w:hideMark/>
          </w:tcPr>
          <w:p w14:paraId="72A503B4" w14:textId="77777777" w:rsidR="00B70E46" w:rsidRPr="00B70E46" w:rsidRDefault="00B70E46" w:rsidP="00B70E46">
            <w:pPr>
              <w:spacing w:after="0" w:line="240" w:lineRule="auto"/>
              <w:rPr>
                <w:rFonts w:ascii="Times New Roman" w:eastAsia="Times New Roman" w:hAnsi="Times New Roman" w:cs="Times New Roman"/>
                <w:b/>
                <w:bCs/>
                <w:i/>
                <w:iCs/>
                <w:color w:val="000000"/>
                <w:kern w:val="0"/>
                <w:sz w:val="24"/>
                <w:szCs w:val="24"/>
                <w14:ligatures w14:val="none"/>
              </w:rPr>
            </w:pPr>
          </w:p>
        </w:tc>
        <w:tc>
          <w:tcPr>
            <w:tcW w:w="222" w:type="dxa"/>
            <w:tcBorders>
              <w:top w:val="nil"/>
              <w:left w:val="nil"/>
              <w:bottom w:val="nil"/>
              <w:right w:val="nil"/>
            </w:tcBorders>
            <w:shd w:val="clear" w:color="auto" w:fill="auto"/>
            <w:noWrap/>
            <w:vAlign w:val="bottom"/>
            <w:hideMark/>
          </w:tcPr>
          <w:p w14:paraId="3F8C1204" w14:textId="77777777" w:rsidR="00B70E46" w:rsidRPr="00B70E46" w:rsidRDefault="00B70E46" w:rsidP="00B70E46">
            <w:pPr>
              <w:spacing w:after="0" w:line="240" w:lineRule="auto"/>
              <w:jc w:val="center"/>
              <w:rPr>
                <w:rFonts w:ascii="Times New Roman" w:eastAsia="Times New Roman" w:hAnsi="Times New Roman" w:cs="Times New Roman"/>
                <w:b/>
                <w:bCs/>
                <w:i/>
                <w:iCs/>
                <w:color w:val="000000"/>
                <w:kern w:val="0"/>
                <w:sz w:val="24"/>
                <w:szCs w:val="24"/>
                <w14:ligatures w14:val="none"/>
              </w:rPr>
            </w:pPr>
          </w:p>
        </w:tc>
      </w:tr>
      <w:tr w:rsidR="00B70E46" w:rsidRPr="00B70E46" w14:paraId="305DDD78" w14:textId="77777777" w:rsidTr="005C5FBD">
        <w:trPr>
          <w:trHeight w:val="636"/>
          <w:jc w:val="center"/>
        </w:trPr>
        <w:tc>
          <w:tcPr>
            <w:tcW w:w="1479" w:type="dxa"/>
            <w:tcBorders>
              <w:top w:val="nil"/>
              <w:left w:val="single" w:sz="8" w:space="0" w:color="auto"/>
              <w:bottom w:val="single" w:sz="8" w:space="0" w:color="auto"/>
              <w:right w:val="single" w:sz="8" w:space="0" w:color="auto"/>
            </w:tcBorders>
            <w:shd w:val="clear" w:color="auto" w:fill="auto"/>
            <w:noWrap/>
            <w:vAlign w:val="center"/>
            <w:hideMark/>
          </w:tcPr>
          <w:p w14:paraId="2BB567E2" w14:textId="77777777" w:rsidR="00B70E46" w:rsidRPr="00B70E46" w:rsidRDefault="00B70E46" w:rsidP="00B70E46">
            <w:pPr>
              <w:spacing w:after="0" w:line="240" w:lineRule="auto"/>
              <w:jc w:val="center"/>
              <w:rPr>
                <w:rFonts w:ascii="Times New Roman" w:eastAsia="Times New Roman" w:hAnsi="Times New Roman" w:cs="Times New Roman"/>
                <w:b/>
                <w:bCs/>
                <w:color w:val="000000"/>
                <w:kern w:val="0"/>
                <w:sz w:val="24"/>
                <w:szCs w:val="24"/>
                <w14:ligatures w14:val="none"/>
              </w:rPr>
            </w:pPr>
            <w:r w:rsidRPr="00B70E46">
              <w:rPr>
                <w:rFonts w:ascii="Times New Roman" w:eastAsia="Times New Roman" w:hAnsi="Times New Roman" w:cs="Times New Roman"/>
                <w:b/>
                <w:bCs/>
                <w:color w:val="000000"/>
                <w:kern w:val="0"/>
                <w:sz w:val="24"/>
                <w:szCs w:val="24"/>
                <w14:ligatures w14:val="none"/>
              </w:rPr>
              <w:t>Female</w:t>
            </w:r>
          </w:p>
        </w:tc>
        <w:tc>
          <w:tcPr>
            <w:tcW w:w="1276" w:type="dxa"/>
            <w:tcBorders>
              <w:top w:val="nil"/>
              <w:left w:val="nil"/>
              <w:bottom w:val="single" w:sz="8" w:space="0" w:color="auto"/>
              <w:right w:val="single" w:sz="8" w:space="0" w:color="auto"/>
            </w:tcBorders>
            <w:shd w:val="clear" w:color="auto" w:fill="auto"/>
            <w:vAlign w:val="center"/>
            <w:hideMark/>
          </w:tcPr>
          <w:p w14:paraId="695F165A" w14:textId="77777777" w:rsidR="00B70E46" w:rsidRPr="00B70E46" w:rsidRDefault="00B70E46" w:rsidP="00B70E46">
            <w:pPr>
              <w:spacing w:after="0" w:line="240" w:lineRule="auto"/>
              <w:jc w:val="center"/>
              <w:rPr>
                <w:rFonts w:ascii="Times New Roman" w:eastAsia="Times New Roman" w:hAnsi="Times New Roman" w:cs="Times New Roman"/>
                <w:color w:val="000000"/>
                <w:kern w:val="0"/>
                <w:sz w:val="24"/>
                <w:szCs w:val="24"/>
                <w14:ligatures w14:val="none"/>
              </w:rPr>
            </w:pPr>
            <w:r w:rsidRPr="00B70E46">
              <w:rPr>
                <w:rFonts w:ascii="Times New Roman" w:eastAsia="Times New Roman" w:hAnsi="Times New Roman" w:cs="Times New Roman"/>
                <w:color w:val="000000"/>
                <w:kern w:val="0"/>
                <w:sz w:val="24"/>
                <w:szCs w:val="24"/>
                <w14:ligatures w14:val="none"/>
              </w:rPr>
              <w:t>5/70 (7.14%)</w:t>
            </w:r>
          </w:p>
        </w:tc>
        <w:tc>
          <w:tcPr>
            <w:tcW w:w="1513" w:type="dxa"/>
            <w:tcBorders>
              <w:top w:val="nil"/>
              <w:left w:val="nil"/>
              <w:bottom w:val="single" w:sz="8" w:space="0" w:color="auto"/>
              <w:right w:val="single" w:sz="8" w:space="0" w:color="auto"/>
            </w:tcBorders>
            <w:shd w:val="clear" w:color="auto" w:fill="auto"/>
            <w:vAlign w:val="center"/>
            <w:hideMark/>
          </w:tcPr>
          <w:p w14:paraId="7FE95EF2" w14:textId="77777777" w:rsidR="00B70E46" w:rsidRPr="00B70E46" w:rsidRDefault="00B70E46" w:rsidP="00B70E46">
            <w:pPr>
              <w:spacing w:after="0" w:line="240" w:lineRule="auto"/>
              <w:jc w:val="center"/>
              <w:rPr>
                <w:rFonts w:ascii="Times New Roman" w:eastAsia="Times New Roman" w:hAnsi="Times New Roman" w:cs="Times New Roman"/>
                <w:color w:val="000000"/>
                <w:kern w:val="0"/>
                <w:sz w:val="24"/>
                <w:szCs w:val="24"/>
                <w14:ligatures w14:val="none"/>
              </w:rPr>
            </w:pPr>
            <w:r w:rsidRPr="00B70E46">
              <w:rPr>
                <w:rFonts w:ascii="Times New Roman" w:eastAsia="Times New Roman" w:hAnsi="Times New Roman" w:cs="Times New Roman"/>
                <w:color w:val="000000"/>
                <w:kern w:val="0"/>
                <w:sz w:val="24"/>
                <w:szCs w:val="24"/>
                <w14:ligatures w14:val="none"/>
              </w:rPr>
              <w:t>1/12 (8.33%)</w:t>
            </w:r>
          </w:p>
        </w:tc>
        <w:tc>
          <w:tcPr>
            <w:tcW w:w="1271" w:type="dxa"/>
            <w:tcBorders>
              <w:top w:val="nil"/>
              <w:left w:val="nil"/>
              <w:bottom w:val="single" w:sz="8" w:space="0" w:color="auto"/>
              <w:right w:val="single" w:sz="8" w:space="0" w:color="auto"/>
            </w:tcBorders>
            <w:shd w:val="clear" w:color="auto" w:fill="auto"/>
            <w:vAlign w:val="center"/>
            <w:hideMark/>
          </w:tcPr>
          <w:p w14:paraId="36EC6B77" w14:textId="77777777" w:rsidR="00B70E46" w:rsidRPr="00B70E46" w:rsidRDefault="00B70E46" w:rsidP="00B70E46">
            <w:pPr>
              <w:spacing w:after="0" w:line="240" w:lineRule="auto"/>
              <w:jc w:val="center"/>
              <w:rPr>
                <w:rFonts w:ascii="Times New Roman" w:eastAsia="Times New Roman" w:hAnsi="Times New Roman" w:cs="Times New Roman"/>
                <w:color w:val="000000"/>
                <w:kern w:val="0"/>
                <w:sz w:val="24"/>
                <w:szCs w:val="24"/>
                <w14:ligatures w14:val="none"/>
              </w:rPr>
            </w:pPr>
            <w:r w:rsidRPr="00B70E46">
              <w:rPr>
                <w:rFonts w:ascii="Times New Roman" w:eastAsia="Times New Roman" w:hAnsi="Times New Roman" w:cs="Times New Roman"/>
                <w:color w:val="000000"/>
                <w:kern w:val="0"/>
                <w:sz w:val="24"/>
                <w:szCs w:val="24"/>
                <w14:ligatures w14:val="none"/>
              </w:rPr>
              <w:t>0/0 (0%)</w:t>
            </w:r>
          </w:p>
        </w:tc>
        <w:tc>
          <w:tcPr>
            <w:tcW w:w="1037" w:type="dxa"/>
            <w:tcBorders>
              <w:top w:val="nil"/>
              <w:left w:val="nil"/>
              <w:bottom w:val="single" w:sz="8" w:space="0" w:color="auto"/>
              <w:right w:val="single" w:sz="8" w:space="0" w:color="auto"/>
            </w:tcBorders>
            <w:shd w:val="clear" w:color="auto" w:fill="auto"/>
            <w:vAlign w:val="center"/>
            <w:hideMark/>
          </w:tcPr>
          <w:p w14:paraId="26E39052" w14:textId="77777777" w:rsidR="00B70E46" w:rsidRPr="00B70E46" w:rsidRDefault="00B70E46" w:rsidP="00B70E46">
            <w:pPr>
              <w:spacing w:after="0" w:line="240" w:lineRule="auto"/>
              <w:jc w:val="center"/>
              <w:rPr>
                <w:rFonts w:ascii="Times New Roman" w:eastAsia="Times New Roman" w:hAnsi="Times New Roman" w:cs="Times New Roman"/>
                <w:color w:val="000000"/>
                <w:kern w:val="0"/>
                <w:sz w:val="24"/>
                <w:szCs w:val="24"/>
                <w14:ligatures w14:val="none"/>
              </w:rPr>
            </w:pPr>
            <w:r w:rsidRPr="00B70E46">
              <w:rPr>
                <w:rFonts w:ascii="Times New Roman" w:eastAsia="Times New Roman" w:hAnsi="Times New Roman" w:cs="Times New Roman"/>
                <w:color w:val="000000"/>
                <w:kern w:val="0"/>
                <w:sz w:val="24"/>
                <w:szCs w:val="24"/>
                <w14:ligatures w14:val="none"/>
              </w:rPr>
              <w:t>0/70 (0.00%)</w:t>
            </w:r>
          </w:p>
        </w:tc>
        <w:tc>
          <w:tcPr>
            <w:tcW w:w="1636" w:type="dxa"/>
            <w:tcBorders>
              <w:top w:val="nil"/>
              <w:left w:val="nil"/>
              <w:bottom w:val="single" w:sz="8" w:space="0" w:color="auto"/>
              <w:right w:val="single" w:sz="8" w:space="0" w:color="auto"/>
            </w:tcBorders>
            <w:shd w:val="clear" w:color="auto" w:fill="auto"/>
            <w:noWrap/>
            <w:vAlign w:val="center"/>
            <w:hideMark/>
          </w:tcPr>
          <w:p w14:paraId="03245656" w14:textId="77777777" w:rsidR="00B70E46" w:rsidRPr="00B70E46" w:rsidRDefault="00B70E46" w:rsidP="00B70E46">
            <w:pPr>
              <w:spacing w:after="0" w:line="240" w:lineRule="auto"/>
              <w:jc w:val="center"/>
              <w:rPr>
                <w:rFonts w:ascii="Times New Roman" w:eastAsia="Times New Roman" w:hAnsi="Times New Roman" w:cs="Times New Roman"/>
                <w:color w:val="000000"/>
                <w:kern w:val="0"/>
                <w:sz w:val="24"/>
                <w:szCs w:val="24"/>
                <w14:ligatures w14:val="none"/>
              </w:rPr>
            </w:pPr>
            <w:r w:rsidRPr="00B70E46">
              <w:rPr>
                <w:rFonts w:ascii="Times New Roman" w:eastAsia="Times New Roman" w:hAnsi="Times New Roman" w:cs="Times New Roman"/>
                <w:color w:val="000000"/>
                <w:kern w:val="0"/>
                <w:sz w:val="24"/>
                <w:szCs w:val="24"/>
                <w14:ligatures w14:val="none"/>
              </w:rPr>
              <w:t>0/12 (0%)</w:t>
            </w:r>
          </w:p>
        </w:tc>
        <w:tc>
          <w:tcPr>
            <w:tcW w:w="1592" w:type="dxa"/>
            <w:tcBorders>
              <w:top w:val="nil"/>
              <w:left w:val="nil"/>
              <w:bottom w:val="single" w:sz="8" w:space="0" w:color="auto"/>
              <w:right w:val="single" w:sz="8" w:space="0" w:color="auto"/>
            </w:tcBorders>
            <w:shd w:val="clear" w:color="auto" w:fill="auto"/>
            <w:noWrap/>
            <w:vAlign w:val="center"/>
            <w:hideMark/>
          </w:tcPr>
          <w:p w14:paraId="2410CBBB" w14:textId="77777777" w:rsidR="00B70E46" w:rsidRPr="00B70E46" w:rsidRDefault="00B70E46" w:rsidP="00B70E46">
            <w:pPr>
              <w:spacing w:after="0" w:line="240" w:lineRule="auto"/>
              <w:jc w:val="center"/>
              <w:rPr>
                <w:rFonts w:ascii="Times New Roman" w:eastAsia="Times New Roman" w:hAnsi="Times New Roman" w:cs="Times New Roman"/>
                <w:color w:val="000000"/>
                <w:kern w:val="0"/>
                <w:sz w:val="24"/>
                <w:szCs w:val="24"/>
                <w14:ligatures w14:val="none"/>
              </w:rPr>
            </w:pPr>
            <w:r w:rsidRPr="00B70E46">
              <w:rPr>
                <w:rFonts w:ascii="Times New Roman" w:eastAsia="Times New Roman" w:hAnsi="Times New Roman" w:cs="Times New Roman"/>
                <w:color w:val="000000"/>
                <w:kern w:val="0"/>
                <w:sz w:val="24"/>
                <w:szCs w:val="24"/>
                <w14:ligatures w14:val="none"/>
              </w:rPr>
              <w:t>0/0 (0%)</w:t>
            </w:r>
          </w:p>
        </w:tc>
        <w:tc>
          <w:tcPr>
            <w:tcW w:w="222" w:type="dxa"/>
            <w:vAlign w:val="center"/>
            <w:hideMark/>
          </w:tcPr>
          <w:p w14:paraId="3364780A" w14:textId="77777777" w:rsidR="00B70E46" w:rsidRPr="00B70E46" w:rsidRDefault="00B70E46" w:rsidP="00B70E46">
            <w:pPr>
              <w:spacing w:after="0" w:line="240" w:lineRule="auto"/>
              <w:rPr>
                <w:rFonts w:ascii="Times New Roman" w:eastAsia="Times New Roman" w:hAnsi="Times New Roman" w:cs="Times New Roman"/>
                <w:kern w:val="0"/>
                <w:sz w:val="20"/>
                <w:szCs w:val="20"/>
                <w14:ligatures w14:val="none"/>
              </w:rPr>
            </w:pPr>
          </w:p>
        </w:tc>
      </w:tr>
      <w:tr w:rsidR="00B70E46" w:rsidRPr="00B70E46" w14:paraId="759EA59A" w14:textId="77777777" w:rsidTr="005C5FBD">
        <w:trPr>
          <w:trHeight w:val="636"/>
          <w:jc w:val="center"/>
        </w:trPr>
        <w:tc>
          <w:tcPr>
            <w:tcW w:w="1479" w:type="dxa"/>
            <w:tcBorders>
              <w:top w:val="nil"/>
              <w:left w:val="single" w:sz="8" w:space="0" w:color="auto"/>
              <w:bottom w:val="single" w:sz="8" w:space="0" w:color="auto"/>
              <w:right w:val="single" w:sz="8" w:space="0" w:color="auto"/>
            </w:tcBorders>
            <w:shd w:val="clear" w:color="auto" w:fill="auto"/>
            <w:noWrap/>
            <w:vAlign w:val="center"/>
            <w:hideMark/>
          </w:tcPr>
          <w:p w14:paraId="1C060329" w14:textId="77777777" w:rsidR="00B70E46" w:rsidRPr="00B70E46" w:rsidRDefault="00B70E46" w:rsidP="00B70E46">
            <w:pPr>
              <w:spacing w:after="0" w:line="240" w:lineRule="auto"/>
              <w:jc w:val="center"/>
              <w:rPr>
                <w:rFonts w:ascii="Times New Roman" w:eastAsia="Times New Roman" w:hAnsi="Times New Roman" w:cs="Times New Roman"/>
                <w:b/>
                <w:bCs/>
                <w:color w:val="000000"/>
                <w:kern w:val="0"/>
                <w:sz w:val="24"/>
                <w:szCs w:val="24"/>
                <w14:ligatures w14:val="none"/>
              </w:rPr>
            </w:pPr>
            <w:r w:rsidRPr="00B70E46">
              <w:rPr>
                <w:rFonts w:ascii="Times New Roman" w:eastAsia="Times New Roman" w:hAnsi="Times New Roman" w:cs="Times New Roman"/>
                <w:b/>
                <w:bCs/>
                <w:color w:val="000000"/>
                <w:kern w:val="0"/>
                <w:sz w:val="24"/>
                <w:szCs w:val="24"/>
                <w14:ligatures w14:val="none"/>
              </w:rPr>
              <w:t>Male</w:t>
            </w:r>
          </w:p>
        </w:tc>
        <w:tc>
          <w:tcPr>
            <w:tcW w:w="1276" w:type="dxa"/>
            <w:tcBorders>
              <w:top w:val="nil"/>
              <w:left w:val="nil"/>
              <w:bottom w:val="single" w:sz="8" w:space="0" w:color="auto"/>
              <w:right w:val="single" w:sz="8" w:space="0" w:color="auto"/>
            </w:tcBorders>
            <w:shd w:val="clear" w:color="auto" w:fill="auto"/>
            <w:vAlign w:val="center"/>
            <w:hideMark/>
          </w:tcPr>
          <w:p w14:paraId="2DB40912" w14:textId="77777777" w:rsidR="00B70E46" w:rsidRPr="00B70E46" w:rsidRDefault="00B70E46" w:rsidP="00B70E46">
            <w:pPr>
              <w:spacing w:after="0" w:line="240" w:lineRule="auto"/>
              <w:jc w:val="center"/>
              <w:rPr>
                <w:rFonts w:ascii="Times New Roman" w:eastAsia="Times New Roman" w:hAnsi="Times New Roman" w:cs="Times New Roman"/>
                <w:color w:val="000000"/>
                <w:kern w:val="0"/>
                <w:sz w:val="24"/>
                <w:szCs w:val="24"/>
                <w14:ligatures w14:val="none"/>
              </w:rPr>
            </w:pPr>
            <w:r w:rsidRPr="00B70E46">
              <w:rPr>
                <w:rFonts w:ascii="Times New Roman" w:eastAsia="Times New Roman" w:hAnsi="Times New Roman" w:cs="Times New Roman"/>
                <w:color w:val="000000"/>
                <w:kern w:val="0"/>
                <w:sz w:val="24"/>
                <w:szCs w:val="24"/>
                <w14:ligatures w14:val="none"/>
              </w:rPr>
              <w:t>5/91 (5.49%)</w:t>
            </w:r>
          </w:p>
        </w:tc>
        <w:tc>
          <w:tcPr>
            <w:tcW w:w="1513" w:type="dxa"/>
            <w:tcBorders>
              <w:top w:val="nil"/>
              <w:left w:val="nil"/>
              <w:bottom w:val="single" w:sz="8" w:space="0" w:color="auto"/>
              <w:right w:val="single" w:sz="8" w:space="0" w:color="auto"/>
            </w:tcBorders>
            <w:shd w:val="clear" w:color="auto" w:fill="auto"/>
            <w:vAlign w:val="center"/>
            <w:hideMark/>
          </w:tcPr>
          <w:p w14:paraId="6ECCD4D2" w14:textId="77777777" w:rsidR="00B70E46" w:rsidRPr="00B70E46" w:rsidRDefault="00B70E46" w:rsidP="00B70E46">
            <w:pPr>
              <w:spacing w:after="0" w:line="240" w:lineRule="auto"/>
              <w:jc w:val="center"/>
              <w:rPr>
                <w:rFonts w:ascii="Times New Roman" w:eastAsia="Times New Roman" w:hAnsi="Times New Roman" w:cs="Times New Roman"/>
                <w:color w:val="000000"/>
                <w:kern w:val="0"/>
                <w:sz w:val="24"/>
                <w:szCs w:val="24"/>
                <w14:ligatures w14:val="none"/>
              </w:rPr>
            </w:pPr>
            <w:r w:rsidRPr="00B70E46">
              <w:rPr>
                <w:rFonts w:ascii="Times New Roman" w:eastAsia="Times New Roman" w:hAnsi="Times New Roman" w:cs="Times New Roman"/>
                <w:color w:val="000000"/>
                <w:kern w:val="0"/>
                <w:sz w:val="24"/>
                <w:szCs w:val="24"/>
                <w14:ligatures w14:val="none"/>
              </w:rPr>
              <w:t>0/13 (0%)</w:t>
            </w:r>
          </w:p>
        </w:tc>
        <w:tc>
          <w:tcPr>
            <w:tcW w:w="1271" w:type="dxa"/>
            <w:tcBorders>
              <w:top w:val="nil"/>
              <w:left w:val="nil"/>
              <w:bottom w:val="single" w:sz="8" w:space="0" w:color="auto"/>
              <w:right w:val="single" w:sz="8" w:space="0" w:color="auto"/>
            </w:tcBorders>
            <w:shd w:val="clear" w:color="auto" w:fill="auto"/>
            <w:vAlign w:val="center"/>
            <w:hideMark/>
          </w:tcPr>
          <w:p w14:paraId="430D81F6" w14:textId="77777777" w:rsidR="00B70E46" w:rsidRPr="00B70E46" w:rsidRDefault="00B70E46" w:rsidP="00B70E46">
            <w:pPr>
              <w:spacing w:after="0" w:line="240" w:lineRule="auto"/>
              <w:jc w:val="center"/>
              <w:rPr>
                <w:rFonts w:ascii="Times New Roman" w:eastAsia="Times New Roman" w:hAnsi="Times New Roman" w:cs="Times New Roman"/>
                <w:color w:val="000000"/>
                <w:kern w:val="0"/>
                <w:sz w:val="24"/>
                <w:szCs w:val="24"/>
                <w14:ligatures w14:val="none"/>
              </w:rPr>
            </w:pPr>
            <w:r w:rsidRPr="00B70E46">
              <w:rPr>
                <w:rFonts w:ascii="Times New Roman" w:eastAsia="Times New Roman" w:hAnsi="Times New Roman" w:cs="Times New Roman"/>
                <w:color w:val="000000"/>
                <w:kern w:val="0"/>
                <w:sz w:val="24"/>
                <w:szCs w:val="24"/>
                <w14:ligatures w14:val="none"/>
              </w:rPr>
              <w:t>0/0 (0%)</w:t>
            </w:r>
          </w:p>
        </w:tc>
        <w:tc>
          <w:tcPr>
            <w:tcW w:w="1037" w:type="dxa"/>
            <w:tcBorders>
              <w:top w:val="nil"/>
              <w:left w:val="nil"/>
              <w:bottom w:val="single" w:sz="8" w:space="0" w:color="auto"/>
              <w:right w:val="single" w:sz="8" w:space="0" w:color="auto"/>
            </w:tcBorders>
            <w:shd w:val="clear" w:color="auto" w:fill="auto"/>
            <w:vAlign w:val="center"/>
            <w:hideMark/>
          </w:tcPr>
          <w:p w14:paraId="783F9600" w14:textId="77777777" w:rsidR="00B70E46" w:rsidRPr="00B70E46" w:rsidRDefault="00B70E46" w:rsidP="00B70E46">
            <w:pPr>
              <w:spacing w:after="0" w:line="240" w:lineRule="auto"/>
              <w:jc w:val="center"/>
              <w:rPr>
                <w:rFonts w:ascii="Times New Roman" w:eastAsia="Times New Roman" w:hAnsi="Times New Roman" w:cs="Times New Roman"/>
                <w:color w:val="000000"/>
                <w:kern w:val="0"/>
                <w:sz w:val="24"/>
                <w:szCs w:val="24"/>
                <w14:ligatures w14:val="none"/>
              </w:rPr>
            </w:pPr>
            <w:r w:rsidRPr="00B70E46">
              <w:rPr>
                <w:rFonts w:ascii="Times New Roman" w:eastAsia="Times New Roman" w:hAnsi="Times New Roman" w:cs="Times New Roman"/>
                <w:color w:val="000000"/>
                <w:kern w:val="0"/>
                <w:sz w:val="24"/>
                <w:szCs w:val="24"/>
                <w14:ligatures w14:val="none"/>
              </w:rPr>
              <w:t>0/91 (0.00%)</w:t>
            </w:r>
          </w:p>
        </w:tc>
        <w:tc>
          <w:tcPr>
            <w:tcW w:w="1636" w:type="dxa"/>
            <w:tcBorders>
              <w:top w:val="nil"/>
              <w:left w:val="nil"/>
              <w:bottom w:val="single" w:sz="8" w:space="0" w:color="auto"/>
              <w:right w:val="single" w:sz="8" w:space="0" w:color="auto"/>
            </w:tcBorders>
            <w:shd w:val="clear" w:color="auto" w:fill="auto"/>
            <w:noWrap/>
            <w:vAlign w:val="center"/>
            <w:hideMark/>
          </w:tcPr>
          <w:p w14:paraId="3A6A83D3" w14:textId="77777777" w:rsidR="00B70E46" w:rsidRPr="00B70E46" w:rsidRDefault="00B70E46" w:rsidP="00B70E46">
            <w:pPr>
              <w:spacing w:after="0" w:line="240" w:lineRule="auto"/>
              <w:jc w:val="center"/>
              <w:rPr>
                <w:rFonts w:ascii="Times New Roman" w:eastAsia="Times New Roman" w:hAnsi="Times New Roman" w:cs="Times New Roman"/>
                <w:color w:val="000000"/>
                <w:kern w:val="0"/>
                <w:sz w:val="24"/>
                <w:szCs w:val="24"/>
                <w14:ligatures w14:val="none"/>
              </w:rPr>
            </w:pPr>
            <w:r w:rsidRPr="00B70E46">
              <w:rPr>
                <w:rFonts w:ascii="Times New Roman" w:eastAsia="Times New Roman" w:hAnsi="Times New Roman" w:cs="Times New Roman"/>
                <w:color w:val="000000"/>
                <w:kern w:val="0"/>
                <w:sz w:val="24"/>
                <w:szCs w:val="24"/>
                <w14:ligatures w14:val="none"/>
              </w:rPr>
              <w:t>0/13 (0%)</w:t>
            </w:r>
          </w:p>
        </w:tc>
        <w:tc>
          <w:tcPr>
            <w:tcW w:w="1592" w:type="dxa"/>
            <w:tcBorders>
              <w:top w:val="nil"/>
              <w:left w:val="nil"/>
              <w:bottom w:val="single" w:sz="8" w:space="0" w:color="auto"/>
              <w:right w:val="single" w:sz="8" w:space="0" w:color="auto"/>
            </w:tcBorders>
            <w:shd w:val="clear" w:color="auto" w:fill="auto"/>
            <w:noWrap/>
            <w:vAlign w:val="center"/>
            <w:hideMark/>
          </w:tcPr>
          <w:p w14:paraId="234FF904" w14:textId="77777777" w:rsidR="00B70E46" w:rsidRPr="00B70E46" w:rsidRDefault="00B70E46" w:rsidP="00B70E46">
            <w:pPr>
              <w:spacing w:after="0" w:line="240" w:lineRule="auto"/>
              <w:jc w:val="center"/>
              <w:rPr>
                <w:rFonts w:ascii="Times New Roman" w:eastAsia="Times New Roman" w:hAnsi="Times New Roman" w:cs="Times New Roman"/>
                <w:color w:val="000000"/>
                <w:kern w:val="0"/>
                <w:sz w:val="24"/>
                <w:szCs w:val="24"/>
                <w14:ligatures w14:val="none"/>
              </w:rPr>
            </w:pPr>
            <w:r w:rsidRPr="00B70E46">
              <w:rPr>
                <w:rFonts w:ascii="Times New Roman" w:eastAsia="Times New Roman" w:hAnsi="Times New Roman" w:cs="Times New Roman"/>
                <w:color w:val="000000"/>
                <w:kern w:val="0"/>
                <w:sz w:val="24"/>
                <w:szCs w:val="24"/>
                <w14:ligatures w14:val="none"/>
              </w:rPr>
              <w:t>0/0 (0%)</w:t>
            </w:r>
          </w:p>
        </w:tc>
        <w:tc>
          <w:tcPr>
            <w:tcW w:w="222" w:type="dxa"/>
            <w:vAlign w:val="center"/>
            <w:hideMark/>
          </w:tcPr>
          <w:p w14:paraId="4E10CD3E" w14:textId="77777777" w:rsidR="00B70E46" w:rsidRPr="00B70E46" w:rsidRDefault="00B70E46" w:rsidP="00B70E46">
            <w:pPr>
              <w:spacing w:after="0" w:line="240" w:lineRule="auto"/>
              <w:rPr>
                <w:rFonts w:ascii="Times New Roman" w:eastAsia="Times New Roman" w:hAnsi="Times New Roman" w:cs="Times New Roman"/>
                <w:kern w:val="0"/>
                <w:sz w:val="20"/>
                <w:szCs w:val="20"/>
                <w14:ligatures w14:val="none"/>
              </w:rPr>
            </w:pPr>
          </w:p>
        </w:tc>
      </w:tr>
      <w:tr w:rsidR="00B70E46" w:rsidRPr="00B70E46" w14:paraId="1E77A946" w14:textId="77777777" w:rsidTr="005C5FBD">
        <w:trPr>
          <w:trHeight w:val="636"/>
          <w:jc w:val="center"/>
        </w:trPr>
        <w:tc>
          <w:tcPr>
            <w:tcW w:w="1479" w:type="dxa"/>
            <w:tcBorders>
              <w:top w:val="nil"/>
              <w:left w:val="single" w:sz="8" w:space="0" w:color="auto"/>
              <w:bottom w:val="single" w:sz="8" w:space="0" w:color="auto"/>
              <w:right w:val="single" w:sz="8" w:space="0" w:color="auto"/>
            </w:tcBorders>
            <w:shd w:val="clear" w:color="auto" w:fill="auto"/>
            <w:noWrap/>
            <w:vAlign w:val="center"/>
            <w:hideMark/>
          </w:tcPr>
          <w:p w14:paraId="6243FC3B" w14:textId="77777777" w:rsidR="00B70E46" w:rsidRPr="00B70E46" w:rsidRDefault="00B70E46" w:rsidP="00B70E46">
            <w:pPr>
              <w:spacing w:after="0" w:line="240" w:lineRule="auto"/>
              <w:jc w:val="center"/>
              <w:rPr>
                <w:rFonts w:ascii="Times New Roman" w:eastAsia="Times New Roman" w:hAnsi="Times New Roman" w:cs="Times New Roman"/>
                <w:b/>
                <w:bCs/>
                <w:color w:val="000000"/>
                <w:kern w:val="0"/>
                <w:sz w:val="24"/>
                <w:szCs w:val="24"/>
                <w14:ligatures w14:val="none"/>
              </w:rPr>
            </w:pPr>
            <w:r w:rsidRPr="00B70E46">
              <w:rPr>
                <w:rFonts w:ascii="Times New Roman" w:eastAsia="Times New Roman" w:hAnsi="Times New Roman" w:cs="Times New Roman"/>
                <w:b/>
                <w:bCs/>
                <w:color w:val="000000"/>
                <w:kern w:val="0"/>
                <w:sz w:val="24"/>
                <w:szCs w:val="24"/>
                <w14:ligatures w14:val="none"/>
              </w:rPr>
              <w:t>Total</w:t>
            </w:r>
          </w:p>
        </w:tc>
        <w:tc>
          <w:tcPr>
            <w:tcW w:w="1276" w:type="dxa"/>
            <w:tcBorders>
              <w:top w:val="nil"/>
              <w:left w:val="nil"/>
              <w:bottom w:val="single" w:sz="8" w:space="0" w:color="auto"/>
              <w:right w:val="single" w:sz="8" w:space="0" w:color="auto"/>
            </w:tcBorders>
            <w:shd w:val="clear" w:color="auto" w:fill="auto"/>
            <w:vAlign w:val="center"/>
            <w:hideMark/>
          </w:tcPr>
          <w:p w14:paraId="653043DD" w14:textId="77777777" w:rsidR="00B70E46" w:rsidRPr="00B70E46" w:rsidRDefault="00B70E46" w:rsidP="00B70E46">
            <w:pPr>
              <w:spacing w:after="0" w:line="240" w:lineRule="auto"/>
              <w:jc w:val="center"/>
              <w:rPr>
                <w:rFonts w:ascii="Times New Roman" w:eastAsia="Times New Roman" w:hAnsi="Times New Roman" w:cs="Times New Roman"/>
                <w:color w:val="000000"/>
                <w:kern w:val="0"/>
                <w:sz w:val="24"/>
                <w:szCs w:val="24"/>
                <w14:ligatures w14:val="none"/>
              </w:rPr>
            </w:pPr>
            <w:r w:rsidRPr="00B70E46">
              <w:rPr>
                <w:rFonts w:ascii="Times New Roman" w:eastAsia="Times New Roman" w:hAnsi="Times New Roman" w:cs="Times New Roman"/>
                <w:color w:val="000000"/>
                <w:kern w:val="0"/>
                <w:sz w:val="24"/>
                <w:szCs w:val="24"/>
                <w14:ligatures w14:val="none"/>
              </w:rPr>
              <w:t>10/161 (6.21%)</w:t>
            </w:r>
          </w:p>
        </w:tc>
        <w:tc>
          <w:tcPr>
            <w:tcW w:w="1513" w:type="dxa"/>
            <w:tcBorders>
              <w:top w:val="nil"/>
              <w:left w:val="nil"/>
              <w:bottom w:val="single" w:sz="8" w:space="0" w:color="auto"/>
              <w:right w:val="single" w:sz="8" w:space="0" w:color="auto"/>
            </w:tcBorders>
            <w:shd w:val="clear" w:color="auto" w:fill="auto"/>
            <w:vAlign w:val="center"/>
            <w:hideMark/>
          </w:tcPr>
          <w:p w14:paraId="07A86CBA" w14:textId="77777777" w:rsidR="00B70E46" w:rsidRPr="00B70E46" w:rsidRDefault="00B70E46" w:rsidP="00B70E46">
            <w:pPr>
              <w:spacing w:after="0" w:line="240" w:lineRule="auto"/>
              <w:jc w:val="center"/>
              <w:rPr>
                <w:rFonts w:ascii="Times New Roman" w:eastAsia="Times New Roman" w:hAnsi="Times New Roman" w:cs="Times New Roman"/>
                <w:color w:val="000000"/>
                <w:kern w:val="0"/>
                <w:sz w:val="24"/>
                <w:szCs w:val="24"/>
                <w14:ligatures w14:val="none"/>
              </w:rPr>
            </w:pPr>
            <w:r w:rsidRPr="00B70E46">
              <w:rPr>
                <w:rFonts w:ascii="Times New Roman" w:eastAsia="Times New Roman" w:hAnsi="Times New Roman" w:cs="Times New Roman"/>
                <w:color w:val="000000"/>
                <w:kern w:val="0"/>
                <w:sz w:val="24"/>
                <w:szCs w:val="24"/>
                <w14:ligatures w14:val="none"/>
              </w:rPr>
              <w:t>1/25 (4.00%)</w:t>
            </w:r>
          </w:p>
        </w:tc>
        <w:tc>
          <w:tcPr>
            <w:tcW w:w="1271" w:type="dxa"/>
            <w:tcBorders>
              <w:top w:val="nil"/>
              <w:left w:val="nil"/>
              <w:bottom w:val="single" w:sz="8" w:space="0" w:color="auto"/>
              <w:right w:val="single" w:sz="8" w:space="0" w:color="auto"/>
            </w:tcBorders>
            <w:shd w:val="clear" w:color="auto" w:fill="auto"/>
            <w:vAlign w:val="center"/>
            <w:hideMark/>
          </w:tcPr>
          <w:p w14:paraId="635FBD36" w14:textId="77777777" w:rsidR="00B70E46" w:rsidRPr="00B70E46" w:rsidRDefault="00B70E46" w:rsidP="00B70E46">
            <w:pPr>
              <w:spacing w:after="0" w:line="240" w:lineRule="auto"/>
              <w:jc w:val="center"/>
              <w:rPr>
                <w:rFonts w:ascii="Times New Roman" w:eastAsia="Times New Roman" w:hAnsi="Times New Roman" w:cs="Times New Roman"/>
                <w:color w:val="000000"/>
                <w:kern w:val="0"/>
                <w:sz w:val="24"/>
                <w:szCs w:val="24"/>
                <w14:ligatures w14:val="none"/>
              </w:rPr>
            </w:pPr>
            <w:r w:rsidRPr="00B70E46">
              <w:rPr>
                <w:rFonts w:ascii="Times New Roman" w:eastAsia="Times New Roman" w:hAnsi="Times New Roman" w:cs="Times New Roman"/>
                <w:color w:val="000000"/>
                <w:kern w:val="0"/>
                <w:sz w:val="24"/>
                <w:szCs w:val="24"/>
                <w14:ligatures w14:val="none"/>
              </w:rPr>
              <w:t>0/0 (0%)</w:t>
            </w:r>
          </w:p>
        </w:tc>
        <w:tc>
          <w:tcPr>
            <w:tcW w:w="1037" w:type="dxa"/>
            <w:tcBorders>
              <w:top w:val="nil"/>
              <w:left w:val="nil"/>
              <w:bottom w:val="single" w:sz="8" w:space="0" w:color="auto"/>
              <w:right w:val="single" w:sz="8" w:space="0" w:color="auto"/>
            </w:tcBorders>
            <w:shd w:val="clear" w:color="auto" w:fill="auto"/>
            <w:vAlign w:val="center"/>
            <w:hideMark/>
          </w:tcPr>
          <w:p w14:paraId="6AEAAFCF" w14:textId="77777777" w:rsidR="00B70E46" w:rsidRPr="00B70E46" w:rsidRDefault="00B70E46" w:rsidP="00B70E46">
            <w:pPr>
              <w:spacing w:after="0" w:line="240" w:lineRule="auto"/>
              <w:jc w:val="center"/>
              <w:rPr>
                <w:rFonts w:ascii="Times New Roman" w:eastAsia="Times New Roman" w:hAnsi="Times New Roman" w:cs="Times New Roman"/>
                <w:color w:val="000000"/>
                <w:kern w:val="0"/>
                <w:sz w:val="24"/>
                <w:szCs w:val="24"/>
                <w14:ligatures w14:val="none"/>
              </w:rPr>
            </w:pPr>
            <w:r w:rsidRPr="00B70E46">
              <w:rPr>
                <w:rFonts w:ascii="Times New Roman" w:eastAsia="Times New Roman" w:hAnsi="Times New Roman" w:cs="Times New Roman"/>
                <w:color w:val="000000"/>
                <w:kern w:val="0"/>
                <w:sz w:val="24"/>
                <w:szCs w:val="24"/>
                <w14:ligatures w14:val="none"/>
              </w:rPr>
              <w:t>0/161 (0.00%)</w:t>
            </w:r>
          </w:p>
        </w:tc>
        <w:tc>
          <w:tcPr>
            <w:tcW w:w="1636" w:type="dxa"/>
            <w:tcBorders>
              <w:top w:val="nil"/>
              <w:left w:val="nil"/>
              <w:bottom w:val="single" w:sz="8" w:space="0" w:color="auto"/>
              <w:right w:val="single" w:sz="8" w:space="0" w:color="auto"/>
            </w:tcBorders>
            <w:shd w:val="clear" w:color="auto" w:fill="auto"/>
            <w:noWrap/>
            <w:vAlign w:val="center"/>
            <w:hideMark/>
          </w:tcPr>
          <w:p w14:paraId="48678751" w14:textId="77777777" w:rsidR="00B70E46" w:rsidRPr="00B70E46" w:rsidRDefault="00B70E46" w:rsidP="00B70E46">
            <w:pPr>
              <w:spacing w:after="0" w:line="240" w:lineRule="auto"/>
              <w:jc w:val="center"/>
              <w:rPr>
                <w:rFonts w:ascii="Times New Roman" w:eastAsia="Times New Roman" w:hAnsi="Times New Roman" w:cs="Times New Roman"/>
                <w:color w:val="000000"/>
                <w:kern w:val="0"/>
                <w:sz w:val="24"/>
                <w:szCs w:val="24"/>
                <w14:ligatures w14:val="none"/>
              </w:rPr>
            </w:pPr>
            <w:r w:rsidRPr="00B70E46">
              <w:rPr>
                <w:rFonts w:ascii="Times New Roman" w:eastAsia="Times New Roman" w:hAnsi="Times New Roman" w:cs="Times New Roman"/>
                <w:color w:val="000000"/>
                <w:kern w:val="0"/>
                <w:sz w:val="24"/>
                <w:szCs w:val="24"/>
                <w14:ligatures w14:val="none"/>
              </w:rPr>
              <w:t>0/25 (0%)</w:t>
            </w:r>
          </w:p>
        </w:tc>
        <w:tc>
          <w:tcPr>
            <w:tcW w:w="1592" w:type="dxa"/>
            <w:tcBorders>
              <w:top w:val="nil"/>
              <w:left w:val="nil"/>
              <w:bottom w:val="single" w:sz="8" w:space="0" w:color="auto"/>
              <w:right w:val="single" w:sz="8" w:space="0" w:color="auto"/>
            </w:tcBorders>
            <w:shd w:val="clear" w:color="auto" w:fill="auto"/>
            <w:noWrap/>
            <w:vAlign w:val="center"/>
            <w:hideMark/>
          </w:tcPr>
          <w:p w14:paraId="46BF16A7" w14:textId="77777777" w:rsidR="00B70E46" w:rsidRPr="00B70E46" w:rsidRDefault="00B70E46" w:rsidP="00B70E46">
            <w:pPr>
              <w:spacing w:after="0" w:line="240" w:lineRule="auto"/>
              <w:jc w:val="center"/>
              <w:rPr>
                <w:rFonts w:ascii="Times New Roman" w:eastAsia="Times New Roman" w:hAnsi="Times New Roman" w:cs="Times New Roman"/>
                <w:color w:val="000000"/>
                <w:kern w:val="0"/>
                <w:sz w:val="24"/>
                <w:szCs w:val="24"/>
                <w14:ligatures w14:val="none"/>
              </w:rPr>
            </w:pPr>
            <w:r w:rsidRPr="00B70E46">
              <w:rPr>
                <w:rFonts w:ascii="Times New Roman" w:eastAsia="Times New Roman" w:hAnsi="Times New Roman" w:cs="Times New Roman"/>
                <w:color w:val="000000"/>
                <w:kern w:val="0"/>
                <w:sz w:val="24"/>
                <w:szCs w:val="24"/>
                <w14:ligatures w14:val="none"/>
              </w:rPr>
              <w:t>0/0 (0%)</w:t>
            </w:r>
          </w:p>
        </w:tc>
        <w:tc>
          <w:tcPr>
            <w:tcW w:w="222" w:type="dxa"/>
            <w:vAlign w:val="center"/>
            <w:hideMark/>
          </w:tcPr>
          <w:p w14:paraId="2BD4D18C" w14:textId="77777777" w:rsidR="00B70E46" w:rsidRPr="00B70E46" w:rsidRDefault="00B70E46" w:rsidP="00B70E46">
            <w:pPr>
              <w:spacing w:after="0" w:line="240" w:lineRule="auto"/>
              <w:rPr>
                <w:rFonts w:ascii="Times New Roman" w:eastAsia="Times New Roman" w:hAnsi="Times New Roman" w:cs="Times New Roman"/>
                <w:kern w:val="0"/>
                <w:sz w:val="20"/>
                <w:szCs w:val="20"/>
                <w14:ligatures w14:val="none"/>
              </w:rPr>
            </w:pPr>
          </w:p>
        </w:tc>
      </w:tr>
      <w:tr w:rsidR="00B70E46" w:rsidRPr="00B70E46" w14:paraId="5532BA11" w14:textId="77777777" w:rsidTr="005C5FBD">
        <w:trPr>
          <w:trHeight w:val="336"/>
          <w:jc w:val="center"/>
        </w:trPr>
        <w:tc>
          <w:tcPr>
            <w:tcW w:w="9804" w:type="dxa"/>
            <w:gridSpan w:val="7"/>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FA5ABDB" w14:textId="77777777" w:rsidR="00B70E46" w:rsidRPr="00B70E46" w:rsidRDefault="00B70E46" w:rsidP="00B70E46">
            <w:pPr>
              <w:spacing w:after="0" w:line="240" w:lineRule="auto"/>
              <w:jc w:val="center"/>
              <w:rPr>
                <w:rFonts w:ascii="Times New Roman" w:eastAsia="Times New Roman" w:hAnsi="Times New Roman" w:cs="Times New Roman"/>
                <w:b/>
                <w:bCs/>
                <w:i/>
                <w:iCs/>
                <w:color w:val="000000"/>
                <w:kern w:val="0"/>
                <w:sz w:val="24"/>
                <w:szCs w:val="24"/>
                <w14:ligatures w14:val="none"/>
              </w:rPr>
            </w:pPr>
            <w:r w:rsidRPr="00B70E46">
              <w:rPr>
                <w:rFonts w:ascii="Times New Roman" w:eastAsia="Times New Roman" w:hAnsi="Times New Roman" w:cs="Times New Roman"/>
                <w:b/>
                <w:bCs/>
                <w:i/>
                <w:iCs/>
                <w:color w:val="000000"/>
                <w:kern w:val="0"/>
                <w:sz w:val="24"/>
                <w:szCs w:val="24"/>
                <w14:ligatures w14:val="none"/>
              </w:rPr>
              <w:t>Dermacentor variabilis</w:t>
            </w:r>
          </w:p>
        </w:tc>
        <w:tc>
          <w:tcPr>
            <w:tcW w:w="222" w:type="dxa"/>
            <w:vAlign w:val="center"/>
            <w:hideMark/>
          </w:tcPr>
          <w:p w14:paraId="41BEF110" w14:textId="77777777" w:rsidR="00B70E46" w:rsidRPr="00B70E46" w:rsidRDefault="00B70E46" w:rsidP="00B70E46">
            <w:pPr>
              <w:spacing w:after="0" w:line="240" w:lineRule="auto"/>
              <w:rPr>
                <w:rFonts w:ascii="Times New Roman" w:eastAsia="Times New Roman" w:hAnsi="Times New Roman" w:cs="Times New Roman"/>
                <w:kern w:val="0"/>
                <w:sz w:val="20"/>
                <w:szCs w:val="20"/>
                <w14:ligatures w14:val="none"/>
              </w:rPr>
            </w:pPr>
          </w:p>
        </w:tc>
      </w:tr>
      <w:tr w:rsidR="00B70E46" w:rsidRPr="00B70E46" w14:paraId="32920B8F" w14:textId="77777777" w:rsidTr="005C5FBD">
        <w:trPr>
          <w:trHeight w:val="636"/>
          <w:jc w:val="center"/>
        </w:trPr>
        <w:tc>
          <w:tcPr>
            <w:tcW w:w="1479" w:type="dxa"/>
            <w:tcBorders>
              <w:top w:val="nil"/>
              <w:left w:val="single" w:sz="8" w:space="0" w:color="auto"/>
              <w:bottom w:val="single" w:sz="8" w:space="0" w:color="auto"/>
              <w:right w:val="single" w:sz="8" w:space="0" w:color="auto"/>
            </w:tcBorders>
            <w:shd w:val="clear" w:color="auto" w:fill="auto"/>
            <w:noWrap/>
            <w:vAlign w:val="center"/>
            <w:hideMark/>
          </w:tcPr>
          <w:p w14:paraId="1619146A" w14:textId="77777777" w:rsidR="00B70E46" w:rsidRPr="00B70E46" w:rsidRDefault="00B70E46" w:rsidP="00B70E46">
            <w:pPr>
              <w:spacing w:after="0" w:line="240" w:lineRule="auto"/>
              <w:jc w:val="center"/>
              <w:rPr>
                <w:rFonts w:ascii="Times New Roman" w:eastAsia="Times New Roman" w:hAnsi="Times New Roman" w:cs="Times New Roman"/>
                <w:b/>
                <w:bCs/>
                <w:color w:val="000000"/>
                <w:kern w:val="0"/>
                <w:sz w:val="24"/>
                <w:szCs w:val="24"/>
                <w14:ligatures w14:val="none"/>
              </w:rPr>
            </w:pPr>
            <w:r w:rsidRPr="00B70E46">
              <w:rPr>
                <w:rFonts w:ascii="Times New Roman" w:eastAsia="Times New Roman" w:hAnsi="Times New Roman" w:cs="Times New Roman"/>
                <w:b/>
                <w:bCs/>
                <w:color w:val="000000"/>
                <w:kern w:val="0"/>
                <w:sz w:val="24"/>
                <w:szCs w:val="24"/>
                <w14:ligatures w14:val="none"/>
              </w:rPr>
              <w:t>Female</w:t>
            </w:r>
          </w:p>
        </w:tc>
        <w:tc>
          <w:tcPr>
            <w:tcW w:w="1276" w:type="dxa"/>
            <w:tcBorders>
              <w:top w:val="nil"/>
              <w:left w:val="nil"/>
              <w:bottom w:val="single" w:sz="8" w:space="0" w:color="auto"/>
              <w:right w:val="single" w:sz="8" w:space="0" w:color="auto"/>
            </w:tcBorders>
            <w:shd w:val="clear" w:color="auto" w:fill="auto"/>
            <w:vAlign w:val="center"/>
            <w:hideMark/>
          </w:tcPr>
          <w:p w14:paraId="5B30F21C" w14:textId="77777777" w:rsidR="00B70E46" w:rsidRPr="00B70E46" w:rsidRDefault="00B70E46" w:rsidP="00B70E46">
            <w:pPr>
              <w:spacing w:after="0" w:line="240" w:lineRule="auto"/>
              <w:jc w:val="center"/>
              <w:rPr>
                <w:rFonts w:ascii="Times New Roman" w:eastAsia="Times New Roman" w:hAnsi="Times New Roman" w:cs="Times New Roman"/>
                <w:color w:val="000000"/>
                <w:kern w:val="0"/>
                <w:sz w:val="24"/>
                <w:szCs w:val="24"/>
                <w14:ligatures w14:val="none"/>
              </w:rPr>
            </w:pPr>
            <w:r w:rsidRPr="00B70E46">
              <w:rPr>
                <w:rFonts w:ascii="Times New Roman" w:eastAsia="Times New Roman" w:hAnsi="Times New Roman" w:cs="Times New Roman"/>
                <w:color w:val="000000"/>
                <w:kern w:val="0"/>
                <w:sz w:val="24"/>
                <w:szCs w:val="24"/>
                <w14:ligatures w14:val="none"/>
              </w:rPr>
              <w:t>0/17 (0%)</w:t>
            </w:r>
          </w:p>
        </w:tc>
        <w:tc>
          <w:tcPr>
            <w:tcW w:w="1513" w:type="dxa"/>
            <w:tcBorders>
              <w:top w:val="nil"/>
              <w:left w:val="nil"/>
              <w:bottom w:val="single" w:sz="8" w:space="0" w:color="auto"/>
              <w:right w:val="single" w:sz="8" w:space="0" w:color="auto"/>
            </w:tcBorders>
            <w:shd w:val="clear" w:color="auto" w:fill="auto"/>
            <w:vAlign w:val="center"/>
            <w:hideMark/>
          </w:tcPr>
          <w:p w14:paraId="7FC50092" w14:textId="77777777" w:rsidR="00B70E46" w:rsidRPr="00B70E46" w:rsidRDefault="00B70E46" w:rsidP="00B70E46">
            <w:pPr>
              <w:spacing w:after="0" w:line="240" w:lineRule="auto"/>
              <w:jc w:val="center"/>
              <w:rPr>
                <w:rFonts w:ascii="Times New Roman" w:eastAsia="Times New Roman" w:hAnsi="Times New Roman" w:cs="Times New Roman"/>
                <w:color w:val="000000"/>
                <w:kern w:val="0"/>
                <w:sz w:val="24"/>
                <w:szCs w:val="24"/>
                <w14:ligatures w14:val="none"/>
              </w:rPr>
            </w:pPr>
            <w:r w:rsidRPr="00B70E46">
              <w:rPr>
                <w:rFonts w:ascii="Times New Roman" w:eastAsia="Times New Roman" w:hAnsi="Times New Roman" w:cs="Times New Roman"/>
                <w:color w:val="000000"/>
                <w:kern w:val="0"/>
                <w:sz w:val="24"/>
                <w:szCs w:val="24"/>
                <w14:ligatures w14:val="none"/>
              </w:rPr>
              <w:t>38/762 (4.98%)</w:t>
            </w:r>
          </w:p>
        </w:tc>
        <w:tc>
          <w:tcPr>
            <w:tcW w:w="1271" w:type="dxa"/>
            <w:tcBorders>
              <w:top w:val="nil"/>
              <w:left w:val="nil"/>
              <w:bottom w:val="single" w:sz="8" w:space="0" w:color="auto"/>
              <w:right w:val="single" w:sz="8" w:space="0" w:color="auto"/>
            </w:tcBorders>
            <w:shd w:val="clear" w:color="auto" w:fill="auto"/>
            <w:vAlign w:val="center"/>
            <w:hideMark/>
          </w:tcPr>
          <w:p w14:paraId="43B3F087" w14:textId="77777777" w:rsidR="00B70E46" w:rsidRPr="00B70E46" w:rsidRDefault="00B70E46" w:rsidP="00B70E46">
            <w:pPr>
              <w:spacing w:after="0" w:line="240" w:lineRule="auto"/>
              <w:jc w:val="center"/>
              <w:rPr>
                <w:rFonts w:ascii="Times New Roman" w:eastAsia="Times New Roman" w:hAnsi="Times New Roman" w:cs="Times New Roman"/>
                <w:color w:val="000000"/>
                <w:kern w:val="0"/>
                <w:sz w:val="24"/>
                <w:szCs w:val="24"/>
                <w14:ligatures w14:val="none"/>
              </w:rPr>
            </w:pPr>
            <w:r w:rsidRPr="00B70E46">
              <w:rPr>
                <w:rFonts w:ascii="Times New Roman" w:eastAsia="Times New Roman" w:hAnsi="Times New Roman" w:cs="Times New Roman"/>
                <w:color w:val="000000"/>
                <w:kern w:val="0"/>
                <w:sz w:val="24"/>
                <w:szCs w:val="24"/>
                <w14:ligatures w14:val="none"/>
              </w:rPr>
              <w:t>0/31 (0%)</w:t>
            </w:r>
          </w:p>
        </w:tc>
        <w:tc>
          <w:tcPr>
            <w:tcW w:w="1037" w:type="dxa"/>
            <w:tcBorders>
              <w:top w:val="nil"/>
              <w:left w:val="nil"/>
              <w:bottom w:val="single" w:sz="8" w:space="0" w:color="auto"/>
              <w:right w:val="single" w:sz="8" w:space="0" w:color="auto"/>
            </w:tcBorders>
            <w:shd w:val="clear" w:color="auto" w:fill="auto"/>
            <w:vAlign w:val="center"/>
            <w:hideMark/>
          </w:tcPr>
          <w:p w14:paraId="691F3EE3" w14:textId="77777777" w:rsidR="00B70E46" w:rsidRPr="00B70E46" w:rsidRDefault="00B70E46" w:rsidP="00B70E46">
            <w:pPr>
              <w:spacing w:after="0" w:line="240" w:lineRule="auto"/>
              <w:jc w:val="center"/>
              <w:rPr>
                <w:rFonts w:ascii="Times New Roman" w:eastAsia="Times New Roman" w:hAnsi="Times New Roman" w:cs="Times New Roman"/>
                <w:color w:val="000000"/>
                <w:kern w:val="0"/>
                <w:sz w:val="24"/>
                <w:szCs w:val="24"/>
                <w14:ligatures w14:val="none"/>
              </w:rPr>
            </w:pPr>
            <w:r w:rsidRPr="00B70E46">
              <w:rPr>
                <w:rFonts w:ascii="Times New Roman" w:eastAsia="Times New Roman" w:hAnsi="Times New Roman" w:cs="Times New Roman"/>
                <w:color w:val="000000"/>
                <w:kern w:val="0"/>
                <w:sz w:val="24"/>
                <w:szCs w:val="24"/>
                <w14:ligatures w14:val="none"/>
              </w:rPr>
              <w:t>0/17 (0%)</w:t>
            </w:r>
          </w:p>
        </w:tc>
        <w:tc>
          <w:tcPr>
            <w:tcW w:w="1636" w:type="dxa"/>
            <w:tcBorders>
              <w:top w:val="nil"/>
              <w:left w:val="nil"/>
              <w:bottom w:val="single" w:sz="8" w:space="0" w:color="auto"/>
              <w:right w:val="single" w:sz="8" w:space="0" w:color="auto"/>
            </w:tcBorders>
            <w:shd w:val="clear" w:color="auto" w:fill="auto"/>
            <w:noWrap/>
            <w:vAlign w:val="center"/>
            <w:hideMark/>
          </w:tcPr>
          <w:p w14:paraId="6EBC6E1E" w14:textId="77777777" w:rsidR="00B70E46" w:rsidRPr="00B70E46" w:rsidRDefault="00B70E46" w:rsidP="00B70E46">
            <w:pPr>
              <w:spacing w:after="0" w:line="240" w:lineRule="auto"/>
              <w:jc w:val="center"/>
              <w:rPr>
                <w:rFonts w:ascii="Times New Roman" w:eastAsia="Times New Roman" w:hAnsi="Times New Roman" w:cs="Times New Roman"/>
                <w:color w:val="000000"/>
                <w:kern w:val="0"/>
                <w:sz w:val="24"/>
                <w:szCs w:val="24"/>
                <w14:ligatures w14:val="none"/>
              </w:rPr>
            </w:pPr>
            <w:r w:rsidRPr="00B70E46">
              <w:rPr>
                <w:rFonts w:ascii="Times New Roman" w:eastAsia="Times New Roman" w:hAnsi="Times New Roman" w:cs="Times New Roman"/>
                <w:color w:val="000000"/>
                <w:kern w:val="0"/>
                <w:sz w:val="24"/>
                <w:szCs w:val="24"/>
                <w14:ligatures w14:val="none"/>
              </w:rPr>
              <w:t>0/762 (0%)</w:t>
            </w:r>
          </w:p>
        </w:tc>
        <w:tc>
          <w:tcPr>
            <w:tcW w:w="1592" w:type="dxa"/>
            <w:tcBorders>
              <w:top w:val="nil"/>
              <w:left w:val="nil"/>
              <w:bottom w:val="single" w:sz="8" w:space="0" w:color="auto"/>
              <w:right w:val="single" w:sz="8" w:space="0" w:color="auto"/>
            </w:tcBorders>
            <w:shd w:val="clear" w:color="auto" w:fill="auto"/>
            <w:noWrap/>
            <w:vAlign w:val="center"/>
            <w:hideMark/>
          </w:tcPr>
          <w:p w14:paraId="4DD96511" w14:textId="77777777" w:rsidR="00B70E46" w:rsidRPr="00B70E46" w:rsidRDefault="00B70E46" w:rsidP="00B70E46">
            <w:pPr>
              <w:spacing w:after="0" w:line="240" w:lineRule="auto"/>
              <w:jc w:val="center"/>
              <w:rPr>
                <w:rFonts w:ascii="Times New Roman" w:eastAsia="Times New Roman" w:hAnsi="Times New Roman" w:cs="Times New Roman"/>
                <w:color w:val="000000"/>
                <w:kern w:val="0"/>
                <w:sz w:val="24"/>
                <w:szCs w:val="24"/>
                <w14:ligatures w14:val="none"/>
              </w:rPr>
            </w:pPr>
            <w:r w:rsidRPr="00B70E46">
              <w:rPr>
                <w:rFonts w:ascii="Times New Roman" w:eastAsia="Times New Roman" w:hAnsi="Times New Roman" w:cs="Times New Roman"/>
                <w:color w:val="000000"/>
                <w:kern w:val="0"/>
                <w:sz w:val="24"/>
                <w:szCs w:val="24"/>
                <w14:ligatures w14:val="none"/>
              </w:rPr>
              <w:t>0/31 (0%)</w:t>
            </w:r>
          </w:p>
        </w:tc>
        <w:tc>
          <w:tcPr>
            <w:tcW w:w="222" w:type="dxa"/>
            <w:vAlign w:val="center"/>
            <w:hideMark/>
          </w:tcPr>
          <w:p w14:paraId="280713DF" w14:textId="77777777" w:rsidR="00B70E46" w:rsidRPr="00B70E46" w:rsidRDefault="00B70E46" w:rsidP="00B70E46">
            <w:pPr>
              <w:spacing w:after="0" w:line="240" w:lineRule="auto"/>
              <w:rPr>
                <w:rFonts w:ascii="Times New Roman" w:eastAsia="Times New Roman" w:hAnsi="Times New Roman" w:cs="Times New Roman"/>
                <w:kern w:val="0"/>
                <w:sz w:val="20"/>
                <w:szCs w:val="20"/>
                <w14:ligatures w14:val="none"/>
              </w:rPr>
            </w:pPr>
          </w:p>
        </w:tc>
      </w:tr>
      <w:tr w:rsidR="00B70E46" w:rsidRPr="00B70E46" w14:paraId="1A57ED39" w14:textId="77777777" w:rsidTr="005C5FBD">
        <w:trPr>
          <w:trHeight w:val="673"/>
          <w:jc w:val="center"/>
        </w:trPr>
        <w:tc>
          <w:tcPr>
            <w:tcW w:w="1479" w:type="dxa"/>
            <w:tcBorders>
              <w:top w:val="nil"/>
              <w:left w:val="single" w:sz="8" w:space="0" w:color="auto"/>
              <w:bottom w:val="single" w:sz="8" w:space="0" w:color="auto"/>
              <w:right w:val="single" w:sz="8" w:space="0" w:color="auto"/>
            </w:tcBorders>
            <w:shd w:val="clear" w:color="auto" w:fill="auto"/>
            <w:noWrap/>
            <w:vAlign w:val="center"/>
            <w:hideMark/>
          </w:tcPr>
          <w:p w14:paraId="27D2339C" w14:textId="77777777" w:rsidR="00B70E46" w:rsidRPr="00B70E46" w:rsidRDefault="00B70E46" w:rsidP="00B70E46">
            <w:pPr>
              <w:spacing w:after="0" w:line="240" w:lineRule="auto"/>
              <w:jc w:val="center"/>
              <w:rPr>
                <w:rFonts w:ascii="Times New Roman" w:eastAsia="Times New Roman" w:hAnsi="Times New Roman" w:cs="Times New Roman"/>
                <w:b/>
                <w:bCs/>
                <w:color w:val="000000"/>
                <w:kern w:val="0"/>
                <w:sz w:val="24"/>
                <w:szCs w:val="24"/>
                <w14:ligatures w14:val="none"/>
              </w:rPr>
            </w:pPr>
            <w:r w:rsidRPr="00B70E46">
              <w:rPr>
                <w:rFonts w:ascii="Times New Roman" w:eastAsia="Times New Roman" w:hAnsi="Times New Roman" w:cs="Times New Roman"/>
                <w:b/>
                <w:bCs/>
                <w:color w:val="000000"/>
                <w:kern w:val="0"/>
                <w:sz w:val="24"/>
                <w:szCs w:val="24"/>
                <w14:ligatures w14:val="none"/>
              </w:rPr>
              <w:t>Male</w:t>
            </w:r>
          </w:p>
        </w:tc>
        <w:tc>
          <w:tcPr>
            <w:tcW w:w="1276" w:type="dxa"/>
            <w:tcBorders>
              <w:top w:val="nil"/>
              <w:left w:val="nil"/>
              <w:bottom w:val="single" w:sz="8" w:space="0" w:color="auto"/>
              <w:right w:val="single" w:sz="8" w:space="0" w:color="auto"/>
            </w:tcBorders>
            <w:shd w:val="clear" w:color="auto" w:fill="auto"/>
            <w:vAlign w:val="center"/>
            <w:hideMark/>
          </w:tcPr>
          <w:p w14:paraId="4612A629" w14:textId="77777777" w:rsidR="00B70E46" w:rsidRPr="00B70E46" w:rsidRDefault="00B70E46" w:rsidP="00B70E46">
            <w:pPr>
              <w:spacing w:after="0" w:line="240" w:lineRule="auto"/>
              <w:jc w:val="center"/>
              <w:rPr>
                <w:rFonts w:ascii="Times New Roman" w:eastAsia="Times New Roman" w:hAnsi="Times New Roman" w:cs="Times New Roman"/>
                <w:color w:val="000000"/>
                <w:kern w:val="0"/>
                <w:sz w:val="24"/>
                <w:szCs w:val="24"/>
                <w14:ligatures w14:val="none"/>
              </w:rPr>
            </w:pPr>
            <w:r w:rsidRPr="00B70E46">
              <w:rPr>
                <w:rFonts w:ascii="Times New Roman" w:eastAsia="Times New Roman" w:hAnsi="Times New Roman" w:cs="Times New Roman"/>
                <w:color w:val="000000"/>
                <w:kern w:val="0"/>
                <w:sz w:val="24"/>
                <w:szCs w:val="24"/>
                <w14:ligatures w14:val="none"/>
              </w:rPr>
              <w:t>1/8 (12.50%)</w:t>
            </w:r>
          </w:p>
        </w:tc>
        <w:tc>
          <w:tcPr>
            <w:tcW w:w="1513" w:type="dxa"/>
            <w:tcBorders>
              <w:top w:val="nil"/>
              <w:left w:val="nil"/>
              <w:bottom w:val="single" w:sz="8" w:space="0" w:color="auto"/>
              <w:right w:val="single" w:sz="8" w:space="0" w:color="auto"/>
            </w:tcBorders>
            <w:shd w:val="clear" w:color="auto" w:fill="auto"/>
            <w:vAlign w:val="center"/>
            <w:hideMark/>
          </w:tcPr>
          <w:p w14:paraId="547D5F77" w14:textId="77777777" w:rsidR="00B70E46" w:rsidRPr="00B70E46" w:rsidRDefault="00B70E46" w:rsidP="00B70E46">
            <w:pPr>
              <w:spacing w:after="0" w:line="240" w:lineRule="auto"/>
              <w:jc w:val="center"/>
              <w:rPr>
                <w:rFonts w:ascii="Times New Roman" w:eastAsia="Times New Roman" w:hAnsi="Times New Roman" w:cs="Times New Roman"/>
                <w:color w:val="000000"/>
                <w:kern w:val="0"/>
                <w:sz w:val="24"/>
                <w:szCs w:val="24"/>
                <w14:ligatures w14:val="none"/>
              </w:rPr>
            </w:pPr>
            <w:r w:rsidRPr="00B70E46">
              <w:rPr>
                <w:rFonts w:ascii="Times New Roman" w:eastAsia="Times New Roman" w:hAnsi="Times New Roman" w:cs="Times New Roman"/>
                <w:color w:val="000000"/>
                <w:kern w:val="0"/>
                <w:sz w:val="24"/>
                <w:szCs w:val="24"/>
                <w14:ligatures w14:val="none"/>
              </w:rPr>
              <w:t>19/416 (4.56%)</w:t>
            </w:r>
          </w:p>
        </w:tc>
        <w:tc>
          <w:tcPr>
            <w:tcW w:w="1271" w:type="dxa"/>
            <w:tcBorders>
              <w:top w:val="nil"/>
              <w:left w:val="nil"/>
              <w:bottom w:val="single" w:sz="8" w:space="0" w:color="auto"/>
              <w:right w:val="single" w:sz="8" w:space="0" w:color="auto"/>
            </w:tcBorders>
            <w:shd w:val="clear" w:color="auto" w:fill="auto"/>
            <w:vAlign w:val="center"/>
            <w:hideMark/>
          </w:tcPr>
          <w:p w14:paraId="68C439A3" w14:textId="77777777" w:rsidR="00B70E46" w:rsidRPr="00B70E46" w:rsidRDefault="00B70E46" w:rsidP="00B70E46">
            <w:pPr>
              <w:spacing w:after="0" w:line="240" w:lineRule="auto"/>
              <w:jc w:val="center"/>
              <w:rPr>
                <w:rFonts w:ascii="Times New Roman" w:eastAsia="Times New Roman" w:hAnsi="Times New Roman" w:cs="Times New Roman"/>
                <w:color w:val="000000"/>
                <w:kern w:val="0"/>
                <w:sz w:val="24"/>
                <w:szCs w:val="24"/>
                <w14:ligatures w14:val="none"/>
              </w:rPr>
            </w:pPr>
            <w:r w:rsidRPr="00B70E46">
              <w:rPr>
                <w:rFonts w:ascii="Times New Roman" w:eastAsia="Times New Roman" w:hAnsi="Times New Roman" w:cs="Times New Roman"/>
                <w:color w:val="000000"/>
                <w:kern w:val="0"/>
                <w:sz w:val="24"/>
                <w:szCs w:val="24"/>
                <w14:ligatures w14:val="none"/>
              </w:rPr>
              <w:t>0/17 (0%)</w:t>
            </w:r>
          </w:p>
        </w:tc>
        <w:tc>
          <w:tcPr>
            <w:tcW w:w="1037" w:type="dxa"/>
            <w:tcBorders>
              <w:top w:val="nil"/>
              <w:left w:val="nil"/>
              <w:bottom w:val="single" w:sz="8" w:space="0" w:color="auto"/>
              <w:right w:val="single" w:sz="8" w:space="0" w:color="auto"/>
            </w:tcBorders>
            <w:shd w:val="clear" w:color="auto" w:fill="auto"/>
            <w:vAlign w:val="center"/>
            <w:hideMark/>
          </w:tcPr>
          <w:p w14:paraId="4AE40126" w14:textId="77777777" w:rsidR="00B70E46" w:rsidRPr="00B70E46" w:rsidRDefault="00B70E46" w:rsidP="00B70E46">
            <w:pPr>
              <w:spacing w:after="0" w:line="240" w:lineRule="auto"/>
              <w:jc w:val="center"/>
              <w:rPr>
                <w:rFonts w:ascii="Times New Roman" w:eastAsia="Times New Roman" w:hAnsi="Times New Roman" w:cs="Times New Roman"/>
                <w:color w:val="000000"/>
                <w:kern w:val="0"/>
                <w:sz w:val="24"/>
                <w:szCs w:val="24"/>
                <w14:ligatures w14:val="none"/>
              </w:rPr>
            </w:pPr>
            <w:r w:rsidRPr="00B70E46">
              <w:rPr>
                <w:rFonts w:ascii="Times New Roman" w:eastAsia="Times New Roman" w:hAnsi="Times New Roman" w:cs="Times New Roman"/>
                <w:color w:val="000000"/>
                <w:kern w:val="0"/>
                <w:sz w:val="24"/>
                <w:szCs w:val="24"/>
                <w14:ligatures w14:val="none"/>
              </w:rPr>
              <w:t>0/8 (0%)</w:t>
            </w:r>
          </w:p>
        </w:tc>
        <w:tc>
          <w:tcPr>
            <w:tcW w:w="1636" w:type="dxa"/>
            <w:tcBorders>
              <w:top w:val="nil"/>
              <w:left w:val="nil"/>
              <w:bottom w:val="single" w:sz="8" w:space="0" w:color="auto"/>
              <w:right w:val="single" w:sz="8" w:space="0" w:color="auto"/>
            </w:tcBorders>
            <w:shd w:val="clear" w:color="auto" w:fill="auto"/>
            <w:noWrap/>
            <w:vAlign w:val="center"/>
            <w:hideMark/>
          </w:tcPr>
          <w:p w14:paraId="280CEDF7" w14:textId="77777777" w:rsidR="00B70E46" w:rsidRPr="00B70E46" w:rsidRDefault="00B70E46" w:rsidP="00B70E46">
            <w:pPr>
              <w:spacing w:after="0" w:line="240" w:lineRule="auto"/>
              <w:jc w:val="center"/>
              <w:rPr>
                <w:rFonts w:ascii="Times New Roman" w:eastAsia="Times New Roman" w:hAnsi="Times New Roman" w:cs="Times New Roman"/>
                <w:color w:val="000000"/>
                <w:kern w:val="0"/>
                <w:sz w:val="24"/>
                <w:szCs w:val="24"/>
                <w14:ligatures w14:val="none"/>
              </w:rPr>
            </w:pPr>
            <w:r w:rsidRPr="00B70E46">
              <w:rPr>
                <w:rFonts w:ascii="Times New Roman" w:eastAsia="Times New Roman" w:hAnsi="Times New Roman" w:cs="Times New Roman"/>
                <w:color w:val="000000"/>
                <w:kern w:val="0"/>
                <w:sz w:val="24"/>
                <w:szCs w:val="24"/>
                <w14:ligatures w14:val="none"/>
              </w:rPr>
              <w:t>0/416 (0%)</w:t>
            </w:r>
          </w:p>
        </w:tc>
        <w:tc>
          <w:tcPr>
            <w:tcW w:w="1592" w:type="dxa"/>
            <w:tcBorders>
              <w:top w:val="nil"/>
              <w:left w:val="nil"/>
              <w:bottom w:val="single" w:sz="8" w:space="0" w:color="auto"/>
              <w:right w:val="single" w:sz="8" w:space="0" w:color="auto"/>
            </w:tcBorders>
            <w:shd w:val="clear" w:color="auto" w:fill="auto"/>
            <w:noWrap/>
            <w:vAlign w:val="center"/>
            <w:hideMark/>
          </w:tcPr>
          <w:p w14:paraId="1311EA6F" w14:textId="77777777" w:rsidR="00B70E46" w:rsidRPr="00B70E46" w:rsidRDefault="00B70E46" w:rsidP="00B70E46">
            <w:pPr>
              <w:spacing w:after="0" w:line="240" w:lineRule="auto"/>
              <w:jc w:val="center"/>
              <w:rPr>
                <w:rFonts w:ascii="Times New Roman" w:eastAsia="Times New Roman" w:hAnsi="Times New Roman" w:cs="Times New Roman"/>
                <w:color w:val="000000"/>
                <w:kern w:val="0"/>
                <w:sz w:val="24"/>
                <w:szCs w:val="24"/>
                <w14:ligatures w14:val="none"/>
              </w:rPr>
            </w:pPr>
            <w:r w:rsidRPr="00B70E46">
              <w:rPr>
                <w:rFonts w:ascii="Times New Roman" w:eastAsia="Times New Roman" w:hAnsi="Times New Roman" w:cs="Times New Roman"/>
                <w:color w:val="000000"/>
                <w:kern w:val="0"/>
                <w:sz w:val="24"/>
                <w:szCs w:val="24"/>
                <w14:ligatures w14:val="none"/>
              </w:rPr>
              <w:t>0/17 (0%)</w:t>
            </w:r>
          </w:p>
        </w:tc>
        <w:tc>
          <w:tcPr>
            <w:tcW w:w="222" w:type="dxa"/>
            <w:vAlign w:val="center"/>
            <w:hideMark/>
          </w:tcPr>
          <w:p w14:paraId="315B65AA" w14:textId="77777777" w:rsidR="00B70E46" w:rsidRPr="00B70E46" w:rsidRDefault="00B70E46" w:rsidP="00B70E46">
            <w:pPr>
              <w:spacing w:after="0" w:line="240" w:lineRule="auto"/>
              <w:rPr>
                <w:rFonts w:ascii="Times New Roman" w:eastAsia="Times New Roman" w:hAnsi="Times New Roman" w:cs="Times New Roman"/>
                <w:kern w:val="0"/>
                <w:sz w:val="20"/>
                <w:szCs w:val="20"/>
                <w14:ligatures w14:val="none"/>
              </w:rPr>
            </w:pPr>
          </w:p>
        </w:tc>
      </w:tr>
      <w:tr w:rsidR="00B70E46" w:rsidRPr="00B70E46" w14:paraId="50453721" w14:textId="77777777" w:rsidTr="005C5FBD">
        <w:trPr>
          <w:trHeight w:val="636"/>
          <w:jc w:val="center"/>
        </w:trPr>
        <w:tc>
          <w:tcPr>
            <w:tcW w:w="1479" w:type="dxa"/>
            <w:tcBorders>
              <w:top w:val="nil"/>
              <w:left w:val="single" w:sz="8" w:space="0" w:color="auto"/>
              <w:bottom w:val="single" w:sz="8" w:space="0" w:color="auto"/>
              <w:right w:val="single" w:sz="8" w:space="0" w:color="auto"/>
            </w:tcBorders>
            <w:shd w:val="clear" w:color="auto" w:fill="auto"/>
            <w:noWrap/>
            <w:vAlign w:val="center"/>
            <w:hideMark/>
          </w:tcPr>
          <w:p w14:paraId="3A345B9B" w14:textId="77777777" w:rsidR="00B70E46" w:rsidRPr="00B70E46" w:rsidRDefault="00B70E46" w:rsidP="00B70E46">
            <w:pPr>
              <w:spacing w:after="0" w:line="240" w:lineRule="auto"/>
              <w:jc w:val="center"/>
              <w:rPr>
                <w:rFonts w:ascii="Times New Roman" w:eastAsia="Times New Roman" w:hAnsi="Times New Roman" w:cs="Times New Roman"/>
                <w:b/>
                <w:bCs/>
                <w:color w:val="000000"/>
                <w:kern w:val="0"/>
                <w:sz w:val="24"/>
                <w:szCs w:val="24"/>
                <w14:ligatures w14:val="none"/>
              </w:rPr>
            </w:pPr>
            <w:r w:rsidRPr="00B70E46">
              <w:rPr>
                <w:rFonts w:ascii="Times New Roman" w:eastAsia="Times New Roman" w:hAnsi="Times New Roman" w:cs="Times New Roman"/>
                <w:b/>
                <w:bCs/>
                <w:color w:val="000000"/>
                <w:kern w:val="0"/>
                <w:sz w:val="24"/>
                <w:szCs w:val="24"/>
                <w14:ligatures w14:val="none"/>
              </w:rPr>
              <w:t>Total</w:t>
            </w:r>
          </w:p>
        </w:tc>
        <w:tc>
          <w:tcPr>
            <w:tcW w:w="1276" w:type="dxa"/>
            <w:tcBorders>
              <w:top w:val="nil"/>
              <w:left w:val="nil"/>
              <w:bottom w:val="single" w:sz="8" w:space="0" w:color="auto"/>
              <w:right w:val="single" w:sz="8" w:space="0" w:color="auto"/>
            </w:tcBorders>
            <w:shd w:val="clear" w:color="auto" w:fill="auto"/>
            <w:vAlign w:val="center"/>
            <w:hideMark/>
          </w:tcPr>
          <w:p w14:paraId="05AB101F" w14:textId="77777777" w:rsidR="00B70E46" w:rsidRPr="00B70E46" w:rsidRDefault="00B70E46" w:rsidP="00B70E46">
            <w:pPr>
              <w:spacing w:after="0" w:line="240" w:lineRule="auto"/>
              <w:jc w:val="center"/>
              <w:rPr>
                <w:rFonts w:ascii="Times New Roman" w:eastAsia="Times New Roman" w:hAnsi="Times New Roman" w:cs="Times New Roman"/>
                <w:color w:val="000000"/>
                <w:kern w:val="0"/>
                <w:sz w:val="24"/>
                <w:szCs w:val="24"/>
                <w14:ligatures w14:val="none"/>
              </w:rPr>
            </w:pPr>
            <w:r w:rsidRPr="00B70E46">
              <w:rPr>
                <w:rFonts w:ascii="Times New Roman" w:eastAsia="Times New Roman" w:hAnsi="Times New Roman" w:cs="Times New Roman"/>
                <w:color w:val="000000"/>
                <w:kern w:val="0"/>
                <w:sz w:val="24"/>
                <w:szCs w:val="24"/>
                <w14:ligatures w14:val="none"/>
              </w:rPr>
              <w:t>1/25 (4.00%)</w:t>
            </w:r>
          </w:p>
        </w:tc>
        <w:tc>
          <w:tcPr>
            <w:tcW w:w="1513" w:type="dxa"/>
            <w:tcBorders>
              <w:top w:val="nil"/>
              <w:left w:val="nil"/>
              <w:bottom w:val="single" w:sz="8" w:space="0" w:color="auto"/>
              <w:right w:val="single" w:sz="8" w:space="0" w:color="auto"/>
            </w:tcBorders>
            <w:shd w:val="clear" w:color="auto" w:fill="auto"/>
            <w:vAlign w:val="center"/>
            <w:hideMark/>
          </w:tcPr>
          <w:p w14:paraId="0E961B54" w14:textId="77777777" w:rsidR="00B70E46" w:rsidRPr="00B70E46" w:rsidRDefault="00B70E46" w:rsidP="00B70E46">
            <w:pPr>
              <w:spacing w:after="0" w:line="240" w:lineRule="auto"/>
              <w:jc w:val="center"/>
              <w:rPr>
                <w:rFonts w:ascii="Times New Roman" w:eastAsia="Times New Roman" w:hAnsi="Times New Roman" w:cs="Times New Roman"/>
                <w:color w:val="000000"/>
                <w:kern w:val="0"/>
                <w:sz w:val="24"/>
                <w:szCs w:val="24"/>
                <w14:ligatures w14:val="none"/>
              </w:rPr>
            </w:pPr>
            <w:r w:rsidRPr="00B70E46">
              <w:rPr>
                <w:rFonts w:ascii="Times New Roman" w:eastAsia="Times New Roman" w:hAnsi="Times New Roman" w:cs="Times New Roman"/>
                <w:color w:val="000000"/>
                <w:kern w:val="0"/>
                <w:sz w:val="24"/>
                <w:szCs w:val="24"/>
                <w14:ligatures w14:val="none"/>
              </w:rPr>
              <w:t>57/1178 (4.83%)</w:t>
            </w:r>
          </w:p>
        </w:tc>
        <w:tc>
          <w:tcPr>
            <w:tcW w:w="1271" w:type="dxa"/>
            <w:tcBorders>
              <w:top w:val="nil"/>
              <w:left w:val="nil"/>
              <w:bottom w:val="single" w:sz="8" w:space="0" w:color="auto"/>
              <w:right w:val="single" w:sz="8" w:space="0" w:color="auto"/>
            </w:tcBorders>
            <w:shd w:val="clear" w:color="auto" w:fill="auto"/>
            <w:vAlign w:val="center"/>
            <w:hideMark/>
          </w:tcPr>
          <w:p w14:paraId="2FA3237C" w14:textId="77777777" w:rsidR="00B70E46" w:rsidRPr="00B70E46" w:rsidRDefault="00B70E46" w:rsidP="00B70E46">
            <w:pPr>
              <w:spacing w:after="0" w:line="240" w:lineRule="auto"/>
              <w:jc w:val="center"/>
              <w:rPr>
                <w:rFonts w:ascii="Times New Roman" w:eastAsia="Times New Roman" w:hAnsi="Times New Roman" w:cs="Times New Roman"/>
                <w:color w:val="000000"/>
                <w:kern w:val="0"/>
                <w:sz w:val="24"/>
                <w:szCs w:val="24"/>
                <w14:ligatures w14:val="none"/>
              </w:rPr>
            </w:pPr>
            <w:r w:rsidRPr="00B70E46">
              <w:rPr>
                <w:rFonts w:ascii="Times New Roman" w:eastAsia="Times New Roman" w:hAnsi="Times New Roman" w:cs="Times New Roman"/>
                <w:color w:val="000000"/>
                <w:kern w:val="0"/>
                <w:sz w:val="24"/>
                <w:szCs w:val="24"/>
                <w14:ligatures w14:val="none"/>
              </w:rPr>
              <w:t>0/48 (0%)</w:t>
            </w:r>
          </w:p>
        </w:tc>
        <w:tc>
          <w:tcPr>
            <w:tcW w:w="1037" w:type="dxa"/>
            <w:tcBorders>
              <w:top w:val="nil"/>
              <w:left w:val="nil"/>
              <w:bottom w:val="single" w:sz="8" w:space="0" w:color="auto"/>
              <w:right w:val="single" w:sz="8" w:space="0" w:color="auto"/>
            </w:tcBorders>
            <w:shd w:val="clear" w:color="auto" w:fill="auto"/>
            <w:vAlign w:val="center"/>
            <w:hideMark/>
          </w:tcPr>
          <w:p w14:paraId="209507D8" w14:textId="77777777" w:rsidR="00B70E46" w:rsidRPr="00B70E46" w:rsidRDefault="00B70E46" w:rsidP="00B70E46">
            <w:pPr>
              <w:spacing w:after="0" w:line="240" w:lineRule="auto"/>
              <w:jc w:val="center"/>
              <w:rPr>
                <w:rFonts w:ascii="Times New Roman" w:eastAsia="Times New Roman" w:hAnsi="Times New Roman" w:cs="Times New Roman"/>
                <w:color w:val="000000"/>
                <w:kern w:val="0"/>
                <w:sz w:val="24"/>
                <w:szCs w:val="24"/>
                <w14:ligatures w14:val="none"/>
              </w:rPr>
            </w:pPr>
            <w:r w:rsidRPr="00B70E46">
              <w:rPr>
                <w:rFonts w:ascii="Times New Roman" w:eastAsia="Times New Roman" w:hAnsi="Times New Roman" w:cs="Times New Roman"/>
                <w:color w:val="000000"/>
                <w:kern w:val="0"/>
                <w:sz w:val="24"/>
                <w:szCs w:val="24"/>
                <w14:ligatures w14:val="none"/>
              </w:rPr>
              <w:t>0/25 (0%)</w:t>
            </w:r>
          </w:p>
        </w:tc>
        <w:tc>
          <w:tcPr>
            <w:tcW w:w="1636" w:type="dxa"/>
            <w:tcBorders>
              <w:top w:val="nil"/>
              <w:left w:val="nil"/>
              <w:bottom w:val="single" w:sz="8" w:space="0" w:color="auto"/>
              <w:right w:val="single" w:sz="8" w:space="0" w:color="auto"/>
            </w:tcBorders>
            <w:shd w:val="clear" w:color="auto" w:fill="auto"/>
            <w:noWrap/>
            <w:vAlign w:val="center"/>
            <w:hideMark/>
          </w:tcPr>
          <w:p w14:paraId="105A9B00" w14:textId="77777777" w:rsidR="00B70E46" w:rsidRPr="00B70E46" w:rsidRDefault="00B70E46" w:rsidP="00B70E46">
            <w:pPr>
              <w:spacing w:after="0" w:line="240" w:lineRule="auto"/>
              <w:jc w:val="center"/>
              <w:rPr>
                <w:rFonts w:ascii="Times New Roman" w:eastAsia="Times New Roman" w:hAnsi="Times New Roman" w:cs="Times New Roman"/>
                <w:color w:val="000000"/>
                <w:kern w:val="0"/>
                <w:sz w:val="24"/>
                <w:szCs w:val="24"/>
                <w14:ligatures w14:val="none"/>
              </w:rPr>
            </w:pPr>
            <w:r w:rsidRPr="00B70E46">
              <w:rPr>
                <w:rFonts w:ascii="Times New Roman" w:eastAsia="Times New Roman" w:hAnsi="Times New Roman" w:cs="Times New Roman"/>
                <w:color w:val="000000"/>
                <w:kern w:val="0"/>
                <w:sz w:val="24"/>
                <w:szCs w:val="24"/>
                <w14:ligatures w14:val="none"/>
              </w:rPr>
              <w:t>0/1,178 (0%)</w:t>
            </w:r>
          </w:p>
        </w:tc>
        <w:tc>
          <w:tcPr>
            <w:tcW w:w="1592" w:type="dxa"/>
            <w:tcBorders>
              <w:top w:val="nil"/>
              <w:left w:val="nil"/>
              <w:bottom w:val="single" w:sz="8" w:space="0" w:color="auto"/>
              <w:right w:val="single" w:sz="8" w:space="0" w:color="auto"/>
            </w:tcBorders>
            <w:shd w:val="clear" w:color="auto" w:fill="auto"/>
            <w:noWrap/>
            <w:vAlign w:val="center"/>
            <w:hideMark/>
          </w:tcPr>
          <w:p w14:paraId="7EF904F2" w14:textId="77777777" w:rsidR="00B70E46" w:rsidRPr="00B70E46" w:rsidRDefault="00B70E46" w:rsidP="00B70E46">
            <w:pPr>
              <w:spacing w:after="0" w:line="240" w:lineRule="auto"/>
              <w:jc w:val="center"/>
              <w:rPr>
                <w:rFonts w:ascii="Times New Roman" w:eastAsia="Times New Roman" w:hAnsi="Times New Roman" w:cs="Times New Roman"/>
                <w:color w:val="000000"/>
                <w:kern w:val="0"/>
                <w:sz w:val="24"/>
                <w:szCs w:val="24"/>
                <w14:ligatures w14:val="none"/>
              </w:rPr>
            </w:pPr>
            <w:r w:rsidRPr="00B70E46">
              <w:rPr>
                <w:rFonts w:ascii="Times New Roman" w:eastAsia="Times New Roman" w:hAnsi="Times New Roman" w:cs="Times New Roman"/>
                <w:color w:val="000000"/>
                <w:kern w:val="0"/>
                <w:sz w:val="24"/>
                <w:szCs w:val="24"/>
                <w14:ligatures w14:val="none"/>
              </w:rPr>
              <w:t>0/48 (0%)</w:t>
            </w:r>
          </w:p>
        </w:tc>
        <w:tc>
          <w:tcPr>
            <w:tcW w:w="222" w:type="dxa"/>
            <w:vAlign w:val="center"/>
            <w:hideMark/>
          </w:tcPr>
          <w:p w14:paraId="323FAFBA" w14:textId="77777777" w:rsidR="00B70E46" w:rsidRPr="00B70E46" w:rsidRDefault="00B70E46" w:rsidP="00B70E46">
            <w:pPr>
              <w:spacing w:after="0" w:line="240" w:lineRule="auto"/>
              <w:rPr>
                <w:rFonts w:ascii="Times New Roman" w:eastAsia="Times New Roman" w:hAnsi="Times New Roman" w:cs="Times New Roman"/>
                <w:kern w:val="0"/>
                <w:sz w:val="20"/>
                <w:szCs w:val="20"/>
                <w14:ligatures w14:val="none"/>
              </w:rPr>
            </w:pPr>
          </w:p>
        </w:tc>
      </w:tr>
      <w:tr w:rsidR="00B70E46" w:rsidRPr="00B70E46" w14:paraId="35BF24EE" w14:textId="77777777" w:rsidTr="005C5FBD">
        <w:trPr>
          <w:trHeight w:val="636"/>
          <w:jc w:val="center"/>
        </w:trPr>
        <w:tc>
          <w:tcPr>
            <w:tcW w:w="1479" w:type="dxa"/>
            <w:tcBorders>
              <w:top w:val="nil"/>
              <w:left w:val="single" w:sz="8" w:space="0" w:color="auto"/>
              <w:bottom w:val="single" w:sz="8" w:space="0" w:color="auto"/>
              <w:right w:val="single" w:sz="8" w:space="0" w:color="auto"/>
            </w:tcBorders>
            <w:shd w:val="clear" w:color="auto" w:fill="auto"/>
            <w:noWrap/>
            <w:vAlign w:val="center"/>
            <w:hideMark/>
          </w:tcPr>
          <w:p w14:paraId="0A60CE8C" w14:textId="77777777" w:rsidR="00B70E46" w:rsidRPr="00B70E46" w:rsidRDefault="00B70E46" w:rsidP="00B70E46">
            <w:pPr>
              <w:spacing w:after="0" w:line="240" w:lineRule="auto"/>
              <w:jc w:val="center"/>
              <w:rPr>
                <w:rFonts w:ascii="Times New Roman" w:eastAsia="Times New Roman" w:hAnsi="Times New Roman" w:cs="Times New Roman"/>
                <w:b/>
                <w:bCs/>
                <w:color w:val="000000"/>
                <w:kern w:val="0"/>
                <w:sz w:val="24"/>
                <w:szCs w:val="24"/>
                <w14:ligatures w14:val="none"/>
              </w:rPr>
            </w:pPr>
            <w:r w:rsidRPr="00B70E46">
              <w:rPr>
                <w:rFonts w:ascii="Times New Roman" w:eastAsia="Times New Roman" w:hAnsi="Times New Roman" w:cs="Times New Roman"/>
                <w:b/>
                <w:bCs/>
                <w:color w:val="000000"/>
                <w:kern w:val="0"/>
                <w:sz w:val="24"/>
                <w:szCs w:val="24"/>
                <w14:ligatures w14:val="none"/>
              </w:rPr>
              <w:t>Overall Total</w:t>
            </w:r>
          </w:p>
        </w:tc>
        <w:tc>
          <w:tcPr>
            <w:tcW w:w="1276" w:type="dxa"/>
            <w:tcBorders>
              <w:top w:val="nil"/>
              <w:left w:val="nil"/>
              <w:bottom w:val="single" w:sz="8" w:space="0" w:color="auto"/>
              <w:right w:val="single" w:sz="8" w:space="0" w:color="auto"/>
            </w:tcBorders>
            <w:shd w:val="clear" w:color="auto" w:fill="auto"/>
            <w:vAlign w:val="center"/>
            <w:hideMark/>
          </w:tcPr>
          <w:p w14:paraId="3EE0975E" w14:textId="77777777" w:rsidR="00B70E46" w:rsidRPr="00B70E46" w:rsidRDefault="00B70E46" w:rsidP="00B70E46">
            <w:pPr>
              <w:spacing w:after="0" w:line="240" w:lineRule="auto"/>
              <w:jc w:val="center"/>
              <w:rPr>
                <w:rFonts w:ascii="Times New Roman" w:eastAsia="Times New Roman" w:hAnsi="Times New Roman" w:cs="Times New Roman"/>
                <w:b/>
                <w:bCs/>
                <w:color w:val="000000"/>
                <w:kern w:val="0"/>
                <w:sz w:val="24"/>
                <w:szCs w:val="24"/>
                <w14:ligatures w14:val="none"/>
              </w:rPr>
            </w:pPr>
            <w:r w:rsidRPr="00B70E46">
              <w:rPr>
                <w:rFonts w:ascii="Times New Roman" w:eastAsia="Times New Roman" w:hAnsi="Times New Roman" w:cs="Times New Roman"/>
                <w:b/>
                <w:bCs/>
                <w:color w:val="000000"/>
                <w:kern w:val="0"/>
                <w:sz w:val="24"/>
                <w:szCs w:val="24"/>
                <w14:ligatures w14:val="none"/>
              </w:rPr>
              <w:t>31/558 (5.00%)</w:t>
            </w:r>
          </w:p>
        </w:tc>
        <w:tc>
          <w:tcPr>
            <w:tcW w:w="1513" w:type="dxa"/>
            <w:tcBorders>
              <w:top w:val="nil"/>
              <w:left w:val="nil"/>
              <w:bottom w:val="single" w:sz="8" w:space="0" w:color="auto"/>
              <w:right w:val="single" w:sz="8" w:space="0" w:color="auto"/>
            </w:tcBorders>
            <w:shd w:val="clear" w:color="auto" w:fill="auto"/>
            <w:vAlign w:val="center"/>
            <w:hideMark/>
          </w:tcPr>
          <w:p w14:paraId="491BC811" w14:textId="77777777" w:rsidR="00B70E46" w:rsidRPr="00B70E46" w:rsidRDefault="00B70E46" w:rsidP="00B70E46">
            <w:pPr>
              <w:spacing w:after="0" w:line="240" w:lineRule="auto"/>
              <w:jc w:val="center"/>
              <w:rPr>
                <w:rFonts w:ascii="Times New Roman" w:eastAsia="Times New Roman" w:hAnsi="Times New Roman" w:cs="Times New Roman"/>
                <w:b/>
                <w:bCs/>
                <w:color w:val="000000"/>
                <w:kern w:val="0"/>
                <w:sz w:val="24"/>
                <w:szCs w:val="24"/>
                <w14:ligatures w14:val="none"/>
              </w:rPr>
            </w:pPr>
            <w:r w:rsidRPr="00B70E46">
              <w:rPr>
                <w:rFonts w:ascii="Times New Roman" w:eastAsia="Times New Roman" w:hAnsi="Times New Roman" w:cs="Times New Roman"/>
                <w:b/>
                <w:bCs/>
                <w:color w:val="000000"/>
                <w:kern w:val="0"/>
                <w:sz w:val="24"/>
                <w:szCs w:val="24"/>
                <w14:ligatures w14:val="none"/>
              </w:rPr>
              <w:t>178/1903 (9.35%)</w:t>
            </w:r>
          </w:p>
        </w:tc>
        <w:tc>
          <w:tcPr>
            <w:tcW w:w="1271" w:type="dxa"/>
            <w:tcBorders>
              <w:top w:val="nil"/>
              <w:left w:val="nil"/>
              <w:bottom w:val="single" w:sz="8" w:space="0" w:color="auto"/>
              <w:right w:val="single" w:sz="8" w:space="0" w:color="auto"/>
            </w:tcBorders>
            <w:shd w:val="clear" w:color="auto" w:fill="auto"/>
            <w:vAlign w:val="center"/>
            <w:hideMark/>
          </w:tcPr>
          <w:p w14:paraId="49D702A0" w14:textId="520F0F04" w:rsidR="00B70E46" w:rsidRPr="00B70E46" w:rsidRDefault="00B70E46" w:rsidP="00B70E46">
            <w:pPr>
              <w:spacing w:after="0" w:line="240" w:lineRule="auto"/>
              <w:jc w:val="center"/>
              <w:rPr>
                <w:rFonts w:ascii="Times New Roman" w:eastAsia="Times New Roman" w:hAnsi="Times New Roman" w:cs="Times New Roman"/>
                <w:b/>
                <w:bCs/>
                <w:color w:val="000000"/>
                <w:kern w:val="0"/>
                <w:sz w:val="24"/>
                <w:szCs w:val="24"/>
                <w14:ligatures w14:val="none"/>
              </w:rPr>
            </w:pPr>
            <w:r w:rsidRPr="00B70E46">
              <w:rPr>
                <w:rFonts w:ascii="Times New Roman" w:eastAsia="Times New Roman" w:hAnsi="Times New Roman" w:cs="Times New Roman"/>
                <w:b/>
                <w:bCs/>
                <w:color w:val="000000"/>
                <w:kern w:val="0"/>
                <w:sz w:val="24"/>
                <w:szCs w:val="24"/>
                <w14:ligatures w14:val="none"/>
              </w:rPr>
              <w:t>2/97</w:t>
            </w:r>
            <w:r w:rsidRPr="00B70E46">
              <w:rPr>
                <w:rFonts w:ascii="Times New Roman" w:eastAsia="Times New Roman" w:hAnsi="Times New Roman" w:cs="Times New Roman"/>
                <w:color w:val="000000"/>
                <w:kern w:val="0"/>
                <w:sz w:val="24"/>
                <w:szCs w:val="24"/>
                <w14:ligatures w14:val="none"/>
              </w:rPr>
              <w:t xml:space="preserve"> (</w:t>
            </w:r>
            <w:r w:rsidRPr="00B70E46">
              <w:rPr>
                <w:rFonts w:ascii="Times New Roman" w:eastAsia="Times New Roman" w:hAnsi="Times New Roman" w:cs="Times New Roman"/>
                <w:b/>
                <w:bCs/>
                <w:color w:val="000000"/>
                <w:kern w:val="0"/>
                <w:sz w:val="24"/>
                <w:szCs w:val="24"/>
                <w14:ligatures w14:val="none"/>
              </w:rPr>
              <w:t>2.06</w:t>
            </w:r>
            <w:r>
              <w:rPr>
                <w:rFonts w:ascii="Times New Roman" w:eastAsia="Times New Roman" w:hAnsi="Times New Roman" w:cs="Times New Roman"/>
                <w:b/>
                <w:bCs/>
                <w:color w:val="000000"/>
                <w:kern w:val="0"/>
                <w:sz w:val="24"/>
                <w:szCs w:val="24"/>
                <w14:ligatures w14:val="none"/>
              </w:rPr>
              <w:t>%)</w:t>
            </w:r>
          </w:p>
        </w:tc>
        <w:tc>
          <w:tcPr>
            <w:tcW w:w="1037" w:type="dxa"/>
            <w:tcBorders>
              <w:top w:val="nil"/>
              <w:left w:val="nil"/>
              <w:bottom w:val="single" w:sz="8" w:space="0" w:color="auto"/>
              <w:right w:val="single" w:sz="8" w:space="0" w:color="auto"/>
            </w:tcBorders>
            <w:shd w:val="clear" w:color="auto" w:fill="auto"/>
            <w:vAlign w:val="center"/>
            <w:hideMark/>
          </w:tcPr>
          <w:p w14:paraId="588C94C8" w14:textId="77777777" w:rsidR="00B70E46" w:rsidRPr="00B70E46" w:rsidRDefault="00B70E46" w:rsidP="00B70E46">
            <w:pPr>
              <w:spacing w:after="0" w:line="240" w:lineRule="auto"/>
              <w:jc w:val="center"/>
              <w:rPr>
                <w:rFonts w:ascii="Times New Roman" w:eastAsia="Times New Roman" w:hAnsi="Times New Roman" w:cs="Times New Roman"/>
                <w:b/>
                <w:bCs/>
                <w:color w:val="000000"/>
                <w:kern w:val="0"/>
                <w:sz w:val="24"/>
                <w:szCs w:val="24"/>
                <w14:ligatures w14:val="none"/>
              </w:rPr>
            </w:pPr>
            <w:r w:rsidRPr="00B70E46">
              <w:rPr>
                <w:rFonts w:ascii="Times New Roman" w:eastAsia="Times New Roman" w:hAnsi="Times New Roman" w:cs="Times New Roman"/>
                <w:b/>
                <w:bCs/>
                <w:color w:val="000000"/>
                <w:kern w:val="0"/>
                <w:sz w:val="24"/>
                <w:szCs w:val="24"/>
                <w14:ligatures w14:val="none"/>
              </w:rPr>
              <w:t>15/558</w:t>
            </w:r>
            <w:r w:rsidRPr="00B70E46">
              <w:rPr>
                <w:rFonts w:ascii="Times New Roman" w:eastAsia="Times New Roman" w:hAnsi="Times New Roman" w:cs="Times New Roman"/>
                <w:color w:val="000000"/>
                <w:kern w:val="0"/>
                <w:sz w:val="24"/>
                <w:szCs w:val="24"/>
                <w14:ligatures w14:val="none"/>
              </w:rPr>
              <w:t xml:space="preserve"> (</w:t>
            </w:r>
            <w:r w:rsidRPr="00B70E46">
              <w:rPr>
                <w:rFonts w:ascii="Times New Roman" w:eastAsia="Times New Roman" w:hAnsi="Times New Roman" w:cs="Times New Roman"/>
                <w:b/>
                <w:bCs/>
                <w:color w:val="000000"/>
                <w:kern w:val="0"/>
                <w:sz w:val="24"/>
                <w:szCs w:val="24"/>
                <w14:ligatures w14:val="none"/>
              </w:rPr>
              <w:t>3.00</w:t>
            </w:r>
            <w:r w:rsidRPr="00B70E46">
              <w:rPr>
                <w:rFonts w:ascii="Times New Roman" w:eastAsia="Times New Roman" w:hAnsi="Times New Roman" w:cs="Times New Roman"/>
                <w:color w:val="000000"/>
                <w:kern w:val="0"/>
                <w:sz w:val="24"/>
                <w:szCs w:val="24"/>
                <w14:ligatures w14:val="none"/>
              </w:rPr>
              <w:t>%)</w:t>
            </w:r>
          </w:p>
        </w:tc>
        <w:tc>
          <w:tcPr>
            <w:tcW w:w="1636" w:type="dxa"/>
            <w:tcBorders>
              <w:top w:val="nil"/>
              <w:left w:val="nil"/>
              <w:bottom w:val="single" w:sz="8" w:space="0" w:color="auto"/>
              <w:right w:val="single" w:sz="8" w:space="0" w:color="auto"/>
            </w:tcBorders>
            <w:shd w:val="clear" w:color="auto" w:fill="auto"/>
            <w:noWrap/>
            <w:vAlign w:val="center"/>
            <w:hideMark/>
          </w:tcPr>
          <w:p w14:paraId="2434A2A3" w14:textId="77777777" w:rsidR="00B70E46" w:rsidRPr="00B70E46" w:rsidRDefault="00B70E46" w:rsidP="00B70E46">
            <w:pPr>
              <w:spacing w:after="0" w:line="240" w:lineRule="auto"/>
              <w:jc w:val="center"/>
              <w:rPr>
                <w:rFonts w:ascii="Times New Roman" w:eastAsia="Times New Roman" w:hAnsi="Times New Roman" w:cs="Times New Roman"/>
                <w:b/>
                <w:bCs/>
                <w:color w:val="000000"/>
                <w:kern w:val="0"/>
                <w:sz w:val="24"/>
                <w:szCs w:val="24"/>
                <w14:ligatures w14:val="none"/>
              </w:rPr>
            </w:pPr>
            <w:r w:rsidRPr="00B70E46">
              <w:rPr>
                <w:rFonts w:ascii="Times New Roman" w:eastAsia="Times New Roman" w:hAnsi="Times New Roman" w:cs="Times New Roman"/>
                <w:b/>
                <w:bCs/>
                <w:color w:val="000000"/>
                <w:kern w:val="0"/>
                <w:sz w:val="24"/>
                <w:szCs w:val="24"/>
                <w14:ligatures w14:val="none"/>
              </w:rPr>
              <w:t>0/1903</w:t>
            </w:r>
            <w:r w:rsidRPr="00B70E46">
              <w:rPr>
                <w:rFonts w:ascii="Times New Roman" w:eastAsia="Times New Roman" w:hAnsi="Times New Roman" w:cs="Times New Roman"/>
                <w:color w:val="000000"/>
                <w:kern w:val="0"/>
                <w:sz w:val="24"/>
                <w:szCs w:val="24"/>
                <w14:ligatures w14:val="none"/>
              </w:rPr>
              <w:t xml:space="preserve"> (</w:t>
            </w:r>
            <w:r w:rsidRPr="00B70E46">
              <w:rPr>
                <w:rFonts w:ascii="Times New Roman" w:eastAsia="Times New Roman" w:hAnsi="Times New Roman" w:cs="Times New Roman"/>
                <w:b/>
                <w:bCs/>
                <w:color w:val="000000"/>
                <w:kern w:val="0"/>
                <w:sz w:val="24"/>
                <w:szCs w:val="24"/>
                <w14:ligatures w14:val="none"/>
              </w:rPr>
              <w:t>0</w:t>
            </w:r>
            <w:r w:rsidRPr="00B70E46">
              <w:rPr>
                <w:rFonts w:ascii="Times New Roman" w:eastAsia="Times New Roman" w:hAnsi="Times New Roman" w:cs="Times New Roman"/>
                <w:color w:val="000000"/>
                <w:kern w:val="0"/>
                <w:sz w:val="24"/>
                <w:szCs w:val="24"/>
                <w14:ligatures w14:val="none"/>
              </w:rPr>
              <w:t>%)</w:t>
            </w:r>
          </w:p>
        </w:tc>
        <w:tc>
          <w:tcPr>
            <w:tcW w:w="1592" w:type="dxa"/>
            <w:tcBorders>
              <w:top w:val="nil"/>
              <w:left w:val="nil"/>
              <w:bottom w:val="single" w:sz="8" w:space="0" w:color="auto"/>
              <w:right w:val="single" w:sz="8" w:space="0" w:color="auto"/>
            </w:tcBorders>
            <w:shd w:val="clear" w:color="auto" w:fill="auto"/>
            <w:noWrap/>
            <w:vAlign w:val="center"/>
            <w:hideMark/>
          </w:tcPr>
          <w:p w14:paraId="125002DC" w14:textId="77777777" w:rsidR="00B70E46" w:rsidRPr="00B70E46" w:rsidRDefault="00B70E46" w:rsidP="00B70E46">
            <w:pPr>
              <w:spacing w:after="0" w:line="240" w:lineRule="auto"/>
              <w:jc w:val="center"/>
              <w:rPr>
                <w:rFonts w:ascii="Times New Roman" w:eastAsia="Times New Roman" w:hAnsi="Times New Roman" w:cs="Times New Roman"/>
                <w:b/>
                <w:bCs/>
                <w:color w:val="000000"/>
                <w:kern w:val="0"/>
                <w:sz w:val="24"/>
                <w:szCs w:val="24"/>
                <w14:ligatures w14:val="none"/>
              </w:rPr>
            </w:pPr>
            <w:r w:rsidRPr="00B70E46">
              <w:rPr>
                <w:rFonts w:ascii="Times New Roman" w:eastAsia="Times New Roman" w:hAnsi="Times New Roman" w:cs="Times New Roman"/>
                <w:b/>
                <w:bCs/>
                <w:color w:val="000000"/>
                <w:kern w:val="0"/>
                <w:sz w:val="24"/>
                <w:szCs w:val="24"/>
                <w14:ligatures w14:val="none"/>
              </w:rPr>
              <w:t>0/97</w:t>
            </w:r>
            <w:r w:rsidRPr="00B70E46">
              <w:rPr>
                <w:rFonts w:ascii="Times New Roman" w:eastAsia="Times New Roman" w:hAnsi="Times New Roman" w:cs="Times New Roman"/>
                <w:color w:val="000000"/>
                <w:kern w:val="0"/>
                <w:sz w:val="24"/>
                <w:szCs w:val="24"/>
                <w14:ligatures w14:val="none"/>
              </w:rPr>
              <w:t xml:space="preserve"> (</w:t>
            </w:r>
            <w:r w:rsidRPr="00B70E46">
              <w:rPr>
                <w:rFonts w:ascii="Times New Roman" w:eastAsia="Times New Roman" w:hAnsi="Times New Roman" w:cs="Times New Roman"/>
                <w:b/>
                <w:bCs/>
                <w:color w:val="000000"/>
                <w:kern w:val="0"/>
                <w:sz w:val="24"/>
                <w:szCs w:val="24"/>
                <w14:ligatures w14:val="none"/>
              </w:rPr>
              <w:t>0</w:t>
            </w:r>
            <w:r w:rsidRPr="00B70E46">
              <w:rPr>
                <w:rFonts w:ascii="Times New Roman" w:eastAsia="Times New Roman" w:hAnsi="Times New Roman" w:cs="Times New Roman"/>
                <w:color w:val="000000"/>
                <w:kern w:val="0"/>
                <w:sz w:val="24"/>
                <w:szCs w:val="24"/>
                <w14:ligatures w14:val="none"/>
              </w:rPr>
              <w:t>%)</w:t>
            </w:r>
          </w:p>
        </w:tc>
        <w:tc>
          <w:tcPr>
            <w:tcW w:w="222" w:type="dxa"/>
            <w:vAlign w:val="center"/>
            <w:hideMark/>
          </w:tcPr>
          <w:p w14:paraId="228A7BE1" w14:textId="77777777" w:rsidR="00B70E46" w:rsidRPr="00B70E46" w:rsidRDefault="00B70E46" w:rsidP="00B70E46">
            <w:pPr>
              <w:spacing w:after="0" w:line="240" w:lineRule="auto"/>
              <w:rPr>
                <w:rFonts w:ascii="Times New Roman" w:eastAsia="Times New Roman" w:hAnsi="Times New Roman" w:cs="Times New Roman"/>
                <w:kern w:val="0"/>
                <w:sz w:val="20"/>
                <w:szCs w:val="20"/>
                <w14:ligatures w14:val="none"/>
              </w:rPr>
            </w:pPr>
          </w:p>
        </w:tc>
      </w:tr>
    </w:tbl>
    <w:p w14:paraId="63BEE47E" w14:textId="77777777" w:rsidR="00A71C7E" w:rsidRDefault="00A71C7E" w:rsidP="00704816">
      <w:pPr>
        <w:pStyle w:val="NoSpacing"/>
        <w:rPr>
          <w:rFonts w:ascii="Times New Roman" w:hAnsi="Times New Roman" w:cs="Times New Roman"/>
          <w:b/>
          <w:bCs/>
          <w:sz w:val="24"/>
          <w:szCs w:val="24"/>
        </w:rPr>
      </w:pPr>
    </w:p>
    <w:p w14:paraId="06C4CA29" w14:textId="77777777" w:rsidR="00A71C7E" w:rsidRDefault="00A71C7E" w:rsidP="00704816">
      <w:pPr>
        <w:pStyle w:val="NoSpacing"/>
        <w:rPr>
          <w:rFonts w:ascii="Times New Roman" w:hAnsi="Times New Roman" w:cs="Times New Roman"/>
          <w:b/>
          <w:bCs/>
          <w:sz w:val="24"/>
          <w:szCs w:val="24"/>
        </w:rPr>
      </w:pPr>
    </w:p>
    <w:p w14:paraId="0AED741A" w14:textId="77777777" w:rsidR="00A71C7E" w:rsidRDefault="00A71C7E" w:rsidP="00704816">
      <w:pPr>
        <w:pStyle w:val="NoSpacing"/>
        <w:rPr>
          <w:rFonts w:ascii="Times New Roman" w:hAnsi="Times New Roman" w:cs="Times New Roman"/>
          <w:b/>
          <w:bCs/>
          <w:sz w:val="24"/>
          <w:szCs w:val="24"/>
        </w:rPr>
      </w:pPr>
    </w:p>
    <w:p w14:paraId="58E9583A" w14:textId="77777777" w:rsidR="00A71C7E" w:rsidRDefault="00A71C7E" w:rsidP="00704816">
      <w:pPr>
        <w:pStyle w:val="NoSpacing"/>
        <w:rPr>
          <w:rFonts w:ascii="Times New Roman" w:hAnsi="Times New Roman" w:cs="Times New Roman"/>
          <w:b/>
          <w:bCs/>
          <w:sz w:val="24"/>
          <w:szCs w:val="24"/>
        </w:rPr>
      </w:pPr>
    </w:p>
    <w:p w14:paraId="46B86D83" w14:textId="528BD14D" w:rsidR="008433B5" w:rsidRPr="00704816" w:rsidRDefault="008433B5" w:rsidP="00704816">
      <w:pPr>
        <w:pStyle w:val="NoSpacing"/>
        <w:rPr>
          <w:rFonts w:ascii="Times New Roman" w:hAnsi="Times New Roman" w:cs="Times New Roman"/>
          <w:sz w:val="24"/>
          <w:szCs w:val="24"/>
        </w:rPr>
      </w:pPr>
      <w:r w:rsidRPr="00A63A3B">
        <w:rPr>
          <w:rFonts w:ascii="Times New Roman" w:hAnsi="Times New Roman" w:cs="Times New Roman"/>
          <w:sz w:val="24"/>
          <w:szCs w:val="24"/>
        </w:rPr>
        <w:lastRenderedPageBreak/>
        <w:t>Table 3.3.</w:t>
      </w:r>
      <w:r w:rsidRPr="00704816">
        <w:rPr>
          <w:rFonts w:ascii="Times New Roman" w:hAnsi="Times New Roman" w:cs="Times New Roman"/>
          <w:b/>
          <w:bCs/>
          <w:sz w:val="24"/>
          <w:szCs w:val="24"/>
        </w:rPr>
        <w:t xml:space="preserve"> </w:t>
      </w:r>
      <w:r w:rsidRPr="00704816">
        <w:rPr>
          <w:rFonts w:ascii="Times New Roman" w:hAnsi="Times New Roman" w:cs="Times New Roman"/>
          <w:sz w:val="24"/>
          <w:szCs w:val="24"/>
        </w:rPr>
        <w:t xml:space="preserve">Period prevalence of </w:t>
      </w:r>
      <w:proofErr w:type="spellStart"/>
      <w:r w:rsidRPr="00704816">
        <w:rPr>
          <w:rFonts w:ascii="Times New Roman" w:hAnsi="Times New Roman" w:cs="Times New Roman"/>
          <w:i/>
          <w:iCs/>
          <w:sz w:val="24"/>
          <w:szCs w:val="24"/>
        </w:rPr>
        <w:t>groEL</w:t>
      </w:r>
      <w:proofErr w:type="spellEnd"/>
      <w:r w:rsidRPr="00704816">
        <w:rPr>
          <w:rFonts w:ascii="Times New Roman" w:hAnsi="Times New Roman" w:cs="Times New Roman"/>
          <w:sz w:val="24"/>
          <w:szCs w:val="24"/>
        </w:rPr>
        <w:t xml:space="preserve"> positive ticks on host species </w:t>
      </w:r>
      <w:r w:rsidRPr="00704816">
        <w:rPr>
          <w:rFonts w:ascii="Times New Roman" w:eastAsia="Times New Roman" w:hAnsi="Times New Roman" w:cs="Times New Roman"/>
          <w:i/>
          <w:iCs/>
          <w:color w:val="000000"/>
          <w:sz w:val="24"/>
          <w:szCs w:val="24"/>
        </w:rPr>
        <w:t xml:space="preserve">Canis lupus </w:t>
      </w:r>
      <w:proofErr w:type="spellStart"/>
      <w:r w:rsidRPr="00704816">
        <w:rPr>
          <w:rFonts w:ascii="Times New Roman" w:eastAsia="Times New Roman" w:hAnsi="Times New Roman" w:cs="Times New Roman"/>
          <w:i/>
          <w:iCs/>
          <w:color w:val="000000"/>
          <w:sz w:val="24"/>
          <w:szCs w:val="24"/>
        </w:rPr>
        <w:t>familiaris</w:t>
      </w:r>
      <w:proofErr w:type="spellEnd"/>
      <w:r w:rsidRPr="00704816">
        <w:rPr>
          <w:rFonts w:ascii="Times New Roman" w:hAnsi="Times New Roman" w:cs="Times New Roman"/>
          <w:sz w:val="24"/>
          <w:szCs w:val="24"/>
        </w:rPr>
        <w:t xml:space="preserve"> and </w:t>
      </w:r>
      <w:proofErr w:type="spellStart"/>
      <w:r w:rsidRPr="00704816">
        <w:rPr>
          <w:rFonts w:ascii="Times New Roman" w:hAnsi="Times New Roman" w:cs="Times New Roman"/>
          <w:i/>
          <w:iCs/>
          <w:sz w:val="24"/>
          <w:szCs w:val="24"/>
        </w:rPr>
        <w:t>Ehrlichia</w:t>
      </w:r>
      <w:proofErr w:type="spellEnd"/>
      <w:r w:rsidRPr="00704816">
        <w:rPr>
          <w:rFonts w:ascii="Times New Roman" w:hAnsi="Times New Roman" w:cs="Times New Roman"/>
          <w:sz w:val="24"/>
          <w:szCs w:val="24"/>
        </w:rPr>
        <w:t xml:space="preserve"> positive canine serum samples reported by the Companion Animal Parasite Council by county throughout the state of Tennessee 2019-2022.</w:t>
      </w:r>
      <w:r w:rsidR="00AC04BE">
        <w:rPr>
          <w:rFonts w:ascii="Times New Roman" w:hAnsi="Times New Roman" w:cs="Times New Roman"/>
          <w:sz w:val="24"/>
          <w:szCs w:val="24"/>
        </w:rPr>
        <w:t xml:space="preserve"> </w:t>
      </w:r>
    </w:p>
    <w:p w14:paraId="7844F952" w14:textId="77777777" w:rsidR="003E64CA" w:rsidRDefault="003E64CA" w:rsidP="00704816">
      <w:pPr>
        <w:pStyle w:val="NoSpacing"/>
        <w:rPr>
          <w:rFonts w:ascii="Times New Roman" w:hAnsi="Times New Roman" w:cs="Times New Roman"/>
          <w:b/>
          <w:bCs/>
          <w:sz w:val="24"/>
          <w:szCs w:val="24"/>
        </w:rPr>
      </w:pPr>
    </w:p>
    <w:tbl>
      <w:tblPr>
        <w:tblW w:w="10560" w:type="dxa"/>
        <w:jc w:val="center"/>
        <w:tblLook w:val="04A0" w:firstRow="1" w:lastRow="0" w:firstColumn="1" w:lastColumn="0" w:noHBand="0" w:noVBand="1"/>
      </w:tblPr>
      <w:tblGrid>
        <w:gridCol w:w="1404"/>
        <w:gridCol w:w="1116"/>
        <w:gridCol w:w="1116"/>
        <w:gridCol w:w="1116"/>
        <w:gridCol w:w="1160"/>
        <w:gridCol w:w="1156"/>
        <w:gridCol w:w="1202"/>
        <w:gridCol w:w="1190"/>
        <w:gridCol w:w="1100"/>
      </w:tblGrid>
      <w:tr w:rsidR="003E64CA" w:rsidRPr="00704816" w14:paraId="677A3508" w14:textId="77777777" w:rsidTr="003E64CA">
        <w:trPr>
          <w:trHeight w:val="636"/>
          <w:jc w:val="center"/>
        </w:trPr>
        <w:tc>
          <w:tcPr>
            <w:tcW w:w="1404" w:type="dxa"/>
            <w:vMerge w:val="restart"/>
            <w:tcBorders>
              <w:top w:val="single" w:sz="8" w:space="0" w:color="auto"/>
              <w:left w:val="single" w:sz="8" w:space="0" w:color="auto"/>
              <w:bottom w:val="single" w:sz="8" w:space="0" w:color="000000"/>
              <w:right w:val="single" w:sz="12" w:space="0" w:color="auto"/>
            </w:tcBorders>
            <w:shd w:val="clear" w:color="auto" w:fill="auto"/>
            <w:vAlign w:val="center"/>
            <w:hideMark/>
          </w:tcPr>
          <w:p w14:paraId="2D46EBCF" w14:textId="77777777" w:rsidR="003E64CA" w:rsidRPr="00704816" w:rsidRDefault="003E64CA" w:rsidP="00A34B89">
            <w:pPr>
              <w:pStyle w:val="NoSpacing"/>
              <w:jc w:val="center"/>
              <w:rPr>
                <w:rFonts w:ascii="Times New Roman" w:eastAsia="Times New Roman" w:hAnsi="Times New Roman" w:cs="Times New Roman"/>
                <w:b/>
                <w:bCs/>
                <w:color w:val="000000"/>
                <w:sz w:val="24"/>
                <w:szCs w:val="24"/>
              </w:rPr>
            </w:pPr>
            <w:r w:rsidRPr="00704816">
              <w:rPr>
                <w:rFonts w:ascii="Times New Roman" w:eastAsia="Times New Roman" w:hAnsi="Times New Roman" w:cs="Times New Roman"/>
                <w:b/>
                <w:bCs/>
                <w:color w:val="000000"/>
                <w:sz w:val="24"/>
                <w:szCs w:val="24"/>
              </w:rPr>
              <w:t>County</w:t>
            </w:r>
          </w:p>
        </w:tc>
        <w:tc>
          <w:tcPr>
            <w:tcW w:w="4508" w:type="dxa"/>
            <w:gridSpan w:val="4"/>
            <w:tcBorders>
              <w:top w:val="single" w:sz="8" w:space="0" w:color="auto"/>
              <w:left w:val="nil"/>
              <w:bottom w:val="single" w:sz="8" w:space="0" w:color="auto"/>
              <w:right w:val="single" w:sz="12" w:space="0" w:color="000000"/>
            </w:tcBorders>
            <w:shd w:val="clear" w:color="auto" w:fill="auto"/>
            <w:vAlign w:val="center"/>
            <w:hideMark/>
          </w:tcPr>
          <w:p w14:paraId="14D13859" w14:textId="77777777" w:rsidR="003E64CA" w:rsidRPr="00704816" w:rsidRDefault="003E64CA" w:rsidP="00A34B89">
            <w:pPr>
              <w:pStyle w:val="NoSpacing"/>
              <w:rPr>
                <w:rFonts w:ascii="Times New Roman" w:eastAsia="Times New Roman" w:hAnsi="Times New Roman" w:cs="Times New Roman"/>
                <w:b/>
                <w:bCs/>
                <w:color w:val="000000"/>
                <w:sz w:val="24"/>
                <w:szCs w:val="24"/>
              </w:rPr>
            </w:pPr>
            <w:r w:rsidRPr="00704816">
              <w:rPr>
                <w:rFonts w:ascii="Times New Roman" w:eastAsia="Times New Roman" w:hAnsi="Times New Roman" w:cs="Times New Roman"/>
                <w:b/>
                <w:bCs/>
                <w:color w:val="000000"/>
                <w:sz w:val="24"/>
                <w:szCs w:val="24"/>
              </w:rPr>
              <w:t xml:space="preserve">Tick </w:t>
            </w:r>
            <w:proofErr w:type="spellStart"/>
            <w:r w:rsidRPr="00704816">
              <w:rPr>
                <w:rFonts w:ascii="Times New Roman" w:eastAsia="Times New Roman" w:hAnsi="Times New Roman" w:cs="Times New Roman"/>
                <w:b/>
                <w:bCs/>
                <w:i/>
                <w:iCs/>
                <w:color w:val="000000"/>
                <w:sz w:val="24"/>
                <w:szCs w:val="24"/>
              </w:rPr>
              <w:t>groEL</w:t>
            </w:r>
            <w:proofErr w:type="spellEnd"/>
            <w:r w:rsidRPr="00704816">
              <w:rPr>
                <w:rFonts w:ascii="Times New Roman" w:eastAsia="Times New Roman" w:hAnsi="Times New Roman" w:cs="Times New Roman"/>
                <w:b/>
                <w:bCs/>
                <w:color w:val="000000"/>
                <w:sz w:val="24"/>
                <w:szCs w:val="24"/>
              </w:rPr>
              <w:t xml:space="preserve"> prevalence from canines</w:t>
            </w:r>
          </w:p>
        </w:tc>
        <w:tc>
          <w:tcPr>
            <w:tcW w:w="4648" w:type="dxa"/>
            <w:gridSpan w:val="4"/>
            <w:tcBorders>
              <w:top w:val="single" w:sz="8" w:space="0" w:color="auto"/>
              <w:left w:val="nil"/>
              <w:bottom w:val="single" w:sz="8" w:space="0" w:color="auto"/>
              <w:right w:val="single" w:sz="8" w:space="0" w:color="000000"/>
            </w:tcBorders>
            <w:shd w:val="clear" w:color="auto" w:fill="auto"/>
            <w:vAlign w:val="center"/>
            <w:hideMark/>
          </w:tcPr>
          <w:p w14:paraId="396B6122" w14:textId="77777777" w:rsidR="003E64CA" w:rsidRPr="00704816" w:rsidRDefault="003E64CA" w:rsidP="00A34B89">
            <w:pPr>
              <w:pStyle w:val="NoSpacing"/>
              <w:rPr>
                <w:rFonts w:ascii="Times New Roman" w:eastAsia="Times New Roman" w:hAnsi="Times New Roman" w:cs="Times New Roman"/>
                <w:b/>
                <w:bCs/>
                <w:color w:val="000000"/>
                <w:sz w:val="24"/>
                <w:szCs w:val="24"/>
              </w:rPr>
            </w:pPr>
            <w:r w:rsidRPr="00704816">
              <w:rPr>
                <w:rFonts w:ascii="Times New Roman" w:eastAsia="Times New Roman" w:hAnsi="Times New Roman" w:cs="Times New Roman"/>
                <w:b/>
                <w:bCs/>
                <w:color w:val="000000"/>
                <w:sz w:val="24"/>
                <w:szCs w:val="24"/>
              </w:rPr>
              <w:t xml:space="preserve">CAPC canine serum </w:t>
            </w:r>
            <w:r w:rsidRPr="00704816">
              <w:rPr>
                <w:rFonts w:ascii="Times New Roman" w:eastAsia="Times New Roman" w:hAnsi="Times New Roman" w:cs="Times New Roman"/>
                <w:b/>
                <w:bCs/>
                <w:i/>
                <w:iCs/>
                <w:color w:val="000000"/>
                <w:sz w:val="24"/>
                <w:szCs w:val="24"/>
              </w:rPr>
              <w:t>Ehrlichia</w:t>
            </w:r>
            <w:r w:rsidRPr="00704816">
              <w:rPr>
                <w:rFonts w:ascii="Times New Roman" w:eastAsia="Times New Roman" w:hAnsi="Times New Roman" w:cs="Times New Roman"/>
                <w:b/>
                <w:bCs/>
                <w:color w:val="000000"/>
                <w:sz w:val="24"/>
                <w:szCs w:val="24"/>
              </w:rPr>
              <w:t xml:space="preserve"> prevalence</w:t>
            </w:r>
          </w:p>
        </w:tc>
      </w:tr>
      <w:tr w:rsidR="003E64CA" w:rsidRPr="008939CF" w14:paraId="3FC42E1A" w14:textId="77777777" w:rsidTr="003E64CA">
        <w:trPr>
          <w:trHeight w:val="324"/>
          <w:jc w:val="center"/>
        </w:trPr>
        <w:tc>
          <w:tcPr>
            <w:tcW w:w="1404" w:type="dxa"/>
            <w:vMerge/>
            <w:tcBorders>
              <w:top w:val="single" w:sz="8" w:space="0" w:color="auto"/>
              <w:left w:val="single" w:sz="8" w:space="0" w:color="auto"/>
              <w:bottom w:val="single" w:sz="8" w:space="0" w:color="000000"/>
              <w:right w:val="single" w:sz="12" w:space="0" w:color="auto"/>
            </w:tcBorders>
            <w:vAlign w:val="center"/>
            <w:hideMark/>
          </w:tcPr>
          <w:p w14:paraId="56517262" w14:textId="77777777" w:rsidR="003E64CA" w:rsidRPr="008939CF" w:rsidRDefault="003E64CA" w:rsidP="00A34B89">
            <w:pPr>
              <w:spacing w:after="0" w:line="240" w:lineRule="auto"/>
              <w:rPr>
                <w:rFonts w:ascii="Times New Roman" w:eastAsia="Times New Roman" w:hAnsi="Times New Roman" w:cs="Times New Roman"/>
                <w:b/>
                <w:bCs/>
                <w:color w:val="000000"/>
                <w:kern w:val="0"/>
                <w:sz w:val="24"/>
                <w:szCs w:val="24"/>
                <w14:ligatures w14:val="none"/>
              </w:rPr>
            </w:pPr>
          </w:p>
        </w:tc>
        <w:tc>
          <w:tcPr>
            <w:tcW w:w="1116" w:type="dxa"/>
            <w:tcBorders>
              <w:top w:val="nil"/>
              <w:left w:val="nil"/>
              <w:bottom w:val="single" w:sz="8" w:space="0" w:color="auto"/>
              <w:right w:val="single" w:sz="8" w:space="0" w:color="auto"/>
            </w:tcBorders>
            <w:shd w:val="clear" w:color="auto" w:fill="auto"/>
            <w:noWrap/>
            <w:vAlign w:val="center"/>
            <w:hideMark/>
          </w:tcPr>
          <w:p w14:paraId="0D9E0AD2" w14:textId="77777777"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2019</w:t>
            </w:r>
          </w:p>
        </w:tc>
        <w:tc>
          <w:tcPr>
            <w:tcW w:w="1116" w:type="dxa"/>
            <w:tcBorders>
              <w:top w:val="nil"/>
              <w:left w:val="nil"/>
              <w:bottom w:val="single" w:sz="8" w:space="0" w:color="auto"/>
              <w:right w:val="single" w:sz="8" w:space="0" w:color="auto"/>
            </w:tcBorders>
            <w:shd w:val="clear" w:color="auto" w:fill="auto"/>
            <w:noWrap/>
            <w:vAlign w:val="center"/>
            <w:hideMark/>
          </w:tcPr>
          <w:p w14:paraId="0311DF61" w14:textId="77777777"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2020</w:t>
            </w:r>
          </w:p>
        </w:tc>
        <w:tc>
          <w:tcPr>
            <w:tcW w:w="1116" w:type="dxa"/>
            <w:tcBorders>
              <w:top w:val="nil"/>
              <w:left w:val="nil"/>
              <w:bottom w:val="single" w:sz="8" w:space="0" w:color="auto"/>
              <w:right w:val="nil"/>
            </w:tcBorders>
            <w:shd w:val="clear" w:color="auto" w:fill="auto"/>
            <w:vAlign w:val="center"/>
            <w:hideMark/>
          </w:tcPr>
          <w:p w14:paraId="5FB32B7B" w14:textId="77777777"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2021</w:t>
            </w:r>
          </w:p>
        </w:tc>
        <w:tc>
          <w:tcPr>
            <w:tcW w:w="1160" w:type="dxa"/>
            <w:tcBorders>
              <w:top w:val="nil"/>
              <w:left w:val="single" w:sz="8" w:space="0" w:color="auto"/>
              <w:bottom w:val="single" w:sz="8" w:space="0" w:color="auto"/>
              <w:right w:val="single" w:sz="12" w:space="0" w:color="auto"/>
            </w:tcBorders>
            <w:shd w:val="clear" w:color="auto" w:fill="auto"/>
            <w:noWrap/>
            <w:vAlign w:val="center"/>
            <w:hideMark/>
          </w:tcPr>
          <w:p w14:paraId="77980412" w14:textId="77777777"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Average</w:t>
            </w:r>
          </w:p>
        </w:tc>
        <w:tc>
          <w:tcPr>
            <w:tcW w:w="1156" w:type="dxa"/>
            <w:tcBorders>
              <w:top w:val="nil"/>
              <w:left w:val="nil"/>
              <w:bottom w:val="single" w:sz="8" w:space="0" w:color="auto"/>
              <w:right w:val="single" w:sz="8" w:space="0" w:color="auto"/>
            </w:tcBorders>
            <w:shd w:val="clear" w:color="auto" w:fill="auto"/>
            <w:vAlign w:val="center"/>
            <w:hideMark/>
          </w:tcPr>
          <w:p w14:paraId="1DE11715" w14:textId="77777777"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2019</w:t>
            </w:r>
          </w:p>
        </w:tc>
        <w:tc>
          <w:tcPr>
            <w:tcW w:w="1202" w:type="dxa"/>
            <w:tcBorders>
              <w:top w:val="nil"/>
              <w:left w:val="nil"/>
              <w:bottom w:val="single" w:sz="8" w:space="0" w:color="auto"/>
              <w:right w:val="single" w:sz="8" w:space="0" w:color="auto"/>
            </w:tcBorders>
            <w:shd w:val="clear" w:color="auto" w:fill="auto"/>
            <w:vAlign w:val="center"/>
            <w:hideMark/>
          </w:tcPr>
          <w:p w14:paraId="5F3F53DF" w14:textId="77777777"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2020</w:t>
            </w:r>
          </w:p>
        </w:tc>
        <w:tc>
          <w:tcPr>
            <w:tcW w:w="1190" w:type="dxa"/>
            <w:tcBorders>
              <w:top w:val="nil"/>
              <w:left w:val="nil"/>
              <w:bottom w:val="single" w:sz="8" w:space="0" w:color="auto"/>
              <w:right w:val="nil"/>
            </w:tcBorders>
            <w:shd w:val="clear" w:color="auto" w:fill="auto"/>
            <w:vAlign w:val="center"/>
            <w:hideMark/>
          </w:tcPr>
          <w:p w14:paraId="1B818AA6" w14:textId="77777777"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2021</w:t>
            </w:r>
          </w:p>
        </w:tc>
        <w:tc>
          <w:tcPr>
            <w:tcW w:w="1100" w:type="dxa"/>
            <w:tcBorders>
              <w:top w:val="nil"/>
              <w:left w:val="single" w:sz="8" w:space="0" w:color="auto"/>
              <w:bottom w:val="single" w:sz="8" w:space="0" w:color="auto"/>
              <w:right w:val="single" w:sz="8" w:space="0" w:color="auto"/>
            </w:tcBorders>
            <w:shd w:val="clear" w:color="auto" w:fill="auto"/>
            <w:noWrap/>
            <w:vAlign w:val="center"/>
            <w:hideMark/>
          </w:tcPr>
          <w:p w14:paraId="53B0C6B7" w14:textId="77777777"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Average</w:t>
            </w:r>
          </w:p>
        </w:tc>
      </w:tr>
      <w:tr w:rsidR="003E64CA" w:rsidRPr="008939CF" w14:paraId="291724DA" w14:textId="77777777" w:rsidTr="003E64CA">
        <w:trPr>
          <w:trHeight w:val="673"/>
          <w:jc w:val="center"/>
        </w:trPr>
        <w:tc>
          <w:tcPr>
            <w:tcW w:w="1404" w:type="dxa"/>
            <w:tcBorders>
              <w:top w:val="nil"/>
              <w:left w:val="single" w:sz="8" w:space="0" w:color="auto"/>
              <w:bottom w:val="single" w:sz="8" w:space="0" w:color="auto"/>
              <w:right w:val="nil"/>
            </w:tcBorders>
            <w:shd w:val="clear" w:color="auto" w:fill="auto"/>
            <w:noWrap/>
            <w:vAlign w:val="center"/>
            <w:hideMark/>
          </w:tcPr>
          <w:p w14:paraId="64296A31" w14:textId="5B49D7C5"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Anderson</w:t>
            </w:r>
            <w:r w:rsidR="005C5FBD">
              <w:rPr>
                <w:rFonts w:ascii="Times New Roman" w:eastAsia="Times New Roman" w:hAnsi="Times New Roman" w:cs="Times New Roman"/>
                <w:color w:val="000000"/>
                <w:kern w:val="0"/>
                <w:sz w:val="24"/>
                <w:szCs w:val="24"/>
                <w14:ligatures w14:val="none"/>
              </w:rPr>
              <w:t xml:space="preserve"> </w:t>
            </w:r>
          </w:p>
        </w:tc>
        <w:tc>
          <w:tcPr>
            <w:tcW w:w="1116" w:type="dxa"/>
            <w:tcBorders>
              <w:top w:val="nil"/>
              <w:left w:val="single" w:sz="12" w:space="0" w:color="auto"/>
              <w:bottom w:val="single" w:sz="8" w:space="0" w:color="auto"/>
              <w:right w:val="single" w:sz="8" w:space="0" w:color="auto"/>
            </w:tcBorders>
            <w:shd w:val="clear" w:color="auto" w:fill="auto"/>
            <w:vAlign w:val="center"/>
            <w:hideMark/>
          </w:tcPr>
          <w:p w14:paraId="23DBD655" w14:textId="75CF7770"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0/1 (0.00%)</w:t>
            </w:r>
          </w:p>
        </w:tc>
        <w:tc>
          <w:tcPr>
            <w:tcW w:w="1116" w:type="dxa"/>
            <w:tcBorders>
              <w:top w:val="nil"/>
              <w:left w:val="nil"/>
              <w:bottom w:val="single" w:sz="8" w:space="0" w:color="auto"/>
              <w:right w:val="single" w:sz="8" w:space="0" w:color="auto"/>
            </w:tcBorders>
            <w:shd w:val="clear" w:color="auto" w:fill="auto"/>
            <w:vAlign w:val="center"/>
            <w:hideMark/>
          </w:tcPr>
          <w:p w14:paraId="43BA505F" w14:textId="440C6EB7"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0/4 (0.00%)</w:t>
            </w:r>
          </w:p>
        </w:tc>
        <w:tc>
          <w:tcPr>
            <w:tcW w:w="1116" w:type="dxa"/>
            <w:tcBorders>
              <w:top w:val="nil"/>
              <w:left w:val="nil"/>
              <w:bottom w:val="single" w:sz="8" w:space="0" w:color="auto"/>
              <w:right w:val="nil"/>
            </w:tcBorders>
            <w:shd w:val="clear" w:color="auto" w:fill="auto"/>
            <w:vAlign w:val="center"/>
            <w:hideMark/>
          </w:tcPr>
          <w:p w14:paraId="5DAA3004" w14:textId="77777777"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 </w:t>
            </w:r>
          </w:p>
        </w:tc>
        <w:tc>
          <w:tcPr>
            <w:tcW w:w="1160" w:type="dxa"/>
            <w:tcBorders>
              <w:top w:val="nil"/>
              <w:left w:val="single" w:sz="8" w:space="0" w:color="auto"/>
              <w:bottom w:val="single" w:sz="8" w:space="0" w:color="auto"/>
              <w:right w:val="single" w:sz="12" w:space="0" w:color="auto"/>
            </w:tcBorders>
            <w:shd w:val="clear" w:color="auto" w:fill="auto"/>
            <w:noWrap/>
            <w:vAlign w:val="center"/>
            <w:hideMark/>
          </w:tcPr>
          <w:p w14:paraId="6500EBAF" w14:textId="77777777"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0.00%</w:t>
            </w:r>
          </w:p>
        </w:tc>
        <w:tc>
          <w:tcPr>
            <w:tcW w:w="1156" w:type="dxa"/>
            <w:tcBorders>
              <w:top w:val="nil"/>
              <w:left w:val="nil"/>
              <w:bottom w:val="single" w:sz="8" w:space="0" w:color="auto"/>
              <w:right w:val="single" w:sz="8" w:space="0" w:color="auto"/>
            </w:tcBorders>
            <w:shd w:val="clear" w:color="auto" w:fill="auto"/>
            <w:vAlign w:val="center"/>
            <w:hideMark/>
          </w:tcPr>
          <w:p w14:paraId="6F5E776E" w14:textId="1B05F6C6"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80/879 (9.10%)</w:t>
            </w:r>
          </w:p>
        </w:tc>
        <w:tc>
          <w:tcPr>
            <w:tcW w:w="1202" w:type="dxa"/>
            <w:tcBorders>
              <w:top w:val="nil"/>
              <w:left w:val="nil"/>
              <w:bottom w:val="single" w:sz="8" w:space="0" w:color="auto"/>
              <w:right w:val="single" w:sz="8" w:space="0" w:color="auto"/>
            </w:tcBorders>
            <w:shd w:val="clear" w:color="auto" w:fill="auto"/>
            <w:vAlign w:val="center"/>
            <w:hideMark/>
          </w:tcPr>
          <w:p w14:paraId="1618B585" w14:textId="6182C915"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110/1126</w:t>
            </w:r>
            <w:r w:rsidR="005C5FBD">
              <w:rPr>
                <w:rFonts w:ascii="Times New Roman" w:eastAsia="Times New Roman" w:hAnsi="Times New Roman" w:cs="Times New Roman"/>
                <w:color w:val="000000"/>
                <w:kern w:val="0"/>
                <w:sz w:val="24"/>
                <w:szCs w:val="24"/>
                <w14:ligatures w14:val="none"/>
              </w:rPr>
              <w:t xml:space="preserve"> </w:t>
            </w:r>
            <w:r w:rsidRPr="008939CF">
              <w:rPr>
                <w:rFonts w:ascii="Times New Roman" w:eastAsia="Times New Roman" w:hAnsi="Times New Roman" w:cs="Times New Roman"/>
                <w:color w:val="000000"/>
                <w:kern w:val="0"/>
                <w:sz w:val="24"/>
                <w:szCs w:val="24"/>
                <w14:ligatures w14:val="none"/>
              </w:rPr>
              <w:t xml:space="preserve"> (9.76%)</w:t>
            </w:r>
          </w:p>
        </w:tc>
        <w:tc>
          <w:tcPr>
            <w:tcW w:w="1190" w:type="dxa"/>
            <w:tcBorders>
              <w:top w:val="nil"/>
              <w:left w:val="nil"/>
              <w:bottom w:val="single" w:sz="8" w:space="0" w:color="auto"/>
              <w:right w:val="nil"/>
            </w:tcBorders>
            <w:shd w:val="clear" w:color="auto" w:fill="auto"/>
            <w:vAlign w:val="center"/>
            <w:hideMark/>
          </w:tcPr>
          <w:p w14:paraId="4CF85AD9" w14:textId="69890B77"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108/1527</w:t>
            </w:r>
            <w:r w:rsidR="005C5FBD">
              <w:rPr>
                <w:rFonts w:ascii="Times New Roman" w:eastAsia="Times New Roman" w:hAnsi="Times New Roman" w:cs="Times New Roman"/>
                <w:color w:val="000000"/>
                <w:kern w:val="0"/>
                <w:sz w:val="24"/>
                <w:szCs w:val="24"/>
                <w14:ligatures w14:val="none"/>
              </w:rPr>
              <w:t xml:space="preserve"> </w:t>
            </w:r>
            <w:r w:rsidRPr="008939CF">
              <w:rPr>
                <w:rFonts w:ascii="Times New Roman" w:eastAsia="Times New Roman" w:hAnsi="Times New Roman" w:cs="Times New Roman"/>
                <w:color w:val="000000"/>
                <w:kern w:val="0"/>
                <w:sz w:val="24"/>
                <w:szCs w:val="24"/>
                <w14:ligatures w14:val="none"/>
              </w:rPr>
              <w:t xml:space="preserve"> (7.07%)</w:t>
            </w:r>
          </w:p>
        </w:tc>
        <w:tc>
          <w:tcPr>
            <w:tcW w:w="1100" w:type="dxa"/>
            <w:tcBorders>
              <w:top w:val="nil"/>
              <w:left w:val="single" w:sz="8" w:space="0" w:color="auto"/>
              <w:bottom w:val="single" w:sz="8" w:space="0" w:color="auto"/>
              <w:right w:val="single" w:sz="8" w:space="0" w:color="auto"/>
            </w:tcBorders>
            <w:shd w:val="clear" w:color="auto" w:fill="auto"/>
            <w:noWrap/>
            <w:vAlign w:val="center"/>
            <w:hideMark/>
          </w:tcPr>
          <w:p w14:paraId="6EC22520" w14:textId="77777777"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8.86%</w:t>
            </w:r>
          </w:p>
        </w:tc>
      </w:tr>
      <w:tr w:rsidR="003E64CA" w:rsidRPr="008939CF" w14:paraId="24ABFE2C" w14:textId="77777777" w:rsidTr="003E64CA">
        <w:trPr>
          <w:trHeight w:val="547"/>
          <w:jc w:val="center"/>
        </w:trPr>
        <w:tc>
          <w:tcPr>
            <w:tcW w:w="1404" w:type="dxa"/>
            <w:tcBorders>
              <w:top w:val="nil"/>
              <w:left w:val="single" w:sz="8" w:space="0" w:color="auto"/>
              <w:bottom w:val="single" w:sz="8" w:space="0" w:color="auto"/>
              <w:right w:val="nil"/>
            </w:tcBorders>
            <w:shd w:val="clear" w:color="auto" w:fill="auto"/>
            <w:noWrap/>
            <w:vAlign w:val="center"/>
            <w:hideMark/>
          </w:tcPr>
          <w:p w14:paraId="77ED8C25" w14:textId="43A82609"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Bedford</w:t>
            </w:r>
            <w:r w:rsidR="005C5FBD">
              <w:rPr>
                <w:rFonts w:ascii="Times New Roman" w:eastAsia="Times New Roman" w:hAnsi="Times New Roman" w:cs="Times New Roman"/>
                <w:color w:val="000000"/>
                <w:kern w:val="0"/>
                <w:sz w:val="24"/>
                <w:szCs w:val="24"/>
                <w14:ligatures w14:val="none"/>
              </w:rPr>
              <w:t xml:space="preserve"> </w:t>
            </w:r>
          </w:p>
        </w:tc>
        <w:tc>
          <w:tcPr>
            <w:tcW w:w="1116" w:type="dxa"/>
            <w:tcBorders>
              <w:top w:val="nil"/>
              <w:left w:val="single" w:sz="12" w:space="0" w:color="auto"/>
              <w:bottom w:val="single" w:sz="8" w:space="0" w:color="auto"/>
              <w:right w:val="single" w:sz="8" w:space="0" w:color="auto"/>
            </w:tcBorders>
            <w:shd w:val="clear" w:color="auto" w:fill="auto"/>
            <w:vAlign w:val="center"/>
            <w:hideMark/>
          </w:tcPr>
          <w:p w14:paraId="6F26562F" w14:textId="423A753C"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1/6 (6.25%)</w:t>
            </w:r>
          </w:p>
        </w:tc>
        <w:tc>
          <w:tcPr>
            <w:tcW w:w="1116" w:type="dxa"/>
            <w:tcBorders>
              <w:top w:val="nil"/>
              <w:left w:val="nil"/>
              <w:bottom w:val="single" w:sz="8" w:space="0" w:color="auto"/>
              <w:right w:val="single" w:sz="8" w:space="0" w:color="auto"/>
            </w:tcBorders>
            <w:shd w:val="clear" w:color="auto" w:fill="auto"/>
            <w:vAlign w:val="center"/>
            <w:hideMark/>
          </w:tcPr>
          <w:p w14:paraId="2CC534E6" w14:textId="77777777"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 </w:t>
            </w:r>
          </w:p>
        </w:tc>
        <w:tc>
          <w:tcPr>
            <w:tcW w:w="1116" w:type="dxa"/>
            <w:tcBorders>
              <w:top w:val="nil"/>
              <w:left w:val="nil"/>
              <w:bottom w:val="single" w:sz="8" w:space="0" w:color="auto"/>
              <w:right w:val="nil"/>
            </w:tcBorders>
            <w:shd w:val="clear" w:color="auto" w:fill="auto"/>
            <w:vAlign w:val="center"/>
            <w:hideMark/>
          </w:tcPr>
          <w:p w14:paraId="248B1DB8" w14:textId="77777777"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 </w:t>
            </w:r>
          </w:p>
        </w:tc>
        <w:tc>
          <w:tcPr>
            <w:tcW w:w="1160" w:type="dxa"/>
            <w:tcBorders>
              <w:top w:val="nil"/>
              <w:left w:val="single" w:sz="8" w:space="0" w:color="auto"/>
              <w:bottom w:val="single" w:sz="8" w:space="0" w:color="auto"/>
              <w:right w:val="single" w:sz="12" w:space="0" w:color="auto"/>
            </w:tcBorders>
            <w:shd w:val="clear" w:color="auto" w:fill="auto"/>
            <w:noWrap/>
            <w:vAlign w:val="center"/>
            <w:hideMark/>
          </w:tcPr>
          <w:p w14:paraId="07FFDE3C" w14:textId="77777777"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6.25%</w:t>
            </w:r>
          </w:p>
        </w:tc>
        <w:tc>
          <w:tcPr>
            <w:tcW w:w="1156" w:type="dxa"/>
            <w:tcBorders>
              <w:top w:val="nil"/>
              <w:left w:val="nil"/>
              <w:bottom w:val="single" w:sz="8" w:space="0" w:color="auto"/>
              <w:right w:val="single" w:sz="8" w:space="0" w:color="auto"/>
            </w:tcBorders>
            <w:shd w:val="clear" w:color="auto" w:fill="auto"/>
            <w:vAlign w:val="center"/>
            <w:hideMark/>
          </w:tcPr>
          <w:p w14:paraId="7DFD54B9" w14:textId="6371ACFB"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0/154 (0.00%)</w:t>
            </w:r>
          </w:p>
        </w:tc>
        <w:tc>
          <w:tcPr>
            <w:tcW w:w="1202" w:type="dxa"/>
            <w:tcBorders>
              <w:top w:val="nil"/>
              <w:left w:val="nil"/>
              <w:bottom w:val="single" w:sz="8" w:space="0" w:color="auto"/>
              <w:right w:val="single" w:sz="8" w:space="0" w:color="auto"/>
            </w:tcBorders>
            <w:shd w:val="clear" w:color="auto" w:fill="auto"/>
            <w:vAlign w:val="center"/>
            <w:hideMark/>
          </w:tcPr>
          <w:p w14:paraId="7AA82E7F" w14:textId="29329196" w:rsidR="003E64CA" w:rsidRPr="008939CF" w:rsidRDefault="003E64CA" w:rsidP="00A34B89">
            <w:pPr>
              <w:spacing w:after="0" w:line="240" w:lineRule="auto"/>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1/97</w:t>
            </w:r>
            <w:r w:rsidR="005C5FBD">
              <w:rPr>
                <w:rFonts w:ascii="Times New Roman" w:eastAsia="Times New Roman" w:hAnsi="Times New Roman" w:cs="Times New Roman"/>
                <w:color w:val="000000"/>
                <w:kern w:val="0"/>
                <w:sz w:val="24"/>
                <w:szCs w:val="24"/>
                <w14:ligatures w14:val="none"/>
              </w:rPr>
              <w:t xml:space="preserve"> </w:t>
            </w:r>
            <w:r w:rsidRPr="008939CF">
              <w:rPr>
                <w:rFonts w:ascii="Times New Roman" w:eastAsia="Times New Roman" w:hAnsi="Times New Roman" w:cs="Times New Roman"/>
                <w:color w:val="000000"/>
                <w:kern w:val="0"/>
                <w:sz w:val="24"/>
                <w:szCs w:val="24"/>
                <w14:ligatures w14:val="none"/>
              </w:rPr>
              <w:t xml:space="preserve"> (1.03%)</w:t>
            </w:r>
          </w:p>
        </w:tc>
        <w:tc>
          <w:tcPr>
            <w:tcW w:w="1190" w:type="dxa"/>
            <w:tcBorders>
              <w:top w:val="nil"/>
              <w:left w:val="nil"/>
              <w:bottom w:val="single" w:sz="8" w:space="0" w:color="auto"/>
              <w:right w:val="nil"/>
            </w:tcBorders>
            <w:shd w:val="clear" w:color="auto" w:fill="auto"/>
            <w:vAlign w:val="center"/>
            <w:hideMark/>
          </w:tcPr>
          <w:p w14:paraId="210CB08E" w14:textId="0E341914"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7/59</w:t>
            </w:r>
            <w:r w:rsidR="005C5FBD">
              <w:rPr>
                <w:rFonts w:ascii="Times New Roman" w:eastAsia="Times New Roman" w:hAnsi="Times New Roman" w:cs="Times New Roman"/>
                <w:color w:val="000000"/>
                <w:kern w:val="0"/>
                <w:sz w:val="24"/>
                <w:szCs w:val="24"/>
                <w14:ligatures w14:val="none"/>
              </w:rPr>
              <w:t xml:space="preserve"> </w:t>
            </w:r>
            <w:r w:rsidRPr="008939CF">
              <w:rPr>
                <w:rFonts w:ascii="Times New Roman" w:eastAsia="Times New Roman" w:hAnsi="Times New Roman" w:cs="Times New Roman"/>
                <w:color w:val="000000"/>
                <w:kern w:val="0"/>
                <w:sz w:val="24"/>
                <w:szCs w:val="24"/>
                <w14:ligatures w14:val="none"/>
              </w:rPr>
              <w:t xml:space="preserve"> (11.86%)</w:t>
            </w:r>
          </w:p>
        </w:tc>
        <w:tc>
          <w:tcPr>
            <w:tcW w:w="1100" w:type="dxa"/>
            <w:tcBorders>
              <w:top w:val="nil"/>
              <w:left w:val="single" w:sz="8" w:space="0" w:color="auto"/>
              <w:bottom w:val="single" w:sz="8" w:space="0" w:color="auto"/>
              <w:right w:val="single" w:sz="8" w:space="0" w:color="auto"/>
            </w:tcBorders>
            <w:shd w:val="clear" w:color="auto" w:fill="auto"/>
            <w:noWrap/>
            <w:vAlign w:val="center"/>
            <w:hideMark/>
          </w:tcPr>
          <w:p w14:paraId="7EDDF925" w14:textId="77777777"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4.29%</w:t>
            </w:r>
          </w:p>
        </w:tc>
      </w:tr>
      <w:tr w:rsidR="003E64CA" w:rsidRPr="008939CF" w14:paraId="0A711FE6" w14:textId="77777777" w:rsidTr="003E64CA">
        <w:trPr>
          <w:trHeight w:val="790"/>
          <w:jc w:val="center"/>
        </w:trPr>
        <w:tc>
          <w:tcPr>
            <w:tcW w:w="1404" w:type="dxa"/>
            <w:tcBorders>
              <w:top w:val="nil"/>
              <w:left w:val="single" w:sz="8" w:space="0" w:color="auto"/>
              <w:bottom w:val="single" w:sz="8" w:space="0" w:color="auto"/>
              <w:right w:val="nil"/>
            </w:tcBorders>
            <w:shd w:val="clear" w:color="auto" w:fill="auto"/>
            <w:noWrap/>
            <w:vAlign w:val="center"/>
            <w:hideMark/>
          </w:tcPr>
          <w:p w14:paraId="07A39C57" w14:textId="078062E4"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Blount</w:t>
            </w:r>
            <w:r w:rsidR="005C5FBD">
              <w:rPr>
                <w:rFonts w:ascii="Times New Roman" w:eastAsia="Times New Roman" w:hAnsi="Times New Roman" w:cs="Times New Roman"/>
                <w:color w:val="000000"/>
                <w:kern w:val="0"/>
                <w:sz w:val="24"/>
                <w:szCs w:val="24"/>
                <w14:ligatures w14:val="none"/>
              </w:rPr>
              <w:t xml:space="preserve"> </w:t>
            </w:r>
          </w:p>
        </w:tc>
        <w:tc>
          <w:tcPr>
            <w:tcW w:w="1116" w:type="dxa"/>
            <w:tcBorders>
              <w:top w:val="nil"/>
              <w:left w:val="single" w:sz="12" w:space="0" w:color="auto"/>
              <w:bottom w:val="single" w:sz="8" w:space="0" w:color="auto"/>
              <w:right w:val="single" w:sz="8" w:space="0" w:color="auto"/>
            </w:tcBorders>
            <w:shd w:val="clear" w:color="auto" w:fill="auto"/>
            <w:vAlign w:val="center"/>
            <w:hideMark/>
          </w:tcPr>
          <w:p w14:paraId="2AB16DCE" w14:textId="57B0448E"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2/27 (7.40%)</w:t>
            </w:r>
          </w:p>
        </w:tc>
        <w:tc>
          <w:tcPr>
            <w:tcW w:w="1116" w:type="dxa"/>
            <w:tcBorders>
              <w:top w:val="nil"/>
              <w:left w:val="nil"/>
              <w:bottom w:val="single" w:sz="8" w:space="0" w:color="auto"/>
              <w:right w:val="single" w:sz="8" w:space="0" w:color="auto"/>
            </w:tcBorders>
            <w:shd w:val="clear" w:color="auto" w:fill="auto"/>
            <w:vAlign w:val="center"/>
            <w:hideMark/>
          </w:tcPr>
          <w:p w14:paraId="73CE3426" w14:textId="2042D98C"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0/8 (0.00%)</w:t>
            </w:r>
          </w:p>
        </w:tc>
        <w:tc>
          <w:tcPr>
            <w:tcW w:w="1116" w:type="dxa"/>
            <w:tcBorders>
              <w:top w:val="nil"/>
              <w:left w:val="nil"/>
              <w:bottom w:val="single" w:sz="8" w:space="0" w:color="auto"/>
              <w:right w:val="nil"/>
            </w:tcBorders>
            <w:shd w:val="clear" w:color="auto" w:fill="auto"/>
            <w:vAlign w:val="center"/>
            <w:hideMark/>
          </w:tcPr>
          <w:p w14:paraId="48B39E79" w14:textId="77777777"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 </w:t>
            </w:r>
          </w:p>
        </w:tc>
        <w:tc>
          <w:tcPr>
            <w:tcW w:w="1160" w:type="dxa"/>
            <w:tcBorders>
              <w:top w:val="nil"/>
              <w:left w:val="single" w:sz="8" w:space="0" w:color="auto"/>
              <w:bottom w:val="single" w:sz="8" w:space="0" w:color="auto"/>
              <w:right w:val="single" w:sz="12" w:space="0" w:color="auto"/>
            </w:tcBorders>
            <w:shd w:val="clear" w:color="auto" w:fill="auto"/>
            <w:noWrap/>
            <w:vAlign w:val="center"/>
            <w:hideMark/>
          </w:tcPr>
          <w:p w14:paraId="2DD36DC9" w14:textId="77777777"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3.70%</w:t>
            </w:r>
          </w:p>
        </w:tc>
        <w:tc>
          <w:tcPr>
            <w:tcW w:w="1156" w:type="dxa"/>
            <w:tcBorders>
              <w:top w:val="nil"/>
              <w:left w:val="nil"/>
              <w:bottom w:val="single" w:sz="8" w:space="0" w:color="auto"/>
              <w:right w:val="single" w:sz="8" w:space="0" w:color="auto"/>
            </w:tcBorders>
            <w:shd w:val="clear" w:color="auto" w:fill="auto"/>
            <w:vAlign w:val="center"/>
            <w:hideMark/>
          </w:tcPr>
          <w:p w14:paraId="23278C17" w14:textId="6B26791E"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44/1683 (2.61%)</w:t>
            </w:r>
          </w:p>
        </w:tc>
        <w:tc>
          <w:tcPr>
            <w:tcW w:w="1202" w:type="dxa"/>
            <w:tcBorders>
              <w:top w:val="nil"/>
              <w:left w:val="nil"/>
              <w:bottom w:val="single" w:sz="8" w:space="0" w:color="auto"/>
              <w:right w:val="single" w:sz="8" w:space="0" w:color="auto"/>
            </w:tcBorders>
            <w:shd w:val="clear" w:color="auto" w:fill="auto"/>
            <w:vAlign w:val="center"/>
            <w:hideMark/>
          </w:tcPr>
          <w:p w14:paraId="3F36208D" w14:textId="39E99DA1"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89/3875</w:t>
            </w:r>
            <w:r w:rsidR="005C5FBD">
              <w:rPr>
                <w:rFonts w:ascii="Times New Roman" w:eastAsia="Times New Roman" w:hAnsi="Times New Roman" w:cs="Times New Roman"/>
                <w:color w:val="000000"/>
                <w:kern w:val="0"/>
                <w:sz w:val="24"/>
                <w:szCs w:val="24"/>
                <w14:ligatures w14:val="none"/>
              </w:rPr>
              <w:t xml:space="preserve"> </w:t>
            </w:r>
            <w:r w:rsidRPr="008939CF">
              <w:rPr>
                <w:rFonts w:ascii="Times New Roman" w:eastAsia="Times New Roman" w:hAnsi="Times New Roman" w:cs="Times New Roman"/>
                <w:color w:val="000000"/>
                <w:kern w:val="0"/>
                <w:sz w:val="24"/>
                <w:szCs w:val="24"/>
                <w14:ligatures w14:val="none"/>
              </w:rPr>
              <w:t xml:space="preserve"> (2.29%)</w:t>
            </w:r>
          </w:p>
        </w:tc>
        <w:tc>
          <w:tcPr>
            <w:tcW w:w="1190" w:type="dxa"/>
            <w:tcBorders>
              <w:top w:val="nil"/>
              <w:left w:val="nil"/>
              <w:bottom w:val="single" w:sz="8" w:space="0" w:color="auto"/>
              <w:right w:val="nil"/>
            </w:tcBorders>
            <w:shd w:val="clear" w:color="auto" w:fill="auto"/>
            <w:vAlign w:val="center"/>
            <w:hideMark/>
          </w:tcPr>
          <w:p w14:paraId="1A8BA508" w14:textId="08F3BF73"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108/4178</w:t>
            </w:r>
            <w:r w:rsidR="005C5FBD">
              <w:rPr>
                <w:rFonts w:ascii="Times New Roman" w:eastAsia="Times New Roman" w:hAnsi="Times New Roman" w:cs="Times New Roman"/>
                <w:color w:val="000000"/>
                <w:kern w:val="0"/>
                <w:sz w:val="24"/>
                <w:szCs w:val="24"/>
                <w14:ligatures w14:val="none"/>
              </w:rPr>
              <w:t xml:space="preserve"> </w:t>
            </w:r>
            <w:r w:rsidRPr="008939CF">
              <w:rPr>
                <w:rFonts w:ascii="Times New Roman" w:eastAsia="Times New Roman" w:hAnsi="Times New Roman" w:cs="Times New Roman"/>
                <w:color w:val="000000"/>
                <w:kern w:val="0"/>
                <w:sz w:val="24"/>
                <w:szCs w:val="24"/>
                <w14:ligatures w14:val="none"/>
              </w:rPr>
              <w:t xml:space="preserve"> (2.58%)</w:t>
            </w:r>
          </w:p>
        </w:tc>
        <w:tc>
          <w:tcPr>
            <w:tcW w:w="1100" w:type="dxa"/>
            <w:tcBorders>
              <w:top w:val="nil"/>
              <w:left w:val="single" w:sz="8" w:space="0" w:color="auto"/>
              <w:bottom w:val="single" w:sz="8" w:space="0" w:color="auto"/>
              <w:right w:val="single" w:sz="8" w:space="0" w:color="auto"/>
            </w:tcBorders>
            <w:shd w:val="clear" w:color="auto" w:fill="auto"/>
            <w:noWrap/>
            <w:vAlign w:val="center"/>
            <w:hideMark/>
          </w:tcPr>
          <w:p w14:paraId="7A46D548" w14:textId="77777777"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2.49%</w:t>
            </w:r>
          </w:p>
        </w:tc>
      </w:tr>
      <w:tr w:rsidR="003E64CA" w:rsidRPr="008939CF" w14:paraId="510B79BB" w14:textId="77777777" w:rsidTr="003E64CA">
        <w:trPr>
          <w:trHeight w:val="655"/>
          <w:jc w:val="center"/>
        </w:trPr>
        <w:tc>
          <w:tcPr>
            <w:tcW w:w="1404" w:type="dxa"/>
            <w:tcBorders>
              <w:top w:val="nil"/>
              <w:left w:val="single" w:sz="8" w:space="0" w:color="auto"/>
              <w:bottom w:val="single" w:sz="8" w:space="0" w:color="auto"/>
              <w:right w:val="nil"/>
            </w:tcBorders>
            <w:shd w:val="clear" w:color="auto" w:fill="auto"/>
            <w:noWrap/>
            <w:vAlign w:val="center"/>
            <w:hideMark/>
          </w:tcPr>
          <w:p w14:paraId="30E16E08" w14:textId="63FF4BD5"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Bradley</w:t>
            </w:r>
            <w:r w:rsidR="005C5FBD">
              <w:rPr>
                <w:rFonts w:ascii="Times New Roman" w:eastAsia="Times New Roman" w:hAnsi="Times New Roman" w:cs="Times New Roman"/>
                <w:color w:val="000000"/>
                <w:kern w:val="0"/>
                <w:sz w:val="24"/>
                <w:szCs w:val="24"/>
                <w14:ligatures w14:val="none"/>
              </w:rPr>
              <w:t xml:space="preserve"> </w:t>
            </w:r>
          </w:p>
        </w:tc>
        <w:tc>
          <w:tcPr>
            <w:tcW w:w="1116" w:type="dxa"/>
            <w:tcBorders>
              <w:top w:val="nil"/>
              <w:left w:val="single" w:sz="12" w:space="0" w:color="auto"/>
              <w:bottom w:val="single" w:sz="8" w:space="0" w:color="auto"/>
              <w:right w:val="single" w:sz="8" w:space="0" w:color="auto"/>
            </w:tcBorders>
            <w:shd w:val="clear" w:color="auto" w:fill="auto"/>
            <w:vAlign w:val="center"/>
            <w:hideMark/>
          </w:tcPr>
          <w:p w14:paraId="5346FA94" w14:textId="3FA0A128"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 xml:space="preserve">2/38 </w:t>
            </w:r>
            <w:r w:rsidR="005C5FBD">
              <w:rPr>
                <w:rFonts w:ascii="Times New Roman" w:eastAsia="Times New Roman" w:hAnsi="Times New Roman" w:cs="Times New Roman"/>
                <w:color w:val="000000"/>
                <w:kern w:val="0"/>
                <w:sz w:val="24"/>
                <w:szCs w:val="24"/>
                <w14:ligatures w14:val="none"/>
              </w:rPr>
              <w:t>(</w:t>
            </w:r>
            <w:r w:rsidRPr="008939CF">
              <w:rPr>
                <w:rFonts w:ascii="Times New Roman" w:eastAsia="Times New Roman" w:hAnsi="Times New Roman" w:cs="Times New Roman"/>
                <w:color w:val="000000"/>
                <w:kern w:val="0"/>
                <w:sz w:val="24"/>
                <w:szCs w:val="24"/>
                <w14:ligatures w14:val="none"/>
              </w:rPr>
              <w:t>5.26%)</w:t>
            </w:r>
          </w:p>
        </w:tc>
        <w:tc>
          <w:tcPr>
            <w:tcW w:w="1116" w:type="dxa"/>
            <w:tcBorders>
              <w:top w:val="nil"/>
              <w:left w:val="nil"/>
              <w:bottom w:val="single" w:sz="8" w:space="0" w:color="auto"/>
              <w:right w:val="single" w:sz="8" w:space="0" w:color="auto"/>
            </w:tcBorders>
            <w:shd w:val="clear" w:color="auto" w:fill="auto"/>
            <w:vAlign w:val="center"/>
            <w:hideMark/>
          </w:tcPr>
          <w:p w14:paraId="6507D927" w14:textId="77777777"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 </w:t>
            </w:r>
          </w:p>
        </w:tc>
        <w:tc>
          <w:tcPr>
            <w:tcW w:w="1116" w:type="dxa"/>
            <w:tcBorders>
              <w:top w:val="nil"/>
              <w:left w:val="nil"/>
              <w:bottom w:val="single" w:sz="8" w:space="0" w:color="auto"/>
              <w:right w:val="nil"/>
            </w:tcBorders>
            <w:shd w:val="clear" w:color="auto" w:fill="auto"/>
            <w:vAlign w:val="center"/>
            <w:hideMark/>
          </w:tcPr>
          <w:p w14:paraId="7922A1C1" w14:textId="77777777"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 </w:t>
            </w:r>
          </w:p>
        </w:tc>
        <w:tc>
          <w:tcPr>
            <w:tcW w:w="1160" w:type="dxa"/>
            <w:tcBorders>
              <w:top w:val="nil"/>
              <w:left w:val="single" w:sz="8" w:space="0" w:color="auto"/>
              <w:bottom w:val="single" w:sz="8" w:space="0" w:color="auto"/>
              <w:right w:val="single" w:sz="12" w:space="0" w:color="auto"/>
            </w:tcBorders>
            <w:shd w:val="clear" w:color="auto" w:fill="auto"/>
            <w:noWrap/>
            <w:vAlign w:val="center"/>
            <w:hideMark/>
          </w:tcPr>
          <w:p w14:paraId="40A45B3B" w14:textId="77777777"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5.26%</w:t>
            </w:r>
          </w:p>
        </w:tc>
        <w:tc>
          <w:tcPr>
            <w:tcW w:w="1156" w:type="dxa"/>
            <w:tcBorders>
              <w:top w:val="nil"/>
              <w:left w:val="nil"/>
              <w:bottom w:val="single" w:sz="8" w:space="0" w:color="auto"/>
              <w:right w:val="single" w:sz="8" w:space="0" w:color="auto"/>
            </w:tcBorders>
            <w:shd w:val="clear" w:color="auto" w:fill="auto"/>
            <w:vAlign w:val="center"/>
            <w:hideMark/>
          </w:tcPr>
          <w:p w14:paraId="7C4CB27C" w14:textId="54213132"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82/1716 (4.77%)</w:t>
            </w:r>
          </w:p>
        </w:tc>
        <w:tc>
          <w:tcPr>
            <w:tcW w:w="1202" w:type="dxa"/>
            <w:tcBorders>
              <w:top w:val="nil"/>
              <w:left w:val="nil"/>
              <w:bottom w:val="single" w:sz="8" w:space="0" w:color="auto"/>
              <w:right w:val="single" w:sz="8" w:space="0" w:color="auto"/>
            </w:tcBorders>
            <w:shd w:val="clear" w:color="auto" w:fill="auto"/>
            <w:vAlign w:val="center"/>
            <w:hideMark/>
          </w:tcPr>
          <w:p w14:paraId="256826E6" w14:textId="171933F6"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87/1850</w:t>
            </w:r>
            <w:r w:rsidR="005C5FBD">
              <w:rPr>
                <w:rFonts w:ascii="Times New Roman" w:eastAsia="Times New Roman" w:hAnsi="Times New Roman" w:cs="Times New Roman"/>
                <w:color w:val="000000"/>
                <w:kern w:val="0"/>
                <w:sz w:val="24"/>
                <w:szCs w:val="24"/>
                <w14:ligatures w14:val="none"/>
              </w:rPr>
              <w:t xml:space="preserve"> </w:t>
            </w:r>
            <w:r w:rsidRPr="008939CF">
              <w:rPr>
                <w:rFonts w:ascii="Times New Roman" w:eastAsia="Times New Roman" w:hAnsi="Times New Roman" w:cs="Times New Roman"/>
                <w:color w:val="000000"/>
                <w:kern w:val="0"/>
                <w:sz w:val="24"/>
                <w:szCs w:val="24"/>
                <w14:ligatures w14:val="none"/>
              </w:rPr>
              <w:t xml:space="preserve"> (4.70%)</w:t>
            </w:r>
          </w:p>
        </w:tc>
        <w:tc>
          <w:tcPr>
            <w:tcW w:w="1190" w:type="dxa"/>
            <w:tcBorders>
              <w:top w:val="nil"/>
              <w:left w:val="nil"/>
              <w:bottom w:val="single" w:sz="8" w:space="0" w:color="auto"/>
              <w:right w:val="nil"/>
            </w:tcBorders>
            <w:shd w:val="clear" w:color="auto" w:fill="auto"/>
            <w:vAlign w:val="center"/>
            <w:hideMark/>
          </w:tcPr>
          <w:p w14:paraId="27A9161B" w14:textId="227D0574"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102/2274</w:t>
            </w:r>
            <w:r w:rsidR="005C5FBD">
              <w:rPr>
                <w:rFonts w:ascii="Times New Roman" w:eastAsia="Times New Roman" w:hAnsi="Times New Roman" w:cs="Times New Roman"/>
                <w:color w:val="000000"/>
                <w:kern w:val="0"/>
                <w:sz w:val="24"/>
                <w:szCs w:val="24"/>
                <w14:ligatures w14:val="none"/>
              </w:rPr>
              <w:t xml:space="preserve"> </w:t>
            </w:r>
            <w:r w:rsidRPr="008939CF">
              <w:rPr>
                <w:rFonts w:ascii="Times New Roman" w:eastAsia="Times New Roman" w:hAnsi="Times New Roman" w:cs="Times New Roman"/>
                <w:color w:val="000000"/>
                <w:kern w:val="0"/>
                <w:sz w:val="24"/>
                <w:szCs w:val="24"/>
                <w14:ligatures w14:val="none"/>
              </w:rPr>
              <w:t xml:space="preserve"> (4.48%)</w:t>
            </w:r>
          </w:p>
        </w:tc>
        <w:tc>
          <w:tcPr>
            <w:tcW w:w="1100" w:type="dxa"/>
            <w:tcBorders>
              <w:top w:val="nil"/>
              <w:left w:val="single" w:sz="8" w:space="0" w:color="auto"/>
              <w:bottom w:val="single" w:sz="8" w:space="0" w:color="auto"/>
              <w:right w:val="single" w:sz="8" w:space="0" w:color="auto"/>
            </w:tcBorders>
            <w:shd w:val="clear" w:color="auto" w:fill="auto"/>
            <w:noWrap/>
            <w:vAlign w:val="center"/>
            <w:hideMark/>
          </w:tcPr>
          <w:p w14:paraId="1CC1C767" w14:textId="77777777"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4.65%</w:t>
            </w:r>
          </w:p>
        </w:tc>
      </w:tr>
      <w:tr w:rsidR="003E64CA" w:rsidRPr="008939CF" w14:paraId="20450637" w14:textId="77777777" w:rsidTr="003E64CA">
        <w:trPr>
          <w:trHeight w:val="538"/>
          <w:jc w:val="center"/>
        </w:trPr>
        <w:tc>
          <w:tcPr>
            <w:tcW w:w="1404" w:type="dxa"/>
            <w:tcBorders>
              <w:top w:val="nil"/>
              <w:left w:val="single" w:sz="8" w:space="0" w:color="auto"/>
              <w:bottom w:val="single" w:sz="4" w:space="0" w:color="auto"/>
              <w:right w:val="nil"/>
            </w:tcBorders>
            <w:shd w:val="clear" w:color="auto" w:fill="auto"/>
            <w:noWrap/>
            <w:vAlign w:val="center"/>
            <w:hideMark/>
          </w:tcPr>
          <w:p w14:paraId="45234A37" w14:textId="098B3BBF"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Carter</w:t>
            </w:r>
            <w:r w:rsidR="005C5FBD">
              <w:rPr>
                <w:rFonts w:ascii="Times New Roman" w:eastAsia="Times New Roman" w:hAnsi="Times New Roman" w:cs="Times New Roman"/>
                <w:color w:val="000000"/>
                <w:kern w:val="0"/>
                <w:sz w:val="24"/>
                <w:szCs w:val="24"/>
                <w14:ligatures w14:val="none"/>
              </w:rPr>
              <w:t xml:space="preserve"> </w:t>
            </w:r>
          </w:p>
        </w:tc>
        <w:tc>
          <w:tcPr>
            <w:tcW w:w="1116" w:type="dxa"/>
            <w:tcBorders>
              <w:top w:val="nil"/>
              <w:left w:val="single" w:sz="12" w:space="0" w:color="auto"/>
              <w:bottom w:val="single" w:sz="4" w:space="0" w:color="auto"/>
              <w:right w:val="single" w:sz="8" w:space="0" w:color="auto"/>
            </w:tcBorders>
            <w:shd w:val="clear" w:color="auto" w:fill="auto"/>
            <w:vAlign w:val="center"/>
            <w:hideMark/>
          </w:tcPr>
          <w:p w14:paraId="75E2F552" w14:textId="266EE7FA"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0/6 (0.00%)</w:t>
            </w:r>
          </w:p>
        </w:tc>
        <w:tc>
          <w:tcPr>
            <w:tcW w:w="1116" w:type="dxa"/>
            <w:tcBorders>
              <w:top w:val="nil"/>
              <w:left w:val="nil"/>
              <w:bottom w:val="single" w:sz="4" w:space="0" w:color="auto"/>
              <w:right w:val="single" w:sz="8" w:space="0" w:color="auto"/>
            </w:tcBorders>
            <w:shd w:val="clear" w:color="auto" w:fill="auto"/>
            <w:vAlign w:val="center"/>
            <w:hideMark/>
          </w:tcPr>
          <w:p w14:paraId="1EEA46B9" w14:textId="77777777"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 </w:t>
            </w:r>
          </w:p>
        </w:tc>
        <w:tc>
          <w:tcPr>
            <w:tcW w:w="1116" w:type="dxa"/>
            <w:tcBorders>
              <w:top w:val="nil"/>
              <w:left w:val="nil"/>
              <w:bottom w:val="single" w:sz="4" w:space="0" w:color="auto"/>
              <w:right w:val="nil"/>
            </w:tcBorders>
            <w:shd w:val="clear" w:color="auto" w:fill="auto"/>
            <w:vAlign w:val="center"/>
            <w:hideMark/>
          </w:tcPr>
          <w:p w14:paraId="1CA7EB78" w14:textId="77777777"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 </w:t>
            </w:r>
          </w:p>
        </w:tc>
        <w:tc>
          <w:tcPr>
            <w:tcW w:w="1160" w:type="dxa"/>
            <w:tcBorders>
              <w:top w:val="nil"/>
              <w:left w:val="single" w:sz="8" w:space="0" w:color="auto"/>
              <w:bottom w:val="single" w:sz="4" w:space="0" w:color="auto"/>
              <w:right w:val="single" w:sz="12" w:space="0" w:color="auto"/>
            </w:tcBorders>
            <w:shd w:val="clear" w:color="auto" w:fill="auto"/>
            <w:noWrap/>
            <w:vAlign w:val="center"/>
            <w:hideMark/>
          </w:tcPr>
          <w:p w14:paraId="71012046" w14:textId="77777777"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0.00%</w:t>
            </w:r>
          </w:p>
        </w:tc>
        <w:tc>
          <w:tcPr>
            <w:tcW w:w="1156" w:type="dxa"/>
            <w:tcBorders>
              <w:top w:val="nil"/>
              <w:left w:val="nil"/>
              <w:bottom w:val="single" w:sz="4" w:space="0" w:color="auto"/>
              <w:right w:val="single" w:sz="8" w:space="0" w:color="auto"/>
            </w:tcBorders>
            <w:shd w:val="clear" w:color="auto" w:fill="auto"/>
            <w:vAlign w:val="center"/>
            <w:hideMark/>
          </w:tcPr>
          <w:p w14:paraId="53401AC9" w14:textId="66E727DB"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2/354</w:t>
            </w:r>
            <w:r w:rsidR="005C5FBD">
              <w:rPr>
                <w:rFonts w:ascii="Times New Roman" w:eastAsia="Times New Roman" w:hAnsi="Times New Roman" w:cs="Times New Roman"/>
                <w:color w:val="000000"/>
                <w:kern w:val="0"/>
                <w:sz w:val="24"/>
                <w:szCs w:val="24"/>
                <w14:ligatures w14:val="none"/>
              </w:rPr>
              <w:t xml:space="preserve"> </w:t>
            </w:r>
            <w:r w:rsidRPr="008939CF">
              <w:rPr>
                <w:rFonts w:ascii="Times New Roman" w:eastAsia="Times New Roman" w:hAnsi="Times New Roman" w:cs="Times New Roman"/>
                <w:color w:val="000000"/>
                <w:kern w:val="0"/>
                <w:sz w:val="24"/>
                <w:szCs w:val="24"/>
                <w14:ligatures w14:val="none"/>
              </w:rPr>
              <w:t xml:space="preserve"> (0.56%)</w:t>
            </w:r>
          </w:p>
        </w:tc>
        <w:tc>
          <w:tcPr>
            <w:tcW w:w="1202" w:type="dxa"/>
            <w:tcBorders>
              <w:top w:val="nil"/>
              <w:left w:val="nil"/>
              <w:bottom w:val="single" w:sz="4" w:space="0" w:color="auto"/>
              <w:right w:val="single" w:sz="8" w:space="0" w:color="auto"/>
            </w:tcBorders>
            <w:shd w:val="clear" w:color="auto" w:fill="auto"/>
            <w:vAlign w:val="center"/>
            <w:hideMark/>
          </w:tcPr>
          <w:p w14:paraId="5D506683" w14:textId="504682BE"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2/81</w:t>
            </w:r>
            <w:r w:rsidR="005C5FBD">
              <w:rPr>
                <w:rFonts w:ascii="Times New Roman" w:eastAsia="Times New Roman" w:hAnsi="Times New Roman" w:cs="Times New Roman"/>
                <w:color w:val="000000"/>
                <w:kern w:val="0"/>
                <w:sz w:val="24"/>
                <w:szCs w:val="24"/>
                <w14:ligatures w14:val="none"/>
              </w:rPr>
              <w:t xml:space="preserve"> </w:t>
            </w:r>
            <w:r w:rsidRPr="008939CF">
              <w:rPr>
                <w:rFonts w:ascii="Times New Roman" w:eastAsia="Times New Roman" w:hAnsi="Times New Roman" w:cs="Times New Roman"/>
                <w:color w:val="000000"/>
                <w:kern w:val="0"/>
                <w:sz w:val="24"/>
                <w:szCs w:val="24"/>
                <w14:ligatures w14:val="none"/>
              </w:rPr>
              <w:t xml:space="preserve"> (2.46%)</w:t>
            </w:r>
          </w:p>
        </w:tc>
        <w:tc>
          <w:tcPr>
            <w:tcW w:w="1190" w:type="dxa"/>
            <w:tcBorders>
              <w:top w:val="nil"/>
              <w:left w:val="nil"/>
              <w:bottom w:val="single" w:sz="4" w:space="0" w:color="auto"/>
              <w:right w:val="nil"/>
            </w:tcBorders>
            <w:shd w:val="clear" w:color="auto" w:fill="auto"/>
            <w:vAlign w:val="center"/>
            <w:hideMark/>
          </w:tcPr>
          <w:p w14:paraId="70799318" w14:textId="2D205E10"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0/14</w:t>
            </w:r>
            <w:r w:rsidR="005C5FBD">
              <w:rPr>
                <w:rFonts w:ascii="Times New Roman" w:eastAsia="Times New Roman" w:hAnsi="Times New Roman" w:cs="Times New Roman"/>
                <w:color w:val="000000"/>
                <w:kern w:val="0"/>
                <w:sz w:val="24"/>
                <w:szCs w:val="24"/>
                <w14:ligatures w14:val="none"/>
              </w:rPr>
              <w:t xml:space="preserve"> </w:t>
            </w:r>
            <w:r w:rsidRPr="008939CF">
              <w:rPr>
                <w:rFonts w:ascii="Times New Roman" w:eastAsia="Times New Roman" w:hAnsi="Times New Roman" w:cs="Times New Roman"/>
                <w:color w:val="000000"/>
                <w:kern w:val="0"/>
                <w:sz w:val="24"/>
                <w:szCs w:val="24"/>
                <w14:ligatures w14:val="none"/>
              </w:rPr>
              <w:t xml:space="preserve"> (0.00%)</w:t>
            </w:r>
          </w:p>
        </w:tc>
        <w:tc>
          <w:tcPr>
            <w:tcW w:w="1100" w:type="dxa"/>
            <w:tcBorders>
              <w:top w:val="nil"/>
              <w:left w:val="single" w:sz="8" w:space="0" w:color="auto"/>
              <w:bottom w:val="single" w:sz="4" w:space="0" w:color="auto"/>
              <w:right w:val="single" w:sz="8" w:space="0" w:color="auto"/>
            </w:tcBorders>
            <w:shd w:val="clear" w:color="auto" w:fill="auto"/>
            <w:noWrap/>
            <w:vAlign w:val="center"/>
            <w:hideMark/>
          </w:tcPr>
          <w:p w14:paraId="030CE1F4" w14:textId="77777777"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1.00%</w:t>
            </w:r>
          </w:p>
        </w:tc>
      </w:tr>
      <w:tr w:rsidR="003E64CA" w:rsidRPr="008939CF" w14:paraId="176E5770" w14:textId="77777777" w:rsidTr="003E64CA">
        <w:trPr>
          <w:trHeight w:val="636"/>
          <w:jc w:val="center"/>
        </w:trPr>
        <w:tc>
          <w:tcPr>
            <w:tcW w:w="1404" w:type="dxa"/>
            <w:tcBorders>
              <w:top w:val="single" w:sz="4" w:space="0" w:color="auto"/>
              <w:left w:val="single" w:sz="8" w:space="0" w:color="auto"/>
              <w:bottom w:val="single" w:sz="4" w:space="0" w:color="auto"/>
              <w:right w:val="nil"/>
            </w:tcBorders>
            <w:shd w:val="clear" w:color="auto" w:fill="auto"/>
            <w:noWrap/>
            <w:vAlign w:val="center"/>
          </w:tcPr>
          <w:p w14:paraId="3626FDF0" w14:textId="2901C788" w:rsidR="003E64CA" w:rsidRPr="008939CF" w:rsidRDefault="003E64CA" w:rsidP="003E64CA">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Claiborne</w:t>
            </w:r>
            <w:r w:rsidR="005C5FBD">
              <w:rPr>
                <w:rFonts w:ascii="Times New Roman" w:eastAsia="Times New Roman" w:hAnsi="Times New Roman" w:cs="Times New Roman"/>
                <w:color w:val="000000"/>
                <w:kern w:val="0"/>
                <w:sz w:val="24"/>
                <w:szCs w:val="24"/>
                <w14:ligatures w14:val="none"/>
              </w:rPr>
              <w:t xml:space="preserve"> </w:t>
            </w:r>
          </w:p>
        </w:tc>
        <w:tc>
          <w:tcPr>
            <w:tcW w:w="1116" w:type="dxa"/>
            <w:tcBorders>
              <w:top w:val="single" w:sz="4" w:space="0" w:color="auto"/>
              <w:left w:val="single" w:sz="12" w:space="0" w:color="auto"/>
              <w:bottom w:val="single" w:sz="4" w:space="0" w:color="auto"/>
              <w:right w:val="single" w:sz="8" w:space="0" w:color="auto"/>
            </w:tcBorders>
            <w:shd w:val="clear" w:color="auto" w:fill="auto"/>
            <w:vAlign w:val="center"/>
          </w:tcPr>
          <w:p w14:paraId="10E8A08E" w14:textId="1E2FAF90" w:rsidR="003E64CA" w:rsidRPr="008939CF" w:rsidRDefault="003E64CA" w:rsidP="003E64CA">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1/31 (3.22%)</w:t>
            </w:r>
          </w:p>
        </w:tc>
        <w:tc>
          <w:tcPr>
            <w:tcW w:w="1116" w:type="dxa"/>
            <w:tcBorders>
              <w:top w:val="single" w:sz="4" w:space="0" w:color="auto"/>
              <w:left w:val="nil"/>
              <w:bottom w:val="single" w:sz="4" w:space="0" w:color="auto"/>
              <w:right w:val="single" w:sz="8" w:space="0" w:color="auto"/>
            </w:tcBorders>
            <w:shd w:val="clear" w:color="auto" w:fill="auto"/>
            <w:vAlign w:val="center"/>
          </w:tcPr>
          <w:p w14:paraId="47641C2F" w14:textId="33A35117" w:rsidR="003E64CA" w:rsidRPr="008939CF" w:rsidRDefault="003E64CA" w:rsidP="003E64CA">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 </w:t>
            </w:r>
          </w:p>
        </w:tc>
        <w:tc>
          <w:tcPr>
            <w:tcW w:w="1116" w:type="dxa"/>
            <w:tcBorders>
              <w:top w:val="single" w:sz="4" w:space="0" w:color="auto"/>
              <w:left w:val="nil"/>
              <w:bottom w:val="single" w:sz="4" w:space="0" w:color="auto"/>
              <w:right w:val="nil"/>
            </w:tcBorders>
            <w:shd w:val="clear" w:color="auto" w:fill="auto"/>
            <w:vAlign w:val="center"/>
          </w:tcPr>
          <w:p w14:paraId="669A248B" w14:textId="1B6AB7B3" w:rsidR="003E64CA" w:rsidRPr="008939CF" w:rsidRDefault="003E64CA" w:rsidP="003E64CA">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 </w:t>
            </w:r>
          </w:p>
        </w:tc>
        <w:tc>
          <w:tcPr>
            <w:tcW w:w="1160" w:type="dxa"/>
            <w:tcBorders>
              <w:top w:val="single" w:sz="4" w:space="0" w:color="auto"/>
              <w:left w:val="single" w:sz="8" w:space="0" w:color="auto"/>
              <w:bottom w:val="single" w:sz="4" w:space="0" w:color="auto"/>
              <w:right w:val="single" w:sz="12" w:space="0" w:color="auto"/>
            </w:tcBorders>
            <w:shd w:val="clear" w:color="auto" w:fill="auto"/>
            <w:noWrap/>
            <w:vAlign w:val="center"/>
          </w:tcPr>
          <w:p w14:paraId="4278D0CC" w14:textId="6816076C" w:rsidR="003E64CA" w:rsidRPr="008939CF" w:rsidRDefault="003E64CA" w:rsidP="003E64CA">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3.22%</w:t>
            </w:r>
          </w:p>
        </w:tc>
        <w:tc>
          <w:tcPr>
            <w:tcW w:w="1156" w:type="dxa"/>
            <w:tcBorders>
              <w:top w:val="single" w:sz="4" w:space="0" w:color="auto"/>
              <w:left w:val="nil"/>
              <w:bottom w:val="single" w:sz="4" w:space="0" w:color="auto"/>
              <w:right w:val="single" w:sz="8" w:space="0" w:color="auto"/>
            </w:tcBorders>
            <w:shd w:val="clear" w:color="auto" w:fill="auto"/>
            <w:vAlign w:val="center"/>
          </w:tcPr>
          <w:p w14:paraId="2FEEF5F5" w14:textId="5D4412B3" w:rsidR="003E64CA" w:rsidRPr="008939CF" w:rsidRDefault="003E64CA" w:rsidP="003E64CA">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4/69</w:t>
            </w:r>
            <w:r w:rsidR="005C5FBD">
              <w:rPr>
                <w:rFonts w:ascii="Times New Roman" w:eastAsia="Times New Roman" w:hAnsi="Times New Roman" w:cs="Times New Roman"/>
                <w:color w:val="000000"/>
                <w:kern w:val="0"/>
                <w:sz w:val="24"/>
                <w:szCs w:val="24"/>
                <w14:ligatures w14:val="none"/>
              </w:rPr>
              <w:t xml:space="preserve"> </w:t>
            </w:r>
            <w:r w:rsidRPr="008939CF">
              <w:rPr>
                <w:rFonts w:ascii="Times New Roman" w:eastAsia="Times New Roman" w:hAnsi="Times New Roman" w:cs="Times New Roman"/>
                <w:color w:val="000000"/>
                <w:kern w:val="0"/>
                <w:sz w:val="24"/>
                <w:szCs w:val="24"/>
                <w14:ligatures w14:val="none"/>
              </w:rPr>
              <w:t xml:space="preserve"> (5.79%)</w:t>
            </w:r>
          </w:p>
        </w:tc>
        <w:tc>
          <w:tcPr>
            <w:tcW w:w="1202" w:type="dxa"/>
            <w:tcBorders>
              <w:top w:val="single" w:sz="4" w:space="0" w:color="auto"/>
              <w:left w:val="nil"/>
              <w:bottom w:val="single" w:sz="4" w:space="0" w:color="auto"/>
              <w:right w:val="single" w:sz="8" w:space="0" w:color="auto"/>
            </w:tcBorders>
            <w:shd w:val="clear" w:color="auto" w:fill="auto"/>
            <w:vAlign w:val="center"/>
          </w:tcPr>
          <w:p w14:paraId="7D5E754B" w14:textId="47DB5D4D" w:rsidR="003E64CA" w:rsidRPr="008939CF" w:rsidRDefault="003E64CA" w:rsidP="003E64CA">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17/282</w:t>
            </w:r>
            <w:r w:rsidR="005C5FBD">
              <w:rPr>
                <w:rFonts w:ascii="Times New Roman" w:eastAsia="Times New Roman" w:hAnsi="Times New Roman" w:cs="Times New Roman"/>
                <w:color w:val="000000"/>
                <w:kern w:val="0"/>
                <w:sz w:val="24"/>
                <w:szCs w:val="24"/>
                <w14:ligatures w14:val="none"/>
              </w:rPr>
              <w:t xml:space="preserve"> </w:t>
            </w:r>
            <w:r w:rsidRPr="008939CF">
              <w:rPr>
                <w:rFonts w:ascii="Times New Roman" w:eastAsia="Times New Roman" w:hAnsi="Times New Roman" w:cs="Times New Roman"/>
                <w:color w:val="000000"/>
                <w:kern w:val="0"/>
                <w:sz w:val="24"/>
                <w:szCs w:val="24"/>
                <w14:ligatures w14:val="none"/>
              </w:rPr>
              <w:t xml:space="preserve"> (6.02%)</w:t>
            </w:r>
          </w:p>
        </w:tc>
        <w:tc>
          <w:tcPr>
            <w:tcW w:w="1190" w:type="dxa"/>
            <w:tcBorders>
              <w:top w:val="single" w:sz="4" w:space="0" w:color="auto"/>
              <w:left w:val="nil"/>
              <w:bottom w:val="single" w:sz="4" w:space="0" w:color="auto"/>
              <w:right w:val="nil"/>
            </w:tcBorders>
            <w:shd w:val="clear" w:color="auto" w:fill="auto"/>
            <w:vAlign w:val="center"/>
          </w:tcPr>
          <w:p w14:paraId="2BC6AE6A" w14:textId="52DB8207" w:rsidR="003E64CA" w:rsidRPr="008939CF" w:rsidRDefault="003E64CA" w:rsidP="003E64CA">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16/299</w:t>
            </w:r>
            <w:r w:rsidR="005C5FBD">
              <w:rPr>
                <w:rFonts w:ascii="Times New Roman" w:eastAsia="Times New Roman" w:hAnsi="Times New Roman" w:cs="Times New Roman"/>
                <w:color w:val="000000"/>
                <w:kern w:val="0"/>
                <w:sz w:val="24"/>
                <w:szCs w:val="24"/>
                <w14:ligatures w14:val="none"/>
              </w:rPr>
              <w:t xml:space="preserve"> </w:t>
            </w:r>
            <w:r w:rsidRPr="008939CF">
              <w:rPr>
                <w:rFonts w:ascii="Times New Roman" w:eastAsia="Times New Roman" w:hAnsi="Times New Roman" w:cs="Times New Roman"/>
                <w:color w:val="000000"/>
                <w:kern w:val="0"/>
                <w:sz w:val="24"/>
                <w:szCs w:val="24"/>
                <w14:ligatures w14:val="none"/>
              </w:rPr>
              <w:t xml:space="preserve"> (5.35%)</w:t>
            </w:r>
          </w:p>
        </w:tc>
        <w:tc>
          <w:tcPr>
            <w:tcW w:w="1100" w:type="dxa"/>
            <w:tcBorders>
              <w:top w:val="single" w:sz="4" w:space="0" w:color="auto"/>
              <w:left w:val="single" w:sz="8" w:space="0" w:color="auto"/>
              <w:bottom w:val="single" w:sz="4" w:space="0" w:color="auto"/>
              <w:right w:val="single" w:sz="8" w:space="0" w:color="auto"/>
            </w:tcBorders>
            <w:shd w:val="clear" w:color="auto" w:fill="auto"/>
            <w:noWrap/>
            <w:vAlign w:val="center"/>
          </w:tcPr>
          <w:p w14:paraId="001DEF34" w14:textId="0928E63E" w:rsidR="003E64CA" w:rsidRPr="008939CF" w:rsidRDefault="003E64CA" w:rsidP="003E64CA">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5.72%</w:t>
            </w:r>
          </w:p>
        </w:tc>
      </w:tr>
      <w:tr w:rsidR="003E64CA" w:rsidRPr="008939CF" w14:paraId="6AC73FE7" w14:textId="77777777" w:rsidTr="003E64CA">
        <w:trPr>
          <w:trHeight w:val="575"/>
          <w:jc w:val="center"/>
        </w:trPr>
        <w:tc>
          <w:tcPr>
            <w:tcW w:w="1404" w:type="dxa"/>
            <w:tcBorders>
              <w:top w:val="single" w:sz="4" w:space="0" w:color="auto"/>
              <w:left w:val="single" w:sz="8" w:space="0" w:color="auto"/>
              <w:bottom w:val="single" w:sz="4" w:space="0" w:color="auto"/>
              <w:right w:val="nil"/>
            </w:tcBorders>
            <w:shd w:val="clear" w:color="auto" w:fill="auto"/>
            <w:noWrap/>
            <w:vAlign w:val="center"/>
          </w:tcPr>
          <w:p w14:paraId="70A18402" w14:textId="1C4E4DE1"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Cocke</w:t>
            </w:r>
            <w:r w:rsidR="005C5FBD">
              <w:rPr>
                <w:rFonts w:ascii="Times New Roman" w:eastAsia="Times New Roman" w:hAnsi="Times New Roman" w:cs="Times New Roman"/>
                <w:color w:val="000000"/>
                <w:kern w:val="0"/>
                <w:sz w:val="24"/>
                <w:szCs w:val="24"/>
                <w14:ligatures w14:val="none"/>
              </w:rPr>
              <w:t xml:space="preserve"> </w:t>
            </w:r>
          </w:p>
        </w:tc>
        <w:tc>
          <w:tcPr>
            <w:tcW w:w="1116" w:type="dxa"/>
            <w:tcBorders>
              <w:top w:val="single" w:sz="4" w:space="0" w:color="auto"/>
              <w:left w:val="single" w:sz="12" w:space="0" w:color="auto"/>
              <w:bottom w:val="single" w:sz="4" w:space="0" w:color="auto"/>
              <w:right w:val="single" w:sz="8" w:space="0" w:color="auto"/>
            </w:tcBorders>
            <w:shd w:val="clear" w:color="auto" w:fill="auto"/>
            <w:vAlign w:val="center"/>
          </w:tcPr>
          <w:p w14:paraId="7F522B32" w14:textId="70EBB946"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0/76 (0.00%)</w:t>
            </w:r>
          </w:p>
        </w:tc>
        <w:tc>
          <w:tcPr>
            <w:tcW w:w="1116" w:type="dxa"/>
            <w:tcBorders>
              <w:top w:val="single" w:sz="4" w:space="0" w:color="auto"/>
              <w:left w:val="nil"/>
              <w:bottom w:val="single" w:sz="4" w:space="0" w:color="auto"/>
              <w:right w:val="single" w:sz="8" w:space="0" w:color="auto"/>
            </w:tcBorders>
            <w:shd w:val="clear" w:color="auto" w:fill="auto"/>
            <w:vAlign w:val="center"/>
          </w:tcPr>
          <w:p w14:paraId="0E5021B7" w14:textId="77777777"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 </w:t>
            </w:r>
          </w:p>
        </w:tc>
        <w:tc>
          <w:tcPr>
            <w:tcW w:w="1116" w:type="dxa"/>
            <w:tcBorders>
              <w:top w:val="single" w:sz="4" w:space="0" w:color="auto"/>
              <w:left w:val="nil"/>
              <w:bottom w:val="single" w:sz="4" w:space="0" w:color="auto"/>
              <w:right w:val="nil"/>
            </w:tcBorders>
            <w:shd w:val="clear" w:color="auto" w:fill="auto"/>
            <w:vAlign w:val="center"/>
          </w:tcPr>
          <w:p w14:paraId="332A2965" w14:textId="77777777"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 </w:t>
            </w:r>
          </w:p>
        </w:tc>
        <w:tc>
          <w:tcPr>
            <w:tcW w:w="1160" w:type="dxa"/>
            <w:tcBorders>
              <w:top w:val="single" w:sz="4" w:space="0" w:color="auto"/>
              <w:left w:val="single" w:sz="8" w:space="0" w:color="auto"/>
              <w:bottom w:val="single" w:sz="4" w:space="0" w:color="auto"/>
              <w:right w:val="single" w:sz="12" w:space="0" w:color="auto"/>
            </w:tcBorders>
            <w:shd w:val="clear" w:color="auto" w:fill="auto"/>
            <w:noWrap/>
            <w:vAlign w:val="center"/>
          </w:tcPr>
          <w:p w14:paraId="7382DF34" w14:textId="77777777"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0.00%</w:t>
            </w:r>
          </w:p>
        </w:tc>
        <w:tc>
          <w:tcPr>
            <w:tcW w:w="1156" w:type="dxa"/>
            <w:tcBorders>
              <w:top w:val="single" w:sz="4" w:space="0" w:color="auto"/>
              <w:left w:val="nil"/>
              <w:bottom w:val="single" w:sz="4" w:space="0" w:color="auto"/>
              <w:right w:val="single" w:sz="8" w:space="0" w:color="auto"/>
            </w:tcBorders>
            <w:shd w:val="clear" w:color="auto" w:fill="auto"/>
            <w:vAlign w:val="center"/>
          </w:tcPr>
          <w:p w14:paraId="7EB9D415" w14:textId="596F6BEE"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0/383</w:t>
            </w:r>
            <w:r w:rsidR="005C5FBD">
              <w:rPr>
                <w:rFonts w:ascii="Times New Roman" w:eastAsia="Times New Roman" w:hAnsi="Times New Roman" w:cs="Times New Roman"/>
                <w:color w:val="000000"/>
                <w:kern w:val="0"/>
                <w:sz w:val="24"/>
                <w:szCs w:val="24"/>
                <w14:ligatures w14:val="none"/>
              </w:rPr>
              <w:t xml:space="preserve"> </w:t>
            </w:r>
            <w:r w:rsidRPr="008939CF">
              <w:rPr>
                <w:rFonts w:ascii="Times New Roman" w:eastAsia="Times New Roman" w:hAnsi="Times New Roman" w:cs="Times New Roman"/>
                <w:color w:val="000000"/>
                <w:kern w:val="0"/>
                <w:sz w:val="24"/>
                <w:szCs w:val="24"/>
                <w14:ligatures w14:val="none"/>
              </w:rPr>
              <w:t xml:space="preserve"> (0.00%)</w:t>
            </w:r>
          </w:p>
        </w:tc>
        <w:tc>
          <w:tcPr>
            <w:tcW w:w="1202" w:type="dxa"/>
            <w:tcBorders>
              <w:top w:val="single" w:sz="4" w:space="0" w:color="auto"/>
              <w:left w:val="nil"/>
              <w:bottom w:val="single" w:sz="4" w:space="0" w:color="auto"/>
              <w:right w:val="single" w:sz="8" w:space="0" w:color="auto"/>
            </w:tcBorders>
            <w:shd w:val="clear" w:color="auto" w:fill="auto"/>
            <w:vAlign w:val="center"/>
          </w:tcPr>
          <w:p w14:paraId="3A0A361F" w14:textId="7E0132B2"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5/414</w:t>
            </w:r>
            <w:r w:rsidR="005C5FBD">
              <w:rPr>
                <w:rFonts w:ascii="Times New Roman" w:eastAsia="Times New Roman" w:hAnsi="Times New Roman" w:cs="Times New Roman"/>
                <w:color w:val="000000"/>
                <w:kern w:val="0"/>
                <w:sz w:val="24"/>
                <w:szCs w:val="24"/>
                <w14:ligatures w14:val="none"/>
              </w:rPr>
              <w:t xml:space="preserve"> </w:t>
            </w:r>
            <w:r w:rsidRPr="008939CF">
              <w:rPr>
                <w:rFonts w:ascii="Times New Roman" w:eastAsia="Times New Roman" w:hAnsi="Times New Roman" w:cs="Times New Roman"/>
                <w:color w:val="000000"/>
                <w:kern w:val="0"/>
                <w:sz w:val="24"/>
                <w:szCs w:val="24"/>
                <w14:ligatures w14:val="none"/>
              </w:rPr>
              <w:t xml:space="preserve"> (1.20%)</w:t>
            </w:r>
          </w:p>
        </w:tc>
        <w:tc>
          <w:tcPr>
            <w:tcW w:w="1190" w:type="dxa"/>
            <w:tcBorders>
              <w:top w:val="single" w:sz="4" w:space="0" w:color="auto"/>
              <w:left w:val="nil"/>
              <w:bottom w:val="single" w:sz="4" w:space="0" w:color="auto"/>
              <w:right w:val="nil"/>
            </w:tcBorders>
            <w:shd w:val="clear" w:color="auto" w:fill="auto"/>
            <w:vAlign w:val="center"/>
          </w:tcPr>
          <w:p w14:paraId="34CB0CEB" w14:textId="7C89627E"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9/432</w:t>
            </w:r>
            <w:r w:rsidR="005C5FBD">
              <w:rPr>
                <w:rFonts w:ascii="Times New Roman" w:eastAsia="Times New Roman" w:hAnsi="Times New Roman" w:cs="Times New Roman"/>
                <w:color w:val="000000"/>
                <w:kern w:val="0"/>
                <w:sz w:val="24"/>
                <w:szCs w:val="24"/>
                <w14:ligatures w14:val="none"/>
              </w:rPr>
              <w:t xml:space="preserve"> </w:t>
            </w:r>
            <w:r w:rsidRPr="008939CF">
              <w:rPr>
                <w:rFonts w:ascii="Times New Roman" w:eastAsia="Times New Roman" w:hAnsi="Times New Roman" w:cs="Times New Roman"/>
                <w:color w:val="000000"/>
                <w:kern w:val="0"/>
                <w:sz w:val="24"/>
                <w:szCs w:val="24"/>
                <w14:ligatures w14:val="none"/>
              </w:rPr>
              <w:t xml:space="preserve"> (2.08%)</w:t>
            </w:r>
          </w:p>
        </w:tc>
        <w:tc>
          <w:tcPr>
            <w:tcW w:w="1100" w:type="dxa"/>
            <w:tcBorders>
              <w:top w:val="single" w:sz="4" w:space="0" w:color="auto"/>
              <w:left w:val="single" w:sz="8" w:space="0" w:color="auto"/>
              <w:bottom w:val="single" w:sz="4" w:space="0" w:color="auto"/>
              <w:right w:val="single" w:sz="8" w:space="0" w:color="auto"/>
            </w:tcBorders>
            <w:shd w:val="clear" w:color="auto" w:fill="auto"/>
            <w:noWrap/>
            <w:vAlign w:val="center"/>
          </w:tcPr>
          <w:p w14:paraId="6CBB5C0D" w14:textId="77777777"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1.09%</w:t>
            </w:r>
          </w:p>
        </w:tc>
      </w:tr>
      <w:tr w:rsidR="003E64CA" w:rsidRPr="008939CF" w14:paraId="4C48F3E2" w14:textId="77777777" w:rsidTr="003E64CA">
        <w:trPr>
          <w:trHeight w:val="710"/>
          <w:jc w:val="center"/>
        </w:trPr>
        <w:tc>
          <w:tcPr>
            <w:tcW w:w="1404" w:type="dxa"/>
            <w:tcBorders>
              <w:top w:val="single" w:sz="4" w:space="0" w:color="auto"/>
              <w:left w:val="single" w:sz="8" w:space="0" w:color="auto"/>
              <w:bottom w:val="single" w:sz="4" w:space="0" w:color="auto"/>
              <w:right w:val="nil"/>
            </w:tcBorders>
            <w:shd w:val="clear" w:color="auto" w:fill="auto"/>
            <w:noWrap/>
            <w:vAlign w:val="center"/>
          </w:tcPr>
          <w:p w14:paraId="291F1381" w14:textId="010F3E0E" w:rsidR="003E64CA" w:rsidRPr="008939CF" w:rsidRDefault="003E64CA" w:rsidP="003E64CA">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Coffee</w:t>
            </w:r>
            <w:r w:rsidR="005C5FBD">
              <w:rPr>
                <w:rFonts w:ascii="Times New Roman" w:eastAsia="Times New Roman" w:hAnsi="Times New Roman" w:cs="Times New Roman"/>
                <w:color w:val="000000"/>
                <w:kern w:val="0"/>
                <w:sz w:val="24"/>
                <w:szCs w:val="24"/>
                <w14:ligatures w14:val="none"/>
              </w:rPr>
              <w:t xml:space="preserve"> </w:t>
            </w:r>
          </w:p>
        </w:tc>
        <w:tc>
          <w:tcPr>
            <w:tcW w:w="1116" w:type="dxa"/>
            <w:tcBorders>
              <w:top w:val="single" w:sz="4" w:space="0" w:color="auto"/>
              <w:left w:val="single" w:sz="12" w:space="0" w:color="auto"/>
              <w:bottom w:val="single" w:sz="4" w:space="0" w:color="auto"/>
              <w:right w:val="single" w:sz="8" w:space="0" w:color="auto"/>
            </w:tcBorders>
            <w:shd w:val="clear" w:color="auto" w:fill="auto"/>
            <w:vAlign w:val="center"/>
          </w:tcPr>
          <w:p w14:paraId="283C13C2" w14:textId="1DC385AB" w:rsidR="003E64CA" w:rsidRPr="008939CF" w:rsidRDefault="003E64CA" w:rsidP="003E64CA">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1/4 (25.00%)</w:t>
            </w:r>
          </w:p>
        </w:tc>
        <w:tc>
          <w:tcPr>
            <w:tcW w:w="1116" w:type="dxa"/>
            <w:tcBorders>
              <w:top w:val="single" w:sz="4" w:space="0" w:color="auto"/>
              <w:left w:val="nil"/>
              <w:bottom w:val="single" w:sz="4" w:space="0" w:color="auto"/>
              <w:right w:val="single" w:sz="8" w:space="0" w:color="auto"/>
            </w:tcBorders>
            <w:shd w:val="clear" w:color="auto" w:fill="auto"/>
            <w:vAlign w:val="center"/>
          </w:tcPr>
          <w:p w14:paraId="23CEAF6D" w14:textId="01A6B42C" w:rsidR="003E64CA" w:rsidRPr="008939CF" w:rsidRDefault="003E64CA" w:rsidP="003E64CA">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 </w:t>
            </w:r>
          </w:p>
        </w:tc>
        <w:tc>
          <w:tcPr>
            <w:tcW w:w="1116" w:type="dxa"/>
            <w:tcBorders>
              <w:top w:val="single" w:sz="4" w:space="0" w:color="auto"/>
              <w:left w:val="nil"/>
              <w:bottom w:val="single" w:sz="4" w:space="0" w:color="auto"/>
              <w:right w:val="nil"/>
            </w:tcBorders>
            <w:shd w:val="clear" w:color="auto" w:fill="auto"/>
            <w:vAlign w:val="center"/>
          </w:tcPr>
          <w:p w14:paraId="4B2CBA0B" w14:textId="735AAD82" w:rsidR="003E64CA" w:rsidRPr="008939CF" w:rsidRDefault="003E64CA" w:rsidP="003E64CA">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 </w:t>
            </w:r>
          </w:p>
        </w:tc>
        <w:tc>
          <w:tcPr>
            <w:tcW w:w="1160" w:type="dxa"/>
            <w:tcBorders>
              <w:top w:val="single" w:sz="4" w:space="0" w:color="auto"/>
              <w:left w:val="single" w:sz="8" w:space="0" w:color="auto"/>
              <w:bottom w:val="single" w:sz="4" w:space="0" w:color="auto"/>
              <w:right w:val="single" w:sz="12" w:space="0" w:color="auto"/>
            </w:tcBorders>
            <w:shd w:val="clear" w:color="auto" w:fill="auto"/>
            <w:noWrap/>
            <w:vAlign w:val="center"/>
          </w:tcPr>
          <w:p w14:paraId="0DEA22D9" w14:textId="78BF56E6" w:rsidR="003E64CA" w:rsidRPr="008939CF" w:rsidRDefault="003E64CA" w:rsidP="003E64CA">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25.00%</w:t>
            </w:r>
          </w:p>
        </w:tc>
        <w:tc>
          <w:tcPr>
            <w:tcW w:w="1156" w:type="dxa"/>
            <w:tcBorders>
              <w:top w:val="single" w:sz="4" w:space="0" w:color="auto"/>
              <w:left w:val="nil"/>
              <w:bottom w:val="single" w:sz="4" w:space="0" w:color="auto"/>
              <w:right w:val="single" w:sz="8" w:space="0" w:color="auto"/>
            </w:tcBorders>
            <w:shd w:val="clear" w:color="auto" w:fill="auto"/>
            <w:vAlign w:val="center"/>
          </w:tcPr>
          <w:p w14:paraId="6A47930E" w14:textId="7B00BF0A" w:rsidR="003E64CA" w:rsidRPr="008939CF" w:rsidRDefault="003E64CA" w:rsidP="003E64CA">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111/1401</w:t>
            </w:r>
            <w:r w:rsidR="005C5FBD">
              <w:rPr>
                <w:rFonts w:ascii="Times New Roman" w:eastAsia="Times New Roman" w:hAnsi="Times New Roman" w:cs="Times New Roman"/>
                <w:color w:val="000000"/>
                <w:kern w:val="0"/>
                <w:sz w:val="24"/>
                <w:szCs w:val="24"/>
                <w14:ligatures w14:val="none"/>
              </w:rPr>
              <w:t xml:space="preserve"> </w:t>
            </w:r>
            <w:r w:rsidRPr="008939CF">
              <w:rPr>
                <w:rFonts w:ascii="Times New Roman" w:eastAsia="Times New Roman" w:hAnsi="Times New Roman" w:cs="Times New Roman"/>
                <w:color w:val="000000"/>
                <w:kern w:val="0"/>
                <w:sz w:val="24"/>
                <w:szCs w:val="24"/>
                <w14:ligatures w14:val="none"/>
              </w:rPr>
              <w:t xml:space="preserve"> (7.92%)</w:t>
            </w:r>
          </w:p>
        </w:tc>
        <w:tc>
          <w:tcPr>
            <w:tcW w:w="1202" w:type="dxa"/>
            <w:tcBorders>
              <w:top w:val="single" w:sz="4" w:space="0" w:color="auto"/>
              <w:left w:val="nil"/>
              <w:bottom w:val="single" w:sz="4" w:space="0" w:color="auto"/>
              <w:right w:val="single" w:sz="8" w:space="0" w:color="auto"/>
            </w:tcBorders>
            <w:shd w:val="clear" w:color="auto" w:fill="auto"/>
            <w:vAlign w:val="center"/>
          </w:tcPr>
          <w:p w14:paraId="56E17114" w14:textId="39202F44" w:rsidR="003E64CA" w:rsidRPr="008939CF" w:rsidRDefault="003E64CA" w:rsidP="003E64CA">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107/1554</w:t>
            </w:r>
            <w:r w:rsidR="005C5FBD">
              <w:rPr>
                <w:rFonts w:ascii="Times New Roman" w:eastAsia="Times New Roman" w:hAnsi="Times New Roman" w:cs="Times New Roman"/>
                <w:color w:val="000000"/>
                <w:kern w:val="0"/>
                <w:sz w:val="24"/>
                <w:szCs w:val="24"/>
                <w14:ligatures w14:val="none"/>
              </w:rPr>
              <w:t xml:space="preserve"> </w:t>
            </w:r>
            <w:r w:rsidRPr="008939CF">
              <w:rPr>
                <w:rFonts w:ascii="Times New Roman" w:eastAsia="Times New Roman" w:hAnsi="Times New Roman" w:cs="Times New Roman"/>
                <w:color w:val="000000"/>
                <w:kern w:val="0"/>
                <w:sz w:val="24"/>
                <w:szCs w:val="24"/>
                <w14:ligatures w14:val="none"/>
              </w:rPr>
              <w:t xml:space="preserve"> (6.88%)</w:t>
            </w:r>
          </w:p>
        </w:tc>
        <w:tc>
          <w:tcPr>
            <w:tcW w:w="1190" w:type="dxa"/>
            <w:tcBorders>
              <w:top w:val="single" w:sz="4" w:space="0" w:color="auto"/>
              <w:left w:val="nil"/>
              <w:bottom w:val="single" w:sz="4" w:space="0" w:color="auto"/>
              <w:right w:val="nil"/>
            </w:tcBorders>
            <w:shd w:val="clear" w:color="auto" w:fill="auto"/>
            <w:vAlign w:val="center"/>
          </w:tcPr>
          <w:p w14:paraId="21BBE2CF" w14:textId="083CB9FB" w:rsidR="003E64CA" w:rsidRPr="008939CF" w:rsidRDefault="003E64CA" w:rsidP="003E64CA">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117/1806</w:t>
            </w:r>
            <w:r w:rsidR="005C5FBD">
              <w:rPr>
                <w:rFonts w:ascii="Times New Roman" w:eastAsia="Times New Roman" w:hAnsi="Times New Roman" w:cs="Times New Roman"/>
                <w:color w:val="000000"/>
                <w:kern w:val="0"/>
                <w:sz w:val="24"/>
                <w:szCs w:val="24"/>
                <w14:ligatures w14:val="none"/>
              </w:rPr>
              <w:t xml:space="preserve"> </w:t>
            </w:r>
            <w:r w:rsidRPr="008939CF">
              <w:rPr>
                <w:rFonts w:ascii="Times New Roman" w:eastAsia="Times New Roman" w:hAnsi="Times New Roman" w:cs="Times New Roman"/>
                <w:color w:val="000000"/>
                <w:kern w:val="0"/>
                <w:sz w:val="24"/>
                <w:szCs w:val="24"/>
                <w14:ligatures w14:val="none"/>
              </w:rPr>
              <w:t xml:space="preserve"> (6.47%)</w:t>
            </w:r>
          </w:p>
        </w:tc>
        <w:tc>
          <w:tcPr>
            <w:tcW w:w="1100" w:type="dxa"/>
            <w:tcBorders>
              <w:top w:val="single" w:sz="4" w:space="0" w:color="auto"/>
              <w:left w:val="single" w:sz="8" w:space="0" w:color="auto"/>
              <w:bottom w:val="single" w:sz="4" w:space="0" w:color="auto"/>
              <w:right w:val="single" w:sz="8" w:space="0" w:color="auto"/>
            </w:tcBorders>
            <w:shd w:val="clear" w:color="auto" w:fill="auto"/>
            <w:noWrap/>
            <w:vAlign w:val="center"/>
          </w:tcPr>
          <w:p w14:paraId="3FF8F12C" w14:textId="092AEACD" w:rsidR="003E64CA" w:rsidRPr="008939CF" w:rsidRDefault="003E64CA" w:rsidP="003E64CA">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7.09%</w:t>
            </w:r>
          </w:p>
        </w:tc>
      </w:tr>
      <w:tr w:rsidR="003E64CA" w:rsidRPr="008939CF" w14:paraId="787E54CF" w14:textId="77777777" w:rsidTr="003E64CA">
        <w:trPr>
          <w:trHeight w:val="636"/>
          <w:jc w:val="center"/>
        </w:trPr>
        <w:tc>
          <w:tcPr>
            <w:tcW w:w="1404" w:type="dxa"/>
            <w:tcBorders>
              <w:top w:val="single" w:sz="4" w:space="0" w:color="auto"/>
              <w:left w:val="single" w:sz="8" w:space="0" w:color="auto"/>
              <w:bottom w:val="single" w:sz="8" w:space="0" w:color="auto"/>
              <w:right w:val="nil"/>
            </w:tcBorders>
            <w:shd w:val="clear" w:color="auto" w:fill="auto"/>
            <w:noWrap/>
            <w:vAlign w:val="center"/>
          </w:tcPr>
          <w:p w14:paraId="7449B107" w14:textId="44F1B433"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Cumberland</w:t>
            </w:r>
            <w:r w:rsidR="005C5FBD">
              <w:rPr>
                <w:rFonts w:ascii="Times New Roman" w:eastAsia="Times New Roman" w:hAnsi="Times New Roman" w:cs="Times New Roman"/>
                <w:color w:val="000000"/>
                <w:kern w:val="0"/>
                <w:sz w:val="24"/>
                <w:szCs w:val="24"/>
                <w14:ligatures w14:val="none"/>
              </w:rPr>
              <w:t xml:space="preserve"> </w:t>
            </w:r>
          </w:p>
        </w:tc>
        <w:tc>
          <w:tcPr>
            <w:tcW w:w="1116" w:type="dxa"/>
            <w:tcBorders>
              <w:top w:val="single" w:sz="4" w:space="0" w:color="auto"/>
              <w:left w:val="single" w:sz="12" w:space="0" w:color="auto"/>
              <w:bottom w:val="single" w:sz="8" w:space="0" w:color="auto"/>
              <w:right w:val="single" w:sz="8" w:space="0" w:color="auto"/>
            </w:tcBorders>
            <w:shd w:val="clear" w:color="auto" w:fill="auto"/>
            <w:vAlign w:val="center"/>
          </w:tcPr>
          <w:p w14:paraId="4A195E9E" w14:textId="5C04E0A8"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2/26</w:t>
            </w:r>
            <w:r w:rsidR="005C5FBD">
              <w:rPr>
                <w:rFonts w:ascii="Times New Roman" w:eastAsia="Times New Roman" w:hAnsi="Times New Roman" w:cs="Times New Roman"/>
                <w:color w:val="000000"/>
                <w:kern w:val="0"/>
                <w:sz w:val="24"/>
                <w:szCs w:val="24"/>
                <w14:ligatures w14:val="none"/>
              </w:rPr>
              <w:t xml:space="preserve"> </w:t>
            </w:r>
            <w:r w:rsidRPr="008939CF">
              <w:rPr>
                <w:rFonts w:ascii="Times New Roman" w:eastAsia="Times New Roman" w:hAnsi="Times New Roman" w:cs="Times New Roman"/>
                <w:color w:val="000000"/>
                <w:kern w:val="0"/>
                <w:sz w:val="24"/>
                <w:szCs w:val="24"/>
                <w14:ligatures w14:val="none"/>
              </w:rPr>
              <w:t>(7.69%)</w:t>
            </w:r>
          </w:p>
        </w:tc>
        <w:tc>
          <w:tcPr>
            <w:tcW w:w="1116" w:type="dxa"/>
            <w:tcBorders>
              <w:top w:val="single" w:sz="4" w:space="0" w:color="auto"/>
              <w:left w:val="nil"/>
              <w:bottom w:val="single" w:sz="8" w:space="0" w:color="auto"/>
              <w:right w:val="single" w:sz="8" w:space="0" w:color="auto"/>
            </w:tcBorders>
            <w:shd w:val="clear" w:color="auto" w:fill="auto"/>
            <w:vAlign w:val="center"/>
          </w:tcPr>
          <w:p w14:paraId="4A4F9DA7" w14:textId="1635E944"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29/105</w:t>
            </w:r>
            <w:r w:rsidR="005C5FBD">
              <w:rPr>
                <w:rFonts w:ascii="Times New Roman" w:eastAsia="Times New Roman" w:hAnsi="Times New Roman" w:cs="Times New Roman"/>
                <w:color w:val="000000"/>
                <w:kern w:val="0"/>
                <w:sz w:val="24"/>
                <w:szCs w:val="24"/>
                <w14:ligatures w14:val="none"/>
              </w:rPr>
              <w:t xml:space="preserve"> </w:t>
            </w:r>
            <w:r w:rsidRPr="008939CF">
              <w:rPr>
                <w:rFonts w:ascii="Times New Roman" w:eastAsia="Times New Roman" w:hAnsi="Times New Roman" w:cs="Times New Roman"/>
                <w:color w:val="000000"/>
                <w:kern w:val="0"/>
                <w:sz w:val="24"/>
                <w:szCs w:val="24"/>
                <w14:ligatures w14:val="none"/>
              </w:rPr>
              <w:t>(27.61%)</w:t>
            </w:r>
          </w:p>
        </w:tc>
        <w:tc>
          <w:tcPr>
            <w:tcW w:w="1116" w:type="dxa"/>
            <w:tcBorders>
              <w:top w:val="single" w:sz="4" w:space="0" w:color="auto"/>
              <w:left w:val="nil"/>
              <w:bottom w:val="single" w:sz="8" w:space="0" w:color="auto"/>
              <w:right w:val="nil"/>
            </w:tcBorders>
            <w:shd w:val="clear" w:color="auto" w:fill="auto"/>
            <w:vAlign w:val="center"/>
          </w:tcPr>
          <w:p w14:paraId="6B5FE9BB" w14:textId="0D52DB37"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3/14 (21.42%)</w:t>
            </w:r>
          </w:p>
        </w:tc>
        <w:tc>
          <w:tcPr>
            <w:tcW w:w="1160" w:type="dxa"/>
            <w:tcBorders>
              <w:top w:val="single" w:sz="4" w:space="0" w:color="auto"/>
              <w:left w:val="single" w:sz="8" w:space="0" w:color="auto"/>
              <w:bottom w:val="single" w:sz="8" w:space="0" w:color="auto"/>
              <w:right w:val="single" w:sz="12" w:space="0" w:color="auto"/>
            </w:tcBorders>
            <w:shd w:val="clear" w:color="auto" w:fill="auto"/>
            <w:noWrap/>
            <w:vAlign w:val="center"/>
          </w:tcPr>
          <w:p w14:paraId="59969182" w14:textId="77777777"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18.90%</w:t>
            </w:r>
          </w:p>
        </w:tc>
        <w:tc>
          <w:tcPr>
            <w:tcW w:w="1156" w:type="dxa"/>
            <w:tcBorders>
              <w:top w:val="single" w:sz="4" w:space="0" w:color="auto"/>
              <w:left w:val="nil"/>
              <w:bottom w:val="single" w:sz="8" w:space="0" w:color="auto"/>
              <w:right w:val="single" w:sz="8" w:space="0" w:color="auto"/>
            </w:tcBorders>
            <w:shd w:val="clear" w:color="auto" w:fill="auto"/>
            <w:vAlign w:val="center"/>
          </w:tcPr>
          <w:p w14:paraId="00591BB2" w14:textId="6B78E82F" w:rsidR="003E64CA" w:rsidRPr="008939CF" w:rsidRDefault="003E64CA" w:rsidP="003E64CA">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380/2767</w:t>
            </w:r>
            <w:r w:rsidR="005C5FBD">
              <w:rPr>
                <w:rFonts w:ascii="Times New Roman" w:eastAsia="Times New Roman" w:hAnsi="Times New Roman" w:cs="Times New Roman"/>
                <w:color w:val="000000"/>
                <w:kern w:val="0"/>
                <w:sz w:val="24"/>
                <w:szCs w:val="24"/>
                <w14:ligatures w14:val="none"/>
              </w:rPr>
              <w:t xml:space="preserve"> </w:t>
            </w:r>
            <w:r w:rsidRPr="008939CF">
              <w:rPr>
                <w:rFonts w:ascii="Times New Roman" w:eastAsia="Times New Roman" w:hAnsi="Times New Roman" w:cs="Times New Roman"/>
                <w:color w:val="000000"/>
                <w:kern w:val="0"/>
                <w:sz w:val="24"/>
                <w:szCs w:val="24"/>
                <w14:ligatures w14:val="none"/>
              </w:rPr>
              <w:t xml:space="preserve"> (13.73%)</w:t>
            </w:r>
          </w:p>
        </w:tc>
        <w:tc>
          <w:tcPr>
            <w:tcW w:w="1202" w:type="dxa"/>
            <w:tcBorders>
              <w:top w:val="single" w:sz="4" w:space="0" w:color="auto"/>
              <w:left w:val="nil"/>
              <w:bottom w:val="single" w:sz="8" w:space="0" w:color="auto"/>
              <w:right w:val="single" w:sz="8" w:space="0" w:color="auto"/>
            </w:tcBorders>
            <w:shd w:val="clear" w:color="auto" w:fill="auto"/>
            <w:vAlign w:val="center"/>
          </w:tcPr>
          <w:p w14:paraId="75882B9D" w14:textId="260CD594"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445/3222</w:t>
            </w:r>
            <w:r w:rsidR="005C5FBD">
              <w:rPr>
                <w:rFonts w:ascii="Times New Roman" w:eastAsia="Times New Roman" w:hAnsi="Times New Roman" w:cs="Times New Roman"/>
                <w:color w:val="000000"/>
                <w:kern w:val="0"/>
                <w:sz w:val="24"/>
                <w:szCs w:val="24"/>
                <w14:ligatures w14:val="none"/>
              </w:rPr>
              <w:t xml:space="preserve"> </w:t>
            </w:r>
            <w:r w:rsidRPr="008939CF">
              <w:rPr>
                <w:rFonts w:ascii="Times New Roman" w:eastAsia="Times New Roman" w:hAnsi="Times New Roman" w:cs="Times New Roman"/>
                <w:color w:val="000000"/>
                <w:kern w:val="0"/>
                <w:sz w:val="24"/>
                <w:szCs w:val="24"/>
                <w14:ligatures w14:val="none"/>
              </w:rPr>
              <w:t xml:space="preserve"> (13.81%)</w:t>
            </w:r>
          </w:p>
        </w:tc>
        <w:tc>
          <w:tcPr>
            <w:tcW w:w="1190" w:type="dxa"/>
            <w:tcBorders>
              <w:top w:val="single" w:sz="4" w:space="0" w:color="auto"/>
              <w:left w:val="nil"/>
              <w:bottom w:val="single" w:sz="8" w:space="0" w:color="auto"/>
              <w:right w:val="nil"/>
            </w:tcBorders>
            <w:shd w:val="clear" w:color="auto" w:fill="auto"/>
            <w:vAlign w:val="center"/>
          </w:tcPr>
          <w:p w14:paraId="03FE2FD5" w14:textId="68F7B0A2"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357/3147</w:t>
            </w:r>
            <w:r w:rsidR="005C5FBD">
              <w:rPr>
                <w:rFonts w:ascii="Times New Roman" w:eastAsia="Times New Roman" w:hAnsi="Times New Roman" w:cs="Times New Roman"/>
                <w:color w:val="000000"/>
                <w:kern w:val="0"/>
                <w:sz w:val="24"/>
                <w:szCs w:val="24"/>
                <w14:ligatures w14:val="none"/>
              </w:rPr>
              <w:t xml:space="preserve"> </w:t>
            </w:r>
            <w:r w:rsidRPr="008939CF">
              <w:rPr>
                <w:rFonts w:ascii="Times New Roman" w:eastAsia="Times New Roman" w:hAnsi="Times New Roman" w:cs="Times New Roman"/>
                <w:color w:val="000000"/>
                <w:kern w:val="0"/>
                <w:sz w:val="24"/>
                <w:szCs w:val="24"/>
                <w14:ligatures w14:val="none"/>
              </w:rPr>
              <w:t xml:space="preserve"> (11.34%)</w:t>
            </w:r>
          </w:p>
        </w:tc>
        <w:tc>
          <w:tcPr>
            <w:tcW w:w="1100" w:type="dxa"/>
            <w:tcBorders>
              <w:top w:val="single" w:sz="4" w:space="0" w:color="auto"/>
              <w:left w:val="single" w:sz="8" w:space="0" w:color="auto"/>
              <w:bottom w:val="single" w:sz="8" w:space="0" w:color="auto"/>
              <w:right w:val="single" w:sz="8" w:space="0" w:color="auto"/>
            </w:tcBorders>
            <w:shd w:val="clear" w:color="auto" w:fill="auto"/>
            <w:noWrap/>
            <w:vAlign w:val="center"/>
          </w:tcPr>
          <w:p w14:paraId="497DC1BD" w14:textId="77777777"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12.96%</w:t>
            </w:r>
          </w:p>
        </w:tc>
      </w:tr>
    </w:tbl>
    <w:p w14:paraId="1B69EAC1" w14:textId="77777777" w:rsidR="003E64CA" w:rsidRDefault="003E64CA" w:rsidP="003E64CA">
      <w:pPr>
        <w:pStyle w:val="NoSpacing"/>
        <w:jc w:val="center"/>
        <w:rPr>
          <w:rFonts w:ascii="Times New Roman" w:hAnsi="Times New Roman" w:cs="Times New Roman"/>
          <w:sz w:val="24"/>
          <w:szCs w:val="24"/>
        </w:rPr>
      </w:pPr>
    </w:p>
    <w:p w14:paraId="7783FE66" w14:textId="77777777" w:rsidR="005C5FBD" w:rsidRDefault="005C5FBD" w:rsidP="003E64CA">
      <w:pPr>
        <w:pStyle w:val="NoSpacing"/>
        <w:rPr>
          <w:rFonts w:ascii="Times New Roman" w:hAnsi="Times New Roman" w:cs="Times New Roman"/>
          <w:sz w:val="24"/>
          <w:szCs w:val="24"/>
        </w:rPr>
      </w:pPr>
    </w:p>
    <w:p w14:paraId="6619835C" w14:textId="77777777" w:rsidR="00A71C7E" w:rsidRDefault="00A71C7E" w:rsidP="003E64CA">
      <w:pPr>
        <w:pStyle w:val="NoSpacing"/>
        <w:rPr>
          <w:rFonts w:ascii="Times New Roman" w:hAnsi="Times New Roman" w:cs="Times New Roman"/>
          <w:sz w:val="24"/>
          <w:szCs w:val="24"/>
        </w:rPr>
      </w:pPr>
    </w:p>
    <w:p w14:paraId="2886420B" w14:textId="77777777" w:rsidR="00A71C7E" w:rsidRDefault="00A71C7E" w:rsidP="003E64CA">
      <w:pPr>
        <w:pStyle w:val="NoSpacing"/>
        <w:rPr>
          <w:rFonts w:ascii="Times New Roman" w:hAnsi="Times New Roman" w:cs="Times New Roman"/>
          <w:sz w:val="24"/>
          <w:szCs w:val="24"/>
        </w:rPr>
      </w:pPr>
    </w:p>
    <w:p w14:paraId="4160FB97" w14:textId="77777777" w:rsidR="00A71C7E" w:rsidRDefault="00A71C7E" w:rsidP="003E64CA">
      <w:pPr>
        <w:pStyle w:val="NoSpacing"/>
        <w:rPr>
          <w:rFonts w:ascii="Times New Roman" w:hAnsi="Times New Roman" w:cs="Times New Roman"/>
          <w:sz w:val="24"/>
          <w:szCs w:val="24"/>
        </w:rPr>
      </w:pPr>
    </w:p>
    <w:p w14:paraId="37839AF2" w14:textId="2F69D54C" w:rsidR="003E64CA" w:rsidRPr="008939CF" w:rsidRDefault="003E64CA" w:rsidP="003E64CA">
      <w:pPr>
        <w:pStyle w:val="NoSpacing"/>
        <w:jc w:val="center"/>
        <w:rPr>
          <w:rFonts w:ascii="Times New Roman" w:hAnsi="Times New Roman" w:cs="Times New Roman"/>
          <w:sz w:val="24"/>
          <w:szCs w:val="24"/>
        </w:rPr>
      </w:pPr>
      <w:r w:rsidRPr="008939CF">
        <w:rPr>
          <w:rFonts w:ascii="Times New Roman" w:hAnsi="Times New Roman" w:cs="Times New Roman"/>
          <w:sz w:val="24"/>
          <w:szCs w:val="24"/>
        </w:rPr>
        <w:lastRenderedPageBreak/>
        <w:t>Table 3.</w:t>
      </w:r>
      <w:r>
        <w:rPr>
          <w:rFonts w:ascii="Times New Roman" w:hAnsi="Times New Roman" w:cs="Times New Roman"/>
          <w:sz w:val="24"/>
          <w:szCs w:val="24"/>
        </w:rPr>
        <w:t>3</w:t>
      </w:r>
      <w:r w:rsidRPr="008939CF">
        <w:rPr>
          <w:rFonts w:ascii="Times New Roman" w:hAnsi="Times New Roman" w:cs="Times New Roman"/>
          <w:sz w:val="24"/>
          <w:szCs w:val="24"/>
        </w:rPr>
        <w:t xml:space="preserve"> continued</w:t>
      </w:r>
    </w:p>
    <w:tbl>
      <w:tblPr>
        <w:tblW w:w="10620" w:type="dxa"/>
        <w:jc w:val="center"/>
        <w:tblLook w:val="04A0" w:firstRow="1" w:lastRow="0" w:firstColumn="1" w:lastColumn="0" w:noHBand="0" w:noVBand="1"/>
      </w:tblPr>
      <w:tblGrid>
        <w:gridCol w:w="1403"/>
        <w:gridCol w:w="1116"/>
        <w:gridCol w:w="1116"/>
        <w:gridCol w:w="1116"/>
        <w:gridCol w:w="1160"/>
        <w:gridCol w:w="1123"/>
        <w:gridCol w:w="1243"/>
        <w:gridCol w:w="1243"/>
        <w:gridCol w:w="1100"/>
      </w:tblGrid>
      <w:tr w:rsidR="003E64CA" w:rsidRPr="008939CF" w14:paraId="6A85DB4F" w14:textId="77777777" w:rsidTr="003E64CA">
        <w:trPr>
          <w:trHeight w:val="324"/>
          <w:jc w:val="center"/>
        </w:trPr>
        <w:tc>
          <w:tcPr>
            <w:tcW w:w="1403" w:type="dxa"/>
            <w:vMerge w:val="restart"/>
            <w:tcBorders>
              <w:top w:val="single" w:sz="8" w:space="0" w:color="auto"/>
              <w:left w:val="single" w:sz="8" w:space="0" w:color="auto"/>
              <w:bottom w:val="single" w:sz="8" w:space="0" w:color="000000"/>
              <w:right w:val="single" w:sz="12" w:space="0" w:color="auto"/>
            </w:tcBorders>
            <w:shd w:val="clear" w:color="auto" w:fill="auto"/>
            <w:vAlign w:val="center"/>
            <w:hideMark/>
          </w:tcPr>
          <w:p w14:paraId="4EDC18F8" w14:textId="77777777" w:rsidR="003E64CA" w:rsidRPr="008939CF" w:rsidRDefault="003E64CA" w:rsidP="00A34B89">
            <w:pPr>
              <w:pStyle w:val="NoSpacing"/>
              <w:jc w:val="center"/>
              <w:rPr>
                <w:rFonts w:ascii="Times New Roman" w:eastAsia="Times New Roman" w:hAnsi="Times New Roman" w:cs="Times New Roman"/>
                <w:b/>
                <w:bCs/>
                <w:color w:val="000000"/>
                <w:sz w:val="24"/>
                <w:szCs w:val="24"/>
              </w:rPr>
            </w:pPr>
            <w:r w:rsidRPr="008939CF">
              <w:rPr>
                <w:rFonts w:ascii="Times New Roman" w:eastAsia="Times New Roman" w:hAnsi="Times New Roman" w:cs="Times New Roman"/>
                <w:b/>
                <w:bCs/>
                <w:color w:val="000000"/>
                <w:sz w:val="24"/>
                <w:szCs w:val="24"/>
              </w:rPr>
              <w:t>County</w:t>
            </w:r>
          </w:p>
        </w:tc>
        <w:tc>
          <w:tcPr>
            <w:tcW w:w="4508" w:type="dxa"/>
            <w:gridSpan w:val="4"/>
            <w:tcBorders>
              <w:top w:val="single" w:sz="8" w:space="0" w:color="auto"/>
              <w:left w:val="nil"/>
              <w:bottom w:val="single" w:sz="8" w:space="0" w:color="auto"/>
              <w:right w:val="single" w:sz="12" w:space="0" w:color="000000"/>
            </w:tcBorders>
            <w:shd w:val="clear" w:color="auto" w:fill="auto"/>
            <w:vAlign w:val="center"/>
            <w:hideMark/>
          </w:tcPr>
          <w:p w14:paraId="6CB6C0E0" w14:textId="77777777" w:rsidR="003E64CA" w:rsidRPr="008939CF" w:rsidRDefault="003E64CA" w:rsidP="00A34B89">
            <w:pPr>
              <w:pStyle w:val="NoSpacing"/>
              <w:rPr>
                <w:rFonts w:ascii="Times New Roman" w:eastAsia="Times New Roman" w:hAnsi="Times New Roman" w:cs="Times New Roman"/>
                <w:b/>
                <w:bCs/>
                <w:color w:val="000000"/>
                <w:sz w:val="24"/>
                <w:szCs w:val="24"/>
              </w:rPr>
            </w:pPr>
            <w:r w:rsidRPr="008939CF">
              <w:rPr>
                <w:rFonts w:ascii="Times New Roman" w:eastAsia="Times New Roman" w:hAnsi="Times New Roman" w:cs="Times New Roman"/>
                <w:b/>
                <w:bCs/>
                <w:color w:val="000000"/>
                <w:sz w:val="24"/>
                <w:szCs w:val="24"/>
              </w:rPr>
              <w:t xml:space="preserve">Tick </w:t>
            </w:r>
            <w:proofErr w:type="spellStart"/>
            <w:r w:rsidRPr="008939CF">
              <w:rPr>
                <w:rFonts w:ascii="Times New Roman" w:eastAsia="Times New Roman" w:hAnsi="Times New Roman" w:cs="Times New Roman"/>
                <w:b/>
                <w:bCs/>
                <w:i/>
                <w:iCs/>
                <w:color w:val="000000"/>
                <w:sz w:val="24"/>
                <w:szCs w:val="24"/>
              </w:rPr>
              <w:t>groEL</w:t>
            </w:r>
            <w:proofErr w:type="spellEnd"/>
            <w:r w:rsidRPr="008939CF">
              <w:rPr>
                <w:rFonts w:ascii="Times New Roman" w:eastAsia="Times New Roman" w:hAnsi="Times New Roman" w:cs="Times New Roman"/>
                <w:b/>
                <w:bCs/>
                <w:color w:val="000000"/>
                <w:sz w:val="24"/>
                <w:szCs w:val="24"/>
              </w:rPr>
              <w:t xml:space="preserve"> prevalence from canines</w:t>
            </w:r>
          </w:p>
        </w:tc>
        <w:tc>
          <w:tcPr>
            <w:tcW w:w="4709" w:type="dxa"/>
            <w:gridSpan w:val="4"/>
            <w:tcBorders>
              <w:top w:val="single" w:sz="8" w:space="0" w:color="auto"/>
              <w:left w:val="nil"/>
              <w:bottom w:val="single" w:sz="8" w:space="0" w:color="auto"/>
              <w:right w:val="single" w:sz="8" w:space="0" w:color="000000"/>
            </w:tcBorders>
            <w:shd w:val="clear" w:color="auto" w:fill="auto"/>
            <w:vAlign w:val="center"/>
            <w:hideMark/>
          </w:tcPr>
          <w:p w14:paraId="3A1248F6" w14:textId="77777777" w:rsidR="003E64CA" w:rsidRPr="008939CF" w:rsidRDefault="003E64CA" w:rsidP="00A34B89">
            <w:pPr>
              <w:pStyle w:val="NoSpacing"/>
              <w:rPr>
                <w:rFonts w:ascii="Times New Roman" w:eastAsia="Times New Roman" w:hAnsi="Times New Roman" w:cs="Times New Roman"/>
                <w:b/>
                <w:bCs/>
                <w:color w:val="000000"/>
                <w:sz w:val="24"/>
                <w:szCs w:val="24"/>
              </w:rPr>
            </w:pPr>
            <w:r w:rsidRPr="008939CF">
              <w:rPr>
                <w:rFonts w:ascii="Times New Roman" w:eastAsia="Times New Roman" w:hAnsi="Times New Roman" w:cs="Times New Roman"/>
                <w:b/>
                <w:bCs/>
                <w:color w:val="000000"/>
                <w:sz w:val="24"/>
                <w:szCs w:val="24"/>
              </w:rPr>
              <w:t xml:space="preserve">CAPC canine serum </w:t>
            </w:r>
            <w:r w:rsidRPr="008939CF">
              <w:rPr>
                <w:rFonts w:ascii="Times New Roman" w:eastAsia="Times New Roman" w:hAnsi="Times New Roman" w:cs="Times New Roman"/>
                <w:b/>
                <w:bCs/>
                <w:i/>
                <w:iCs/>
                <w:color w:val="000000"/>
                <w:sz w:val="24"/>
                <w:szCs w:val="24"/>
              </w:rPr>
              <w:t>Ehrlichia</w:t>
            </w:r>
            <w:r w:rsidRPr="008939CF">
              <w:rPr>
                <w:rFonts w:ascii="Times New Roman" w:eastAsia="Times New Roman" w:hAnsi="Times New Roman" w:cs="Times New Roman"/>
                <w:b/>
                <w:bCs/>
                <w:color w:val="000000"/>
                <w:sz w:val="24"/>
                <w:szCs w:val="24"/>
              </w:rPr>
              <w:t xml:space="preserve"> prevalence</w:t>
            </w:r>
          </w:p>
        </w:tc>
      </w:tr>
      <w:tr w:rsidR="003E64CA" w:rsidRPr="008939CF" w14:paraId="14751269" w14:textId="77777777" w:rsidTr="003E64CA">
        <w:trPr>
          <w:trHeight w:val="324"/>
          <w:jc w:val="center"/>
        </w:trPr>
        <w:tc>
          <w:tcPr>
            <w:tcW w:w="1403" w:type="dxa"/>
            <w:vMerge/>
            <w:tcBorders>
              <w:top w:val="single" w:sz="8" w:space="0" w:color="auto"/>
              <w:left w:val="single" w:sz="8" w:space="0" w:color="auto"/>
              <w:bottom w:val="single" w:sz="8" w:space="0" w:color="000000"/>
              <w:right w:val="single" w:sz="12" w:space="0" w:color="auto"/>
            </w:tcBorders>
            <w:vAlign w:val="center"/>
            <w:hideMark/>
          </w:tcPr>
          <w:p w14:paraId="2C3B4CA7" w14:textId="77777777" w:rsidR="003E64CA" w:rsidRPr="008939CF" w:rsidRDefault="003E64CA" w:rsidP="00A34B89">
            <w:pPr>
              <w:spacing w:after="0" w:line="240" w:lineRule="auto"/>
              <w:rPr>
                <w:rFonts w:ascii="Times New Roman" w:eastAsia="Times New Roman" w:hAnsi="Times New Roman" w:cs="Times New Roman"/>
                <w:b/>
                <w:bCs/>
                <w:color w:val="000000"/>
                <w:kern w:val="0"/>
                <w:sz w:val="24"/>
                <w:szCs w:val="24"/>
                <w14:ligatures w14:val="none"/>
              </w:rPr>
            </w:pPr>
          </w:p>
        </w:tc>
        <w:tc>
          <w:tcPr>
            <w:tcW w:w="1116" w:type="dxa"/>
            <w:tcBorders>
              <w:top w:val="nil"/>
              <w:left w:val="nil"/>
              <w:bottom w:val="single" w:sz="8" w:space="0" w:color="auto"/>
              <w:right w:val="single" w:sz="8" w:space="0" w:color="auto"/>
            </w:tcBorders>
            <w:shd w:val="clear" w:color="auto" w:fill="auto"/>
            <w:noWrap/>
            <w:vAlign w:val="center"/>
            <w:hideMark/>
          </w:tcPr>
          <w:p w14:paraId="79F86C2B" w14:textId="77777777"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2019</w:t>
            </w:r>
          </w:p>
        </w:tc>
        <w:tc>
          <w:tcPr>
            <w:tcW w:w="1116" w:type="dxa"/>
            <w:tcBorders>
              <w:top w:val="nil"/>
              <w:left w:val="nil"/>
              <w:bottom w:val="single" w:sz="8" w:space="0" w:color="auto"/>
              <w:right w:val="single" w:sz="8" w:space="0" w:color="auto"/>
            </w:tcBorders>
            <w:shd w:val="clear" w:color="auto" w:fill="auto"/>
            <w:noWrap/>
            <w:vAlign w:val="center"/>
            <w:hideMark/>
          </w:tcPr>
          <w:p w14:paraId="4A5AB517" w14:textId="77777777"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2020</w:t>
            </w:r>
          </w:p>
        </w:tc>
        <w:tc>
          <w:tcPr>
            <w:tcW w:w="1116" w:type="dxa"/>
            <w:tcBorders>
              <w:top w:val="nil"/>
              <w:left w:val="nil"/>
              <w:bottom w:val="single" w:sz="8" w:space="0" w:color="auto"/>
              <w:right w:val="nil"/>
            </w:tcBorders>
            <w:shd w:val="clear" w:color="auto" w:fill="auto"/>
            <w:vAlign w:val="center"/>
            <w:hideMark/>
          </w:tcPr>
          <w:p w14:paraId="14E21CC8" w14:textId="77777777"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2021</w:t>
            </w:r>
          </w:p>
        </w:tc>
        <w:tc>
          <w:tcPr>
            <w:tcW w:w="1160" w:type="dxa"/>
            <w:tcBorders>
              <w:top w:val="nil"/>
              <w:left w:val="single" w:sz="8" w:space="0" w:color="auto"/>
              <w:bottom w:val="single" w:sz="8" w:space="0" w:color="auto"/>
              <w:right w:val="single" w:sz="12" w:space="0" w:color="auto"/>
            </w:tcBorders>
            <w:shd w:val="clear" w:color="auto" w:fill="auto"/>
            <w:noWrap/>
            <w:vAlign w:val="center"/>
            <w:hideMark/>
          </w:tcPr>
          <w:p w14:paraId="4176EDF0" w14:textId="77777777"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Average</w:t>
            </w:r>
          </w:p>
        </w:tc>
        <w:tc>
          <w:tcPr>
            <w:tcW w:w="1123" w:type="dxa"/>
            <w:tcBorders>
              <w:top w:val="nil"/>
              <w:left w:val="nil"/>
              <w:bottom w:val="single" w:sz="8" w:space="0" w:color="auto"/>
              <w:right w:val="single" w:sz="8" w:space="0" w:color="auto"/>
            </w:tcBorders>
            <w:shd w:val="clear" w:color="auto" w:fill="auto"/>
            <w:vAlign w:val="center"/>
            <w:hideMark/>
          </w:tcPr>
          <w:p w14:paraId="0A92DC65" w14:textId="77777777"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2019</w:t>
            </w:r>
          </w:p>
        </w:tc>
        <w:tc>
          <w:tcPr>
            <w:tcW w:w="1243" w:type="dxa"/>
            <w:tcBorders>
              <w:top w:val="nil"/>
              <w:left w:val="nil"/>
              <w:bottom w:val="single" w:sz="8" w:space="0" w:color="auto"/>
              <w:right w:val="single" w:sz="8" w:space="0" w:color="auto"/>
            </w:tcBorders>
            <w:shd w:val="clear" w:color="auto" w:fill="auto"/>
            <w:vAlign w:val="center"/>
            <w:hideMark/>
          </w:tcPr>
          <w:p w14:paraId="3F1DB7C1" w14:textId="77777777"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2020</w:t>
            </w:r>
          </w:p>
        </w:tc>
        <w:tc>
          <w:tcPr>
            <w:tcW w:w="1243" w:type="dxa"/>
            <w:tcBorders>
              <w:top w:val="nil"/>
              <w:left w:val="nil"/>
              <w:bottom w:val="single" w:sz="8" w:space="0" w:color="auto"/>
              <w:right w:val="nil"/>
            </w:tcBorders>
            <w:shd w:val="clear" w:color="auto" w:fill="auto"/>
            <w:vAlign w:val="center"/>
            <w:hideMark/>
          </w:tcPr>
          <w:p w14:paraId="721F2F44" w14:textId="77777777"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2021</w:t>
            </w:r>
          </w:p>
        </w:tc>
        <w:tc>
          <w:tcPr>
            <w:tcW w:w="1100" w:type="dxa"/>
            <w:tcBorders>
              <w:top w:val="nil"/>
              <w:left w:val="single" w:sz="8" w:space="0" w:color="auto"/>
              <w:bottom w:val="single" w:sz="8" w:space="0" w:color="auto"/>
              <w:right w:val="single" w:sz="8" w:space="0" w:color="auto"/>
            </w:tcBorders>
            <w:shd w:val="clear" w:color="auto" w:fill="auto"/>
            <w:noWrap/>
            <w:vAlign w:val="center"/>
            <w:hideMark/>
          </w:tcPr>
          <w:p w14:paraId="316540D6" w14:textId="77777777"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Average</w:t>
            </w:r>
          </w:p>
        </w:tc>
      </w:tr>
      <w:tr w:rsidR="003E64CA" w:rsidRPr="008939CF" w14:paraId="540C61A9" w14:textId="77777777" w:rsidTr="003E64CA">
        <w:trPr>
          <w:trHeight w:val="636"/>
          <w:jc w:val="center"/>
        </w:trPr>
        <w:tc>
          <w:tcPr>
            <w:tcW w:w="1403" w:type="dxa"/>
            <w:tcBorders>
              <w:top w:val="nil"/>
              <w:left w:val="single" w:sz="8" w:space="0" w:color="auto"/>
              <w:bottom w:val="single" w:sz="4" w:space="0" w:color="auto"/>
              <w:right w:val="nil"/>
            </w:tcBorders>
            <w:shd w:val="clear" w:color="auto" w:fill="auto"/>
            <w:noWrap/>
            <w:vAlign w:val="center"/>
            <w:hideMark/>
          </w:tcPr>
          <w:p w14:paraId="0013BF86" w14:textId="6CF94DE2"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Dyer</w:t>
            </w:r>
            <w:r w:rsidR="005C5FBD">
              <w:rPr>
                <w:rFonts w:ascii="Times New Roman" w:eastAsia="Times New Roman" w:hAnsi="Times New Roman" w:cs="Times New Roman"/>
                <w:color w:val="000000"/>
                <w:kern w:val="0"/>
                <w:sz w:val="24"/>
                <w:szCs w:val="24"/>
                <w14:ligatures w14:val="none"/>
              </w:rPr>
              <w:t xml:space="preserve"> </w:t>
            </w:r>
          </w:p>
        </w:tc>
        <w:tc>
          <w:tcPr>
            <w:tcW w:w="1116" w:type="dxa"/>
            <w:tcBorders>
              <w:top w:val="nil"/>
              <w:left w:val="single" w:sz="12" w:space="0" w:color="auto"/>
              <w:bottom w:val="single" w:sz="4" w:space="0" w:color="auto"/>
              <w:right w:val="single" w:sz="8" w:space="0" w:color="auto"/>
            </w:tcBorders>
            <w:shd w:val="clear" w:color="auto" w:fill="auto"/>
            <w:vAlign w:val="center"/>
            <w:hideMark/>
          </w:tcPr>
          <w:p w14:paraId="10A733C7" w14:textId="7F0BAFB4"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1/55</w:t>
            </w:r>
            <w:r w:rsidR="005C5FBD">
              <w:rPr>
                <w:rFonts w:ascii="Times New Roman" w:eastAsia="Times New Roman" w:hAnsi="Times New Roman" w:cs="Times New Roman"/>
                <w:color w:val="000000"/>
                <w:kern w:val="0"/>
                <w:sz w:val="24"/>
                <w:szCs w:val="24"/>
                <w14:ligatures w14:val="none"/>
              </w:rPr>
              <w:t xml:space="preserve"> </w:t>
            </w:r>
            <w:r w:rsidRPr="008939CF">
              <w:rPr>
                <w:rFonts w:ascii="Times New Roman" w:eastAsia="Times New Roman" w:hAnsi="Times New Roman" w:cs="Times New Roman"/>
                <w:color w:val="000000"/>
                <w:kern w:val="0"/>
                <w:sz w:val="24"/>
                <w:szCs w:val="24"/>
                <w14:ligatures w14:val="none"/>
              </w:rPr>
              <w:t xml:space="preserve"> (1.81%)</w:t>
            </w:r>
          </w:p>
        </w:tc>
        <w:tc>
          <w:tcPr>
            <w:tcW w:w="1116" w:type="dxa"/>
            <w:tcBorders>
              <w:top w:val="nil"/>
              <w:left w:val="nil"/>
              <w:bottom w:val="single" w:sz="4" w:space="0" w:color="auto"/>
              <w:right w:val="single" w:sz="8" w:space="0" w:color="auto"/>
            </w:tcBorders>
            <w:shd w:val="clear" w:color="auto" w:fill="auto"/>
            <w:vAlign w:val="center"/>
            <w:hideMark/>
          </w:tcPr>
          <w:p w14:paraId="797A0054" w14:textId="77777777"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 </w:t>
            </w:r>
          </w:p>
        </w:tc>
        <w:tc>
          <w:tcPr>
            <w:tcW w:w="1116" w:type="dxa"/>
            <w:tcBorders>
              <w:top w:val="nil"/>
              <w:left w:val="nil"/>
              <w:bottom w:val="single" w:sz="4" w:space="0" w:color="auto"/>
              <w:right w:val="nil"/>
            </w:tcBorders>
            <w:shd w:val="clear" w:color="auto" w:fill="auto"/>
            <w:vAlign w:val="center"/>
            <w:hideMark/>
          </w:tcPr>
          <w:p w14:paraId="586B965C" w14:textId="77777777"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 </w:t>
            </w:r>
          </w:p>
        </w:tc>
        <w:tc>
          <w:tcPr>
            <w:tcW w:w="1160" w:type="dxa"/>
            <w:tcBorders>
              <w:top w:val="nil"/>
              <w:left w:val="single" w:sz="8" w:space="0" w:color="auto"/>
              <w:bottom w:val="single" w:sz="4" w:space="0" w:color="auto"/>
              <w:right w:val="single" w:sz="12" w:space="0" w:color="auto"/>
            </w:tcBorders>
            <w:shd w:val="clear" w:color="auto" w:fill="auto"/>
            <w:noWrap/>
            <w:vAlign w:val="center"/>
            <w:hideMark/>
          </w:tcPr>
          <w:p w14:paraId="32743B30" w14:textId="77777777"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1.81%</w:t>
            </w:r>
          </w:p>
        </w:tc>
        <w:tc>
          <w:tcPr>
            <w:tcW w:w="1123" w:type="dxa"/>
            <w:tcBorders>
              <w:top w:val="nil"/>
              <w:left w:val="nil"/>
              <w:bottom w:val="single" w:sz="4" w:space="0" w:color="auto"/>
              <w:right w:val="single" w:sz="8" w:space="0" w:color="auto"/>
            </w:tcBorders>
            <w:shd w:val="clear" w:color="auto" w:fill="auto"/>
            <w:vAlign w:val="center"/>
            <w:hideMark/>
          </w:tcPr>
          <w:p w14:paraId="300F6C44" w14:textId="56EAACF7"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0/19</w:t>
            </w:r>
            <w:r w:rsidR="005C5FBD">
              <w:rPr>
                <w:rFonts w:ascii="Times New Roman" w:eastAsia="Times New Roman" w:hAnsi="Times New Roman" w:cs="Times New Roman"/>
                <w:color w:val="000000"/>
                <w:kern w:val="0"/>
                <w:sz w:val="24"/>
                <w:szCs w:val="24"/>
                <w14:ligatures w14:val="none"/>
              </w:rPr>
              <w:t xml:space="preserve"> </w:t>
            </w:r>
            <w:r w:rsidRPr="008939CF">
              <w:rPr>
                <w:rFonts w:ascii="Times New Roman" w:eastAsia="Times New Roman" w:hAnsi="Times New Roman" w:cs="Times New Roman"/>
                <w:color w:val="000000"/>
                <w:kern w:val="0"/>
                <w:sz w:val="24"/>
                <w:szCs w:val="24"/>
                <w14:ligatures w14:val="none"/>
              </w:rPr>
              <w:t xml:space="preserve"> (0.00%)</w:t>
            </w:r>
          </w:p>
        </w:tc>
        <w:tc>
          <w:tcPr>
            <w:tcW w:w="1243" w:type="dxa"/>
            <w:tcBorders>
              <w:top w:val="nil"/>
              <w:left w:val="nil"/>
              <w:bottom w:val="single" w:sz="4" w:space="0" w:color="auto"/>
              <w:right w:val="single" w:sz="8" w:space="0" w:color="auto"/>
            </w:tcBorders>
            <w:shd w:val="clear" w:color="auto" w:fill="auto"/>
            <w:vAlign w:val="center"/>
            <w:hideMark/>
          </w:tcPr>
          <w:p w14:paraId="5AB93FA6" w14:textId="379878B6"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0/1</w:t>
            </w:r>
            <w:r w:rsidR="005C5FBD">
              <w:rPr>
                <w:rFonts w:ascii="Times New Roman" w:eastAsia="Times New Roman" w:hAnsi="Times New Roman" w:cs="Times New Roman"/>
                <w:color w:val="000000"/>
                <w:kern w:val="0"/>
                <w:sz w:val="24"/>
                <w:szCs w:val="24"/>
                <w14:ligatures w14:val="none"/>
              </w:rPr>
              <w:t xml:space="preserve"> </w:t>
            </w:r>
            <w:r w:rsidRPr="008939CF">
              <w:rPr>
                <w:rFonts w:ascii="Times New Roman" w:eastAsia="Times New Roman" w:hAnsi="Times New Roman" w:cs="Times New Roman"/>
                <w:color w:val="000000"/>
                <w:kern w:val="0"/>
                <w:sz w:val="24"/>
                <w:szCs w:val="24"/>
                <w14:ligatures w14:val="none"/>
              </w:rPr>
              <w:t xml:space="preserve"> (0.00%)</w:t>
            </w:r>
          </w:p>
        </w:tc>
        <w:tc>
          <w:tcPr>
            <w:tcW w:w="1243" w:type="dxa"/>
            <w:tcBorders>
              <w:top w:val="nil"/>
              <w:left w:val="nil"/>
              <w:bottom w:val="single" w:sz="4" w:space="0" w:color="auto"/>
              <w:right w:val="nil"/>
            </w:tcBorders>
            <w:shd w:val="clear" w:color="auto" w:fill="auto"/>
            <w:vAlign w:val="center"/>
            <w:hideMark/>
          </w:tcPr>
          <w:p w14:paraId="0FCBA012" w14:textId="77777777"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 </w:t>
            </w:r>
          </w:p>
        </w:tc>
        <w:tc>
          <w:tcPr>
            <w:tcW w:w="1100" w:type="dxa"/>
            <w:tcBorders>
              <w:top w:val="nil"/>
              <w:left w:val="single" w:sz="8" w:space="0" w:color="auto"/>
              <w:bottom w:val="single" w:sz="4" w:space="0" w:color="auto"/>
              <w:right w:val="single" w:sz="8" w:space="0" w:color="auto"/>
            </w:tcBorders>
            <w:shd w:val="clear" w:color="auto" w:fill="auto"/>
            <w:noWrap/>
            <w:vAlign w:val="center"/>
            <w:hideMark/>
          </w:tcPr>
          <w:p w14:paraId="11C88113" w14:textId="77777777"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0.00%</w:t>
            </w:r>
          </w:p>
        </w:tc>
      </w:tr>
      <w:tr w:rsidR="003E64CA" w:rsidRPr="008939CF" w14:paraId="679D249A" w14:textId="77777777" w:rsidTr="003E64CA">
        <w:trPr>
          <w:trHeight w:val="636"/>
          <w:jc w:val="center"/>
        </w:trPr>
        <w:tc>
          <w:tcPr>
            <w:tcW w:w="1403" w:type="dxa"/>
            <w:tcBorders>
              <w:top w:val="single" w:sz="4" w:space="0" w:color="auto"/>
              <w:left w:val="single" w:sz="8" w:space="0" w:color="auto"/>
              <w:bottom w:val="single" w:sz="4" w:space="0" w:color="auto"/>
              <w:right w:val="nil"/>
            </w:tcBorders>
            <w:shd w:val="clear" w:color="auto" w:fill="auto"/>
            <w:noWrap/>
            <w:vAlign w:val="center"/>
          </w:tcPr>
          <w:p w14:paraId="50F816BB" w14:textId="29F562F9" w:rsidR="003E64CA" w:rsidRPr="008939CF" w:rsidRDefault="003E64CA" w:rsidP="003E64CA">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Fayette</w:t>
            </w:r>
            <w:r w:rsidR="005C5FBD">
              <w:rPr>
                <w:rFonts w:ascii="Times New Roman" w:eastAsia="Times New Roman" w:hAnsi="Times New Roman" w:cs="Times New Roman"/>
                <w:color w:val="000000"/>
                <w:kern w:val="0"/>
                <w:sz w:val="24"/>
                <w:szCs w:val="24"/>
                <w14:ligatures w14:val="none"/>
              </w:rPr>
              <w:t xml:space="preserve"> </w:t>
            </w:r>
          </w:p>
        </w:tc>
        <w:tc>
          <w:tcPr>
            <w:tcW w:w="1116" w:type="dxa"/>
            <w:tcBorders>
              <w:top w:val="single" w:sz="4" w:space="0" w:color="auto"/>
              <w:left w:val="single" w:sz="12" w:space="0" w:color="auto"/>
              <w:bottom w:val="single" w:sz="4" w:space="0" w:color="auto"/>
              <w:right w:val="single" w:sz="8" w:space="0" w:color="auto"/>
            </w:tcBorders>
            <w:shd w:val="clear" w:color="auto" w:fill="auto"/>
            <w:vAlign w:val="center"/>
          </w:tcPr>
          <w:p w14:paraId="588CDC6C" w14:textId="277A6A51" w:rsidR="003E64CA" w:rsidRPr="008939CF" w:rsidRDefault="003E64CA" w:rsidP="003E64CA">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1/15</w:t>
            </w:r>
            <w:r w:rsidR="005C5FBD">
              <w:rPr>
                <w:rFonts w:ascii="Times New Roman" w:eastAsia="Times New Roman" w:hAnsi="Times New Roman" w:cs="Times New Roman"/>
                <w:color w:val="000000"/>
                <w:kern w:val="0"/>
                <w:sz w:val="24"/>
                <w:szCs w:val="24"/>
                <w14:ligatures w14:val="none"/>
              </w:rPr>
              <w:t xml:space="preserve"> </w:t>
            </w:r>
            <w:r w:rsidRPr="008939CF">
              <w:rPr>
                <w:rFonts w:ascii="Times New Roman" w:eastAsia="Times New Roman" w:hAnsi="Times New Roman" w:cs="Times New Roman"/>
                <w:color w:val="000000"/>
                <w:kern w:val="0"/>
                <w:sz w:val="24"/>
                <w:szCs w:val="24"/>
                <w14:ligatures w14:val="none"/>
              </w:rPr>
              <w:t xml:space="preserve"> (6.66%)</w:t>
            </w:r>
          </w:p>
        </w:tc>
        <w:tc>
          <w:tcPr>
            <w:tcW w:w="1116" w:type="dxa"/>
            <w:tcBorders>
              <w:top w:val="single" w:sz="4" w:space="0" w:color="auto"/>
              <w:left w:val="nil"/>
              <w:bottom w:val="single" w:sz="4" w:space="0" w:color="auto"/>
              <w:right w:val="single" w:sz="8" w:space="0" w:color="auto"/>
            </w:tcBorders>
            <w:shd w:val="clear" w:color="auto" w:fill="auto"/>
            <w:vAlign w:val="center"/>
          </w:tcPr>
          <w:p w14:paraId="2EF108EE" w14:textId="1977180F" w:rsidR="003E64CA" w:rsidRPr="008939CF" w:rsidRDefault="003E64CA" w:rsidP="003E64CA">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 </w:t>
            </w:r>
          </w:p>
        </w:tc>
        <w:tc>
          <w:tcPr>
            <w:tcW w:w="1116" w:type="dxa"/>
            <w:tcBorders>
              <w:top w:val="single" w:sz="4" w:space="0" w:color="auto"/>
              <w:left w:val="nil"/>
              <w:bottom w:val="single" w:sz="4" w:space="0" w:color="auto"/>
              <w:right w:val="nil"/>
            </w:tcBorders>
            <w:shd w:val="clear" w:color="auto" w:fill="auto"/>
            <w:vAlign w:val="center"/>
          </w:tcPr>
          <w:p w14:paraId="6FF0694D" w14:textId="08E2AD07" w:rsidR="003E64CA" w:rsidRPr="008939CF" w:rsidRDefault="003E64CA" w:rsidP="003E64CA">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 </w:t>
            </w:r>
          </w:p>
        </w:tc>
        <w:tc>
          <w:tcPr>
            <w:tcW w:w="1160" w:type="dxa"/>
            <w:tcBorders>
              <w:top w:val="single" w:sz="4" w:space="0" w:color="auto"/>
              <w:left w:val="single" w:sz="8" w:space="0" w:color="auto"/>
              <w:bottom w:val="single" w:sz="4" w:space="0" w:color="auto"/>
              <w:right w:val="single" w:sz="12" w:space="0" w:color="auto"/>
            </w:tcBorders>
            <w:shd w:val="clear" w:color="auto" w:fill="auto"/>
            <w:noWrap/>
            <w:vAlign w:val="center"/>
          </w:tcPr>
          <w:p w14:paraId="75049CD1" w14:textId="7B149425" w:rsidR="003E64CA" w:rsidRPr="008939CF" w:rsidRDefault="003E64CA" w:rsidP="003E64CA">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6.66%</w:t>
            </w:r>
          </w:p>
        </w:tc>
        <w:tc>
          <w:tcPr>
            <w:tcW w:w="1123" w:type="dxa"/>
            <w:tcBorders>
              <w:top w:val="single" w:sz="4" w:space="0" w:color="auto"/>
              <w:left w:val="nil"/>
              <w:bottom w:val="single" w:sz="4" w:space="0" w:color="auto"/>
              <w:right w:val="single" w:sz="8" w:space="0" w:color="auto"/>
            </w:tcBorders>
            <w:shd w:val="clear" w:color="auto" w:fill="auto"/>
            <w:vAlign w:val="center"/>
          </w:tcPr>
          <w:p w14:paraId="4D00E2DB" w14:textId="1D37EF77" w:rsidR="003E64CA" w:rsidRPr="008939CF" w:rsidRDefault="003E64CA" w:rsidP="003E64CA">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26/214</w:t>
            </w:r>
            <w:r w:rsidR="005C5FBD">
              <w:rPr>
                <w:rFonts w:ascii="Times New Roman" w:eastAsia="Times New Roman" w:hAnsi="Times New Roman" w:cs="Times New Roman"/>
                <w:color w:val="000000"/>
                <w:kern w:val="0"/>
                <w:sz w:val="24"/>
                <w:szCs w:val="24"/>
                <w14:ligatures w14:val="none"/>
              </w:rPr>
              <w:t xml:space="preserve"> </w:t>
            </w:r>
            <w:r w:rsidRPr="008939CF">
              <w:rPr>
                <w:rFonts w:ascii="Times New Roman" w:eastAsia="Times New Roman" w:hAnsi="Times New Roman" w:cs="Times New Roman"/>
                <w:color w:val="000000"/>
                <w:kern w:val="0"/>
                <w:sz w:val="24"/>
                <w:szCs w:val="24"/>
                <w14:ligatures w14:val="none"/>
              </w:rPr>
              <w:t xml:space="preserve"> (12.14%)</w:t>
            </w:r>
          </w:p>
        </w:tc>
        <w:tc>
          <w:tcPr>
            <w:tcW w:w="1243" w:type="dxa"/>
            <w:tcBorders>
              <w:top w:val="single" w:sz="4" w:space="0" w:color="auto"/>
              <w:left w:val="nil"/>
              <w:bottom w:val="single" w:sz="4" w:space="0" w:color="auto"/>
              <w:right w:val="single" w:sz="8" w:space="0" w:color="auto"/>
            </w:tcBorders>
            <w:shd w:val="clear" w:color="auto" w:fill="auto"/>
            <w:vAlign w:val="center"/>
          </w:tcPr>
          <w:p w14:paraId="360BB8D0" w14:textId="0CE9681E" w:rsidR="003E64CA" w:rsidRPr="008939CF" w:rsidRDefault="003E64CA" w:rsidP="003E64CA">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32/401</w:t>
            </w:r>
            <w:r w:rsidR="005C5FBD">
              <w:rPr>
                <w:rFonts w:ascii="Times New Roman" w:eastAsia="Times New Roman" w:hAnsi="Times New Roman" w:cs="Times New Roman"/>
                <w:color w:val="000000"/>
                <w:kern w:val="0"/>
                <w:sz w:val="24"/>
                <w:szCs w:val="24"/>
                <w14:ligatures w14:val="none"/>
              </w:rPr>
              <w:t xml:space="preserve"> </w:t>
            </w:r>
            <w:r w:rsidRPr="008939CF">
              <w:rPr>
                <w:rFonts w:ascii="Times New Roman" w:eastAsia="Times New Roman" w:hAnsi="Times New Roman" w:cs="Times New Roman"/>
                <w:color w:val="000000"/>
                <w:kern w:val="0"/>
                <w:sz w:val="24"/>
                <w:szCs w:val="24"/>
                <w14:ligatures w14:val="none"/>
              </w:rPr>
              <w:t xml:space="preserve"> (7.98%)</w:t>
            </w:r>
          </w:p>
        </w:tc>
        <w:tc>
          <w:tcPr>
            <w:tcW w:w="1243" w:type="dxa"/>
            <w:tcBorders>
              <w:top w:val="single" w:sz="4" w:space="0" w:color="auto"/>
              <w:left w:val="nil"/>
              <w:bottom w:val="single" w:sz="4" w:space="0" w:color="auto"/>
              <w:right w:val="nil"/>
            </w:tcBorders>
            <w:shd w:val="clear" w:color="auto" w:fill="auto"/>
            <w:vAlign w:val="center"/>
          </w:tcPr>
          <w:p w14:paraId="7ABDC173" w14:textId="09A05442" w:rsidR="003E64CA" w:rsidRPr="008939CF" w:rsidRDefault="003E64CA" w:rsidP="003E64CA">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32/289</w:t>
            </w:r>
            <w:r w:rsidR="005C5FBD">
              <w:rPr>
                <w:rFonts w:ascii="Times New Roman" w:eastAsia="Times New Roman" w:hAnsi="Times New Roman" w:cs="Times New Roman"/>
                <w:color w:val="000000"/>
                <w:kern w:val="0"/>
                <w:sz w:val="24"/>
                <w:szCs w:val="24"/>
                <w14:ligatures w14:val="none"/>
              </w:rPr>
              <w:t xml:space="preserve"> </w:t>
            </w:r>
            <w:r w:rsidRPr="008939CF">
              <w:rPr>
                <w:rFonts w:ascii="Times New Roman" w:eastAsia="Times New Roman" w:hAnsi="Times New Roman" w:cs="Times New Roman"/>
                <w:color w:val="000000"/>
                <w:kern w:val="0"/>
                <w:sz w:val="24"/>
                <w:szCs w:val="24"/>
                <w14:ligatures w14:val="none"/>
              </w:rPr>
              <w:t xml:space="preserve"> (11.07%)</w:t>
            </w:r>
          </w:p>
        </w:tc>
        <w:tc>
          <w:tcPr>
            <w:tcW w:w="1100" w:type="dxa"/>
            <w:tcBorders>
              <w:top w:val="single" w:sz="4" w:space="0" w:color="auto"/>
              <w:left w:val="single" w:sz="8" w:space="0" w:color="auto"/>
              <w:bottom w:val="single" w:sz="4" w:space="0" w:color="auto"/>
              <w:right w:val="single" w:sz="8" w:space="0" w:color="auto"/>
            </w:tcBorders>
            <w:shd w:val="clear" w:color="auto" w:fill="auto"/>
            <w:noWrap/>
            <w:vAlign w:val="center"/>
          </w:tcPr>
          <w:p w14:paraId="5CB35A54" w14:textId="4045F9B0" w:rsidR="003E64CA" w:rsidRPr="008939CF" w:rsidRDefault="003E64CA" w:rsidP="003E64CA">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10.39%</w:t>
            </w:r>
          </w:p>
        </w:tc>
      </w:tr>
      <w:tr w:rsidR="003E64CA" w:rsidRPr="008939CF" w14:paraId="1D78752D" w14:textId="77777777" w:rsidTr="003E64CA">
        <w:trPr>
          <w:trHeight w:val="636"/>
          <w:jc w:val="center"/>
        </w:trPr>
        <w:tc>
          <w:tcPr>
            <w:tcW w:w="1403" w:type="dxa"/>
            <w:tcBorders>
              <w:top w:val="single" w:sz="4" w:space="0" w:color="auto"/>
              <w:left w:val="single" w:sz="8" w:space="0" w:color="auto"/>
              <w:bottom w:val="single" w:sz="4" w:space="0" w:color="auto"/>
              <w:right w:val="nil"/>
            </w:tcBorders>
            <w:shd w:val="clear" w:color="auto" w:fill="auto"/>
            <w:noWrap/>
            <w:vAlign w:val="center"/>
          </w:tcPr>
          <w:p w14:paraId="2387F6E9" w14:textId="67CAE9FB"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Fentress</w:t>
            </w:r>
            <w:r w:rsidR="005C5FBD">
              <w:rPr>
                <w:rFonts w:ascii="Times New Roman" w:eastAsia="Times New Roman" w:hAnsi="Times New Roman" w:cs="Times New Roman"/>
                <w:color w:val="000000"/>
                <w:kern w:val="0"/>
                <w:sz w:val="24"/>
                <w:szCs w:val="24"/>
                <w14:ligatures w14:val="none"/>
              </w:rPr>
              <w:t xml:space="preserve"> </w:t>
            </w:r>
          </w:p>
        </w:tc>
        <w:tc>
          <w:tcPr>
            <w:tcW w:w="1116" w:type="dxa"/>
            <w:tcBorders>
              <w:top w:val="single" w:sz="4" w:space="0" w:color="auto"/>
              <w:left w:val="single" w:sz="12" w:space="0" w:color="auto"/>
              <w:bottom w:val="single" w:sz="4" w:space="0" w:color="auto"/>
              <w:right w:val="single" w:sz="8" w:space="0" w:color="auto"/>
            </w:tcBorders>
            <w:shd w:val="clear" w:color="auto" w:fill="auto"/>
            <w:vAlign w:val="center"/>
          </w:tcPr>
          <w:p w14:paraId="32181F30" w14:textId="1F798BCD"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5/22</w:t>
            </w:r>
            <w:r w:rsidR="005C5FBD">
              <w:rPr>
                <w:rFonts w:ascii="Times New Roman" w:eastAsia="Times New Roman" w:hAnsi="Times New Roman" w:cs="Times New Roman"/>
                <w:color w:val="000000"/>
                <w:kern w:val="0"/>
                <w:sz w:val="24"/>
                <w:szCs w:val="24"/>
                <w14:ligatures w14:val="none"/>
              </w:rPr>
              <w:t xml:space="preserve"> </w:t>
            </w:r>
            <w:r w:rsidRPr="008939CF">
              <w:rPr>
                <w:rFonts w:ascii="Times New Roman" w:eastAsia="Times New Roman" w:hAnsi="Times New Roman" w:cs="Times New Roman"/>
                <w:color w:val="000000"/>
                <w:kern w:val="0"/>
                <w:sz w:val="24"/>
                <w:szCs w:val="24"/>
                <w14:ligatures w14:val="none"/>
              </w:rPr>
              <w:t xml:space="preserve"> (22.72%)</w:t>
            </w:r>
          </w:p>
        </w:tc>
        <w:tc>
          <w:tcPr>
            <w:tcW w:w="1116" w:type="dxa"/>
            <w:tcBorders>
              <w:top w:val="single" w:sz="4" w:space="0" w:color="auto"/>
              <w:left w:val="nil"/>
              <w:bottom w:val="single" w:sz="4" w:space="0" w:color="auto"/>
              <w:right w:val="single" w:sz="8" w:space="0" w:color="auto"/>
            </w:tcBorders>
            <w:shd w:val="clear" w:color="auto" w:fill="auto"/>
            <w:vAlign w:val="center"/>
          </w:tcPr>
          <w:p w14:paraId="62714668" w14:textId="12F1BD6F"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1/2</w:t>
            </w:r>
            <w:r w:rsidR="005C5FBD">
              <w:rPr>
                <w:rFonts w:ascii="Times New Roman" w:eastAsia="Times New Roman" w:hAnsi="Times New Roman" w:cs="Times New Roman"/>
                <w:color w:val="000000"/>
                <w:kern w:val="0"/>
                <w:sz w:val="24"/>
                <w:szCs w:val="24"/>
                <w14:ligatures w14:val="none"/>
              </w:rPr>
              <w:t xml:space="preserve"> </w:t>
            </w:r>
            <w:r w:rsidRPr="008939CF">
              <w:rPr>
                <w:rFonts w:ascii="Times New Roman" w:eastAsia="Times New Roman" w:hAnsi="Times New Roman" w:cs="Times New Roman"/>
                <w:color w:val="000000"/>
                <w:kern w:val="0"/>
                <w:sz w:val="24"/>
                <w:szCs w:val="24"/>
                <w14:ligatures w14:val="none"/>
              </w:rPr>
              <w:t xml:space="preserve"> (50.00%)</w:t>
            </w:r>
          </w:p>
        </w:tc>
        <w:tc>
          <w:tcPr>
            <w:tcW w:w="1116" w:type="dxa"/>
            <w:tcBorders>
              <w:top w:val="single" w:sz="4" w:space="0" w:color="auto"/>
              <w:left w:val="nil"/>
              <w:bottom w:val="single" w:sz="4" w:space="0" w:color="auto"/>
              <w:right w:val="nil"/>
            </w:tcBorders>
            <w:shd w:val="clear" w:color="auto" w:fill="auto"/>
            <w:vAlign w:val="center"/>
          </w:tcPr>
          <w:p w14:paraId="2EA6F90C" w14:textId="77777777"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 </w:t>
            </w:r>
          </w:p>
        </w:tc>
        <w:tc>
          <w:tcPr>
            <w:tcW w:w="1160" w:type="dxa"/>
            <w:tcBorders>
              <w:top w:val="single" w:sz="4" w:space="0" w:color="auto"/>
              <w:left w:val="single" w:sz="8" w:space="0" w:color="auto"/>
              <w:bottom w:val="single" w:sz="4" w:space="0" w:color="auto"/>
              <w:right w:val="single" w:sz="12" w:space="0" w:color="auto"/>
            </w:tcBorders>
            <w:shd w:val="clear" w:color="auto" w:fill="auto"/>
            <w:noWrap/>
            <w:vAlign w:val="center"/>
          </w:tcPr>
          <w:p w14:paraId="56ACFF19" w14:textId="77777777"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36.36%</w:t>
            </w:r>
          </w:p>
        </w:tc>
        <w:tc>
          <w:tcPr>
            <w:tcW w:w="1123" w:type="dxa"/>
            <w:tcBorders>
              <w:top w:val="single" w:sz="4" w:space="0" w:color="auto"/>
              <w:left w:val="nil"/>
              <w:bottom w:val="single" w:sz="4" w:space="0" w:color="auto"/>
              <w:right w:val="single" w:sz="8" w:space="0" w:color="auto"/>
            </w:tcBorders>
            <w:shd w:val="clear" w:color="auto" w:fill="auto"/>
            <w:vAlign w:val="center"/>
          </w:tcPr>
          <w:p w14:paraId="45C355B2" w14:textId="2DFDEB29"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66/245</w:t>
            </w:r>
            <w:r w:rsidR="005C5FBD">
              <w:rPr>
                <w:rFonts w:ascii="Times New Roman" w:eastAsia="Times New Roman" w:hAnsi="Times New Roman" w:cs="Times New Roman"/>
                <w:color w:val="000000"/>
                <w:kern w:val="0"/>
                <w:sz w:val="24"/>
                <w:szCs w:val="24"/>
                <w14:ligatures w14:val="none"/>
              </w:rPr>
              <w:t xml:space="preserve"> </w:t>
            </w:r>
            <w:r w:rsidRPr="008939CF">
              <w:rPr>
                <w:rFonts w:ascii="Times New Roman" w:eastAsia="Times New Roman" w:hAnsi="Times New Roman" w:cs="Times New Roman"/>
                <w:color w:val="000000"/>
                <w:kern w:val="0"/>
                <w:sz w:val="24"/>
                <w:szCs w:val="24"/>
                <w14:ligatures w14:val="none"/>
              </w:rPr>
              <w:t xml:space="preserve"> (26.93%)</w:t>
            </w:r>
          </w:p>
        </w:tc>
        <w:tc>
          <w:tcPr>
            <w:tcW w:w="1243" w:type="dxa"/>
            <w:tcBorders>
              <w:top w:val="single" w:sz="4" w:space="0" w:color="auto"/>
              <w:left w:val="nil"/>
              <w:bottom w:val="single" w:sz="4" w:space="0" w:color="auto"/>
              <w:right w:val="single" w:sz="8" w:space="0" w:color="auto"/>
            </w:tcBorders>
            <w:shd w:val="clear" w:color="auto" w:fill="auto"/>
            <w:vAlign w:val="center"/>
          </w:tcPr>
          <w:p w14:paraId="71BB71EA" w14:textId="2666F799"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64/275</w:t>
            </w:r>
            <w:r w:rsidR="005C5FBD">
              <w:rPr>
                <w:rFonts w:ascii="Times New Roman" w:eastAsia="Times New Roman" w:hAnsi="Times New Roman" w:cs="Times New Roman"/>
                <w:color w:val="000000"/>
                <w:kern w:val="0"/>
                <w:sz w:val="24"/>
                <w:szCs w:val="24"/>
                <w14:ligatures w14:val="none"/>
              </w:rPr>
              <w:t xml:space="preserve"> </w:t>
            </w:r>
            <w:r w:rsidRPr="008939CF">
              <w:rPr>
                <w:rFonts w:ascii="Times New Roman" w:eastAsia="Times New Roman" w:hAnsi="Times New Roman" w:cs="Times New Roman"/>
                <w:color w:val="000000"/>
                <w:kern w:val="0"/>
                <w:sz w:val="24"/>
                <w:szCs w:val="24"/>
                <w14:ligatures w14:val="none"/>
              </w:rPr>
              <w:t xml:space="preserve"> (23.27%)</w:t>
            </w:r>
          </w:p>
        </w:tc>
        <w:tc>
          <w:tcPr>
            <w:tcW w:w="1243" w:type="dxa"/>
            <w:tcBorders>
              <w:top w:val="single" w:sz="4" w:space="0" w:color="auto"/>
              <w:left w:val="nil"/>
              <w:bottom w:val="single" w:sz="4" w:space="0" w:color="auto"/>
              <w:right w:val="nil"/>
            </w:tcBorders>
            <w:shd w:val="clear" w:color="auto" w:fill="auto"/>
            <w:vAlign w:val="center"/>
          </w:tcPr>
          <w:p w14:paraId="3F0E1F8F" w14:textId="37472F89"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97/378</w:t>
            </w:r>
            <w:r w:rsidR="005C5FBD">
              <w:rPr>
                <w:rFonts w:ascii="Times New Roman" w:eastAsia="Times New Roman" w:hAnsi="Times New Roman" w:cs="Times New Roman"/>
                <w:color w:val="000000"/>
                <w:kern w:val="0"/>
                <w:sz w:val="24"/>
                <w:szCs w:val="24"/>
                <w14:ligatures w14:val="none"/>
              </w:rPr>
              <w:t xml:space="preserve"> </w:t>
            </w:r>
            <w:r w:rsidRPr="008939CF">
              <w:rPr>
                <w:rFonts w:ascii="Times New Roman" w:eastAsia="Times New Roman" w:hAnsi="Times New Roman" w:cs="Times New Roman"/>
                <w:color w:val="000000"/>
                <w:kern w:val="0"/>
                <w:sz w:val="24"/>
                <w:szCs w:val="24"/>
                <w14:ligatures w14:val="none"/>
              </w:rPr>
              <w:t xml:space="preserve"> (25.66%)</w:t>
            </w:r>
          </w:p>
        </w:tc>
        <w:tc>
          <w:tcPr>
            <w:tcW w:w="1100" w:type="dxa"/>
            <w:tcBorders>
              <w:top w:val="single" w:sz="4" w:space="0" w:color="auto"/>
              <w:left w:val="single" w:sz="8" w:space="0" w:color="auto"/>
              <w:bottom w:val="single" w:sz="4" w:space="0" w:color="auto"/>
              <w:right w:val="single" w:sz="8" w:space="0" w:color="auto"/>
            </w:tcBorders>
            <w:shd w:val="clear" w:color="auto" w:fill="auto"/>
            <w:noWrap/>
            <w:vAlign w:val="center"/>
          </w:tcPr>
          <w:p w14:paraId="1BDD8D0A" w14:textId="77777777" w:rsidR="003E64CA" w:rsidRPr="008939CF"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25.28%</w:t>
            </w:r>
          </w:p>
        </w:tc>
      </w:tr>
      <w:tr w:rsidR="003E64CA" w:rsidRPr="008939CF" w14:paraId="6C19807C" w14:textId="77777777" w:rsidTr="003E64CA">
        <w:trPr>
          <w:trHeight w:val="636"/>
          <w:jc w:val="center"/>
        </w:trPr>
        <w:tc>
          <w:tcPr>
            <w:tcW w:w="1403" w:type="dxa"/>
            <w:tcBorders>
              <w:top w:val="single" w:sz="4" w:space="0" w:color="auto"/>
              <w:left w:val="single" w:sz="8" w:space="0" w:color="auto"/>
              <w:bottom w:val="single" w:sz="4" w:space="0" w:color="auto"/>
              <w:right w:val="nil"/>
            </w:tcBorders>
            <w:shd w:val="clear" w:color="auto" w:fill="auto"/>
            <w:noWrap/>
            <w:vAlign w:val="center"/>
          </w:tcPr>
          <w:p w14:paraId="042EFF62" w14:textId="6D8C9582" w:rsidR="003E64CA" w:rsidRPr="008939CF" w:rsidRDefault="003E64CA" w:rsidP="003E64CA">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Greene</w:t>
            </w:r>
            <w:r w:rsidR="005C5FBD">
              <w:rPr>
                <w:rFonts w:ascii="Times New Roman" w:eastAsia="Times New Roman" w:hAnsi="Times New Roman" w:cs="Times New Roman"/>
                <w:color w:val="000000"/>
                <w:kern w:val="0"/>
                <w:sz w:val="24"/>
                <w:szCs w:val="24"/>
                <w14:ligatures w14:val="none"/>
              </w:rPr>
              <w:t xml:space="preserve"> </w:t>
            </w:r>
          </w:p>
        </w:tc>
        <w:tc>
          <w:tcPr>
            <w:tcW w:w="1116" w:type="dxa"/>
            <w:tcBorders>
              <w:top w:val="single" w:sz="4" w:space="0" w:color="auto"/>
              <w:left w:val="single" w:sz="12" w:space="0" w:color="auto"/>
              <w:bottom w:val="single" w:sz="4" w:space="0" w:color="auto"/>
              <w:right w:val="single" w:sz="8" w:space="0" w:color="auto"/>
            </w:tcBorders>
            <w:shd w:val="clear" w:color="auto" w:fill="auto"/>
            <w:vAlign w:val="center"/>
          </w:tcPr>
          <w:p w14:paraId="1A080388" w14:textId="3FD8E1C8" w:rsidR="003E64CA" w:rsidRPr="008939CF" w:rsidRDefault="003E64CA" w:rsidP="003E64CA">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0/1</w:t>
            </w:r>
            <w:r w:rsidR="005C5FBD">
              <w:rPr>
                <w:rFonts w:ascii="Times New Roman" w:eastAsia="Times New Roman" w:hAnsi="Times New Roman" w:cs="Times New Roman"/>
                <w:color w:val="000000"/>
                <w:kern w:val="0"/>
                <w:sz w:val="24"/>
                <w:szCs w:val="24"/>
                <w14:ligatures w14:val="none"/>
              </w:rPr>
              <w:t xml:space="preserve"> </w:t>
            </w:r>
            <w:r w:rsidRPr="008939CF">
              <w:rPr>
                <w:rFonts w:ascii="Times New Roman" w:eastAsia="Times New Roman" w:hAnsi="Times New Roman" w:cs="Times New Roman"/>
                <w:color w:val="000000"/>
                <w:kern w:val="0"/>
                <w:sz w:val="24"/>
                <w:szCs w:val="24"/>
                <w14:ligatures w14:val="none"/>
              </w:rPr>
              <w:t xml:space="preserve"> (0.00%)</w:t>
            </w:r>
          </w:p>
        </w:tc>
        <w:tc>
          <w:tcPr>
            <w:tcW w:w="1116" w:type="dxa"/>
            <w:tcBorders>
              <w:top w:val="single" w:sz="4" w:space="0" w:color="auto"/>
              <w:left w:val="nil"/>
              <w:bottom w:val="single" w:sz="4" w:space="0" w:color="auto"/>
              <w:right w:val="single" w:sz="8" w:space="0" w:color="auto"/>
            </w:tcBorders>
            <w:shd w:val="clear" w:color="auto" w:fill="auto"/>
            <w:vAlign w:val="center"/>
          </w:tcPr>
          <w:p w14:paraId="407C4356" w14:textId="71D87CF9" w:rsidR="003E64CA" w:rsidRPr="008939CF" w:rsidRDefault="003E64CA" w:rsidP="003E64CA">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0/21</w:t>
            </w:r>
            <w:r w:rsidR="005C5FBD">
              <w:rPr>
                <w:rFonts w:ascii="Times New Roman" w:eastAsia="Times New Roman" w:hAnsi="Times New Roman" w:cs="Times New Roman"/>
                <w:color w:val="000000"/>
                <w:kern w:val="0"/>
                <w:sz w:val="24"/>
                <w:szCs w:val="24"/>
                <w14:ligatures w14:val="none"/>
              </w:rPr>
              <w:t xml:space="preserve"> </w:t>
            </w:r>
            <w:r w:rsidRPr="008939CF">
              <w:rPr>
                <w:rFonts w:ascii="Times New Roman" w:eastAsia="Times New Roman" w:hAnsi="Times New Roman" w:cs="Times New Roman"/>
                <w:color w:val="000000"/>
                <w:kern w:val="0"/>
                <w:sz w:val="24"/>
                <w:szCs w:val="24"/>
                <w14:ligatures w14:val="none"/>
              </w:rPr>
              <w:t xml:space="preserve"> (0.00%)</w:t>
            </w:r>
          </w:p>
        </w:tc>
        <w:tc>
          <w:tcPr>
            <w:tcW w:w="1116" w:type="dxa"/>
            <w:tcBorders>
              <w:top w:val="single" w:sz="4" w:space="0" w:color="auto"/>
              <w:left w:val="nil"/>
              <w:bottom w:val="single" w:sz="4" w:space="0" w:color="auto"/>
              <w:right w:val="nil"/>
            </w:tcBorders>
            <w:shd w:val="clear" w:color="auto" w:fill="auto"/>
            <w:vAlign w:val="center"/>
          </w:tcPr>
          <w:p w14:paraId="7A30064B" w14:textId="2B79F7AF" w:rsidR="003E64CA" w:rsidRPr="008939CF" w:rsidRDefault="003E64CA" w:rsidP="003E64CA">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0/7</w:t>
            </w:r>
            <w:r w:rsidR="005C5FBD">
              <w:rPr>
                <w:rFonts w:ascii="Times New Roman" w:eastAsia="Times New Roman" w:hAnsi="Times New Roman" w:cs="Times New Roman"/>
                <w:color w:val="000000"/>
                <w:kern w:val="0"/>
                <w:sz w:val="24"/>
                <w:szCs w:val="24"/>
                <w14:ligatures w14:val="none"/>
              </w:rPr>
              <w:t xml:space="preserve"> </w:t>
            </w:r>
            <w:r w:rsidRPr="008939CF">
              <w:rPr>
                <w:rFonts w:ascii="Times New Roman" w:eastAsia="Times New Roman" w:hAnsi="Times New Roman" w:cs="Times New Roman"/>
                <w:color w:val="000000"/>
                <w:kern w:val="0"/>
                <w:sz w:val="24"/>
                <w:szCs w:val="24"/>
                <w14:ligatures w14:val="none"/>
              </w:rPr>
              <w:t xml:space="preserve"> (0.00%)</w:t>
            </w:r>
          </w:p>
        </w:tc>
        <w:tc>
          <w:tcPr>
            <w:tcW w:w="1160" w:type="dxa"/>
            <w:tcBorders>
              <w:top w:val="single" w:sz="4" w:space="0" w:color="auto"/>
              <w:left w:val="single" w:sz="8" w:space="0" w:color="auto"/>
              <w:bottom w:val="single" w:sz="4" w:space="0" w:color="auto"/>
              <w:right w:val="single" w:sz="12" w:space="0" w:color="auto"/>
            </w:tcBorders>
            <w:shd w:val="clear" w:color="auto" w:fill="auto"/>
            <w:noWrap/>
            <w:vAlign w:val="center"/>
          </w:tcPr>
          <w:p w14:paraId="1F6E5319" w14:textId="5D4DA61F" w:rsidR="003E64CA" w:rsidRPr="008939CF" w:rsidRDefault="003E64CA" w:rsidP="003E64CA">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0.00%</w:t>
            </w:r>
          </w:p>
        </w:tc>
        <w:tc>
          <w:tcPr>
            <w:tcW w:w="1123" w:type="dxa"/>
            <w:tcBorders>
              <w:top w:val="single" w:sz="4" w:space="0" w:color="auto"/>
              <w:left w:val="nil"/>
              <w:bottom w:val="single" w:sz="4" w:space="0" w:color="auto"/>
              <w:right w:val="single" w:sz="8" w:space="0" w:color="auto"/>
            </w:tcBorders>
            <w:shd w:val="clear" w:color="auto" w:fill="auto"/>
            <w:vAlign w:val="center"/>
          </w:tcPr>
          <w:p w14:paraId="6676B6A1" w14:textId="378A205E" w:rsidR="003E64CA" w:rsidRPr="008939CF" w:rsidRDefault="003E64CA" w:rsidP="003E64CA">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4/164</w:t>
            </w:r>
            <w:r w:rsidR="005C5FBD">
              <w:rPr>
                <w:rFonts w:ascii="Times New Roman" w:eastAsia="Times New Roman" w:hAnsi="Times New Roman" w:cs="Times New Roman"/>
                <w:color w:val="000000"/>
                <w:kern w:val="0"/>
                <w:sz w:val="24"/>
                <w:szCs w:val="24"/>
                <w14:ligatures w14:val="none"/>
              </w:rPr>
              <w:t xml:space="preserve"> </w:t>
            </w:r>
            <w:r w:rsidRPr="008939CF">
              <w:rPr>
                <w:rFonts w:ascii="Times New Roman" w:eastAsia="Times New Roman" w:hAnsi="Times New Roman" w:cs="Times New Roman"/>
                <w:color w:val="000000"/>
                <w:kern w:val="0"/>
                <w:sz w:val="24"/>
                <w:szCs w:val="24"/>
                <w14:ligatures w14:val="none"/>
              </w:rPr>
              <w:t xml:space="preserve"> (2.43%)</w:t>
            </w:r>
          </w:p>
        </w:tc>
        <w:tc>
          <w:tcPr>
            <w:tcW w:w="1243" w:type="dxa"/>
            <w:tcBorders>
              <w:top w:val="single" w:sz="4" w:space="0" w:color="auto"/>
              <w:left w:val="nil"/>
              <w:bottom w:val="single" w:sz="4" w:space="0" w:color="auto"/>
              <w:right w:val="single" w:sz="8" w:space="0" w:color="auto"/>
            </w:tcBorders>
            <w:shd w:val="clear" w:color="auto" w:fill="auto"/>
            <w:vAlign w:val="center"/>
          </w:tcPr>
          <w:p w14:paraId="73492271" w14:textId="6885DA2C" w:rsidR="003E64CA" w:rsidRPr="008939CF" w:rsidRDefault="003E64CA" w:rsidP="003E64CA">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1/94</w:t>
            </w:r>
            <w:r w:rsidR="005C5FBD">
              <w:rPr>
                <w:rFonts w:ascii="Times New Roman" w:eastAsia="Times New Roman" w:hAnsi="Times New Roman" w:cs="Times New Roman"/>
                <w:color w:val="000000"/>
                <w:kern w:val="0"/>
                <w:sz w:val="24"/>
                <w:szCs w:val="24"/>
                <w14:ligatures w14:val="none"/>
              </w:rPr>
              <w:t xml:space="preserve"> </w:t>
            </w:r>
            <w:r w:rsidRPr="008939CF">
              <w:rPr>
                <w:rFonts w:ascii="Times New Roman" w:eastAsia="Times New Roman" w:hAnsi="Times New Roman" w:cs="Times New Roman"/>
                <w:color w:val="000000"/>
                <w:kern w:val="0"/>
                <w:sz w:val="24"/>
                <w:szCs w:val="24"/>
                <w14:ligatures w14:val="none"/>
              </w:rPr>
              <w:t xml:space="preserve"> (1.06%)</w:t>
            </w:r>
          </w:p>
        </w:tc>
        <w:tc>
          <w:tcPr>
            <w:tcW w:w="1243" w:type="dxa"/>
            <w:tcBorders>
              <w:top w:val="single" w:sz="4" w:space="0" w:color="auto"/>
              <w:left w:val="nil"/>
              <w:bottom w:val="single" w:sz="4" w:space="0" w:color="auto"/>
              <w:right w:val="nil"/>
            </w:tcBorders>
            <w:shd w:val="clear" w:color="auto" w:fill="auto"/>
            <w:vAlign w:val="center"/>
          </w:tcPr>
          <w:p w14:paraId="57BB2EBA" w14:textId="6225AC9C" w:rsidR="003E64CA" w:rsidRPr="008939CF" w:rsidRDefault="003E64CA" w:rsidP="003E64CA">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7/202</w:t>
            </w:r>
            <w:r w:rsidR="005C5FBD">
              <w:rPr>
                <w:rFonts w:ascii="Times New Roman" w:eastAsia="Times New Roman" w:hAnsi="Times New Roman" w:cs="Times New Roman"/>
                <w:color w:val="000000"/>
                <w:kern w:val="0"/>
                <w:sz w:val="24"/>
                <w:szCs w:val="24"/>
                <w14:ligatures w14:val="none"/>
              </w:rPr>
              <w:t xml:space="preserve"> </w:t>
            </w:r>
            <w:r w:rsidRPr="008939CF">
              <w:rPr>
                <w:rFonts w:ascii="Times New Roman" w:eastAsia="Times New Roman" w:hAnsi="Times New Roman" w:cs="Times New Roman"/>
                <w:color w:val="000000"/>
                <w:kern w:val="0"/>
                <w:sz w:val="24"/>
                <w:szCs w:val="24"/>
                <w14:ligatures w14:val="none"/>
              </w:rPr>
              <w:t xml:space="preserve"> (3.46%)</w:t>
            </w:r>
          </w:p>
        </w:tc>
        <w:tc>
          <w:tcPr>
            <w:tcW w:w="1100" w:type="dxa"/>
            <w:tcBorders>
              <w:top w:val="single" w:sz="4" w:space="0" w:color="auto"/>
              <w:left w:val="single" w:sz="8" w:space="0" w:color="auto"/>
              <w:bottom w:val="single" w:sz="4" w:space="0" w:color="auto"/>
              <w:right w:val="single" w:sz="8" w:space="0" w:color="auto"/>
            </w:tcBorders>
            <w:shd w:val="clear" w:color="auto" w:fill="auto"/>
            <w:noWrap/>
            <w:vAlign w:val="center"/>
          </w:tcPr>
          <w:p w14:paraId="42FC8224" w14:textId="5B99F005" w:rsidR="003E64CA" w:rsidRPr="008939CF" w:rsidRDefault="003E64CA" w:rsidP="003E64CA">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2.31%</w:t>
            </w:r>
          </w:p>
        </w:tc>
      </w:tr>
      <w:tr w:rsidR="003E64CA" w:rsidRPr="008939CF" w14:paraId="70239F1C" w14:textId="77777777" w:rsidTr="003E64CA">
        <w:trPr>
          <w:trHeight w:val="636"/>
          <w:jc w:val="center"/>
        </w:trPr>
        <w:tc>
          <w:tcPr>
            <w:tcW w:w="1403" w:type="dxa"/>
            <w:tcBorders>
              <w:top w:val="single" w:sz="4" w:space="0" w:color="auto"/>
              <w:left w:val="single" w:sz="8" w:space="0" w:color="auto"/>
              <w:bottom w:val="single" w:sz="4" w:space="0" w:color="auto"/>
              <w:right w:val="nil"/>
            </w:tcBorders>
            <w:shd w:val="clear" w:color="auto" w:fill="auto"/>
            <w:noWrap/>
            <w:vAlign w:val="center"/>
          </w:tcPr>
          <w:p w14:paraId="612350BF" w14:textId="0CB782C8" w:rsidR="003E64CA" w:rsidRPr="008939CF" w:rsidRDefault="003E64CA" w:rsidP="003E64CA">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Hamblen</w:t>
            </w:r>
            <w:r w:rsidR="005C5FBD">
              <w:rPr>
                <w:rFonts w:ascii="Times New Roman" w:eastAsia="Times New Roman" w:hAnsi="Times New Roman" w:cs="Times New Roman"/>
                <w:color w:val="000000"/>
                <w:kern w:val="0"/>
                <w:sz w:val="24"/>
                <w:szCs w:val="24"/>
                <w14:ligatures w14:val="none"/>
              </w:rPr>
              <w:t xml:space="preserve"> </w:t>
            </w:r>
          </w:p>
        </w:tc>
        <w:tc>
          <w:tcPr>
            <w:tcW w:w="1116" w:type="dxa"/>
            <w:tcBorders>
              <w:top w:val="single" w:sz="4" w:space="0" w:color="auto"/>
              <w:left w:val="single" w:sz="12" w:space="0" w:color="auto"/>
              <w:bottom w:val="single" w:sz="4" w:space="0" w:color="auto"/>
              <w:right w:val="single" w:sz="8" w:space="0" w:color="auto"/>
            </w:tcBorders>
            <w:shd w:val="clear" w:color="auto" w:fill="auto"/>
            <w:vAlign w:val="center"/>
          </w:tcPr>
          <w:p w14:paraId="22DD88C7" w14:textId="43EA3ADE" w:rsidR="003E64CA" w:rsidRPr="008939CF" w:rsidRDefault="003E64CA" w:rsidP="003E64CA">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1/55</w:t>
            </w:r>
            <w:r w:rsidR="005C5FBD">
              <w:rPr>
                <w:rFonts w:ascii="Times New Roman" w:eastAsia="Times New Roman" w:hAnsi="Times New Roman" w:cs="Times New Roman"/>
                <w:color w:val="000000"/>
                <w:kern w:val="0"/>
                <w:sz w:val="24"/>
                <w:szCs w:val="24"/>
                <w14:ligatures w14:val="none"/>
              </w:rPr>
              <w:t xml:space="preserve"> </w:t>
            </w:r>
            <w:r w:rsidRPr="008939CF">
              <w:rPr>
                <w:rFonts w:ascii="Times New Roman" w:eastAsia="Times New Roman" w:hAnsi="Times New Roman" w:cs="Times New Roman"/>
                <w:color w:val="000000"/>
                <w:kern w:val="0"/>
                <w:sz w:val="24"/>
                <w:szCs w:val="24"/>
                <w14:ligatures w14:val="none"/>
              </w:rPr>
              <w:t xml:space="preserve"> (1.81%)</w:t>
            </w:r>
          </w:p>
        </w:tc>
        <w:tc>
          <w:tcPr>
            <w:tcW w:w="1116" w:type="dxa"/>
            <w:tcBorders>
              <w:top w:val="single" w:sz="4" w:space="0" w:color="auto"/>
              <w:left w:val="nil"/>
              <w:bottom w:val="single" w:sz="4" w:space="0" w:color="auto"/>
              <w:right w:val="single" w:sz="8" w:space="0" w:color="auto"/>
            </w:tcBorders>
            <w:shd w:val="clear" w:color="auto" w:fill="auto"/>
            <w:vAlign w:val="center"/>
          </w:tcPr>
          <w:p w14:paraId="27D50885" w14:textId="5B1365CD" w:rsidR="003E64CA" w:rsidRPr="008939CF" w:rsidRDefault="003E64CA" w:rsidP="003E64CA">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0/4</w:t>
            </w:r>
            <w:r w:rsidR="005C5FBD">
              <w:rPr>
                <w:rFonts w:ascii="Times New Roman" w:eastAsia="Times New Roman" w:hAnsi="Times New Roman" w:cs="Times New Roman"/>
                <w:color w:val="000000"/>
                <w:kern w:val="0"/>
                <w:sz w:val="24"/>
                <w:szCs w:val="24"/>
                <w14:ligatures w14:val="none"/>
              </w:rPr>
              <w:t xml:space="preserve"> </w:t>
            </w:r>
            <w:r w:rsidRPr="008939CF">
              <w:rPr>
                <w:rFonts w:ascii="Times New Roman" w:eastAsia="Times New Roman" w:hAnsi="Times New Roman" w:cs="Times New Roman"/>
                <w:color w:val="000000"/>
                <w:kern w:val="0"/>
                <w:sz w:val="24"/>
                <w:szCs w:val="24"/>
                <w14:ligatures w14:val="none"/>
              </w:rPr>
              <w:t xml:space="preserve"> (0.00%)</w:t>
            </w:r>
          </w:p>
        </w:tc>
        <w:tc>
          <w:tcPr>
            <w:tcW w:w="1116" w:type="dxa"/>
            <w:tcBorders>
              <w:top w:val="single" w:sz="4" w:space="0" w:color="auto"/>
              <w:left w:val="nil"/>
              <w:bottom w:val="single" w:sz="4" w:space="0" w:color="auto"/>
              <w:right w:val="nil"/>
            </w:tcBorders>
            <w:shd w:val="clear" w:color="auto" w:fill="auto"/>
            <w:vAlign w:val="center"/>
          </w:tcPr>
          <w:p w14:paraId="32B4A212" w14:textId="12EAA3D5" w:rsidR="003E64CA" w:rsidRPr="008939CF" w:rsidRDefault="003E64CA" w:rsidP="003E64CA">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 </w:t>
            </w:r>
          </w:p>
        </w:tc>
        <w:tc>
          <w:tcPr>
            <w:tcW w:w="1160" w:type="dxa"/>
            <w:tcBorders>
              <w:top w:val="single" w:sz="4" w:space="0" w:color="auto"/>
              <w:left w:val="single" w:sz="8" w:space="0" w:color="auto"/>
              <w:bottom w:val="single" w:sz="4" w:space="0" w:color="auto"/>
              <w:right w:val="single" w:sz="12" w:space="0" w:color="auto"/>
            </w:tcBorders>
            <w:shd w:val="clear" w:color="auto" w:fill="auto"/>
            <w:noWrap/>
            <w:vAlign w:val="center"/>
          </w:tcPr>
          <w:p w14:paraId="56BA5884" w14:textId="4E9BE6CA" w:rsidR="003E64CA" w:rsidRPr="008939CF" w:rsidRDefault="003E64CA" w:rsidP="003E64CA">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0.91%</w:t>
            </w:r>
          </w:p>
        </w:tc>
        <w:tc>
          <w:tcPr>
            <w:tcW w:w="1123" w:type="dxa"/>
            <w:tcBorders>
              <w:top w:val="single" w:sz="4" w:space="0" w:color="auto"/>
              <w:left w:val="nil"/>
              <w:bottom w:val="single" w:sz="4" w:space="0" w:color="auto"/>
              <w:right w:val="single" w:sz="8" w:space="0" w:color="auto"/>
            </w:tcBorders>
            <w:shd w:val="clear" w:color="auto" w:fill="auto"/>
            <w:vAlign w:val="center"/>
          </w:tcPr>
          <w:p w14:paraId="45E2A0D6" w14:textId="24243A8B" w:rsidR="003E64CA" w:rsidRPr="008939CF" w:rsidRDefault="003E64CA" w:rsidP="003E64CA">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0/0</w:t>
            </w:r>
            <w:r w:rsidR="005C5FBD">
              <w:rPr>
                <w:rFonts w:ascii="Times New Roman" w:eastAsia="Times New Roman" w:hAnsi="Times New Roman" w:cs="Times New Roman"/>
                <w:color w:val="000000"/>
                <w:kern w:val="0"/>
                <w:sz w:val="24"/>
                <w:szCs w:val="24"/>
                <w14:ligatures w14:val="none"/>
              </w:rPr>
              <w:t xml:space="preserve"> </w:t>
            </w:r>
            <w:r w:rsidRPr="008939CF">
              <w:rPr>
                <w:rFonts w:ascii="Times New Roman" w:eastAsia="Times New Roman" w:hAnsi="Times New Roman" w:cs="Times New Roman"/>
                <w:color w:val="000000"/>
                <w:kern w:val="0"/>
                <w:sz w:val="24"/>
                <w:szCs w:val="24"/>
                <w14:ligatures w14:val="none"/>
              </w:rPr>
              <w:t xml:space="preserve"> (0.00%)</w:t>
            </w:r>
          </w:p>
        </w:tc>
        <w:tc>
          <w:tcPr>
            <w:tcW w:w="1243" w:type="dxa"/>
            <w:tcBorders>
              <w:top w:val="single" w:sz="4" w:space="0" w:color="auto"/>
              <w:left w:val="nil"/>
              <w:bottom w:val="single" w:sz="4" w:space="0" w:color="auto"/>
              <w:right w:val="single" w:sz="8" w:space="0" w:color="auto"/>
            </w:tcBorders>
            <w:shd w:val="clear" w:color="auto" w:fill="auto"/>
            <w:vAlign w:val="center"/>
          </w:tcPr>
          <w:p w14:paraId="22410643" w14:textId="564EAFE3" w:rsidR="003E64CA" w:rsidRPr="008939CF" w:rsidRDefault="003E64CA" w:rsidP="003E64CA">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0/37</w:t>
            </w:r>
            <w:r w:rsidR="005C5FBD">
              <w:rPr>
                <w:rFonts w:ascii="Times New Roman" w:eastAsia="Times New Roman" w:hAnsi="Times New Roman" w:cs="Times New Roman"/>
                <w:color w:val="000000"/>
                <w:kern w:val="0"/>
                <w:sz w:val="24"/>
                <w:szCs w:val="24"/>
                <w14:ligatures w14:val="none"/>
              </w:rPr>
              <w:t xml:space="preserve"> </w:t>
            </w:r>
            <w:r w:rsidRPr="008939CF">
              <w:rPr>
                <w:rFonts w:ascii="Times New Roman" w:eastAsia="Times New Roman" w:hAnsi="Times New Roman" w:cs="Times New Roman"/>
                <w:color w:val="000000"/>
                <w:kern w:val="0"/>
                <w:sz w:val="24"/>
                <w:szCs w:val="24"/>
                <w14:ligatures w14:val="none"/>
              </w:rPr>
              <w:t xml:space="preserve"> (0.00%)</w:t>
            </w:r>
          </w:p>
        </w:tc>
        <w:tc>
          <w:tcPr>
            <w:tcW w:w="1243" w:type="dxa"/>
            <w:tcBorders>
              <w:top w:val="single" w:sz="4" w:space="0" w:color="auto"/>
              <w:left w:val="nil"/>
              <w:bottom w:val="single" w:sz="4" w:space="0" w:color="auto"/>
              <w:right w:val="nil"/>
            </w:tcBorders>
            <w:shd w:val="clear" w:color="auto" w:fill="auto"/>
            <w:vAlign w:val="center"/>
          </w:tcPr>
          <w:p w14:paraId="339A0DFC" w14:textId="5BE550D1" w:rsidR="003E64CA" w:rsidRPr="008939CF" w:rsidRDefault="003E64CA" w:rsidP="003E64CA">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1/102</w:t>
            </w:r>
            <w:r w:rsidR="005C5FBD">
              <w:rPr>
                <w:rFonts w:ascii="Times New Roman" w:eastAsia="Times New Roman" w:hAnsi="Times New Roman" w:cs="Times New Roman"/>
                <w:color w:val="000000"/>
                <w:kern w:val="0"/>
                <w:sz w:val="24"/>
                <w:szCs w:val="24"/>
                <w14:ligatures w14:val="none"/>
              </w:rPr>
              <w:t xml:space="preserve"> </w:t>
            </w:r>
            <w:r w:rsidRPr="008939CF">
              <w:rPr>
                <w:rFonts w:ascii="Times New Roman" w:eastAsia="Times New Roman" w:hAnsi="Times New Roman" w:cs="Times New Roman"/>
                <w:color w:val="000000"/>
                <w:kern w:val="0"/>
                <w:sz w:val="24"/>
                <w:szCs w:val="24"/>
                <w14:ligatures w14:val="none"/>
              </w:rPr>
              <w:t xml:space="preserve"> (0.98%)</w:t>
            </w:r>
          </w:p>
        </w:tc>
        <w:tc>
          <w:tcPr>
            <w:tcW w:w="1100" w:type="dxa"/>
            <w:tcBorders>
              <w:top w:val="single" w:sz="4" w:space="0" w:color="auto"/>
              <w:left w:val="single" w:sz="8" w:space="0" w:color="auto"/>
              <w:bottom w:val="single" w:sz="4" w:space="0" w:color="auto"/>
              <w:right w:val="single" w:sz="8" w:space="0" w:color="auto"/>
            </w:tcBorders>
            <w:shd w:val="clear" w:color="auto" w:fill="auto"/>
            <w:noWrap/>
            <w:vAlign w:val="center"/>
          </w:tcPr>
          <w:p w14:paraId="381747A0" w14:textId="0B7724E3" w:rsidR="003E64CA" w:rsidRPr="008939CF" w:rsidRDefault="003E64CA" w:rsidP="003E64CA">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0.32%</w:t>
            </w:r>
          </w:p>
        </w:tc>
      </w:tr>
      <w:tr w:rsidR="00292C35" w:rsidRPr="008939CF" w14:paraId="37EC158F" w14:textId="77777777" w:rsidTr="00292C35">
        <w:trPr>
          <w:trHeight w:val="636"/>
          <w:jc w:val="center"/>
        </w:trPr>
        <w:tc>
          <w:tcPr>
            <w:tcW w:w="1403" w:type="dxa"/>
            <w:tcBorders>
              <w:top w:val="single" w:sz="4" w:space="0" w:color="auto"/>
              <w:left w:val="single" w:sz="8" w:space="0" w:color="auto"/>
              <w:bottom w:val="single" w:sz="4" w:space="0" w:color="auto"/>
              <w:right w:val="nil"/>
            </w:tcBorders>
            <w:shd w:val="clear" w:color="auto" w:fill="auto"/>
            <w:noWrap/>
            <w:vAlign w:val="center"/>
          </w:tcPr>
          <w:p w14:paraId="2BC26873" w14:textId="2E87FF49" w:rsidR="00292C35" w:rsidRPr="008939CF"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Hawkins</w:t>
            </w:r>
            <w:r w:rsidR="005C5FBD">
              <w:rPr>
                <w:rFonts w:ascii="Times New Roman" w:eastAsia="Times New Roman" w:hAnsi="Times New Roman" w:cs="Times New Roman"/>
                <w:color w:val="000000"/>
                <w:kern w:val="0"/>
                <w:sz w:val="24"/>
                <w:szCs w:val="24"/>
                <w14:ligatures w14:val="none"/>
              </w:rPr>
              <w:t xml:space="preserve"> </w:t>
            </w:r>
          </w:p>
        </w:tc>
        <w:tc>
          <w:tcPr>
            <w:tcW w:w="1116" w:type="dxa"/>
            <w:tcBorders>
              <w:top w:val="single" w:sz="4" w:space="0" w:color="auto"/>
              <w:left w:val="single" w:sz="12" w:space="0" w:color="auto"/>
              <w:bottom w:val="single" w:sz="4" w:space="0" w:color="auto"/>
              <w:right w:val="single" w:sz="8" w:space="0" w:color="auto"/>
            </w:tcBorders>
            <w:shd w:val="clear" w:color="auto" w:fill="auto"/>
            <w:vAlign w:val="center"/>
          </w:tcPr>
          <w:p w14:paraId="5C2DCE8F" w14:textId="2B4C7987" w:rsidR="00292C35" w:rsidRPr="008939CF"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0/10</w:t>
            </w:r>
            <w:r w:rsidR="005C5FBD">
              <w:rPr>
                <w:rFonts w:ascii="Times New Roman" w:eastAsia="Times New Roman" w:hAnsi="Times New Roman" w:cs="Times New Roman"/>
                <w:color w:val="000000"/>
                <w:kern w:val="0"/>
                <w:sz w:val="24"/>
                <w:szCs w:val="24"/>
                <w14:ligatures w14:val="none"/>
              </w:rPr>
              <w:t xml:space="preserve"> </w:t>
            </w:r>
            <w:r w:rsidRPr="008939CF">
              <w:rPr>
                <w:rFonts w:ascii="Times New Roman" w:eastAsia="Times New Roman" w:hAnsi="Times New Roman" w:cs="Times New Roman"/>
                <w:color w:val="000000"/>
                <w:kern w:val="0"/>
                <w:sz w:val="24"/>
                <w:szCs w:val="24"/>
                <w14:ligatures w14:val="none"/>
              </w:rPr>
              <w:t xml:space="preserve"> (0.00%)</w:t>
            </w:r>
          </w:p>
        </w:tc>
        <w:tc>
          <w:tcPr>
            <w:tcW w:w="1116" w:type="dxa"/>
            <w:tcBorders>
              <w:top w:val="single" w:sz="4" w:space="0" w:color="auto"/>
              <w:left w:val="nil"/>
              <w:bottom w:val="single" w:sz="4" w:space="0" w:color="auto"/>
              <w:right w:val="single" w:sz="8" w:space="0" w:color="auto"/>
            </w:tcBorders>
            <w:shd w:val="clear" w:color="auto" w:fill="auto"/>
            <w:vAlign w:val="center"/>
          </w:tcPr>
          <w:p w14:paraId="645A1911" w14:textId="6CEC34BC" w:rsidR="00292C35" w:rsidRPr="008939CF"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 </w:t>
            </w:r>
          </w:p>
        </w:tc>
        <w:tc>
          <w:tcPr>
            <w:tcW w:w="1116" w:type="dxa"/>
            <w:tcBorders>
              <w:top w:val="single" w:sz="4" w:space="0" w:color="auto"/>
              <w:left w:val="nil"/>
              <w:bottom w:val="single" w:sz="4" w:space="0" w:color="auto"/>
              <w:right w:val="nil"/>
            </w:tcBorders>
            <w:shd w:val="clear" w:color="auto" w:fill="auto"/>
            <w:vAlign w:val="center"/>
          </w:tcPr>
          <w:p w14:paraId="6F808833" w14:textId="3CAFEF4E" w:rsidR="00292C35" w:rsidRPr="008939CF"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 </w:t>
            </w:r>
          </w:p>
        </w:tc>
        <w:tc>
          <w:tcPr>
            <w:tcW w:w="1160" w:type="dxa"/>
            <w:tcBorders>
              <w:top w:val="single" w:sz="4" w:space="0" w:color="auto"/>
              <w:left w:val="single" w:sz="8" w:space="0" w:color="auto"/>
              <w:bottom w:val="single" w:sz="4" w:space="0" w:color="auto"/>
              <w:right w:val="single" w:sz="12" w:space="0" w:color="auto"/>
            </w:tcBorders>
            <w:shd w:val="clear" w:color="auto" w:fill="auto"/>
            <w:noWrap/>
            <w:vAlign w:val="center"/>
          </w:tcPr>
          <w:p w14:paraId="30F6035D" w14:textId="447C6977" w:rsidR="00292C35" w:rsidRPr="008939CF"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0.00%</w:t>
            </w:r>
          </w:p>
        </w:tc>
        <w:tc>
          <w:tcPr>
            <w:tcW w:w="1123" w:type="dxa"/>
            <w:tcBorders>
              <w:top w:val="single" w:sz="4" w:space="0" w:color="auto"/>
              <w:left w:val="nil"/>
              <w:bottom w:val="single" w:sz="4" w:space="0" w:color="auto"/>
              <w:right w:val="single" w:sz="8" w:space="0" w:color="auto"/>
            </w:tcBorders>
            <w:shd w:val="clear" w:color="auto" w:fill="auto"/>
            <w:vAlign w:val="center"/>
          </w:tcPr>
          <w:p w14:paraId="68EBE3EB" w14:textId="17AB15E2" w:rsidR="00292C35" w:rsidRPr="008939CF"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1/12</w:t>
            </w:r>
            <w:r w:rsidR="005C5FBD">
              <w:rPr>
                <w:rFonts w:ascii="Times New Roman" w:eastAsia="Times New Roman" w:hAnsi="Times New Roman" w:cs="Times New Roman"/>
                <w:color w:val="000000"/>
                <w:kern w:val="0"/>
                <w:sz w:val="24"/>
                <w:szCs w:val="24"/>
                <w14:ligatures w14:val="none"/>
              </w:rPr>
              <w:t xml:space="preserve"> </w:t>
            </w:r>
            <w:r w:rsidRPr="008939CF">
              <w:rPr>
                <w:rFonts w:ascii="Times New Roman" w:eastAsia="Times New Roman" w:hAnsi="Times New Roman" w:cs="Times New Roman"/>
                <w:color w:val="000000"/>
                <w:kern w:val="0"/>
                <w:sz w:val="24"/>
                <w:szCs w:val="24"/>
                <w14:ligatures w14:val="none"/>
              </w:rPr>
              <w:t xml:space="preserve"> (8.33%)</w:t>
            </w:r>
          </w:p>
        </w:tc>
        <w:tc>
          <w:tcPr>
            <w:tcW w:w="1243" w:type="dxa"/>
            <w:tcBorders>
              <w:top w:val="single" w:sz="4" w:space="0" w:color="auto"/>
              <w:left w:val="nil"/>
              <w:bottom w:val="single" w:sz="4" w:space="0" w:color="auto"/>
              <w:right w:val="single" w:sz="8" w:space="0" w:color="auto"/>
            </w:tcBorders>
            <w:shd w:val="clear" w:color="auto" w:fill="auto"/>
            <w:vAlign w:val="center"/>
          </w:tcPr>
          <w:p w14:paraId="3C93A61B" w14:textId="7636C91A" w:rsidR="00292C35" w:rsidRPr="008939CF"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0/7</w:t>
            </w:r>
            <w:r w:rsidR="005C5FBD">
              <w:rPr>
                <w:rFonts w:ascii="Times New Roman" w:eastAsia="Times New Roman" w:hAnsi="Times New Roman" w:cs="Times New Roman"/>
                <w:color w:val="000000"/>
                <w:kern w:val="0"/>
                <w:sz w:val="24"/>
                <w:szCs w:val="24"/>
                <w14:ligatures w14:val="none"/>
              </w:rPr>
              <w:t xml:space="preserve"> </w:t>
            </w:r>
            <w:r w:rsidRPr="008939CF">
              <w:rPr>
                <w:rFonts w:ascii="Times New Roman" w:eastAsia="Times New Roman" w:hAnsi="Times New Roman" w:cs="Times New Roman"/>
                <w:color w:val="000000"/>
                <w:kern w:val="0"/>
                <w:sz w:val="24"/>
                <w:szCs w:val="24"/>
                <w14:ligatures w14:val="none"/>
              </w:rPr>
              <w:t xml:space="preserve"> (0.00%)</w:t>
            </w:r>
          </w:p>
        </w:tc>
        <w:tc>
          <w:tcPr>
            <w:tcW w:w="1243" w:type="dxa"/>
            <w:tcBorders>
              <w:top w:val="single" w:sz="4" w:space="0" w:color="auto"/>
              <w:left w:val="nil"/>
              <w:bottom w:val="single" w:sz="4" w:space="0" w:color="auto"/>
              <w:right w:val="nil"/>
            </w:tcBorders>
            <w:shd w:val="clear" w:color="auto" w:fill="auto"/>
            <w:vAlign w:val="center"/>
          </w:tcPr>
          <w:p w14:paraId="07583DB1" w14:textId="2D732B42" w:rsidR="00292C35" w:rsidRPr="008939CF"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0/9</w:t>
            </w:r>
            <w:r w:rsidR="005C5FBD">
              <w:rPr>
                <w:rFonts w:ascii="Times New Roman" w:eastAsia="Times New Roman" w:hAnsi="Times New Roman" w:cs="Times New Roman"/>
                <w:color w:val="000000"/>
                <w:kern w:val="0"/>
                <w:sz w:val="24"/>
                <w:szCs w:val="24"/>
                <w14:ligatures w14:val="none"/>
              </w:rPr>
              <w:t xml:space="preserve"> </w:t>
            </w:r>
            <w:r w:rsidRPr="008939CF">
              <w:rPr>
                <w:rFonts w:ascii="Times New Roman" w:eastAsia="Times New Roman" w:hAnsi="Times New Roman" w:cs="Times New Roman"/>
                <w:color w:val="000000"/>
                <w:kern w:val="0"/>
                <w:sz w:val="24"/>
                <w:szCs w:val="24"/>
                <w14:ligatures w14:val="none"/>
              </w:rPr>
              <w:t xml:space="preserve"> (0.00%)</w:t>
            </w:r>
          </w:p>
        </w:tc>
        <w:tc>
          <w:tcPr>
            <w:tcW w:w="1100" w:type="dxa"/>
            <w:tcBorders>
              <w:top w:val="single" w:sz="4" w:space="0" w:color="auto"/>
              <w:left w:val="single" w:sz="8" w:space="0" w:color="auto"/>
              <w:bottom w:val="single" w:sz="4" w:space="0" w:color="auto"/>
              <w:right w:val="single" w:sz="8" w:space="0" w:color="auto"/>
            </w:tcBorders>
            <w:shd w:val="clear" w:color="auto" w:fill="auto"/>
            <w:noWrap/>
            <w:vAlign w:val="center"/>
          </w:tcPr>
          <w:p w14:paraId="5F4367A5" w14:textId="468653E6" w:rsidR="00292C35" w:rsidRPr="008939CF"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2.77%</w:t>
            </w:r>
          </w:p>
        </w:tc>
      </w:tr>
      <w:tr w:rsidR="00292C35" w:rsidRPr="008939CF" w14:paraId="7A772DC1" w14:textId="77777777" w:rsidTr="00292C35">
        <w:trPr>
          <w:trHeight w:val="636"/>
          <w:jc w:val="center"/>
        </w:trPr>
        <w:tc>
          <w:tcPr>
            <w:tcW w:w="1403" w:type="dxa"/>
            <w:tcBorders>
              <w:top w:val="single" w:sz="4" w:space="0" w:color="auto"/>
              <w:left w:val="single" w:sz="8" w:space="0" w:color="auto"/>
              <w:bottom w:val="single" w:sz="4" w:space="0" w:color="auto"/>
              <w:right w:val="nil"/>
            </w:tcBorders>
            <w:shd w:val="clear" w:color="auto" w:fill="auto"/>
            <w:noWrap/>
            <w:vAlign w:val="center"/>
          </w:tcPr>
          <w:p w14:paraId="7FB3E75D" w14:textId="1CE23886" w:rsidR="00292C35" w:rsidRPr="008939CF"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Jefferson</w:t>
            </w:r>
            <w:r w:rsidR="005C5FBD">
              <w:rPr>
                <w:rFonts w:ascii="Times New Roman" w:eastAsia="Times New Roman" w:hAnsi="Times New Roman" w:cs="Times New Roman"/>
                <w:color w:val="000000"/>
                <w:kern w:val="0"/>
                <w:sz w:val="24"/>
                <w:szCs w:val="24"/>
                <w14:ligatures w14:val="none"/>
              </w:rPr>
              <w:t xml:space="preserve"> </w:t>
            </w:r>
          </w:p>
        </w:tc>
        <w:tc>
          <w:tcPr>
            <w:tcW w:w="1116" w:type="dxa"/>
            <w:tcBorders>
              <w:top w:val="single" w:sz="4" w:space="0" w:color="auto"/>
              <w:left w:val="single" w:sz="12" w:space="0" w:color="auto"/>
              <w:bottom w:val="single" w:sz="4" w:space="0" w:color="auto"/>
              <w:right w:val="single" w:sz="8" w:space="0" w:color="auto"/>
            </w:tcBorders>
            <w:shd w:val="clear" w:color="auto" w:fill="auto"/>
            <w:vAlign w:val="center"/>
          </w:tcPr>
          <w:p w14:paraId="33BFE6D4" w14:textId="4EEEB5B1" w:rsidR="00292C35" w:rsidRPr="008939CF"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0/62</w:t>
            </w:r>
            <w:r w:rsidR="005C5FBD">
              <w:rPr>
                <w:rFonts w:ascii="Times New Roman" w:eastAsia="Times New Roman" w:hAnsi="Times New Roman" w:cs="Times New Roman"/>
                <w:color w:val="000000"/>
                <w:kern w:val="0"/>
                <w:sz w:val="24"/>
                <w:szCs w:val="24"/>
                <w14:ligatures w14:val="none"/>
              </w:rPr>
              <w:t xml:space="preserve"> </w:t>
            </w:r>
            <w:r w:rsidRPr="008939CF">
              <w:rPr>
                <w:rFonts w:ascii="Times New Roman" w:eastAsia="Times New Roman" w:hAnsi="Times New Roman" w:cs="Times New Roman"/>
                <w:color w:val="000000"/>
                <w:kern w:val="0"/>
                <w:sz w:val="24"/>
                <w:szCs w:val="24"/>
                <w14:ligatures w14:val="none"/>
              </w:rPr>
              <w:t xml:space="preserve"> (0.00%)</w:t>
            </w:r>
          </w:p>
        </w:tc>
        <w:tc>
          <w:tcPr>
            <w:tcW w:w="1116" w:type="dxa"/>
            <w:tcBorders>
              <w:top w:val="single" w:sz="4" w:space="0" w:color="auto"/>
              <w:left w:val="nil"/>
              <w:bottom w:val="single" w:sz="4" w:space="0" w:color="auto"/>
              <w:right w:val="single" w:sz="8" w:space="0" w:color="auto"/>
            </w:tcBorders>
            <w:shd w:val="clear" w:color="auto" w:fill="auto"/>
            <w:vAlign w:val="center"/>
          </w:tcPr>
          <w:p w14:paraId="64071939" w14:textId="60F0FCEB" w:rsidR="00292C35" w:rsidRPr="008939CF"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 </w:t>
            </w:r>
          </w:p>
        </w:tc>
        <w:tc>
          <w:tcPr>
            <w:tcW w:w="1116" w:type="dxa"/>
            <w:tcBorders>
              <w:top w:val="single" w:sz="4" w:space="0" w:color="auto"/>
              <w:left w:val="nil"/>
              <w:bottom w:val="single" w:sz="4" w:space="0" w:color="auto"/>
              <w:right w:val="nil"/>
            </w:tcBorders>
            <w:shd w:val="clear" w:color="auto" w:fill="auto"/>
            <w:vAlign w:val="center"/>
          </w:tcPr>
          <w:p w14:paraId="7F5F811C" w14:textId="1823AF32" w:rsidR="00292C35" w:rsidRPr="008939CF"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 </w:t>
            </w:r>
          </w:p>
        </w:tc>
        <w:tc>
          <w:tcPr>
            <w:tcW w:w="1160" w:type="dxa"/>
            <w:tcBorders>
              <w:top w:val="single" w:sz="4" w:space="0" w:color="auto"/>
              <w:left w:val="single" w:sz="8" w:space="0" w:color="auto"/>
              <w:bottom w:val="single" w:sz="4" w:space="0" w:color="auto"/>
              <w:right w:val="single" w:sz="12" w:space="0" w:color="auto"/>
            </w:tcBorders>
            <w:shd w:val="clear" w:color="auto" w:fill="auto"/>
            <w:noWrap/>
            <w:vAlign w:val="center"/>
          </w:tcPr>
          <w:p w14:paraId="0DE91479" w14:textId="2C04D341" w:rsidR="00292C35" w:rsidRPr="008939CF"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0.00%</w:t>
            </w:r>
          </w:p>
        </w:tc>
        <w:tc>
          <w:tcPr>
            <w:tcW w:w="1123" w:type="dxa"/>
            <w:tcBorders>
              <w:top w:val="single" w:sz="4" w:space="0" w:color="auto"/>
              <w:left w:val="nil"/>
              <w:bottom w:val="single" w:sz="4" w:space="0" w:color="auto"/>
              <w:right w:val="single" w:sz="8" w:space="0" w:color="auto"/>
            </w:tcBorders>
            <w:shd w:val="clear" w:color="auto" w:fill="auto"/>
            <w:vAlign w:val="center"/>
          </w:tcPr>
          <w:p w14:paraId="41C31ED4" w14:textId="50292008" w:rsidR="00292C35" w:rsidRPr="008939CF"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 </w:t>
            </w:r>
          </w:p>
        </w:tc>
        <w:tc>
          <w:tcPr>
            <w:tcW w:w="1243" w:type="dxa"/>
            <w:tcBorders>
              <w:top w:val="single" w:sz="4" w:space="0" w:color="auto"/>
              <w:left w:val="nil"/>
              <w:bottom w:val="single" w:sz="4" w:space="0" w:color="auto"/>
              <w:right w:val="single" w:sz="8" w:space="0" w:color="auto"/>
            </w:tcBorders>
            <w:shd w:val="clear" w:color="auto" w:fill="auto"/>
            <w:vAlign w:val="center"/>
          </w:tcPr>
          <w:p w14:paraId="75827FAF" w14:textId="107C55F4" w:rsidR="00292C35" w:rsidRPr="008939CF"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5/85</w:t>
            </w:r>
            <w:r w:rsidR="005C5FBD">
              <w:rPr>
                <w:rFonts w:ascii="Times New Roman" w:eastAsia="Times New Roman" w:hAnsi="Times New Roman" w:cs="Times New Roman"/>
                <w:color w:val="000000"/>
                <w:kern w:val="0"/>
                <w:sz w:val="24"/>
                <w:szCs w:val="24"/>
                <w14:ligatures w14:val="none"/>
              </w:rPr>
              <w:t xml:space="preserve"> </w:t>
            </w:r>
            <w:r w:rsidRPr="008939CF">
              <w:rPr>
                <w:rFonts w:ascii="Times New Roman" w:eastAsia="Times New Roman" w:hAnsi="Times New Roman" w:cs="Times New Roman"/>
                <w:color w:val="000000"/>
                <w:kern w:val="0"/>
                <w:sz w:val="24"/>
                <w:szCs w:val="24"/>
                <w14:ligatures w14:val="none"/>
              </w:rPr>
              <w:t xml:space="preserve"> (5.88%)</w:t>
            </w:r>
          </w:p>
        </w:tc>
        <w:tc>
          <w:tcPr>
            <w:tcW w:w="1243" w:type="dxa"/>
            <w:tcBorders>
              <w:top w:val="single" w:sz="4" w:space="0" w:color="auto"/>
              <w:left w:val="nil"/>
              <w:bottom w:val="single" w:sz="4" w:space="0" w:color="auto"/>
              <w:right w:val="nil"/>
            </w:tcBorders>
            <w:shd w:val="clear" w:color="auto" w:fill="auto"/>
            <w:vAlign w:val="center"/>
          </w:tcPr>
          <w:p w14:paraId="2A694028" w14:textId="725DADDA" w:rsidR="00292C35" w:rsidRPr="008939CF"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6/199</w:t>
            </w:r>
            <w:r w:rsidR="005C5FBD">
              <w:rPr>
                <w:rFonts w:ascii="Times New Roman" w:eastAsia="Times New Roman" w:hAnsi="Times New Roman" w:cs="Times New Roman"/>
                <w:color w:val="000000"/>
                <w:kern w:val="0"/>
                <w:sz w:val="24"/>
                <w:szCs w:val="24"/>
                <w14:ligatures w14:val="none"/>
              </w:rPr>
              <w:t xml:space="preserve"> </w:t>
            </w:r>
            <w:r w:rsidRPr="008939CF">
              <w:rPr>
                <w:rFonts w:ascii="Times New Roman" w:eastAsia="Times New Roman" w:hAnsi="Times New Roman" w:cs="Times New Roman"/>
                <w:color w:val="000000"/>
                <w:kern w:val="0"/>
                <w:sz w:val="24"/>
                <w:szCs w:val="24"/>
                <w14:ligatures w14:val="none"/>
              </w:rPr>
              <w:t xml:space="preserve"> (3.01%)</w:t>
            </w:r>
          </w:p>
        </w:tc>
        <w:tc>
          <w:tcPr>
            <w:tcW w:w="1100" w:type="dxa"/>
            <w:tcBorders>
              <w:top w:val="single" w:sz="4" w:space="0" w:color="auto"/>
              <w:left w:val="single" w:sz="8" w:space="0" w:color="auto"/>
              <w:bottom w:val="single" w:sz="4" w:space="0" w:color="auto"/>
              <w:right w:val="single" w:sz="8" w:space="0" w:color="auto"/>
            </w:tcBorders>
            <w:shd w:val="clear" w:color="auto" w:fill="auto"/>
            <w:noWrap/>
            <w:vAlign w:val="center"/>
          </w:tcPr>
          <w:p w14:paraId="22CF0172" w14:textId="4E5AE18B" w:rsidR="00292C35" w:rsidRPr="008939CF"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4.44%</w:t>
            </w:r>
          </w:p>
        </w:tc>
      </w:tr>
      <w:tr w:rsidR="00292C35" w:rsidRPr="008939CF" w14:paraId="51AF29F8" w14:textId="77777777" w:rsidTr="00292C35">
        <w:trPr>
          <w:trHeight w:val="636"/>
          <w:jc w:val="center"/>
        </w:trPr>
        <w:tc>
          <w:tcPr>
            <w:tcW w:w="1403" w:type="dxa"/>
            <w:tcBorders>
              <w:top w:val="single" w:sz="4" w:space="0" w:color="auto"/>
              <w:left w:val="single" w:sz="8" w:space="0" w:color="auto"/>
              <w:bottom w:val="single" w:sz="4" w:space="0" w:color="auto"/>
              <w:right w:val="nil"/>
            </w:tcBorders>
            <w:shd w:val="clear" w:color="auto" w:fill="auto"/>
            <w:noWrap/>
            <w:vAlign w:val="center"/>
          </w:tcPr>
          <w:p w14:paraId="4A459E34" w14:textId="4A77A213" w:rsidR="00292C35" w:rsidRPr="008939CF"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Lincoln</w:t>
            </w:r>
            <w:r w:rsidR="005C5FBD">
              <w:rPr>
                <w:rFonts w:ascii="Times New Roman" w:eastAsia="Times New Roman" w:hAnsi="Times New Roman" w:cs="Times New Roman"/>
                <w:color w:val="000000"/>
                <w:kern w:val="0"/>
                <w:sz w:val="24"/>
                <w:szCs w:val="24"/>
                <w14:ligatures w14:val="none"/>
              </w:rPr>
              <w:t xml:space="preserve"> </w:t>
            </w:r>
          </w:p>
        </w:tc>
        <w:tc>
          <w:tcPr>
            <w:tcW w:w="1116" w:type="dxa"/>
            <w:tcBorders>
              <w:top w:val="single" w:sz="4" w:space="0" w:color="auto"/>
              <w:left w:val="single" w:sz="12" w:space="0" w:color="auto"/>
              <w:bottom w:val="single" w:sz="4" w:space="0" w:color="auto"/>
              <w:right w:val="single" w:sz="8" w:space="0" w:color="auto"/>
            </w:tcBorders>
            <w:shd w:val="clear" w:color="auto" w:fill="auto"/>
            <w:vAlign w:val="center"/>
          </w:tcPr>
          <w:p w14:paraId="6BD2FD77" w14:textId="6B305972" w:rsidR="00292C35" w:rsidRPr="008939CF"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1/8</w:t>
            </w:r>
            <w:r w:rsidR="005C5FBD">
              <w:rPr>
                <w:rFonts w:ascii="Times New Roman" w:eastAsia="Times New Roman" w:hAnsi="Times New Roman" w:cs="Times New Roman"/>
                <w:color w:val="000000"/>
                <w:kern w:val="0"/>
                <w:sz w:val="24"/>
                <w:szCs w:val="24"/>
                <w14:ligatures w14:val="none"/>
              </w:rPr>
              <w:t xml:space="preserve"> </w:t>
            </w:r>
            <w:r w:rsidRPr="008939CF">
              <w:rPr>
                <w:rFonts w:ascii="Times New Roman" w:eastAsia="Times New Roman" w:hAnsi="Times New Roman" w:cs="Times New Roman"/>
                <w:color w:val="000000"/>
                <w:kern w:val="0"/>
                <w:sz w:val="24"/>
                <w:szCs w:val="24"/>
                <w14:ligatures w14:val="none"/>
              </w:rPr>
              <w:t xml:space="preserve"> (12.50%)</w:t>
            </w:r>
          </w:p>
        </w:tc>
        <w:tc>
          <w:tcPr>
            <w:tcW w:w="1116" w:type="dxa"/>
            <w:tcBorders>
              <w:top w:val="single" w:sz="4" w:space="0" w:color="auto"/>
              <w:left w:val="nil"/>
              <w:bottom w:val="single" w:sz="4" w:space="0" w:color="auto"/>
              <w:right w:val="single" w:sz="8" w:space="0" w:color="auto"/>
            </w:tcBorders>
            <w:shd w:val="clear" w:color="auto" w:fill="auto"/>
            <w:vAlign w:val="center"/>
          </w:tcPr>
          <w:p w14:paraId="1852B080" w14:textId="32152657" w:rsidR="00292C35" w:rsidRPr="008939CF"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 </w:t>
            </w:r>
          </w:p>
        </w:tc>
        <w:tc>
          <w:tcPr>
            <w:tcW w:w="1116" w:type="dxa"/>
            <w:tcBorders>
              <w:top w:val="single" w:sz="4" w:space="0" w:color="auto"/>
              <w:left w:val="nil"/>
              <w:bottom w:val="single" w:sz="4" w:space="0" w:color="auto"/>
              <w:right w:val="nil"/>
            </w:tcBorders>
            <w:shd w:val="clear" w:color="auto" w:fill="auto"/>
            <w:vAlign w:val="center"/>
          </w:tcPr>
          <w:p w14:paraId="3749D220" w14:textId="706C99B1" w:rsidR="00292C35" w:rsidRPr="008939CF"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 </w:t>
            </w:r>
          </w:p>
        </w:tc>
        <w:tc>
          <w:tcPr>
            <w:tcW w:w="1160" w:type="dxa"/>
            <w:tcBorders>
              <w:top w:val="single" w:sz="4" w:space="0" w:color="auto"/>
              <w:left w:val="single" w:sz="8" w:space="0" w:color="auto"/>
              <w:bottom w:val="single" w:sz="4" w:space="0" w:color="auto"/>
              <w:right w:val="single" w:sz="12" w:space="0" w:color="auto"/>
            </w:tcBorders>
            <w:shd w:val="clear" w:color="auto" w:fill="auto"/>
            <w:noWrap/>
            <w:vAlign w:val="center"/>
          </w:tcPr>
          <w:p w14:paraId="260EF53C" w14:textId="1150FD16" w:rsidR="00292C35" w:rsidRPr="008939CF"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12.50%</w:t>
            </w:r>
          </w:p>
        </w:tc>
        <w:tc>
          <w:tcPr>
            <w:tcW w:w="1123" w:type="dxa"/>
            <w:tcBorders>
              <w:top w:val="single" w:sz="4" w:space="0" w:color="auto"/>
              <w:left w:val="nil"/>
              <w:bottom w:val="single" w:sz="4" w:space="0" w:color="auto"/>
              <w:right w:val="single" w:sz="8" w:space="0" w:color="auto"/>
            </w:tcBorders>
            <w:shd w:val="clear" w:color="auto" w:fill="auto"/>
            <w:vAlign w:val="center"/>
          </w:tcPr>
          <w:p w14:paraId="26E2CFF2" w14:textId="2B59FDE9" w:rsidR="00292C35" w:rsidRPr="008939CF"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8/44</w:t>
            </w:r>
            <w:r w:rsidR="005C5FBD">
              <w:rPr>
                <w:rFonts w:ascii="Times New Roman" w:eastAsia="Times New Roman" w:hAnsi="Times New Roman" w:cs="Times New Roman"/>
                <w:color w:val="000000"/>
                <w:kern w:val="0"/>
                <w:sz w:val="24"/>
                <w:szCs w:val="24"/>
                <w14:ligatures w14:val="none"/>
              </w:rPr>
              <w:t xml:space="preserve"> </w:t>
            </w:r>
            <w:r w:rsidRPr="008939CF">
              <w:rPr>
                <w:rFonts w:ascii="Times New Roman" w:eastAsia="Times New Roman" w:hAnsi="Times New Roman" w:cs="Times New Roman"/>
                <w:color w:val="000000"/>
                <w:kern w:val="0"/>
                <w:sz w:val="24"/>
                <w:szCs w:val="24"/>
                <w14:ligatures w14:val="none"/>
              </w:rPr>
              <w:t xml:space="preserve"> (18.18%)</w:t>
            </w:r>
          </w:p>
        </w:tc>
        <w:tc>
          <w:tcPr>
            <w:tcW w:w="1243" w:type="dxa"/>
            <w:tcBorders>
              <w:top w:val="single" w:sz="4" w:space="0" w:color="auto"/>
              <w:left w:val="nil"/>
              <w:bottom w:val="single" w:sz="4" w:space="0" w:color="auto"/>
              <w:right w:val="single" w:sz="8" w:space="0" w:color="auto"/>
            </w:tcBorders>
            <w:shd w:val="clear" w:color="auto" w:fill="auto"/>
            <w:vAlign w:val="center"/>
          </w:tcPr>
          <w:p w14:paraId="665045E3" w14:textId="4EAEE378" w:rsidR="00292C35" w:rsidRPr="008939CF"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5/24</w:t>
            </w:r>
            <w:r w:rsidR="005C5FBD">
              <w:rPr>
                <w:rFonts w:ascii="Times New Roman" w:eastAsia="Times New Roman" w:hAnsi="Times New Roman" w:cs="Times New Roman"/>
                <w:color w:val="000000"/>
                <w:kern w:val="0"/>
                <w:sz w:val="24"/>
                <w:szCs w:val="24"/>
                <w14:ligatures w14:val="none"/>
              </w:rPr>
              <w:t xml:space="preserve"> </w:t>
            </w:r>
            <w:r w:rsidRPr="008939CF">
              <w:rPr>
                <w:rFonts w:ascii="Times New Roman" w:eastAsia="Times New Roman" w:hAnsi="Times New Roman" w:cs="Times New Roman"/>
                <w:color w:val="000000"/>
                <w:kern w:val="0"/>
                <w:sz w:val="24"/>
                <w:szCs w:val="24"/>
                <w14:ligatures w14:val="none"/>
              </w:rPr>
              <w:t xml:space="preserve"> (20.83%)</w:t>
            </w:r>
          </w:p>
        </w:tc>
        <w:tc>
          <w:tcPr>
            <w:tcW w:w="1243" w:type="dxa"/>
            <w:tcBorders>
              <w:top w:val="single" w:sz="4" w:space="0" w:color="auto"/>
              <w:left w:val="nil"/>
              <w:bottom w:val="single" w:sz="4" w:space="0" w:color="auto"/>
              <w:right w:val="nil"/>
            </w:tcBorders>
            <w:shd w:val="clear" w:color="auto" w:fill="auto"/>
            <w:vAlign w:val="center"/>
          </w:tcPr>
          <w:p w14:paraId="3096008A" w14:textId="4B6E6924" w:rsidR="00292C35" w:rsidRPr="008939CF"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9/45</w:t>
            </w:r>
            <w:r w:rsidR="005C5FBD">
              <w:rPr>
                <w:rFonts w:ascii="Times New Roman" w:eastAsia="Times New Roman" w:hAnsi="Times New Roman" w:cs="Times New Roman"/>
                <w:color w:val="000000"/>
                <w:kern w:val="0"/>
                <w:sz w:val="24"/>
                <w:szCs w:val="24"/>
                <w14:ligatures w14:val="none"/>
              </w:rPr>
              <w:t xml:space="preserve"> </w:t>
            </w:r>
            <w:r w:rsidRPr="008939CF">
              <w:rPr>
                <w:rFonts w:ascii="Times New Roman" w:eastAsia="Times New Roman" w:hAnsi="Times New Roman" w:cs="Times New Roman"/>
                <w:color w:val="000000"/>
                <w:kern w:val="0"/>
                <w:sz w:val="24"/>
                <w:szCs w:val="24"/>
                <w14:ligatures w14:val="none"/>
              </w:rPr>
              <w:t xml:space="preserve"> (20.00%)</w:t>
            </w:r>
          </w:p>
        </w:tc>
        <w:tc>
          <w:tcPr>
            <w:tcW w:w="1100" w:type="dxa"/>
            <w:tcBorders>
              <w:top w:val="single" w:sz="4" w:space="0" w:color="auto"/>
              <w:left w:val="single" w:sz="8" w:space="0" w:color="auto"/>
              <w:bottom w:val="single" w:sz="4" w:space="0" w:color="auto"/>
              <w:right w:val="single" w:sz="8" w:space="0" w:color="auto"/>
            </w:tcBorders>
            <w:shd w:val="clear" w:color="auto" w:fill="auto"/>
            <w:noWrap/>
            <w:vAlign w:val="center"/>
          </w:tcPr>
          <w:p w14:paraId="059F7744" w14:textId="2E736A7B" w:rsidR="00292C35" w:rsidRPr="008939CF"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8939CF">
              <w:rPr>
                <w:rFonts w:ascii="Times New Roman" w:eastAsia="Times New Roman" w:hAnsi="Times New Roman" w:cs="Times New Roman"/>
                <w:color w:val="000000"/>
                <w:kern w:val="0"/>
                <w:sz w:val="24"/>
                <w:szCs w:val="24"/>
                <w14:ligatures w14:val="none"/>
              </w:rPr>
              <w:t>19.67%</w:t>
            </w:r>
          </w:p>
        </w:tc>
      </w:tr>
      <w:tr w:rsidR="00292C35" w:rsidRPr="008939CF" w14:paraId="1E9E7C5C" w14:textId="77777777" w:rsidTr="00292C35">
        <w:trPr>
          <w:trHeight w:val="636"/>
          <w:jc w:val="center"/>
        </w:trPr>
        <w:tc>
          <w:tcPr>
            <w:tcW w:w="1403" w:type="dxa"/>
            <w:tcBorders>
              <w:top w:val="single" w:sz="4" w:space="0" w:color="auto"/>
              <w:left w:val="single" w:sz="8" w:space="0" w:color="auto"/>
              <w:bottom w:val="single" w:sz="4" w:space="0" w:color="auto"/>
              <w:right w:val="nil"/>
            </w:tcBorders>
            <w:shd w:val="clear" w:color="auto" w:fill="auto"/>
            <w:noWrap/>
            <w:vAlign w:val="center"/>
          </w:tcPr>
          <w:p w14:paraId="5FEF6528" w14:textId="3BEC0C84" w:rsidR="00292C35" w:rsidRPr="008939CF"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Loudon</w:t>
            </w:r>
            <w:r w:rsidR="005C5FBD">
              <w:rPr>
                <w:rFonts w:ascii="Times New Roman" w:eastAsia="Times New Roman" w:hAnsi="Times New Roman" w:cs="Times New Roman"/>
                <w:color w:val="000000"/>
                <w:kern w:val="0"/>
                <w:sz w:val="24"/>
                <w:szCs w:val="24"/>
                <w14:ligatures w14:val="none"/>
              </w:rPr>
              <w:t xml:space="preserve"> </w:t>
            </w:r>
          </w:p>
        </w:tc>
        <w:tc>
          <w:tcPr>
            <w:tcW w:w="1116" w:type="dxa"/>
            <w:tcBorders>
              <w:top w:val="single" w:sz="4" w:space="0" w:color="auto"/>
              <w:left w:val="single" w:sz="12" w:space="0" w:color="auto"/>
              <w:bottom w:val="single" w:sz="4" w:space="0" w:color="auto"/>
              <w:right w:val="single" w:sz="8" w:space="0" w:color="auto"/>
            </w:tcBorders>
            <w:shd w:val="clear" w:color="auto" w:fill="auto"/>
            <w:vAlign w:val="center"/>
          </w:tcPr>
          <w:p w14:paraId="7E08A1B8" w14:textId="11C715D0" w:rsidR="00292C35" w:rsidRPr="008939CF"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9/69</w:t>
            </w:r>
            <w:r w:rsidR="005C5FBD">
              <w:rPr>
                <w:rFonts w:ascii="Times New Roman" w:eastAsia="Times New Roman" w:hAnsi="Times New Roman" w:cs="Times New Roman"/>
                <w:color w:val="000000"/>
                <w:kern w:val="0"/>
                <w:sz w:val="24"/>
                <w:szCs w:val="24"/>
                <w14:ligatures w14:val="none"/>
              </w:rPr>
              <w:t xml:space="preserve"> </w:t>
            </w:r>
            <w:r w:rsidRPr="00F516AE">
              <w:rPr>
                <w:rFonts w:ascii="Times New Roman" w:eastAsia="Times New Roman" w:hAnsi="Times New Roman" w:cs="Times New Roman"/>
                <w:color w:val="000000"/>
                <w:kern w:val="0"/>
                <w:sz w:val="24"/>
                <w:szCs w:val="24"/>
                <w14:ligatures w14:val="none"/>
              </w:rPr>
              <w:t xml:space="preserve"> (13.04%)</w:t>
            </w:r>
          </w:p>
        </w:tc>
        <w:tc>
          <w:tcPr>
            <w:tcW w:w="1116" w:type="dxa"/>
            <w:tcBorders>
              <w:top w:val="single" w:sz="4" w:space="0" w:color="auto"/>
              <w:left w:val="nil"/>
              <w:bottom w:val="single" w:sz="4" w:space="0" w:color="auto"/>
              <w:right w:val="single" w:sz="8" w:space="0" w:color="auto"/>
            </w:tcBorders>
            <w:shd w:val="clear" w:color="auto" w:fill="auto"/>
            <w:vAlign w:val="center"/>
          </w:tcPr>
          <w:p w14:paraId="2C310927" w14:textId="16988070" w:rsidR="00292C35" w:rsidRPr="008939CF"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6/95</w:t>
            </w:r>
            <w:r w:rsidR="005C5FBD">
              <w:rPr>
                <w:rFonts w:ascii="Times New Roman" w:eastAsia="Times New Roman" w:hAnsi="Times New Roman" w:cs="Times New Roman"/>
                <w:color w:val="000000"/>
                <w:kern w:val="0"/>
                <w:sz w:val="24"/>
                <w:szCs w:val="24"/>
                <w14:ligatures w14:val="none"/>
              </w:rPr>
              <w:t xml:space="preserve"> </w:t>
            </w:r>
            <w:r w:rsidRPr="00F516AE">
              <w:rPr>
                <w:rFonts w:ascii="Times New Roman" w:eastAsia="Times New Roman" w:hAnsi="Times New Roman" w:cs="Times New Roman"/>
                <w:color w:val="000000"/>
                <w:kern w:val="0"/>
                <w:sz w:val="24"/>
                <w:szCs w:val="24"/>
                <w14:ligatures w14:val="none"/>
              </w:rPr>
              <w:t xml:space="preserve"> (6.31%)</w:t>
            </w:r>
          </w:p>
        </w:tc>
        <w:tc>
          <w:tcPr>
            <w:tcW w:w="1116" w:type="dxa"/>
            <w:tcBorders>
              <w:top w:val="single" w:sz="4" w:space="0" w:color="auto"/>
              <w:left w:val="nil"/>
              <w:bottom w:val="single" w:sz="4" w:space="0" w:color="auto"/>
              <w:right w:val="nil"/>
            </w:tcBorders>
            <w:shd w:val="clear" w:color="auto" w:fill="auto"/>
            <w:vAlign w:val="center"/>
          </w:tcPr>
          <w:p w14:paraId="7038FA00" w14:textId="2CA0E413" w:rsidR="00292C35" w:rsidRPr="008939CF"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0/12</w:t>
            </w:r>
            <w:r w:rsidR="005C5FBD">
              <w:rPr>
                <w:rFonts w:ascii="Times New Roman" w:eastAsia="Times New Roman" w:hAnsi="Times New Roman" w:cs="Times New Roman"/>
                <w:color w:val="000000"/>
                <w:kern w:val="0"/>
                <w:sz w:val="24"/>
                <w:szCs w:val="24"/>
                <w14:ligatures w14:val="none"/>
              </w:rPr>
              <w:t xml:space="preserve"> </w:t>
            </w:r>
            <w:r w:rsidRPr="00F516AE">
              <w:rPr>
                <w:rFonts w:ascii="Times New Roman" w:eastAsia="Times New Roman" w:hAnsi="Times New Roman" w:cs="Times New Roman"/>
                <w:color w:val="000000"/>
                <w:kern w:val="0"/>
                <w:sz w:val="24"/>
                <w:szCs w:val="24"/>
                <w14:ligatures w14:val="none"/>
              </w:rPr>
              <w:t xml:space="preserve"> (0.00%)</w:t>
            </w:r>
          </w:p>
        </w:tc>
        <w:tc>
          <w:tcPr>
            <w:tcW w:w="1160" w:type="dxa"/>
            <w:tcBorders>
              <w:top w:val="single" w:sz="4" w:space="0" w:color="auto"/>
              <w:left w:val="single" w:sz="8" w:space="0" w:color="auto"/>
              <w:bottom w:val="single" w:sz="4" w:space="0" w:color="auto"/>
              <w:right w:val="single" w:sz="12" w:space="0" w:color="auto"/>
            </w:tcBorders>
            <w:shd w:val="clear" w:color="auto" w:fill="auto"/>
            <w:noWrap/>
            <w:vAlign w:val="center"/>
          </w:tcPr>
          <w:p w14:paraId="54DBD439" w14:textId="6CF217A1" w:rsidR="00292C35" w:rsidRPr="008939CF"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6.45%</w:t>
            </w:r>
          </w:p>
        </w:tc>
        <w:tc>
          <w:tcPr>
            <w:tcW w:w="1123" w:type="dxa"/>
            <w:tcBorders>
              <w:top w:val="single" w:sz="4" w:space="0" w:color="auto"/>
              <w:left w:val="nil"/>
              <w:bottom w:val="single" w:sz="4" w:space="0" w:color="auto"/>
              <w:right w:val="single" w:sz="8" w:space="0" w:color="auto"/>
            </w:tcBorders>
            <w:shd w:val="clear" w:color="auto" w:fill="auto"/>
            <w:vAlign w:val="center"/>
          </w:tcPr>
          <w:p w14:paraId="10698339" w14:textId="2F582215" w:rsidR="00292C35" w:rsidRPr="008939CF"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17/116</w:t>
            </w:r>
            <w:r w:rsidR="005C5FBD">
              <w:rPr>
                <w:rFonts w:ascii="Times New Roman" w:eastAsia="Times New Roman" w:hAnsi="Times New Roman" w:cs="Times New Roman"/>
                <w:color w:val="000000"/>
                <w:kern w:val="0"/>
                <w:sz w:val="24"/>
                <w:szCs w:val="24"/>
                <w14:ligatures w14:val="none"/>
              </w:rPr>
              <w:t xml:space="preserve"> </w:t>
            </w:r>
            <w:r w:rsidRPr="00F516AE">
              <w:rPr>
                <w:rFonts w:ascii="Times New Roman" w:eastAsia="Times New Roman" w:hAnsi="Times New Roman" w:cs="Times New Roman"/>
                <w:color w:val="000000"/>
                <w:kern w:val="0"/>
                <w:sz w:val="24"/>
                <w:szCs w:val="24"/>
                <w14:ligatures w14:val="none"/>
              </w:rPr>
              <w:t xml:space="preserve"> (14.65%)</w:t>
            </w:r>
          </w:p>
        </w:tc>
        <w:tc>
          <w:tcPr>
            <w:tcW w:w="1243" w:type="dxa"/>
            <w:tcBorders>
              <w:top w:val="single" w:sz="4" w:space="0" w:color="auto"/>
              <w:left w:val="nil"/>
              <w:bottom w:val="single" w:sz="4" w:space="0" w:color="auto"/>
              <w:right w:val="single" w:sz="8" w:space="0" w:color="auto"/>
            </w:tcBorders>
            <w:shd w:val="clear" w:color="auto" w:fill="auto"/>
            <w:vAlign w:val="center"/>
          </w:tcPr>
          <w:p w14:paraId="3ADBE67E" w14:textId="676C0C6C" w:rsidR="00292C35" w:rsidRPr="008939CF"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20/245</w:t>
            </w:r>
            <w:r w:rsidR="005C5FBD">
              <w:rPr>
                <w:rFonts w:ascii="Times New Roman" w:eastAsia="Times New Roman" w:hAnsi="Times New Roman" w:cs="Times New Roman"/>
                <w:color w:val="000000"/>
                <w:kern w:val="0"/>
                <w:sz w:val="24"/>
                <w:szCs w:val="24"/>
                <w14:ligatures w14:val="none"/>
              </w:rPr>
              <w:t xml:space="preserve"> </w:t>
            </w:r>
            <w:r w:rsidRPr="00F516AE">
              <w:rPr>
                <w:rFonts w:ascii="Times New Roman" w:eastAsia="Times New Roman" w:hAnsi="Times New Roman" w:cs="Times New Roman"/>
                <w:color w:val="000000"/>
                <w:kern w:val="0"/>
                <w:sz w:val="24"/>
                <w:szCs w:val="24"/>
                <w14:ligatures w14:val="none"/>
              </w:rPr>
              <w:t xml:space="preserve"> (8.16%)</w:t>
            </w:r>
          </w:p>
        </w:tc>
        <w:tc>
          <w:tcPr>
            <w:tcW w:w="1243" w:type="dxa"/>
            <w:tcBorders>
              <w:top w:val="single" w:sz="4" w:space="0" w:color="auto"/>
              <w:left w:val="nil"/>
              <w:bottom w:val="single" w:sz="4" w:space="0" w:color="auto"/>
              <w:right w:val="nil"/>
            </w:tcBorders>
            <w:shd w:val="clear" w:color="auto" w:fill="auto"/>
            <w:vAlign w:val="center"/>
          </w:tcPr>
          <w:p w14:paraId="21263FE0" w14:textId="366E98D8" w:rsidR="00292C35" w:rsidRPr="008939CF"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24/456</w:t>
            </w:r>
            <w:r w:rsidR="005C5FBD">
              <w:rPr>
                <w:rFonts w:ascii="Times New Roman" w:eastAsia="Times New Roman" w:hAnsi="Times New Roman" w:cs="Times New Roman"/>
                <w:color w:val="000000"/>
                <w:kern w:val="0"/>
                <w:sz w:val="24"/>
                <w:szCs w:val="24"/>
                <w14:ligatures w14:val="none"/>
              </w:rPr>
              <w:t xml:space="preserve"> </w:t>
            </w:r>
            <w:r w:rsidRPr="00F516AE">
              <w:rPr>
                <w:rFonts w:ascii="Times New Roman" w:eastAsia="Times New Roman" w:hAnsi="Times New Roman" w:cs="Times New Roman"/>
                <w:color w:val="000000"/>
                <w:kern w:val="0"/>
                <w:sz w:val="24"/>
                <w:szCs w:val="24"/>
                <w14:ligatures w14:val="none"/>
              </w:rPr>
              <w:t xml:space="preserve"> (5.26%)</w:t>
            </w:r>
          </w:p>
        </w:tc>
        <w:tc>
          <w:tcPr>
            <w:tcW w:w="1100" w:type="dxa"/>
            <w:tcBorders>
              <w:top w:val="single" w:sz="4" w:space="0" w:color="auto"/>
              <w:left w:val="single" w:sz="8" w:space="0" w:color="auto"/>
              <w:bottom w:val="single" w:sz="4" w:space="0" w:color="auto"/>
              <w:right w:val="single" w:sz="8" w:space="0" w:color="auto"/>
            </w:tcBorders>
            <w:shd w:val="clear" w:color="auto" w:fill="auto"/>
            <w:noWrap/>
            <w:vAlign w:val="center"/>
          </w:tcPr>
          <w:p w14:paraId="536D2E85" w14:textId="011A00B3" w:rsidR="00292C35" w:rsidRPr="008939CF"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9.35%</w:t>
            </w:r>
          </w:p>
        </w:tc>
      </w:tr>
      <w:tr w:rsidR="00292C35" w:rsidRPr="008939CF" w14:paraId="2F88B61C" w14:textId="77777777" w:rsidTr="00292C35">
        <w:trPr>
          <w:trHeight w:val="636"/>
          <w:jc w:val="center"/>
        </w:trPr>
        <w:tc>
          <w:tcPr>
            <w:tcW w:w="1403" w:type="dxa"/>
            <w:tcBorders>
              <w:top w:val="single" w:sz="4" w:space="0" w:color="auto"/>
              <w:left w:val="single" w:sz="8" w:space="0" w:color="auto"/>
              <w:bottom w:val="single" w:sz="4" w:space="0" w:color="auto"/>
              <w:right w:val="nil"/>
            </w:tcBorders>
            <w:shd w:val="clear" w:color="auto" w:fill="auto"/>
            <w:noWrap/>
            <w:vAlign w:val="center"/>
          </w:tcPr>
          <w:p w14:paraId="3054A919" w14:textId="7959B598" w:rsidR="00292C35" w:rsidRPr="008939CF"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Maury</w:t>
            </w:r>
            <w:r w:rsidR="005C5FBD">
              <w:rPr>
                <w:rFonts w:ascii="Times New Roman" w:eastAsia="Times New Roman" w:hAnsi="Times New Roman" w:cs="Times New Roman"/>
                <w:color w:val="000000"/>
                <w:kern w:val="0"/>
                <w:sz w:val="24"/>
                <w:szCs w:val="24"/>
                <w14:ligatures w14:val="none"/>
              </w:rPr>
              <w:t xml:space="preserve"> </w:t>
            </w:r>
          </w:p>
        </w:tc>
        <w:tc>
          <w:tcPr>
            <w:tcW w:w="1116" w:type="dxa"/>
            <w:tcBorders>
              <w:top w:val="single" w:sz="4" w:space="0" w:color="auto"/>
              <w:left w:val="single" w:sz="12" w:space="0" w:color="auto"/>
              <w:bottom w:val="single" w:sz="4" w:space="0" w:color="auto"/>
              <w:right w:val="single" w:sz="8" w:space="0" w:color="auto"/>
            </w:tcBorders>
            <w:shd w:val="clear" w:color="auto" w:fill="auto"/>
            <w:vAlign w:val="center"/>
          </w:tcPr>
          <w:p w14:paraId="3AE7E785" w14:textId="553D5764" w:rsidR="00292C35" w:rsidRPr="008939CF"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0/1</w:t>
            </w:r>
            <w:r w:rsidR="005C5FBD">
              <w:rPr>
                <w:rFonts w:ascii="Times New Roman" w:eastAsia="Times New Roman" w:hAnsi="Times New Roman" w:cs="Times New Roman"/>
                <w:color w:val="000000"/>
                <w:kern w:val="0"/>
                <w:sz w:val="24"/>
                <w:szCs w:val="24"/>
                <w14:ligatures w14:val="none"/>
              </w:rPr>
              <w:t xml:space="preserve"> </w:t>
            </w:r>
            <w:r w:rsidRPr="00F516AE">
              <w:rPr>
                <w:rFonts w:ascii="Times New Roman" w:eastAsia="Times New Roman" w:hAnsi="Times New Roman" w:cs="Times New Roman"/>
                <w:color w:val="000000"/>
                <w:kern w:val="0"/>
                <w:sz w:val="24"/>
                <w:szCs w:val="24"/>
                <w14:ligatures w14:val="none"/>
              </w:rPr>
              <w:t xml:space="preserve"> (0.00%)</w:t>
            </w:r>
          </w:p>
        </w:tc>
        <w:tc>
          <w:tcPr>
            <w:tcW w:w="1116" w:type="dxa"/>
            <w:tcBorders>
              <w:top w:val="single" w:sz="4" w:space="0" w:color="auto"/>
              <w:left w:val="nil"/>
              <w:bottom w:val="single" w:sz="4" w:space="0" w:color="auto"/>
              <w:right w:val="single" w:sz="8" w:space="0" w:color="auto"/>
            </w:tcBorders>
            <w:shd w:val="clear" w:color="auto" w:fill="auto"/>
            <w:vAlign w:val="center"/>
          </w:tcPr>
          <w:p w14:paraId="6DA99F12" w14:textId="69FABA00" w:rsidR="00292C35" w:rsidRPr="008939CF"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 </w:t>
            </w:r>
          </w:p>
        </w:tc>
        <w:tc>
          <w:tcPr>
            <w:tcW w:w="1116" w:type="dxa"/>
            <w:tcBorders>
              <w:top w:val="single" w:sz="4" w:space="0" w:color="auto"/>
              <w:left w:val="nil"/>
              <w:bottom w:val="single" w:sz="4" w:space="0" w:color="auto"/>
              <w:right w:val="nil"/>
            </w:tcBorders>
            <w:shd w:val="clear" w:color="auto" w:fill="auto"/>
            <w:vAlign w:val="center"/>
          </w:tcPr>
          <w:p w14:paraId="1F4879DD" w14:textId="52BE8623" w:rsidR="00292C35" w:rsidRPr="008939CF"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 </w:t>
            </w:r>
          </w:p>
        </w:tc>
        <w:tc>
          <w:tcPr>
            <w:tcW w:w="1160" w:type="dxa"/>
            <w:tcBorders>
              <w:top w:val="single" w:sz="4" w:space="0" w:color="auto"/>
              <w:left w:val="single" w:sz="8" w:space="0" w:color="auto"/>
              <w:bottom w:val="single" w:sz="4" w:space="0" w:color="auto"/>
              <w:right w:val="single" w:sz="12" w:space="0" w:color="auto"/>
            </w:tcBorders>
            <w:shd w:val="clear" w:color="auto" w:fill="auto"/>
            <w:noWrap/>
            <w:vAlign w:val="center"/>
          </w:tcPr>
          <w:p w14:paraId="3A77E4BC" w14:textId="722CDB62" w:rsidR="00292C35" w:rsidRPr="008939CF"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 </w:t>
            </w:r>
          </w:p>
        </w:tc>
        <w:tc>
          <w:tcPr>
            <w:tcW w:w="1123" w:type="dxa"/>
            <w:tcBorders>
              <w:top w:val="single" w:sz="4" w:space="0" w:color="auto"/>
              <w:left w:val="nil"/>
              <w:bottom w:val="single" w:sz="4" w:space="0" w:color="auto"/>
              <w:right w:val="single" w:sz="8" w:space="0" w:color="auto"/>
            </w:tcBorders>
            <w:shd w:val="clear" w:color="auto" w:fill="auto"/>
            <w:vAlign w:val="center"/>
          </w:tcPr>
          <w:p w14:paraId="248EC4C9" w14:textId="389156A4" w:rsidR="00292C35" w:rsidRPr="008939CF"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129/1275</w:t>
            </w:r>
            <w:r w:rsidR="005C5FBD">
              <w:rPr>
                <w:rFonts w:ascii="Times New Roman" w:eastAsia="Times New Roman" w:hAnsi="Times New Roman" w:cs="Times New Roman"/>
                <w:color w:val="000000"/>
                <w:kern w:val="0"/>
                <w:sz w:val="24"/>
                <w:szCs w:val="24"/>
                <w14:ligatures w14:val="none"/>
              </w:rPr>
              <w:t xml:space="preserve"> </w:t>
            </w:r>
            <w:r w:rsidRPr="00F516AE">
              <w:rPr>
                <w:rFonts w:ascii="Times New Roman" w:eastAsia="Times New Roman" w:hAnsi="Times New Roman" w:cs="Times New Roman"/>
                <w:color w:val="000000"/>
                <w:kern w:val="0"/>
                <w:sz w:val="24"/>
                <w:szCs w:val="24"/>
                <w14:ligatures w14:val="none"/>
              </w:rPr>
              <w:t xml:space="preserve"> (10.11%)</w:t>
            </w:r>
          </w:p>
        </w:tc>
        <w:tc>
          <w:tcPr>
            <w:tcW w:w="1243" w:type="dxa"/>
            <w:tcBorders>
              <w:top w:val="single" w:sz="4" w:space="0" w:color="auto"/>
              <w:left w:val="nil"/>
              <w:bottom w:val="single" w:sz="4" w:space="0" w:color="auto"/>
              <w:right w:val="single" w:sz="8" w:space="0" w:color="auto"/>
            </w:tcBorders>
            <w:shd w:val="clear" w:color="auto" w:fill="auto"/>
            <w:vAlign w:val="center"/>
          </w:tcPr>
          <w:p w14:paraId="1420073F" w14:textId="66333CE7" w:rsidR="00292C35" w:rsidRPr="008939CF"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125/1290)</w:t>
            </w:r>
            <w:r w:rsidR="005C5FBD">
              <w:rPr>
                <w:rFonts w:ascii="Times New Roman" w:eastAsia="Times New Roman" w:hAnsi="Times New Roman" w:cs="Times New Roman"/>
                <w:color w:val="000000"/>
                <w:kern w:val="0"/>
                <w:sz w:val="24"/>
                <w:szCs w:val="24"/>
                <w14:ligatures w14:val="none"/>
              </w:rPr>
              <w:t xml:space="preserve"> </w:t>
            </w:r>
            <w:r w:rsidRPr="00F516AE">
              <w:rPr>
                <w:rFonts w:ascii="Times New Roman" w:eastAsia="Times New Roman" w:hAnsi="Times New Roman" w:cs="Times New Roman"/>
                <w:color w:val="000000"/>
                <w:kern w:val="0"/>
                <w:sz w:val="24"/>
                <w:szCs w:val="24"/>
                <w14:ligatures w14:val="none"/>
              </w:rPr>
              <w:t xml:space="preserve"> (9.68%)</w:t>
            </w:r>
          </w:p>
        </w:tc>
        <w:tc>
          <w:tcPr>
            <w:tcW w:w="1243" w:type="dxa"/>
            <w:tcBorders>
              <w:top w:val="single" w:sz="4" w:space="0" w:color="auto"/>
              <w:left w:val="nil"/>
              <w:bottom w:val="single" w:sz="4" w:space="0" w:color="auto"/>
              <w:right w:val="nil"/>
            </w:tcBorders>
            <w:shd w:val="clear" w:color="auto" w:fill="auto"/>
            <w:vAlign w:val="center"/>
          </w:tcPr>
          <w:p w14:paraId="2BC2C684" w14:textId="6116076B" w:rsidR="00292C35" w:rsidRPr="008939CF"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101/1406</w:t>
            </w:r>
            <w:r w:rsidR="005C5FBD">
              <w:rPr>
                <w:rFonts w:ascii="Times New Roman" w:eastAsia="Times New Roman" w:hAnsi="Times New Roman" w:cs="Times New Roman"/>
                <w:color w:val="000000"/>
                <w:kern w:val="0"/>
                <w:sz w:val="24"/>
                <w:szCs w:val="24"/>
                <w14:ligatures w14:val="none"/>
              </w:rPr>
              <w:t xml:space="preserve"> </w:t>
            </w:r>
            <w:r w:rsidRPr="00F516AE">
              <w:rPr>
                <w:rFonts w:ascii="Times New Roman" w:eastAsia="Times New Roman" w:hAnsi="Times New Roman" w:cs="Times New Roman"/>
                <w:color w:val="000000"/>
                <w:kern w:val="0"/>
                <w:sz w:val="24"/>
                <w:szCs w:val="24"/>
                <w14:ligatures w14:val="none"/>
              </w:rPr>
              <w:t xml:space="preserve"> (7.18%)</w:t>
            </w:r>
          </w:p>
        </w:tc>
        <w:tc>
          <w:tcPr>
            <w:tcW w:w="1100" w:type="dxa"/>
            <w:tcBorders>
              <w:top w:val="single" w:sz="4" w:space="0" w:color="auto"/>
              <w:left w:val="single" w:sz="8" w:space="0" w:color="auto"/>
              <w:bottom w:val="single" w:sz="4" w:space="0" w:color="auto"/>
              <w:right w:val="single" w:sz="8" w:space="0" w:color="auto"/>
            </w:tcBorders>
            <w:shd w:val="clear" w:color="auto" w:fill="auto"/>
            <w:noWrap/>
            <w:vAlign w:val="center"/>
          </w:tcPr>
          <w:p w14:paraId="6A468C7E" w14:textId="762F6B35" w:rsidR="00292C35" w:rsidRPr="008939CF"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8.99%</w:t>
            </w:r>
          </w:p>
        </w:tc>
      </w:tr>
      <w:tr w:rsidR="00292C35" w:rsidRPr="008939CF" w14:paraId="6F2DF93B" w14:textId="77777777" w:rsidTr="00292C35">
        <w:trPr>
          <w:trHeight w:val="636"/>
          <w:jc w:val="center"/>
        </w:trPr>
        <w:tc>
          <w:tcPr>
            <w:tcW w:w="1403" w:type="dxa"/>
            <w:tcBorders>
              <w:top w:val="single" w:sz="4" w:space="0" w:color="auto"/>
              <w:left w:val="single" w:sz="8" w:space="0" w:color="auto"/>
              <w:bottom w:val="single" w:sz="4" w:space="0" w:color="auto"/>
              <w:right w:val="nil"/>
            </w:tcBorders>
            <w:shd w:val="clear" w:color="auto" w:fill="auto"/>
            <w:noWrap/>
            <w:vAlign w:val="center"/>
          </w:tcPr>
          <w:p w14:paraId="09D66A89" w14:textId="74C56F7E" w:rsidR="00292C35" w:rsidRPr="00F516AE"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McMinn</w:t>
            </w:r>
            <w:r w:rsidR="005C5FBD">
              <w:rPr>
                <w:rFonts w:ascii="Times New Roman" w:eastAsia="Times New Roman" w:hAnsi="Times New Roman" w:cs="Times New Roman"/>
                <w:color w:val="000000"/>
                <w:kern w:val="0"/>
                <w:sz w:val="24"/>
                <w:szCs w:val="24"/>
                <w14:ligatures w14:val="none"/>
              </w:rPr>
              <w:t xml:space="preserve"> </w:t>
            </w:r>
          </w:p>
        </w:tc>
        <w:tc>
          <w:tcPr>
            <w:tcW w:w="1116" w:type="dxa"/>
            <w:tcBorders>
              <w:top w:val="single" w:sz="4" w:space="0" w:color="auto"/>
              <w:left w:val="single" w:sz="12" w:space="0" w:color="auto"/>
              <w:bottom w:val="single" w:sz="4" w:space="0" w:color="auto"/>
              <w:right w:val="single" w:sz="8" w:space="0" w:color="auto"/>
            </w:tcBorders>
            <w:shd w:val="clear" w:color="auto" w:fill="auto"/>
            <w:vAlign w:val="center"/>
          </w:tcPr>
          <w:p w14:paraId="01C1C8CA" w14:textId="73A5B241" w:rsidR="00292C35" w:rsidRPr="00F516AE"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1/8</w:t>
            </w:r>
            <w:r w:rsidR="005C5FBD">
              <w:rPr>
                <w:rFonts w:ascii="Times New Roman" w:eastAsia="Times New Roman" w:hAnsi="Times New Roman" w:cs="Times New Roman"/>
                <w:color w:val="000000"/>
                <w:kern w:val="0"/>
                <w:sz w:val="24"/>
                <w:szCs w:val="24"/>
                <w14:ligatures w14:val="none"/>
              </w:rPr>
              <w:t xml:space="preserve"> </w:t>
            </w:r>
            <w:r w:rsidRPr="00F516AE">
              <w:rPr>
                <w:rFonts w:ascii="Times New Roman" w:eastAsia="Times New Roman" w:hAnsi="Times New Roman" w:cs="Times New Roman"/>
                <w:color w:val="000000"/>
                <w:kern w:val="0"/>
                <w:sz w:val="24"/>
                <w:szCs w:val="24"/>
                <w14:ligatures w14:val="none"/>
              </w:rPr>
              <w:t xml:space="preserve"> (12.50%)</w:t>
            </w:r>
          </w:p>
        </w:tc>
        <w:tc>
          <w:tcPr>
            <w:tcW w:w="1116" w:type="dxa"/>
            <w:tcBorders>
              <w:top w:val="single" w:sz="4" w:space="0" w:color="auto"/>
              <w:left w:val="nil"/>
              <w:bottom w:val="single" w:sz="4" w:space="0" w:color="auto"/>
              <w:right w:val="single" w:sz="8" w:space="0" w:color="auto"/>
            </w:tcBorders>
            <w:shd w:val="clear" w:color="auto" w:fill="auto"/>
            <w:vAlign w:val="center"/>
          </w:tcPr>
          <w:p w14:paraId="024097A5" w14:textId="4167359A" w:rsidR="00292C35" w:rsidRPr="00F516AE"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0/3</w:t>
            </w:r>
            <w:r w:rsidR="005C5FBD">
              <w:rPr>
                <w:rFonts w:ascii="Times New Roman" w:eastAsia="Times New Roman" w:hAnsi="Times New Roman" w:cs="Times New Roman"/>
                <w:color w:val="000000"/>
                <w:kern w:val="0"/>
                <w:sz w:val="24"/>
                <w:szCs w:val="24"/>
                <w14:ligatures w14:val="none"/>
              </w:rPr>
              <w:t xml:space="preserve"> </w:t>
            </w:r>
            <w:r w:rsidRPr="00F516AE">
              <w:rPr>
                <w:rFonts w:ascii="Times New Roman" w:eastAsia="Times New Roman" w:hAnsi="Times New Roman" w:cs="Times New Roman"/>
                <w:color w:val="000000"/>
                <w:kern w:val="0"/>
                <w:sz w:val="24"/>
                <w:szCs w:val="24"/>
                <w14:ligatures w14:val="none"/>
              </w:rPr>
              <w:t xml:space="preserve"> (0.00%)</w:t>
            </w:r>
          </w:p>
        </w:tc>
        <w:tc>
          <w:tcPr>
            <w:tcW w:w="1116" w:type="dxa"/>
            <w:tcBorders>
              <w:top w:val="single" w:sz="4" w:space="0" w:color="auto"/>
              <w:left w:val="nil"/>
              <w:bottom w:val="single" w:sz="4" w:space="0" w:color="auto"/>
              <w:right w:val="nil"/>
            </w:tcBorders>
            <w:shd w:val="clear" w:color="auto" w:fill="auto"/>
            <w:vAlign w:val="center"/>
          </w:tcPr>
          <w:p w14:paraId="03065982" w14:textId="5BEC005A" w:rsidR="00292C35" w:rsidRPr="00F516AE"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 </w:t>
            </w:r>
          </w:p>
        </w:tc>
        <w:tc>
          <w:tcPr>
            <w:tcW w:w="1160" w:type="dxa"/>
            <w:tcBorders>
              <w:top w:val="single" w:sz="4" w:space="0" w:color="auto"/>
              <w:left w:val="single" w:sz="8" w:space="0" w:color="auto"/>
              <w:bottom w:val="single" w:sz="4" w:space="0" w:color="auto"/>
              <w:right w:val="single" w:sz="12" w:space="0" w:color="auto"/>
            </w:tcBorders>
            <w:shd w:val="clear" w:color="auto" w:fill="auto"/>
            <w:noWrap/>
            <w:vAlign w:val="center"/>
          </w:tcPr>
          <w:p w14:paraId="25A47C0F" w14:textId="07D675C8" w:rsidR="00292C35" w:rsidRPr="00F516AE"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6.25%</w:t>
            </w:r>
          </w:p>
        </w:tc>
        <w:tc>
          <w:tcPr>
            <w:tcW w:w="1123" w:type="dxa"/>
            <w:tcBorders>
              <w:top w:val="single" w:sz="4" w:space="0" w:color="auto"/>
              <w:left w:val="nil"/>
              <w:bottom w:val="single" w:sz="4" w:space="0" w:color="auto"/>
              <w:right w:val="single" w:sz="8" w:space="0" w:color="auto"/>
            </w:tcBorders>
            <w:shd w:val="clear" w:color="auto" w:fill="auto"/>
            <w:vAlign w:val="center"/>
          </w:tcPr>
          <w:p w14:paraId="32380144" w14:textId="63D1C3B7" w:rsidR="00292C35" w:rsidRPr="00F516AE"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296/2654</w:t>
            </w:r>
            <w:r w:rsidR="005C5FBD">
              <w:rPr>
                <w:rFonts w:ascii="Times New Roman" w:eastAsia="Times New Roman" w:hAnsi="Times New Roman" w:cs="Times New Roman"/>
                <w:color w:val="000000"/>
                <w:kern w:val="0"/>
                <w:sz w:val="24"/>
                <w:szCs w:val="24"/>
                <w14:ligatures w14:val="none"/>
              </w:rPr>
              <w:t xml:space="preserve"> </w:t>
            </w:r>
            <w:r w:rsidRPr="00F516AE">
              <w:rPr>
                <w:rFonts w:ascii="Times New Roman" w:eastAsia="Times New Roman" w:hAnsi="Times New Roman" w:cs="Times New Roman"/>
                <w:color w:val="000000"/>
                <w:kern w:val="0"/>
                <w:sz w:val="24"/>
                <w:szCs w:val="24"/>
                <w14:ligatures w14:val="none"/>
              </w:rPr>
              <w:t xml:space="preserve"> (11.15%)</w:t>
            </w:r>
          </w:p>
        </w:tc>
        <w:tc>
          <w:tcPr>
            <w:tcW w:w="1243" w:type="dxa"/>
            <w:tcBorders>
              <w:top w:val="single" w:sz="4" w:space="0" w:color="auto"/>
              <w:left w:val="nil"/>
              <w:bottom w:val="single" w:sz="4" w:space="0" w:color="auto"/>
              <w:right w:val="single" w:sz="8" w:space="0" w:color="auto"/>
            </w:tcBorders>
            <w:shd w:val="clear" w:color="auto" w:fill="auto"/>
            <w:vAlign w:val="center"/>
          </w:tcPr>
          <w:p w14:paraId="299558BF" w14:textId="2FC16231" w:rsidR="00292C35" w:rsidRPr="00F516AE"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336/3347</w:t>
            </w:r>
            <w:r w:rsidR="005C5FBD">
              <w:rPr>
                <w:rFonts w:ascii="Times New Roman" w:eastAsia="Times New Roman" w:hAnsi="Times New Roman" w:cs="Times New Roman"/>
                <w:color w:val="000000"/>
                <w:kern w:val="0"/>
                <w:sz w:val="24"/>
                <w:szCs w:val="24"/>
                <w14:ligatures w14:val="none"/>
              </w:rPr>
              <w:t xml:space="preserve"> </w:t>
            </w:r>
            <w:r w:rsidRPr="00F516AE">
              <w:rPr>
                <w:rFonts w:ascii="Times New Roman" w:eastAsia="Times New Roman" w:hAnsi="Times New Roman" w:cs="Times New Roman"/>
                <w:color w:val="000000"/>
                <w:kern w:val="0"/>
                <w:sz w:val="24"/>
                <w:szCs w:val="24"/>
                <w14:ligatures w14:val="none"/>
              </w:rPr>
              <w:t xml:space="preserve"> (10.03%)</w:t>
            </w:r>
          </w:p>
        </w:tc>
        <w:tc>
          <w:tcPr>
            <w:tcW w:w="1243" w:type="dxa"/>
            <w:tcBorders>
              <w:top w:val="single" w:sz="4" w:space="0" w:color="auto"/>
              <w:left w:val="nil"/>
              <w:bottom w:val="single" w:sz="4" w:space="0" w:color="auto"/>
              <w:right w:val="nil"/>
            </w:tcBorders>
            <w:shd w:val="clear" w:color="auto" w:fill="auto"/>
            <w:vAlign w:val="center"/>
          </w:tcPr>
          <w:p w14:paraId="617A5AB5" w14:textId="5030EF70" w:rsidR="00292C35" w:rsidRPr="00F516AE"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352/3970</w:t>
            </w:r>
            <w:r w:rsidR="005C5FBD">
              <w:rPr>
                <w:rFonts w:ascii="Times New Roman" w:eastAsia="Times New Roman" w:hAnsi="Times New Roman" w:cs="Times New Roman"/>
                <w:color w:val="000000"/>
                <w:kern w:val="0"/>
                <w:sz w:val="24"/>
                <w:szCs w:val="24"/>
                <w14:ligatures w14:val="none"/>
              </w:rPr>
              <w:t xml:space="preserve"> </w:t>
            </w:r>
            <w:r w:rsidRPr="00F516AE">
              <w:rPr>
                <w:rFonts w:ascii="Times New Roman" w:eastAsia="Times New Roman" w:hAnsi="Times New Roman" w:cs="Times New Roman"/>
                <w:color w:val="000000"/>
                <w:kern w:val="0"/>
                <w:sz w:val="24"/>
                <w:szCs w:val="24"/>
                <w14:ligatures w14:val="none"/>
              </w:rPr>
              <w:t xml:space="preserve"> (8.86%)</w:t>
            </w:r>
          </w:p>
        </w:tc>
        <w:tc>
          <w:tcPr>
            <w:tcW w:w="1100" w:type="dxa"/>
            <w:tcBorders>
              <w:top w:val="single" w:sz="4" w:space="0" w:color="auto"/>
              <w:left w:val="single" w:sz="8" w:space="0" w:color="auto"/>
              <w:bottom w:val="single" w:sz="4" w:space="0" w:color="auto"/>
              <w:right w:val="single" w:sz="8" w:space="0" w:color="auto"/>
            </w:tcBorders>
            <w:shd w:val="clear" w:color="auto" w:fill="auto"/>
            <w:noWrap/>
            <w:vAlign w:val="center"/>
          </w:tcPr>
          <w:p w14:paraId="2DF6C69B" w14:textId="7CC0E46A" w:rsidR="00292C35" w:rsidRPr="00F516AE"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10.01%</w:t>
            </w:r>
          </w:p>
        </w:tc>
      </w:tr>
      <w:tr w:rsidR="00292C35" w:rsidRPr="00F516AE" w14:paraId="369EE3A8" w14:textId="77777777" w:rsidTr="00292C35">
        <w:trPr>
          <w:trHeight w:val="636"/>
          <w:jc w:val="center"/>
        </w:trPr>
        <w:tc>
          <w:tcPr>
            <w:tcW w:w="1403" w:type="dxa"/>
            <w:tcBorders>
              <w:top w:val="single" w:sz="4" w:space="0" w:color="auto"/>
              <w:left w:val="single" w:sz="8" w:space="0" w:color="auto"/>
              <w:bottom w:val="single" w:sz="8" w:space="0" w:color="auto"/>
              <w:right w:val="nil"/>
            </w:tcBorders>
            <w:shd w:val="clear" w:color="auto" w:fill="auto"/>
            <w:noWrap/>
            <w:vAlign w:val="center"/>
          </w:tcPr>
          <w:p w14:paraId="7E62D028" w14:textId="4105124E" w:rsidR="00292C35" w:rsidRPr="00F516AE" w:rsidRDefault="00292C35" w:rsidP="00A34B89">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Monroe</w:t>
            </w:r>
            <w:r w:rsidR="005C5FBD">
              <w:rPr>
                <w:rFonts w:ascii="Times New Roman" w:eastAsia="Times New Roman" w:hAnsi="Times New Roman" w:cs="Times New Roman"/>
                <w:color w:val="000000"/>
                <w:kern w:val="0"/>
                <w:sz w:val="24"/>
                <w:szCs w:val="24"/>
                <w14:ligatures w14:val="none"/>
              </w:rPr>
              <w:t xml:space="preserve"> </w:t>
            </w:r>
          </w:p>
        </w:tc>
        <w:tc>
          <w:tcPr>
            <w:tcW w:w="1116" w:type="dxa"/>
            <w:tcBorders>
              <w:top w:val="single" w:sz="4" w:space="0" w:color="auto"/>
              <w:left w:val="single" w:sz="12" w:space="0" w:color="auto"/>
              <w:bottom w:val="single" w:sz="8" w:space="0" w:color="auto"/>
              <w:right w:val="single" w:sz="8" w:space="0" w:color="auto"/>
            </w:tcBorders>
            <w:shd w:val="clear" w:color="auto" w:fill="auto"/>
            <w:vAlign w:val="center"/>
          </w:tcPr>
          <w:p w14:paraId="2FD88106" w14:textId="50ECE056" w:rsidR="00292C35" w:rsidRPr="00F516AE" w:rsidRDefault="00292C35" w:rsidP="00A34B89">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4/81</w:t>
            </w:r>
            <w:r w:rsidR="005C5FBD">
              <w:rPr>
                <w:rFonts w:ascii="Times New Roman" w:eastAsia="Times New Roman" w:hAnsi="Times New Roman" w:cs="Times New Roman"/>
                <w:color w:val="000000"/>
                <w:kern w:val="0"/>
                <w:sz w:val="24"/>
                <w:szCs w:val="24"/>
                <w14:ligatures w14:val="none"/>
              </w:rPr>
              <w:t xml:space="preserve"> </w:t>
            </w:r>
            <w:r w:rsidRPr="00F516AE">
              <w:rPr>
                <w:rFonts w:ascii="Times New Roman" w:eastAsia="Times New Roman" w:hAnsi="Times New Roman" w:cs="Times New Roman"/>
                <w:color w:val="000000"/>
                <w:kern w:val="0"/>
                <w:sz w:val="24"/>
                <w:szCs w:val="24"/>
                <w14:ligatures w14:val="none"/>
              </w:rPr>
              <w:t xml:space="preserve"> (4.93%)</w:t>
            </w:r>
          </w:p>
        </w:tc>
        <w:tc>
          <w:tcPr>
            <w:tcW w:w="1116" w:type="dxa"/>
            <w:tcBorders>
              <w:top w:val="single" w:sz="4" w:space="0" w:color="auto"/>
              <w:left w:val="nil"/>
              <w:bottom w:val="single" w:sz="8" w:space="0" w:color="auto"/>
              <w:right w:val="single" w:sz="8" w:space="0" w:color="auto"/>
            </w:tcBorders>
            <w:shd w:val="clear" w:color="auto" w:fill="auto"/>
            <w:vAlign w:val="center"/>
          </w:tcPr>
          <w:p w14:paraId="1FDA8BA3" w14:textId="51ADF679" w:rsidR="00292C35" w:rsidRPr="00F516AE" w:rsidRDefault="00292C35" w:rsidP="00A34B89">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7/61</w:t>
            </w:r>
            <w:r w:rsidR="005C5FBD">
              <w:rPr>
                <w:rFonts w:ascii="Times New Roman" w:eastAsia="Times New Roman" w:hAnsi="Times New Roman" w:cs="Times New Roman"/>
                <w:color w:val="000000"/>
                <w:kern w:val="0"/>
                <w:sz w:val="24"/>
                <w:szCs w:val="24"/>
                <w14:ligatures w14:val="none"/>
              </w:rPr>
              <w:t xml:space="preserve"> </w:t>
            </w:r>
            <w:r w:rsidRPr="00F516AE">
              <w:rPr>
                <w:rFonts w:ascii="Times New Roman" w:eastAsia="Times New Roman" w:hAnsi="Times New Roman" w:cs="Times New Roman"/>
                <w:color w:val="000000"/>
                <w:kern w:val="0"/>
                <w:sz w:val="24"/>
                <w:szCs w:val="24"/>
                <w14:ligatures w14:val="none"/>
              </w:rPr>
              <w:t xml:space="preserve"> (11.47%)</w:t>
            </w:r>
          </w:p>
        </w:tc>
        <w:tc>
          <w:tcPr>
            <w:tcW w:w="1116" w:type="dxa"/>
            <w:tcBorders>
              <w:top w:val="single" w:sz="4" w:space="0" w:color="auto"/>
              <w:left w:val="nil"/>
              <w:bottom w:val="single" w:sz="8" w:space="0" w:color="auto"/>
              <w:right w:val="nil"/>
            </w:tcBorders>
            <w:shd w:val="clear" w:color="auto" w:fill="auto"/>
            <w:vAlign w:val="center"/>
          </w:tcPr>
          <w:p w14:paraId="1E2BB87F" w14:textId="77777777" w:rsidR="00292C35" w:rsidRPr="00F516AE" w:rsidRDefault="00292C35" w:rsidP="00A34B89">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 </w:t>
            </w:r>
          </w:p>
        </w:tc>
        <w:tc>
          <w:tcPr>
            <w:tcW w:w="1160" w:type="dxa"/>
            <w:tcBorders>
              <w:top w:val="single" w:sz="4" w:space="0" w:color="auto"/>
              <w:left w:val="single" w:sz="8" w:space="0" w:color="auto"/>
              <w:bottom w:val="single" w:sz="8" w:space="0" w:color="auto"/>
              <w:right w:val="single" w:sz="12" w:space="0" w:color="auto"/>
            </w:tcBorders>
            <w:shd w:val="clear" w:color="auto" w:fill="auto"/>
            <w:noWrap/>
            <w:vAlign w:val="center"/>
          </w:tcPr>
          <w:p w14:paraId="0E51902B" w14:textId="77777777" w:rsidR="00292C35" w:rsidRPr="00F516AE" w:rsidRDefault="00292C35" w:rsidP="00A34B89">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8.20%</w:t>
            </w:r>
          </w:p>
        </w:tc>
        <w:tc>
          <w:tcPr>
            <w:tcW w:w="1123" w:type="dxa"/>
            <w:tcBorders>
              <w:top w:val="single" w:sz="4" w:space="0" w:color="auto"/>
              <w:left w:val="nil"/>
              <w:bottom w:val="single" w:sz="8" w:space="0" w:color="auto"/>
              <w:right w:val="single" w:sz="8" w:space="0" w:color="auto"/>
            </w:tcBorders>
            <w:shd w:val="clear" w:color="auto" w:fill="auto"/>
            <w:vAlign w:val="center"/>
          </w:tcPr>
          <w:p w14:paraId="6A1485A7" w14:textId="27E0046C" w:rsidR="00292C35" w:rsidRPr="00F516AE" w:rsidRDefault="00292C35" w:rsidP="00A34B89">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25/325</w:t>
            </w:r>
            <w:r w:rsidR="005C5FBD">
              <w:rPr>
                <w:rFonts w:ascii="Times New Roman" w:eastAsia="Times New Roman" w:hAnsi="Times New Roman" w:cs="Times New Roman"/>
                <w:color w:val="000000"/>
                <w:kern w:val="0"/>
                <w:sz w:val="24"/>
                <w:szCs w:val="24"/>
                <w14:ligatures w14:val="none"/>
              </w:rPr>
              <w:t xml:space="preserve"> </w:t>
            </w:r>
            <w:r w:rsidRPr="00F516AE">
              <w:rPr>
                <w:rFonts w:ascii="Times New Roman" w:eastAsia="Times New Roman" w:hAnsi="Times New Roman" w:cs="Times New Roman"/>
                <w:color w:val="000000"/>
                <w:kern w:val="0"/>
                <w:sz w:val="24"/>
                <w:szCs w:val="24"/>
                <w14:ligatures w14:val="none"/>
              </w:rPr>
              <w:t xml:space="preserve"> (7.69%)</w:t>
            </w:r>
          </w:p>
        </w:tc>
        <w:tc>
          <w:tcPr>
            <w:tcW w:w="1243" w:type="dxa"/>
            <w:tcBorders>
              <w:top w:val="single" w:sz="4" w:space="0" w:color="auto"/>
              <w:left w:val="nil"/>
              <w:bottom w:val="single" w:sz="8" w:space="0" w:color="auto"/>
              <w:right w:val="single" w:sz="8" w:space="0" w:color="auto"/>
            </w:tcBorders>
            <w:shd w:val="clear" w:color="auto" w:fill="auto"/>
            <w:vAlign w:val="center"/>
          </w:tcPr>
          <w:p w14:paraId="3058552D" w14:textId="6FCF2A55" w:rsidR="00292C35" w:rsidRPr="00F516AE" w:rsidRDefault="00292C35" w:rsidP="00A34B89">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25/199</w:t>
            </w:r>
            <w:r w:rsidR="005C5FBD">
              <w:rPr>
                <w:rFonts w:ascii="Times New Roman" w:eastAsia="Times New Roman" w:hAnsi="Times New Roman" w:cs="Times New Roman"/>
                <w:color w:val="000000"/>
                <w:kern w:val="0"/>
                <w:sz w:val="24"/>
                <w:szCs w:val="24"/>
                <w14:ligatures w14:val="none"/>
              </w:rPr>
              <w:t xml:space="preserve"> </w:t>
            </w:r>
            <w:r w:rsidRPr="00F516AE">
              <w:rPr>
                <w:rFonts w:ascii="Times New Roman" w:eastAsia="Times New Roman" w:hAnsi="Times New Roman" w:cs="Times New Roman"/>
                <w:color w:val="000000"/>
                <w:kern w:val="0"/>
                <w:sz w:val="24"/>
                <w:szCs w:val="24"/>
                <w14:ligatures w14:val="none"/>
              </w:rPr>
              <w:t xml:space="preserve"> (12.56%)</w:t>
            </w:r>
          </w:p>
        </w:tc>
        <w:tc>
          <w:tcPr>
            <w:tcW w:w="1243" w:type="dxa"/>
            <w:tcBorders>
              <w:top w:val="single" w:sz="4" w:space="0" w:color="auto"/>
              <w:left w:val="nil"/>
              <w:bottom w:val="single" w:sz="8" w:space="0" w:color="auto"/>
              <w:right w:val="nil"/>
            </w:tcBorders>
            <w:shd w:val="clear" w:color="auto" w:fill="auto"/>
            <w:vAlign w:val="center"/>
          </w:tcPr>
          <w:p w14:paraId="47C85C57" w14:textId="5686615C" w:rsidR="00292C35" w:rsidRPr="00F516AE" w:rsidRDefault="00292C35" w:rsidP="00A34B89">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35/460</w:t>
            </w:r>
            <w:r w:rsidR="005C5FBD">
              <w:rPr>
                <w:rFonts w:ascii="Times New Roman" w:eastAsia="Times New Roman" w:hAnsi="Times New Roman" w:cs="Times New Roman"/>
                <w:color w:val="000000"/>
                <w:kern w:val="0"/>
                <w:sz w:val="24"/>
                <w:szCs w:val="24"/>
                <w14:ligatures w14:val="none"/>
              </w:rPr>
              <w:t xml:space="preserve"> </w:t>
            </w:r>
            <w:r w:rsidRPr="00F516AE">
              <w:rPr>
                <w:rFonts w:ascii="Times New Roman" w:eastAsia="Times New Roman" w:hAnsi="Times New Roman" w:cs="Times New Roman"/>
                <w:color w:val="000000"/>
                <w:kern w:val="0"/>
                <w:sz w:val="24"/>
                <w:szCs w:val="24"/>
                <w14:ligatures w14:val="none"/>
              </w:rPr>
              <w:t xml:space="preserve"> (7.60%)</w:t>
            </w:r>
          </w:p>
        </w:tc>
        <w:tc>
          <w:tcPr>
            <w:tcW w:w="1100" w:type="dxa"/>
            <w:tcBorders>
              <w:top w:val="single" w:sz="4" w:space="0" w:color="auto"/>
              <w:left w:val="single" w:sz="8" w:space="0" w:color="auto"/>
              <w:bottom w:val="single" w:sz="8" w:space="0" w:color="auto"/>
              <w:right w:val="single" w:sz="8" w:space="0" w:color="auto"/>
            </w:tcBorders>
            <w:shd w:val="clear" w:color="auto" w:fill="auto"/>
            <w:noWrap/>
            <w:vAlign w:val="center"/>
          </w:tcPr>
          <w:p w14:paraId="6C8B49E6" w14:textId="77777777" w:rsidR="00292C35" w:rsidRPr="00F516AE" w:rsidRDefault="00292C35" w:rsidP="00A34B89">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9.28%</w:t>
            </w:r>
          </w:p>
        </w:tc>
      </w:tr>
    </w:tbl>
    <w:p w14:paraId="073EC516" w14:textId="77777777" w:rsidR="005C5FBD" w:rsidRDefault="005C5FBD" w:rsidP="00292C35">
      <w:pPr>
        <w:pStyle w:val="NoSpacing"/>
        <w:jc w:val="center"/>
        <w:rPr>
          <w:rFonts w:ascii="Times New Roman" w:hAnsi="Times New Roman" w:cs="Times New Roman"/>
          <w:sz w:val="24"/>
          <w:szCs w:val="24"/>
        </w:rPr>
      </w:pPr>
    </w:p>
    <w:p w14:paraId="51D5A506" w14:textId="77777777" w:rsidR="005C5FBD" w:rsidRDefault="005C5FBD" w:rsidP="00292C35">
      <w:pPr>
        <w:pStyle w:val="NoSpacing"/>
        <w:jc w:val="center"/>
        <w:rPr>
          <w:rFonts w:ascii="Times New Roman" w:hAnsi="Times New Roman" w:cs="Times New Roman"/>
          <w:sz w:val="24"/>
          <w:szCs w:val="24"/>
        </w:rPr>
      </w:pPr>
    </w:p>
    <w:p w14:paraId="60643CDB" w14:textId="0E1B8BFA" w:rsidR="003E64CA" w:rsidRPr="00F516AE" w:rsidRDefault="003E64CA" w:rsidP="00292C35">
      <w:pPr>
        <w:pStyle w:val="NoSpacing"/>
        <w:jc w:val="center"/>
        <w:rPr>
          <w:rFonts w:ascii="Times New Roman" w:hAnsi="Times New Roman" w:cs="Times New Roman"/>
          <w:b/>
          <w:bCs/>
          <w:sz w:val="24"/>
          <w:szCs w:val="24"/>
        </w:rPr>
      </w:pPr>
      <w:r w:rsidRPr="00F516AE">
        <w:rPr>
          <w:rFonts w:ascii="Times New Roman" w:hAnsi="Times New Roman" w:cs="Times New Roman"/>
          <w:sz w:val="24"/>
          <w:szCs w:val="24"/>
        </w:rPr>
        <w:lastRenderedPageBreak/>
        <w:t>Table 3.</w:t>
      </w:r>
      <w:r>
        <w:rPr>
          <w:rFonts w:ascii="Times New Roman" w:hAnsi="Times New Roman" w:cs="Times New Roman"/>
          <w:sz w:val="24"/>
          <w:szCs w:val="24"/>
        </w:rPr>
        <w:t>3</w:t>
      </w:r>
      <w:r w:rsidRPr="00F516AE">
        <w:rPr>
          <w:rFonts w:ascii="Times New Roman" w:hAnsi="Times New Roman" w:cs="Times New Roman"/>
          <w:sz w:val="24"/>
          <w:szCs w:val="24"/>
        </w:rPr>
        <w:t xml:space="preserve"> continued</w:t>
      </w:r>
    </w:p>
    <w:tbl>
      <w:tblPr>
        <w:tblW w:w="10677" w:type="dxa"/>
        <w:jc w:val="center"/>
        <w:tblLook w:val="04A0" w:firstRow="1" w:lastRow="0" w:firstColumn="1" w:lastColumn="0" w:noHBand="0" w:noVBand="1"/>
      </w:tblPr>
      <w:tblGrid>
        <w:gridCol w:w="1380"/>
        <w:gridCol w:w="1116"/>
        <w:gridCol w:w="1116"/>
        <w:gridCol w:w="1116"/>
        <w:gridCol w:w="1160"/>
        <w:gridCol w:w="1363"/>
        <w:gridCol w:w="1363"/>
        <w:gridCol w:w="1363"/>
        <w:gridCol w:w="1100"/>
      </w:tblGrid>
      <w:tr w:rsidR="003E64CA" w:rsidRPr="00F516AE" w14:paraId="6767F7DA" w14:textId="77777777" w:rsidTr="00A34B89">
        <w:trPr>
          <w:trHeight w:val="324"/>
          <w:jc w:val="center"/>
        </w:trPr>
        <w:tc>
          <w:tcPr>
            <w:tcW w:w="1380" w:type="dxa"/>
            <w:vMerge w:val="restart"/>
            <w:tcBorders>
              <w:top w:val="single" w:sz="8" w:space="0" w:color="auto"/>
              <w:left w:val="single" w:sz="8" w:space="0" w:color="auto"/>
              <w:bottom w:val="single" w:sz="8" w:space="0" w:color="000000"/>
              <w:right w:val="single" w:sz="12" w:space="0" w:color="auto"/>
            </w:tcBorders>
            <w:shd w:val="clear" w:color="auto" w:fill="auto"/>
            <w:vAlign w:val="center"/>
            <w:hideMark/>
          </w:tcPr>
          <w:p w14:paraId="007F8796" w14:textId="77777777" w:rsidR="003E64CA" w:rsidRPr="00F516AE" w:rsidRDefault="003E64CA" w:rsidP="00A34B89">
            <w:pPr>
              <w:pStyle w:val="NoSpacing"/>
              <w:rPr>
                <w:rFonts w:ascii="Times New Roman" w:eastAsia="Times New Roman" w:hAnsi="Times New Roman" w:cs="Times New Roman"/>
                <w:b/>
                <w:bCs/>
                <w:color w:val="000000"/>
                <w:sz w:val="24"/>
                <w:szCs w:val="24"/>
              </w:rPr>
            </w:pPr>
            <w:r w:rsidRPr="00F516AE">
              <w:rPr>
                <w:rFonts w:ascii="Times New Roman" w:eastAsia="Times New Roman" w:hAnsi="Times New Roman" w:cs="Times New Roman"/>
                <w:b/>
                <w:bCs/>
                <w:color w:val="000000"/>
                <w:sz w:val="24"/>
                <w:szCs w:val="24"/>
              </w:rPr>
              <w:t>County</w:t>
            </w:r>
          </w:p>
        </w:tc>
        <w:tc>
          <w:tcPr>
            <w:tcW w:w="4508" w:type="dxa"/>
            <w:gridSpan w:val="4"/>
            <w:tcBorders>
              <w:top w:val="single" w:sz="8" w:space="0" w:color="auto"/>
              <w:left w:val="nil"/>
              <w:bottom w:val="single" w:sz="8" w:space="0" w:color="auto"/>
              <w:right w:val="single" w:sz="12" w:space="0" w:color="000000"/>
            </w:tcBorders>
            <w:shd w:val="clear" w:color="auto" w:fill="auto"/>
            <w:vAlign w:val="center"/>
            <w:hideMark/>
          </w:tcPr>
          <w:p w14:paraId="378139CB" w14:textId="77777777" w:rsidR="003E64CA" w:rsidRPr="00F516AE" w:rsidRDefault="003E64CA" w:rsidP="00A34B89">
            <w:pPr>
              <w:pStyle w:val="NoSpacing"/>
              <w:rPr>
                <w:rFonts w:ascii="Times New Roman" w:eastAsia="Times New Roman" w:hAnsi="Times New Roman" w:cs="Times New Roman"/>
                <w:b/>
                <w:bCs/>
                <w:color w:val="000000"/>
                <w:sz w:val="24"/>
                <w:szCs w:val="24"/>
              </w:rPr>
            </w:pPr>
            <w:r w:rsidRPr="00F516AE">
              <w:rPr>
                <w:rFonts w:ascii="Times New Roman" w:eastAsia="Times New Roman" w:hAnsi="Times New Roman" w:cs="Times New Roman"/>
                <w:b/>
                <w:bCs/>
                <w:color w:val="000000"/>
                <w:sz w:val="24"/>
                <w:szCs w:val="24"/>
              </w:rPr>
              <w:t xml:space="preserve">Tick </w:t>
            </w:r>
            <w:proofErr w:type="spellStart"/>
            <w:r w:rsidRPr="00F516AE">
              <w:rPr>
                <w:rFonts w:ascii="Times New Roman" w:eastAsia="Times New Roman" w:hAnsi="Times New Roman" w:cs="Times New Roman"/>
                <w:b/>
                <w:bCs/>
                <w:i/>
                <w:iCs/>
                <w:color w:val="000000"/>
                <w:sz w:val="24"/>
                <w:szCs w:val="24"/>
              </w:rPr>
              <w:t>groEL</w:t>
            </w:r>
            <w:proofErr w:type="spellEnd"/>
            <w:r w:rsidRPr="00F516AE">
              <w:rPr>
                <w:rFonts w:ascii="Times New Roman" w:eastAsia="Times New Roman" w:hAnsi="Times New Roman" w:cs="Times New Roman"/>
                <w:b/>
                <w:bCs/>
                <w:color w:val="000000"/>
                <w:sz w:val="24"/>
                <w:szCs w:val="24"/>
              </w:rPr>
              <w:t xml:space="preserve"> prevalence from canines</w:t>
            </w:r>
          </w:p>
        </w:tc>
        <w:tc>
          <w:tcPr>
            <w:tcW w:w="4789" w:type="dxa"/>
            <w:gridSpan w:val="4"/>
            <w:tcBorders>
              <w:top w:val="single" w:sz="8" w:space="0" w:color="auto"/>
              <w:left w:val="nil"/>
              <w:bottom w:val="single" w:sz="8" w:space="0" w:color="auto"/>
              <w:right w:val="single" w:sz="8" w:space="0" w:color="000000"/>
            </w:tcBorders>
            <w:shd w:val="clear" w:color="auto" w:fill="auto"/>
            <w:vAlign w:val="center"/>
            <w:hideMark/>
          </w:tcPr>
          <w:p w14:paraId="7392F257" w14:textId="77777777" w:rsidR="003E64CA" w:rsidRPr="00F516AE" w:rsidRDefault="003E64CA" w:rsidP="00A34B89">
            <w:pPr>
              <w:pStyle w:val="NoSpacing"/>
              <w:rPr>
                <w:rFonts w:ascii="Times New Roman" w:eastAsia="Times New Roman" w:hAnsi="Times New Roman" w:cs="Times New Roman"/>
                <w:b/>
                <w:bCs/>
                <w:color w:val="000000"/>
                <w:sz w:val="24"/>
                <w:szCs w:val="24"/>
              </w:rPr>
            </w:pPr>
            <w:r w:rsidRPr="00F516AE">
              <w:rPr>
                <w:rFonts w:ascii="Times New Roman" w:eastAsia="Times New Roman" w:hAnsi="Times New Roman" w:cs="Times New Roman"/>
                <w:b/>
                <w:bCs/>
                <w:color w:val="000000"/>
                <w:sz w:val="24"/>
                <w:szCs w:val="24"/>
              </w:rPr>
              <w:t xml:space="preserve">CAPC canine serum </w:t>
            </w:r>
            <w:r w:rsidRPr="00F516AE">
              <w:rPr>
                <w:rFonts w:ascii="Times New Roman" w:eastAsia="Times New Roman" w:hAnsi="Times New Roman" w:cs="Times New Roman"/>
                <w:b/>
                <w:bCs/>
                <w:i/>
                <w:iCs/>
                <w:color w:val="000000"/>
                <w:sz w:val="24"/>
                <w:szCs w:val="24"/>
              </w:rPr>
              <w:t>Ehrlichia</w:t>
            </w:r>
            <w:r w:rsidRPr="00F516AE">
              <w:rPr>
                <w:rFonts w:ascii="Times New Roman" w:eastAsia="Times New Roman" w:hAnsi="Times New Roman" w:cs="Times New Roman"/>
                <w:b/>
                <w:bCs/>
                <w:color w:val="000000"/>
                <w:sz w:val="24"/>
                <w:szCs w:val="24"/>
              </w:rPr>
              <w:t xml:space="preserve"> prevalence</w:t>
            </w:r>
          </w:p>
        </w:tc>
      </w:tr>
      <w:tr w:rsidR="003E64CA" w:rsidRPr="00F516AE" w14:paraId="2AB61843" w14:textId="77777777" w:rsidTr="00A34B89">
        <w:trPr>
          <w:trHeight w:val="324"/>
          <w:jc w:val="center"/>
        </w:trPr>
        <w:tc>
          <w:tcPr>
            <w:tcW w:w="1380" w:type="dxa"/>
            <w:vMerge/>
            <w:tcBorders>
              <w:top w:val="single" w:sz="8" w:space="0" w:color="auto"/>
              <w:left w:val="single" w:sz="8" w:space="0" w:color="auto"/>
              <w:bottom w:val="single" w:sz="8" w:space="0" w:color="000000"/>
              <w:right w:val="single" w:sz="12" w:space="0" w:color="auto"/>
            </w:tcBorders>
            <w:vAlign w:val="center"/>
            <w:hideMark/>
          </w:tcPr>
          <w:p w14:paraId="1A9C56F7" w14:textId="77777777" w:rsidR="003E64CA" w:rsidRPr="00F516AE" w:rsidRDefault="003E64CA" w:rsidP="00A34B89">
            <w:pPr>
              <w:pStyle w:val="NoSpacing"/>
              <w:rPr>
                <w:rFonts w:ascii="Times New Roman" w:eastAsia="Times New Roman" w:hAnsi="Times New Roman" w:cs="Times New Roman"/>
                <w:b/>
                <w:bCs/>
                <w:color w:val="000000"/>
                <w:sz w:val="24"/>
                <w:szCs w:val="24"/>
              </w:rPr>
            </w:pPr>
          </w:p>
        </w:tc>
        <w:tc>
          <w:tcPr>
            <w:tcW w:w="1116" w:type="dxa"/>
            <w:tcBorders>
              <w:top w:val="nil"/>
              <w:left w:val="nil"/>
              <w:bottom w:val="single" w:sz="8" w:space="0" w:color="auto"/>
              <w:right w:val="single" w:sz="8" w:space="0" w:color="auto"/>
            </w:tcBorders>
            <w:shd w:val="clear" w:color="auto" w:fill="auto"/>
            <w:noWrap/>
            <w:vAlign w:val="center"/>
            <w:hideMark/>
          </w:tcPr>
          <w:p w14:paraId="7AC1035D" w14:textId="77777777" w:rsidR="003E64CA" w:rsidRPr="00F516AE" w:rsidRDefault="003E64CA" w:rsidP="00A34B89">
            <w:pPr>
              <w:pStyle w:val="NoSpacing"/>
              <w:rPr>
                <w:rFonts w:ascii="Times New Roman" w:eastAsia="Times New Roman" w:hAnsi="Times New Roman" w:cs="Times New Roman"/>
                <w:color w:val="000000"/>
                <w:sz w:val="24"/>
                <w:szCs w:val="24"/>
              </w:rPr>
            </w:pPr>
            <w:r w:rsidRPr="00F516AE">
              <w:rPr>
                <w:rFonts w:ascii="Times New Roman" w:eastAsia="Times New Roman" w:hAnsi="Times New Roman" w:cs="Times New Roman"/>
                <w:color w:val="000000"/>
                <w:sz w:val="24"/>
                <w:szCs w:val="24"/>
              </w:rPr>
              <w:t>2019</w:t>
            </w:r>
          </w:p>
        </w:tc>
        <w:tc>
          <w:tcPr>
            <w:tcW w:w="1116" w:type="dxa"/>
            <w:tcBorders>
              <w:top w:val="nil"/>
              <w:left w:val="nil"/>
              <w:bottom w:val="single" w:sz="8" w:space="0" w:color="auto"/>
              <w:right w:val="single" w:sz="8" w:space="0" w:color="auto"/>
            </w:tcBorders>
            <w:shd w:val="clear" w:color="auto" w:fill="auto"/>
            <w:noWrap/>
            <w:vAlign w:val="center"/>
            <w:hideMark/>
          </w:tcPr>
          <w:p w14:paraId="59AB0B7B" w14:textId="77777777" w:rsidR="003E64CA" w:rsidRPr="00F516AE" w:rsidRDefault="003E64CA" w:rsidP="00A34B89">
            <w:pPr>
              <w:pStyle w:val="NoSpacing"/>
              <w:rPr>
                <w:rFonts w:ascii="Times New Roman" w:eastAsia="Times New Roman" w:hAnsi="Times New Roman" w:cs="Times New Roman"/>
                <w:color w:val="000000"/>
                <w:sz w:val="24"/>
                <w:szCs w:val="24"/>
              </w:rPr>
            </w:pPr>
            <w:r w:rsidRPr="00F516AE">
              <w:rPr>
                <w:rFonts w:ascii="Times New Roman" w:eastAsia="Times New Roman" w:hAnsi="Times New Roman" w:cs="Times New Roman"/>
                <w:color w:val="000000"/>
                <w:sz w:val="24"/>
                <w:szCs w:val="24"/>
              </w:rPr>
              <w:t>2020</w:t>
            </w:r>
          </w:p>
        </w:tc>
        <w:tc>
          <w:tcPr>
            <w:tcW w:w="1116" w:type="dxa"/>
            <w:tcBorders>
              <w:top w:val="nil"/>
              <w:left w:val="nil"/>
              <w:bottom w:val="single" w:sz="8" w:space="0" w:color="auto"/>
              <w:right w:val="nil"/>
            </w:tcBorders>
            <w:shd w:val="clear" w:color="auto" w:fill="auto"/>
            <w:vAlign w:val="center"/>
            <w:hideMark/>
          </w:tcPr>
          <w:p w14:paraId="11E461E7" w14:textId="77777777" w:rsidR="003E64CA" w:rsidRPr="00F516AE" w:rsidRDefault="003E64CA" w:rsidP="00A34B89">
            <w:pPr>
              <w:pStyle w:val="NoSpacing"/>
              <w:rPr>
                <w:rFonts w:ascii="Times New Roman" w:eastAsia="Times New Roman" w:hAnsi="Times New Roman" w:cs="Times New Roman"/>
                <w:color w:val="000000"/>
                <w:sz w:val="24"/>
                <w:szCs w:val="24"/>
              </w:rPr>
            </w:pPr>
            <w:r w:rsidRPr="00F516AE">
              <w:rPr>
                <w:rFonts w:ascii="Times New Roman" w:eastAsia="Times New Roman" w:hAnsi="Times New Roman" w:cs="Times New Roman"/>
                <w:color w:val="000000"/>
                <w:sz w:val="24"/>
                <w:szCs w:val="24"/>
              </w:rPr>
              <w:t>2021</w:t>
            </w:r>
          </w:p>
        </w:tc>
        <w:tc>
          <w:tcPr>
            <w:tcW w:w="1160" w:type="dxa"/>
            <w:tcBorders>
              <w:top w:val="nil"/>
              <w:left w:val="single" w:sz="8" w:space="0" w:color="auto"/>
              <w:bottom w:val="single" w:sz="8" w:space="0" w:color="auto"/>
              <w:right w:val="single" w:sz="12" w:space="0" w:color="auto"/>
            </w:tcBorders>
            <w:shd w:val="clear" w:color="auto" w:fill="auto"/>
            <w:noWrap/>
            <w:vAlign w:val="center"/>
            <w:hideMark/>
          </w:tcPr>
          <w:p w14:paraId="018C83D5" w14:textId="77777777" w:rsidR="003E64CA" w:rsidRPr="00F516AE" w:rsidRDefault="003E64CA" w:rsidP="00A34B89">
            <w:pPr>
              <w:pStyle w:val="NoSpacing"/>
              <w:rPr>
                <w:rFonts w:ascii="Times New Roman" w:eastAsia="Times New Roman" w:hAnsi="Times New Roman" w:cs="Times New Roman"/>
                <w:color w:val="000000"/>
                <w:sz w:val="24"/>
                <w:szCs w:val="24"/>
              </w:rPr>
            </w:pPr>
            <w:r w:rsidRPr="00F516AE">
              <w:rPr>
                <w:rFonts w:ascii="Times New Roman" w:eastAsia="Times New Roman" w:hAnsi="Times New Roman" w:cs="Times New Roman"/>
                <w:color w:val="000000"/>
                <w:sz w:val="24"/>
                <w:szCs w:val="24"/>
              </w:rPr>
              <w:t>Average</w:t>
            </w:r>
          </w:p>
        </w:tc>
        <w:tc>
          <w:tcPr>
            <w:tcW w:w="1123" w:type="dxa"/>
            <w:tcBorders>
              <w:top w:val="nil"/>
              <w:left w:val="nil"/>
              <w:bottom w:val="single" w:sz="8" w:space="0" w:color="auto"/>
              <w:right w:val="single" w:sz="8" w:space="0" w:color="auto"/>
            </w:tcBorders>
            <w:shd w:val="clear" w:color="auto" w:fill="auto"/>
            <w:vAlign w:val="center"/>
            <w:hideMark/>
          </w:tcPr>
          <w:p w14:paraId="06AA3C9A" w14:textId="77777777" w:rsidR="003E64CA" w:rsidRPr="00F516AE" w:rsidRDefault="003E64CA" w:rsidP="00A34B89">
            <w:pPr>
              <w:pStyle w:val="NoSpacing"/>
              <w:rPr>
                <w:rFonts w:ascii="Times New Roman" w:eastAsia="Times New Roman" w:hAnsi="Times New Roman" w:cs="Times New Roman"/>
                <w:color w:val="000000"/>
                <w:sz w:val="24"/>
                <w:szCs w:val="24"/>
              </w:rPr>
            </w:pPr>
            <w:r w:rsidRPr="00F516AE">
              <w:rPr>
                <w:rFonts w:ascii="Times New Roman" w:eastAsia="Times New Roman" w:hAnsi="Times New Roman" w:cs="Times New Roman"/>
                <w:color w:val="000000"/>
                <w:sz w:val="24"/>
                <w:szCs w:val="24"/>
              </w:rPr>
              <w:t>2019</w:t>
            </w:r>
          </w:p>
        </w:tc>
        <w:tc>
          <w:tcPr>
            <w:tcW w:w="1323" w:type="dxa"/>
            <w:tcBorders>
              <w:top w:val="nil"/>
              <w:left w:val="nil"/>
              <w:bottom w:val="single" w:sz="8" w:space="0" w:color="auto"/>
              <w:right w:val="single" w:sz="8" w:space="0" w:color="auto"/>
            </w:tcBorders>
            <w:shd w:val="clear" w:color="auto" w:fill="auto"/>
            <w:vAlign w:val="center"/>
            <w:hideMark/>
          </w:tcPr>
          <w:p w14:paraId="4BE39898" w14:textId="77777777" w:rsidR="003E64CA" w:rsidRPr="00F516AE" w:rsidRDefault="003E64CA" w:rsidP="00A34B89">
            <w:pPr>
              <w:pStyle w:val="NoSpacing"/>
              <w:rPr>
                <w:rFonts w:ascii="Times New Roman" w:eastAsia="Times New Roman" w:hAnsi="Times New Roman" w:cs="Times New Roman"/>
                <w:color w:val="000000"/>
                <w:sz w:val="24"/>
                <w:szCs w:val="24"/>
              </w:rPr>
            </w:pPr>
            <w:r w:rsidRPr="00F516AE">
              <w:rPr>
                <w:rFonts w:ascii="Times New Roman" w:eastAsia="Times New Roman" w:hAnsi="Times New Roman" w:cs="Times New Roman"/>
                <w:color w:val="000000"/>
                <w:sz w:val="24"/>
                <w:szCs w:val="24"/>
              </w:rPr>
              <w:t>2020</w:t>
            </w:r>
          </w:p>
        </w:tc>
        <w:tc>
          <w:tcPr>
            <w:tcW w:w="1243" w:type="dxa"/>
            <w:tcBorders>
              <w:top w:val="nil"/>
              <w:left w:val="nil"/>
              <w:bottom w:val="single" w:sz="8" w:space="0" w:color="auto"/>
              <w:right w:val="nil"/>
            </w:tcBorders>
            <w:shd w:val="clear" w:color="auto" w:fill="auto"/>
            <w:vAlign w:val="center"/>
            <w:hideMark/>
          </w:tcPr>
          <w:p w14:paraId="7561CA7A" w14:textId="77777777" w:rsidR="003E64CA" w:rsidRPr="00F516AE" w:rsidRDefault="003E64CA" w:rsidP="00A34B89">
            <w:pPr>
              <w:pStyle w:val="NoSpacing"/>
              <w:rPr>
                <w:rFonts w:ascii="Times New Roman" w:eastAsia="Times New Roman" w:hAnsi="Times New Roman" w:cs="Times New Roman"/>
                <w:color w:val="000000"/>
                <w:sz w:val="24"/>
                <w:szCs w:val="24"/>
              </w:rPr>
            </w:pPr>
            <w:r w:rsidRPr="00F516AE">
              <w:rPr>
                <w:rFonts w:ascii="Times New Roman" w:eastAsia="Times New Roman" w:hAnsi="Times New Roman" w:cs="Times New Roman"/>
                <w:color w:val="000000"/>
                <w:sz w:val="24"/>
                <w:szCs w:val="24"/>
              </w:rPr>
              <w:t>2021</w:t>
            </w:r>
          </w:p>
        </w:tc>
        <w:tc>
          <w:tcPr>
            <w:tcW w:w="1100" w:type="dxa"/>
            <w:tcBorders>
              <w:top w:val="nil"/>
              <w:left w:val="single" w:sz="8" w:space="0" w:color="auto"/>
              <w:bottom w:val="single" w:sz="8" w:space="0" w:color="auto"/>
              <w:right w:val="single" w:sz="8" w:space="0" w:color="auto"/>
            </w:tcBorders>
            <w:shd w:val="clear" w:color="auto" w:fill="auto"/>
            <w:noWrap/>
            <w:vAlign w:val="center"/>
            <w:hideMark/>
          </w:tcPr>
          <w:p w14:paraId="43A1A14E" w14:textId="77777777" w:rsidR="003E64CA" w:rsidRPr="00F516AE" w:rsidRDefault="003E64CA" w:rsidP="00A34B89">
            <w:pPr>
              <w:pStyle w:val="NoSpacing"/>
              <w:rPr>
                <w:rFonts w:ascii="Times New Roman" w:eastAsia="Times New Roman" w:hAnsi="Times New Roman" w:cs="Times New Roman"/>
                <w:color w:val="000000"/>
                <w:sz w:val="24"/>
                <w:szCs w:val="24"/>
              </w:rPr>
            </w:pPr>
            <w:r w:rsidRPr="00F516AE">
              <w:rPr>
                <w:rFonts w:ascii="Times New Roman" w:eastAsia="Times New Roman" w:hAnsi="Times New Roman" w:cs="Times New Roman"/>
                <w:color w:val="000000"/>
                <w:sz w:val="24"/>
                <w:szCs w:val="24"/>
              </w:rPr>
              <w:t>Average</w:t>
            </w:r>
          </w:p>
        </w:tc>
      </w:tr>
      <w:tr w:rsidR="003E64CA" w:rsidRPr="00F516AE" w14:paraId="018F38B3" w14:textId="77777777" w:rsidTr="00A34B89">
        <w:trPr>
          <w:trHeight w:val="948"/>
          <w:jc w:val="center"/>
        </w:trPr>
        <w:tc>
          <w:tcPr>
            <w:tcW w:w="1380" w:type="dxa"/>
            <w:tcBorders>
              <w:top w:val="nil"/>
              <w:left w:val="single" w:sz="8" w:space="0" w:color="auto"/>
              <w:bottom w:val="single" w:sz="8" w:space="0" w:color="auto"/>
              <w:right w:val="nil"/>
            </w:tcBorders>
            <w:shd w:val="clear" w:color="auto" w:fill="auto"/>
            <w:noWrap/>
            <w:vAlign w:val="center"/>
            <w:hideMark/>
          </w:tcPr>
          <w:p w14:paraId="26CD7D89" w14:textId="77777777" w:rsidR="003E64CA" w:rsidRPr="00F516AE"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Putnam</w:t>
            </w:r>
          </w:p>
        </w:tc>
        <w:tc>
          <w:tcPr>
            <w:tcW w:w="1116" w:type="dxa"/>
            <w:tcBorders>
              <w:top w:val="nil"/>
              <w:left w:val="single" w:sz="12" w:space="0" w:color="auto"/>
              <w:bottom w:val="single" w:sz="8" w:space="0" w:color="auto"/>
              <w:right w:val="single" w:sz="8" w:space="0" w:color="auto"/>
            </w:tcBorders>
            <w:shd w:val="clear" w:color="auto" w:fill="auto"/>
            <w:vAlign w:val="center"/>
            <w:hideMark/>
          </w:tcPr>
          <w:p w14:paraId="3455B747" w14:textId="1A88ED5F" w:rsidR="003E64CA" w:rsidRPr="00F516AE"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16/103</w:t>
            </w:r>
            <w:r w:rsidR="005C5FBD">
              <w:rPr>
                <w:rFonts w:ascii="Times New Roman" w:eastAsia="Times New Roman" w:hAnsi="Times New Roman" w:cs="Times New Roman"/>
                <w:color w:val="000000"/>
                <w:kern w:val="0"/>
                <w:sz w:val="24"/>
                <w:szCs w:val="24"/>
                <w14:ligatures w14:val="none"/>
              </w:rPr>
              <w:t xml:space="preserve"> </w:t>
            </w:r>
            <w:r w:rsidRPr="00F516AE">
              <w:rPr>
                <w:rFonts w:ascii="Times New Roman" w:eastAsia="Times New Roman" w:hAnsi="Times New Roman" w:cs="Times New Roman"/>
                <w:color w:val="000000"/>
                <w:kern w:val="0"/>
                <w:sz w:val="24"/>
                <w:szCs w:val="24"/>
                <w14:ligatures w14:val="none"/>
              </w:rPr>
              <w:t xml:space="preserve"> (15.53%)</w:t>
            </w:r>
          </w:p>
        </w:tc>
        <w:tc>
          <w:tcPr>
            <w:tcW w:w="1116" w:type="dxa"/>
            <w:tcBorders>
              <w:top w:val="nil"/>
              <w:left w:val="nil"/>
              <w:bottom w:val="single" w:sz="8" w:space="0" w:color="auto"/>
              <w:right w:val="single" w:sz="8" w:space="0" w:color="auto"/>
            </w:tcBorders>
            <w:shd w:val="clear" w:color="auto" w:fill="auto"/>
            <w:vAlign w:val="center"/>
            <w:hideMark/>
          </w:tcPr>
          <w:p w14:paraId="5764F5B5" w14:textId="33C55A03" w:rsidR="003E64CA" w:rsidRPr="00F516AE"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21/134</w:t>
            </w:r>
            <w:r w:rsidR="005C5FBD">
              <w:rPr>
                <w:rFonts w:ascii="Times New Roman" w:eastAsia="Times New Roman" w:hAnsi="Times New Roman" w:cs="Times New Roman"/>
                <w:color w:val="000000"/>
                <w:kern w:val="0"/>
                <w:sz w:val="24"/>
                <w:szCs w:val="24"/>
                <w14:ligatures w14:val="none"/>
              </w:rPr>
              <w:t xml:space="preserve"> </w:t>
            </w:r>
            <w:r w:rsidRPr="00F516AE">
              <w:rPr>
                <w:rFonts w:ascii="Times New Roman" w:eastAsia="Times New Roman" w:hAnsi="Times New Roman" w:cs="Times New Roman"/>
                <w:color w:val="000000"/>
                <w:kern w:val="0"/>
                <w:sz w:val="24"/>
                <w:szCs w:val="24"/>
                <w14:ligatures w14:val="none"/>
              </w:rPr>
              <w:t xml:space="preserve"> (15.67%)</w:t>
            </w:r>
          </w:p>
        </w:tc>
        <w:tc>
          <w:tcPr>
            <w:tcW w:w="1116" w:type="dxa"/>
            <w:tcBorders>
              <w:top w:val="nil"/>
              <w:left w:val="nil"/>
              <w:bottom w:val="single" w:sz="8" w:space="0" w:color="auto"/>
              <w:right w:val="nil"/>
            </w:tcBorders>
            <w:shd w:val="clear" w:color="auto" w:fill="auto"/>
            <w:vAlign w:val="center"/>
            <w:hideMark/>
          </w:tcPr>
          <w:p w14:paraId="57331591" w14:textId="67EC3F8B" w:rsidR="003E64CA" w:rsidRPr="00F516AE"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4/21</w:t>
            </w:r>
            <w:r w:rsidR="005C5FBD">
              <w:rPr>
                <w:rFonts w:ascii="Times New Roman" w:eastAsia="Times New Roman" w:hAnsi="Times New Roman" w:cs="Times New Roman"/>
                <w:color w:val="000000"/>
                <w:kern w:val="0"/>
                <w:sz w:val="24"/>
                <w:szCs w:val="24"/>
                <w14:ligatures w14:val="none"/>
              </w:rPr>
              <w:t xml:space="preserve"> </w:t>
            </w:r>
            <w:r w:rsidRPr="00F516AE">
              <w:rPr>
                <w:rFonts w:ascii="Times New Roman" w:eastAsia="Times New Roman" w:hAnsi="Times New Roman" w:cs="Times New Roman"/>
                <w:color w:val="000000"/>
                <w:kern w:val="0"/>
                <w:sz w:val="24"/>
                <w:szCs w:val="24"/>
                <w14:ligatures w14:val="none"/>
              </w:rPr>
              <w:t xml:space="preserve"> (19.04%)</w:t>
            </w:r>
          </w:p>
        </w:tc>
        <w:tc>
          <w:tcPr>
            <w:tcW w:w="1160" w:type="dxa"/>
            <w:tcBorders>
              <w:top w:val="nil"/>
              <w:left w:val="single" w:sz="8" w:space="0" w:color="auto"/>
              <w:bottom w:val="single" w:sz="8" w:space="0" w:color="auto"/>
              <w:right w:val="single" w:sz="12" w:space="0" w:color="auto"/>
            </w:tcBorders>
            <w:shd w:val="clear" w:color="auto" w:fill="auto"/>
            <w:noWrap/>
            <w:vAlign w:val="center"/>
            <w:hideMark/>
          </w:tcPr>
          <w:p w14:paraId="5DCF3C55" w14:textId="77777777" w:rsidR="003E64CA" w:rsidRPr="00F516AE"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16.74%</w:t>
            </w:r>
          </w:p>
        </w:tc>
        <w:tc>
          <w:tcPr>
            <w:tcW w:w="1123" w:type="dxa"/>
            <w:tcBorders>
              <w:top w:val="nil"/>
              <w:left w:val="nil"/>
              <w:bottom w:val="single" w:sz="8" w:space="0" w:color="auto"/>
              <w:right w:val="single" w:sz="8" w:space="0" w:color="auto"/>
            </w:tcBorders>
            <w:shd w:val="clear" w:color="auto" w:fill="auto"/>
            <w:vAlign w:val="center"/>
            <w:hideMark/>
          </w:tcPr>
          <w:p w14:paraId="724A6EDB" w14:textId="7EFE6A4D" w:rsidR="003E64CA" w:rsidRPr="00F516AE"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242/2890</w:t>
            </w:r>
            <w:r w:rsidR="005C5FBD">
              <w:rPr>
                <w:rFonts w:ascii="Times New Roman" w:eastAsia="Times New Roman" w:hAnsi="Times New Roman" w:cs="Times New Roman"/>
                <w:color w:val="000000"/>
                <w:kern w:val="0"/>
                <w:sz w:val="24"/>
                <w:szCs w:val="24"/>
                <w14:ligatures w14:val="none"/>
              </w:rPr>
              <w:t xml:space="preserve"> </w:t>
            </w:r>
            <w:r w:rsidRPr="00F516AE">
              <w:rPr>
                <w:rFonts w:ascii="Times New Roman" w:eastAsia="Times New Roman" w:hAnsi="Times New Roman" w:cs="Times New Roman"/>
                <w:color w:val="000000"/>
                <w:kern w:val="0"/>
                <w:sz w:val="24"/>
                <w:szCs w:val="24"/>
                <w14:ligatures w14:val="none"/>
              </w:rPr>
              <w:t xml:space="preserve"> (8.37%)</w:t>
            </w:r>
          </w:p>
        </w:tc>
        <w:tc>
          <w:tcPr>
            <w:tcW w:w="1323" w:type="dxa"/>
            <w:tcBorders>
              <w:top w:val="nil"/>
              <w:left w:val="nil"/>
              <w:bottom w:val="single" w:sz="8" w:space="0" w:color="auto"/>
              <w:right w:val="single" w:sz="8" w:space="0" w:color="auto"/>
            </w:tcBorders>
            <w:shd w:val="clear" w:color="auto" w:fill="auto"/>
            <w:vAlign w:val="center"/>
            <w:hideMark/>
          </w:tcPr>
          <w:p w14:paraId="2C8BA991" w14:textId="3651F98C" w:rsidR="003E64CA" w:rsidRPr="00F516AE"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278/3211</w:t>
            </w:r>
            <w:r w:rsidR="005C5FBD">
              <w:rPr>
                <w:rFonts w:ascii="Times New Roman" w:eastAsia="Times New Roman" w:hAnsi="Times New Roman" w:cs="Times New Roman"/>
                <w:color w:val="000000"/>
                <w:kern w:val="0"/>
                <w:sz w:val="24"/>
                <w:szCs w:val="24"/>
                <w14:ligatures w14:val="none"/>
              </w:rPr>
              <w:t xml:space="preserve"> </w:t>
            </w:r>
            <w:r w:rsidRPr="00F516AE">
              <w:rPr>
                <w:rFonts w:ascii="Times New Roman" w:eastAsia="Times New Roman" w:hAnsi="Times New Roman" w:cs="Times New Roman"/>
                <w:color w:val="000000"/>
                <w:kern w:val="0"/>
                <w:sz w:val="24"/>
                <w:szCs w:val="24"/>
                <w14:ligatures w14:val="none"/>
              </w:rPr>
              <w:t xml:space="preserve"> (8.65%)</w:t>
            </w:r>
          </w:p>
        </w:tc>
        <w:tc>
          <w:tcPr>
            <w:tcW w:w="1243" w:type="dxa"/>
            <w:tcBorders>
              <w:top w:val="nil"/>
              <w:left w:val="nil"/>
              <w:bottom w:val="single" w:sz="8" w:space="0" w:color="auto"/>
              <w:right w:val="nil"/>
            </w:tcBorders>
            <w:shd w:val="clear" w:color="auto" w:fill="auto"/>
            <w:vAlign w:val="center"/>
            <w:hideMark/>
          </w:tcPr>
          <w:p w14:paraId="04F4E9A2" w14:textId="6A5280BE" w:rsidR="003E64CA" w:rsidRPr="00F516AE"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239/3336</w:t>
            </w:r>
            <w:r w:rsidR="005C5FBD">
              <w:rPr>
                <w:rFonts w:ascii="Times New Roman" w:eastAsia="Times New Roman" w:hAnsi="Times New Roman" w:cs="Times New Roman"/>
                <w:color w:val="000000"/>
                <w:kern w:val="0"/>
                <w:sz w:val="24"/>
                <w:szCs w:val="24"/>
                <w14:ligatures w14:val="none"/>
              </w:rPr>
              <w:t xml:space="preserve"> </w:t>
            </w:r>
            <w:r w:rsidRPr="00F516AE">
              <w:rPr>
                <w:rFonts w:ascii="Times New Roman" w:eastAsia="Times New Roman" w:hAnsi="Times New Roman" w:cs="Times New Roman"/>
                <w:color w:val="000000"/>
                <w:kern w:val="0"/>
                <w:sz w:val="24"/>
                <w:szCs w:val="24"/>
                <w14:ligatures w14:val="none"/>
              </w:rPr>
              <w:t xml:space="preserve"> (7.16%)</w:t>
            </w:r>
          </w:p>
        </w:tc>
        <w:tc>
          <w:tcPr>
            <w:tcW w:w="1100" w:type="dxa"/>
            <w:tcBorders>
              <w:top w:val="nil"/>
              <w:left w:val="single" w:sz="8" w:space="0" w:color="auto"/>
              <w:bottom w:val="single" w:sz="8" w:space="0" w:color="auto"/>
              <w:right w:val="single" w:sz="8" w:space="0" w:color="auto"/>
            </w:tcBorders>
            <w:shd w:val="clear" w:color="auto" w:fill="auto"/>
            <w:noWrap/>
            <w:vAlign w:val="center"/>
            <w:hideMark/>
          </w:tcPr>
          <w:p w14:paraId="42B3AA0B" w14:textId="77777777" w:rsidR="003E64CA" w:rsidRPr="00F516AE"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8.06%</w:t>
            </w:r>
          </w:p>
        </w:tc>
      </w:tr>
      <w:tr w:rsidR="003E64CA" w:rsidRPr="00F516AE" w14:paraId="43DAFC39" w14:textId="77777777" w:rsidTr="00A34B89">
        <w:trPr>
          <w:trHeight w:val="636"/>
          <w:jc w:val="center"/>
        </w:trPr>
        <w:tc>
          <w:tcPr>
            <w:tcW w:w="1380" w:type="dxa"/>
            <w:tcBorders>
              <w:top w:val="nil"/>
              <w:left w:val="single" w:sz="8" w:space="0" w:color="auto"/>
              <w:bottom w:val="single" w:sz="8" w:space="0" w:color="auto"/>
              <w:right w:val="nil"/>
            </w:tcBorders>
            <w:shd w:val="clear" w:color="auto" w:fill="auto"/>
            <w:noWrap/>
            <w:vAlign w:val="center"/>
            <w:hideMark/>
          </w:tcPr>
          <w:p w14:paraId="6E7ED030" w14:textId="6BECFDD2" w:rsidR="003E64CA" w:rsidRPr="00F516AE"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Rhea</w:t>
            </w:r>
            <w:r w:rsidR="005C5FBD">
              <w:rPr>
                <w:rFonts w:ascii="Times New Roman" w:eastAsia="Times New Roman" w:hAnsi="Times New Roman" w:cs="Times New Roman"/>
                <w:color w:val="000000"/>
                <w:kern w:val="0"/>
                <w:sz w:val="24"/>
                <w:szCs w:val="24"/>
                <w14:ligatures w14:val="none"/>
              </w:rPr>
              <w:t xml:space="preserve"> </w:t>
            </w:r>
          </w:p>
        </w:tc>
        <w:tc>
          <w:tcPr>
            <w:tcW w:w="1116" w:type="dxa"/>
            <w:tcBorders>
              <w:top w:val="nil"/>
              <w:left w:val="single" w:sz="12" w:space="0" w:color="auto"/>
              <w:bottom w:val="single" w:sz="8" w:space="0" w:color="auto"/>
              <w:right w:val="single" w:sz="8" w:space="0" w:color="auto"/>
            </w:tcBorders>
            <w:shd w:val="clear" w:color="auto" w:fill="auto"/>
            <w:vAlign w:val="center"/>
            <w:hideMark/>
          </w:tcPr>
          <w:p w14:paraId="1205C53E" w14:textId="0446500B" w:rsidR="003E64CA" w:rsidRPr="00F516AE"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0/2</w:t>
            </w:r>
            <w:r w:rsidR="005C5FBD">
              <w:rPr>
                <w:rFonts w:ascii="Times New Roman" w:eastAsia="Times New Roman" w:hAnsi="Times New Roman" w:cs="Times New Roman"/>
                <w:color w:val="000000"/>
                <w:kern w:val="0"/>
                <w:sz w:val="24"/>
                <w:szCs w:val="24"/>
                <w14:ligatures w14:val="none"/>
              </w:rPr>
              <w:t xml:space="preserve"> </w:t>
            </w:r>
            <w:r w:rsidRPr="00F516AE">
              <w:rPr>
                <w:rFonts w:ascii="Times New Roman" w:eastAsia="Times New Roman" w:hAnsi="Times New Roman" w:cs="Times New Roman"/>
                <w:color w:val="000000"/>
                <w:kern w:val="0"/>
                <w:sz w:val="24"/>
                <w:szCs w:val="24"/>
                <w14:ligatures w14:val="none"/>
              </w:rPr>
              <w:t xml:space="preserve"> (0.00%)</w:t>
            </w:r>
          </w:p>
        </w:tc>
        <w:tc>
          <w:tcPr>
            <w:tcW w:w="1116" w:type="dxa"/>
            <w:tcBorders>
              <w:top w:val="nil"/>
              <w:left w:val="nil"/>
              <w:bottom w:val="single" w:sz="8" w:space="0" w:color="auto"/>
              <w:right w:val="nil"/>
            </w:tcBorders>
            <w:shd w:val="clear" w:color="auto" w:fill="auto"/>
            <w:vAlign w:val="center"/>
            <w:hideMark/>
          </w:tcPr>
          <w:p w14:paraId="026C87A9" w14:textId="77777777" w:rsidR="003E64CA" w:rsidRPr="00F516AE"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 </w:t>
            </w:r>
          </w:p>
        </w:tc>
        <w:tc>
          <w:tcPr>
            <w:tcW w:w="1116" w:type="dxa"/>
            <w:tcBorders>
              <w:top w:val="nil"/>
              <w:left w:val="single" w:sz="8" w:space="0" w:color="auto"/>
              <w:bottom w:val="single" w:sz="8" w:space="0" w:color="auto"/>
              <w:right w:val="nil"/>
            </w:tcBorders>
            <w:shd w:val="clear" w:color="auto" w:fill="auto"/>
            <w:vAlign w:val="center"/>
            <w:hideMark/>
          </w:tcPr>
          <w:p w14:paraId="189D1159" w14:textId="77777777" w:rsidR="003E64CA" w:rsidRPr="00F516AE"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 </w:t>
            </w:r>
          </w:p>
        </w:tc>
        <w:tc>
          <w:tcPr>
            <w:tcW w:w="1160" w:type="dxa"/>
            <w:tcBorders>
              <w:top w:val="nil"/>
              <w:left w:val="single" w:sz="8" w:space="0" w:color="auto"/>
              <w:bottom w:val="single" w:sz="8" w:space="0" w:color="auto"/>
              <w:right w:val="single" w:sz="12" w:space="0" w:color="auto"/>
            </w:tcBorders>
            <w:shd w:val="clear" w:color="auto" w:fill="auto"/>
            <w:noWrap/>
            <w:vAlign w:val="center"/>
            <w:hideMark/>
          </w:tcPr>
          <w:p w14:paraId="5CAF4A97" w14:textId="77777777" w:rsidR="003E64CA" w:rsidRPr="00F516AE"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0.00%</w:t>
            </w:r>
          </w:p>
        </w:tc>
        <w:tc>
          <w:tcPr>
            <w:tcW w:w="1123" w:type="dxa"/>
            <w:tcBorders>
              <w:top w:val="nil"/>
              <w:left w:val="nil"/>
              <w:bottom w:val="single" w:sz="8" w:space="0" w:color="auto"/>
              <w:right w:val="single" w:sz="8" w:space="0" w:color="auto"/>
            </w:tcBorders>
            <w:shd w:val="clear" w:color="auto" w:fill="auto"/>
            <w:vAlign w:val="center"/>
            <w:hideMark/>
          </w:tcPr>
          <w:p w14:paraId="4BCD69BB" w14:textId="03D32403" w:rsidR="003E64CA" w:rsidRPr="00F516AE"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141/693</w:t>
            </w:r>
            <w:r w:rsidR="005C5FBD">
              <w:rPr>
                <w:rFonts w:ascii="Times New Roman" w:eastAsia="Times New Roman" w:hAnsi="Times New Roman" w:cs="Times New Roman"/>
                <w:color w:val="000000"/>
                <w:kern w:val="0"/>
                <w:sz w:val="24"/>
                <w:szCs w:val="24"/>
                <w14:ligatures w14:val="none"/>
              </w:rPr>
              <w:t xml:space="preserve"> </w:t>
            </w:r>
            <w:r w:rsidRPr="00F516AE">
              <w:rPr>
                <w:rFonts w:ascii="Times New Roman" w:eastAsia="Times New Roman" w:hAnsi="Times New Roman" w:cs="Times New Roman"/>
                <w:color w:val="000000"/>
                <w:kern w:val="0"/>
                <w:sz w:val="24"/>
                <w:szCs w:val="24"/>
                <w14:ligatures w14:val="none"/>
              </w:rPr>
              <w:t xml:space="preserve"> (20.34%)</w:t>
            </w:r>
          </w:p>
        </w:tc>
        <w:tc>
          <w:tcPr>
            <w:tcW w:w="1323" w:type="dxa"/>
            <w:tcBorders>
              <w:top w:val="nil"/>
              <w:left w:val="nil"/>
              <w:bottom w:val="single" w:sz="8" w:space="0" w:color="auto"/>
              <w:right w:val="single" w:sz="8" w:space="0" w:color="auto"/>
            </w:tcBorders>
            <w:shd w:val="clear" w:color="auto" w:fill="auto"/>
            <w:vAlign w:val="center"/>
            <w:hideMark/>
          </w:tcPr>
          <w:p w14:paraId="225E13D6" w14:textId="2372411F" w:rsidR="003E64CA" w:rsidRPr="00F516AE"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164/782</w:t>
            </w:r>
            <w:r w:rsidR="005C5FBD">
              <w:rPr>
                <w:rFonts w:ascii="Times New Roman" w:eastAsia="Times New Roman" w:hAnsi="Times New Roman" w:cs="Times New Roman"/>
                <w:color w:val="000000"/>
                <w:kern w:val="0"/>
                <w:sz w:val="24"/>
                <w:szCs w:val="24"/>
                <w14:ligatures w14:val="none"/>
              </w:rPr>
              <w:t xml:space="preserve"> </w:t>
            </w:r>
            <w:r w:rsidRPr="00F516AE">
              <w:rPr>
                <w:rFonts w:ascii="Times New Roman" w:eastAsia="Times New Roman" w:hAnsi="Times New Roman" w:cs="Times New Roman"/>
                <w:color w:val="000000"/>
                <w:kern w:val="0"/>
                <w:sz w:val="24"/>
                <w:szCs w:val="24"/>
                <w14:ligatures w14:val="none"/>
              </w:rPr>
              <w:t xml:space="preserve"> (20.97%)</w:t>
            </w:r>
          </w:p>
        </w:tc>
        <w:tc>
          <w:tcPr>
            <w:tcW w:w="1243" w:type="dxa"/>
            <w:tcBorders>
              <w:top w:val="nil"/>
              <w:left w:val="nil"/>
              <w:bottom w:val="single" w:sz="8" w:space="0" w:color="auto"/>
              <w:right w:val="nil"/>
            </w:tcBorders>
            <w:shd w:val="clear" w:color="auto" w:fill="auto"/>
            <w:vAlign w:val="center"/>
            <w:hideMark/>
          </w:tcPr>
          <w:p w14:paraId="0E2BB79C" w14:textId="354E7642" w:rsidR="003E64CA" w:rsidRPr="00F516AE"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111/688</w:t>
            </w:r>
            <w:r w:rsidR="005C5FBD">
              <w:rPr>
                <w:rFonts w:ascii="Times New Roman" w:eastAsia="Times New Roman" w:hAnsi="Times New Roman" w:cs="Times New Roman"/>
                <w:color w:val="000000"/>
                <w:kern w:val="0"/>
                <w:sz w:val="24"/>
                <w:szCs w:val="24"/>
                <w14:ligatures w14:val="none"/>
              </w:rPr>
              <w:t xml:space="preserve"> </w:t>
            </w:r>
            <w:r w:rsidRPr="00F516AE">
              <w:rPr>
                <w:rFonts w:ascii="Times New Roman" w:eastAsia="Times New Roman" w:hAnsi="Times New Roman" w:cs="Times New Roman"/>
                <w:color w:val="000000"/>
                <w:kern w:val="0"/>
                <w:sz w:val="24"/>
                <w:szCs w:val="24"/>
                <w14:ligatures w14:val="none"/>
              </w:rPr>
              <w:t xml:space="preserve"> (16.13%)</w:t>
            </w:r>
          </w:p>
        </w:tc>
        <w:tc>
          <w:tcPr>
            <w:tcW w:w="1100" w:type="dxa"/>
            <w:tcBorders>
              <w:top w:val="nil"/>
              <w:left w:val="single" w:sz="8" w:space="0" w:color="auto"/>
              <w:bottom w:val="single" w:sz="8" w:space="0" w:color="auto"/>
              <w:right w:val="single" w:sz="8" w:space="0" w:color="auto"/>
            </w:tcBorders>
            <w:shd w:val="clear" w:color="auto" w:fill="auto"/>
            <w:noWrap/>
            <w:vAlign w:val="center"/>
            <w:hideMark/>
          </w:tcPr>
          <w:p w14:paraId="3E2F9E5C" w14:textId="77777777" w:rsidR="003E64CA" w:rsidRPr="00F516AE"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19.14%</w:t>
            </w:r>
          </w:p>
        </w:tc>
      </w:tr>
      <w:tr w:rsidR="003E64CA" w:rsidRPr="00F516AE" w14:paraId="5B26313F" w14:textId="77777777" w:rsidTr="00A34B89">
        <w:trPr>
          <w:trHeight w:val="636"/>
          <w:jc w:val="center"/>
        </w:trPr>
        <w:tc>
          <w:tcPr>
            <w:tcW w:w="1380" w:type="dxa"/>
            <w:tcBorders>
              <w:top w:val="nil"/>
              <w:left w:val="single" w:sz="8" w:space="0" w:color="auto"/>
              <w:bottom w:val="single" w:sz="8" w:space="0" w:color="auto"/>
              <w:right w:val="nil"/>
            </w:tcBorders>
            <w:shd w:val="clear" w:color="auto" w:fill="auto"/>
            <w:noWrap/>
            <w:vAlign w:val="center"/>
            <w:hideMark/>
          </w:tcPr>
          <w:p w14:paraId="430AF784" w14:textId="08079226" w:rsidR="003E64CA" w:rsidRPr="00F516AE"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Roane</w:t>
            </w:r>
            <w:r w:rsidR="005C5FBD">
              <w:rPr>
                <w:rFonts w:ascii="Times New Roman" w:eastAsia="Times New Roman" w:hAnsi="Times New Roman" w:cs="Times New Roman"/>
                <w:color w:val="000000"/>
                <w:kern w:val="0"/>
                <w:sz w:val="24"/>
                <w:szCs w:val="24"/>
                <w14:ligatures w14:val="none"/>
              </w:rPr>
              <w:t xml:space="preserve"> </w:t>
            </w:r>
          </w:p>
        </w:tc>
        <w:tc>
          <w:tcPr>
            <w:tcW w:w="1116" w:type="dxa"/>
            <w:tcBorders>
              <w:top w:val="nil"/>
              <w:left w:val="single" w:sz="12" w:space="0" w:color="auto"/>
              <w:bottom w:val="single" w:sz="8" w:space="0" w:color="auto"/>
              <w:right w:val="single" w:sz="8" w:space="0" w:color="auto"/>
            </w:tcBorders>
            <w:shd w:val="clear" w:color="auto" w:fill="auto"/>
            <w:vAlign w:val="center"/>
            <w:hideMark/>
          </w:tcPr>
          <w:p w14:paraId="16C65082" w14:textId="239479D8" w:rsidR="003E64CA" w:rsidRPr="00F516AE"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0/13</w:t>
            </w:r>
            <w:r w:rsidR="005C5FBD">
              <w:rPr>
                <w:rFonts w:ascii="Times New Roman" w:eastAsia="Times New Roman" w:hAnsi="Times New Roman" w:cs="Times New Roman"/>
                <w:color w:val="000000"/>
                <w:kern w:val="0"/>
                <w:sz w:val="24"/>
                <w:szCs w:val="24"/>
                <w14:ligatures w14:val="none"/>
              </w:rPr>
              <w:t xml:space="preserve"> </w:t>
            </w:r>
            <w:r w:rsidRPr="00F516AE">
              <w:rPr>
                <w:rFonts w:ascii="Times New Roman" w:eastAsia="Times New Roman" w:hAnsi="Times New Roman" w:cs="Times New Roman"/>
                <w:color w:val="000000"/>
                <w:kern w:val="0"/>
                <w:sz w:val="24"/>
                <w:szCs w:val="24"/>
                <w14:ligatures w14:val="none"/>
              </w:rPr>
              <w:t xml:space="preserve"> (0.00%)</w:t>
            </w:r>
          </w:p>
        </w:tc>
        <w:tc>
          <w:tcPr>
            <w:tcW w:w="1116" w:type="dxa"/>
            <w:tcBorders>
              <w:top w:val="nil"/>
              <w:left w:val="nil"/>
              <w:bottom w:val="single" w:sz="8" w:space="0" w:color="auto"/>
              <w:right w:val="single" w:sz="8" w:space="0" w:color="auto"/>
            </w:tcBorders>
            <w:shd w:val="clear" w:color="auto" w:fill="auto"/>
            <w:vAlign w:val="center"/>
            <w:hideMark/>
          </w:tcPr>
          <w:p w14:paraId="510B3EA0" w14:textId="7F040353" w:rsidR="003E64CA" w:rsidRPr="00F516AE"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2/38</w:t>
            </w:r>
            <w:r w:rsidR="005C5FBD">
              <w:rPr>
                <w:rFonts w:ascii="Times New Roman" w:eastAsia="Times New Roman" w:hAnsi="Times New Roman" w:cs="Times New Roman"/>
                <w:color w:val="000000"/>
                <w:kern w:val="0"/>
                <w:sz w:val="24"/>
                <w:szCs w:val="24"/>
                <w14:ligatures w14:val="none"/>
              </w:rPr>
              <w:t xml:space="preserve"> </w:t>
            </w:r>
            <w:r w:rsidRPr="00F516AE">
              <w:rPr>
                <w:rFonts w:ascii="Times New Roman" w:eastAsia="Times New Roman" w:hAnsi="Times New Roman" w:cs="Times New Roman"/>
                <w:color w:val="000000"/>
                <w:kern w:val="0"/>
                <w:sz w:val="24"/>
                <w:szCs w:val="24"/>
                <w14:ligatures w14:val="none"/>
              </w:rPr>
              <w:t xml:space="preserve"> (5.26%)</w:t>
            </w:r>
          </w:p>
        </w:tc>
        <w:tc>
          <w:tcPr>
            <w:tcW w:w="1116" w:type="dxa"/>
            <w:tcBorders>
              <w:top w:val="nil"/>
              <w:left w:val="nil"/>
              <w:bottom w:val="single" w:sz="8" w:space="0" w:color="auto"/>
              <w:right w:val="nil"/>
            </w:tcBorders>
            <w:shd w:val="clear" w:color="auto" w:fill="auto"/>
            <w:vAlign w:val="center"/>
            <w:hideMark/>
          </w:tcPr>
          <w:p w14:paraId="376E7131" w14:textId="77777777" w:rsidR="003E64CA" w:rsidRPr="00F516AE"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 </w:t>
            </w:r>
          </w:p>
        </w:tc>
        <w:tc>
          <w:tcPr>
            <w:tcW w:w="1160" w:type="dxa"/>
            <w:tcBorders>
              <w:top w:val="nil"/>
              <w:left w:val="single" w:sz="8" w:space="0" w:color="auto"/>
              <w:bottom w:val="single" w:sz="8" w:space="0" w:color="auto"/>
              <w:right w:val="single" w:sz="12" w:space="0" w:color="auto"/>
            </w:tcBorders>
            <w:shd w:val="clear" w:color="auto" w:fill="auto"/>
            <w:noWrap/>
            <w:vAlign w:val="center"/>
            <w:hideMark/>
          </w:tcPr>
          <w:p w14:paraId="22F94250" w14:textId="77777777" w:rsidR="003E64CA" w:rsidRPr="00F516AE"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2.63%</w:t>
            </w:r>
          </w:p>
        </w:tc>
        <w:tc>
          <w:tcPr>
            <w:tcW w:w="1123" w:type="dxa"/>
            <w:tcBorders>
              <w:top w:val="nil"/>
              <w:left w:val="nil"/>
              <w:bottom w:val="single" w:sz="8" w:space="0" w:color="auto"/>
              <w:right w:val="single" w:sz="8" w:space="0" w:color="auto"/>
            </w:tcBorders>
            <w:shd w:val="clear" w:color="auto" w:fill="auto"/>
            <w:vAlign w:val="center"/>
            <w:hideMark/>
          </w:tcPr>
          <w:p w14:paraId="4F71C4EA" w14:textId="26080ECF" w:rsidR="003E64CA" w:rsidRPr="00F516AE"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52/255</w:t>
            </w:r>
            <w:r w:rsidR="005C5FBD">
              <w:rPr>
                <w:rFonts w:ascii="Times New Roman" w:eastAsia="Times New Roman" w:hAnsi="Times New Roman" w:cs="Times New Roman"/>
                <w:color w:val="000000"/>
                <w:kern w:val="0"/>
                <w:sz w:val="24"/>
                <w:szCs w:val="24"/>
                <w14:ligatures w14:val="none"/>
              </w:rPr>
              <w:t xml:space="preserve"> </w:t>
            </w:r>
            <w:r w:rsidRPr="00F516AE">
              <w:rPr>
                <w:rFonts w:ascii="Times New Roman" w:eastAsia="Times New Roman" w:hAnsi="Times New Roman" w:cs="Times New Roman"/>
                <w:color w:val="000000"/>
                <w:kern w:val="0"/>
                <w:sz w:val="24"/>
                <w:szCs w:val="24"/>
                <w14:ligatures w14:val="none"/>
              </w:rPr>
              <w:t xml:space="preserve"> (20.39%)</w:t>
            </w:r>
          </w:p>
        </w:tc>
        <w:tc>
          <w:tcPr>
            <w:tcW w:w="1323" w:type="dxa"/>
            <w:tcBorders>
              <w:top w:val="nil"/>
              <w:left w:val="nil"/>
              <w:bottom w:val="single" w:sz="8" w:space="0" w:color="auto"/>
              <w:right w:val="single" w:sz="8" w:space="0" w:color="auto"/>
            </w:tcBorders>
            <w:shd w:val="clear" w:color="auto" w:fill="auto"/>
            <w:vAlign w:val="center"/>
            <w:hideMark/>
          </w:tcPr>
          <w:p w14:paraId="5A9C1448" w14:textId="3BA20ABF" w:rsidR="003E64CA" w:rsidRPr="00F516AE"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159/879</w:t>
            </w:r>
            <w:r w:rsidR="005C5FBD">
              <w:rPr>
                <w:rFonts w:ascii="Times New Roman" w:eastAsia="Times New Roman" w:hAnsi="Times New Roman" w:cs="Times New Roman"/>
                <w:color w:val="000000"/>
                <w:kern w:val="0"/>
                <w:sz w:val="24"/>
                <w:szCs w:val="24"/>
                <w14:ligatures w14:val="none"/>
              </w:rPr>
              <w:t xml:space="preserve"> </w:t>
            </w:r>
            <w:r w:rsidRPr="00F516AE">
              <w:rPr>
                <w:rFonts w:ascii="Times New Roman" w:eastAsia="Times New Roman" w:hAnsi="Times New Roman" w:cs="Times New Roman"/>
                <w:color w:val="000000"/>
                <w:kern w:val="0"/>
                <w:sz w:val="24"/>
                <w:szCs w:val="24"/>
                <w14:ligatures w14:val="none"/>
              </w:rPr>
              <w:t xml:space="preserve"> (18.08%)</w:t>
            </w:r>
          </w:p>
        </w:tc>
        <w:tc>
          <w:tcPr>
            <w:tcW w:w="1243" w:type="dxa"/>
            <w:tcBorders>
              <w:top w:val="nil"/>
              <w:left w:val="nil"/>
              <w:bottom w:val="single" w:sz="8" w:space="0" w:color="auto"/>
              <w:right w:val="nil"/>
            </w:tcBorders>
            <w:shd w:val="clear" w:color="auto" w:fill="auto"/>
            <w:vAlign w:val="center"/>
            <w:hideMark/>
          </w:tcPr>
          <w:p w14:paraId="30C2EEBD" w14:textId="0C649E7A" w:rsidR="003E64CA" w:rsidRPr="00F516AE"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156/1062</w:t>
            </w:r>
            <w:r w:rsidR="005C5FBD">
              <w:rPr>
                <w:rFonts w:ascii="Times New Roman" w:eastAsia="Times New Roman" w:hAnsi="Times New Roman" w:cs="Times New Roman"/>
                <w:color w:val="000000"/>
                <w:kern w:val="0"/>
                <w:sz w:val="24"/>
                <w:szCs w:val="24"/>
                <w14:ligatures w14:val="none"/>
              </w:rPr>
              <w:t xml:space="preserve"> </w:t>
            </w:r>
            <w:r w:rsidRPr="00F516AE">
              <w:rPr>
                <w:rFonts w:ascii="Times New Roman" w:eastAsia="Times New Roman" w:hAnsi="Times New Roman" w:cs="Times New Roman"/>
                <w:color w:val="000000"/>
                <w:kern w:val="0"/>
                <w:sz w:val="24"/>
                <w:szCs w:val="24"/>
                <w14:ligatures w14:val="none"/>
              </w:rPr>
              <w:t xml:space="preserve"> (14.68%)</w:t>
            </w:r>
          </w:p>
        </w:tc>
        <w:tc>
          <w:tcPr>
            <w:tcW w:w="1100" w:type="dxa"/>
            <w:tcBorders>
              <w:top w:val="nil"/>
              <w:left w:val="single" w:sz="8" w:space="0" w:color="auto"/>
              <w:bottom w:val="single" w:sz="8" w:space="0" w:color="auto"/>
              <w:right w:val="single" w:sz="8" w:space="0" w:color="auto"/>
            </w:tcBorders>
            <w:shd w:val="clear" w:color="auto" w:fill="auto"/>
            <w:noWrap/>
            <w:vAlign w:val="center"/>
            <w:hideMark/>
          </w:tcPr>
          <w:p w14:paraId="414DA7AB" w14:textId="77777777" w:rsidR="003E64CA" w:rsidRPr="00F516AE"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17.71%</w:t>
            </w:r>
          </w:p>
        </w:tc>
      </w:tr>
      <w:tr w:rsidR="003E64CA" w:rsidRPr="00F516AE" w14:paraId="1C0E78E9" w14:textId="77777777" w:rsidTr="00A34B89">
        <w:trPr>
          <w:trHeight w:val="948"/>
          <w:jc w:val="center"/>
        </w:trPr>
        <w:tc>
          <w:tcPr>
            <w:tcW w:w="1380" w:type="dxa"/>
            <w:tcBorders>
              <w:top w:val="nil"/>
              <w:left w:val="single" w:sz="8" w:space="0" w:color="auto"/>
              <w:bottom w:val="single" w:sz="8" w:space="0" w:color="auto"/>
              <w:right w:val="nil"/>
            </w:tcBorders>
            <w:shd w:val="clear" w:color="auto" w:fill="auto"/>
            <w:noWrap/>
            <w:vAlign w:val="center"/>
            <w:hideMark/>
          </w:tcPr>
          <w:p w14:paraId="37D6F5C4" w14:textId="7F15681A" w:rsidR="003E64CA" w:rsidRPr="00F516AE"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Shelby</w:t>
            </w:r>
            <w:r w:rsidR="005C5FBD">
              <w:rPr>
                <w:rFonts w:ascii="Times New Roman" w:eastAsia="Times New Roman" w:hAnsi="Times New Roman" w:cs="Times New Roman"/>
                <w:color w:val="000000"/>
                <w:kern w:val="0"/>
                <w:sz w:val="24"/>
                <w:szCs w:val="24"/>
                <w14:ligatures w14:val="none"/>
              </w:rPr>
              <w:t xml:space="preserve"> </w:t>
            </w:r>
          </w:p>
        </w:tc>
        <w:tc>
          <w:tcPr>
            <w:tcW w:w="1116" w:type="dxa"/>
            <w:tcBorders>
              <w:top w:val="nil"/>
              <w:left w:val="single" w:sz="12" w:space="0" w:color="auto"/>
              <w:bottom w:val="single" w:sz="8" w:space="0" w:color="auto"/>
              <w:right w:val="single" w:sz="8" w:space="0" w:color="auto"/>
            </w:tcBorders>
            <w:shd w:val="clear" w:color="auto" w:fill="auto"/>
            <w:vAlign w:val="center"/>
            <w:hideMark/>
          </w:tcPr>
          <w:p w14:paraId="4C9F4462" w14:textId="743AC1F1" w:rsidR="003E64CA" w:rsidRPr="00F516AE"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5/31</w:t>
            </w:r>
            <w:r w:rsidR="005C5FBD">
              <w:rPr>
                <w:rFonts w:ascii="Times New Roman" w:eastAsia="Times New Roman" w:hAnsi="Times New Roman" w:cs="Times New Roman"/>
                <w:color w:val="000000"/>
                <w:kern w:val="0"/>
                <w:sz w:val="24"/>
                <w:szCs w:val="24"/>
                <w14:ligatures w14:val="none"/>
              </w:rPr>
              <w:t xml:space="preserve"> </w:t>
            </w:r>
            <w:r w:rsidRPr="00F516AE">
              <w:rPr>
                <w:rFonts w:ascii="Times New Roman" w:eastAsia="Times New Roman" w:hAnsi="Times New Roman" w:cs="Times New Roman"/>
                <w:color w:val="000000"/>
                <w:kern w:val="0"/>
                <w:sz w:val="24"/>
                <w:szCs w:val="24"/>
                <w14:ligatures w14:val="none"/>
              </w:rPr>
              <w:t xml:space="preserve"> (16.12%)</w:t>
            </w:r>
          </w:p>
        </w:tc>
        <w:tc>
          <w:tcPr>
            <w:tcW w:w="1116" w:type="dxa"/>
            <w:tcBorders>
              <w:top w:val="nil"/>
              <w:left w:val="nil"/>
              <w:bottom w:val="single" w:sz="8" w:space="0" w:color="auto"/>
              <w:right w:val="single" w:sz="8" w:space="0" w:color="auto"/>
            </w:tcBorders>
            <w:shd w:val="clear" w:color="auto" w:fill="auto"/>
            <w:vAlign w:val="center"/>
            <w:hideMark/>
          </w:tcPr>
          <w:p w14:paraId="150F37D3" w14:textId="77777777" w:rsidR="003E64CA" w:rsidRPr="00F516AE"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 </w:t>
            </w:r>
          </w:p>
        </w:tc>
        <w:tc>
          <w:tcPr>
            <w:tcW w:w="1116" w:type="dxa"/>
            <w:tcBorders>
              <w:top w:val="nil"/>
              <w:left w:val="nil"/>
              <w:bottom w:val="single" w:sz="8" w:space="0" w:color="auto"/>
              <w:right w:val="nil"/>
            </w:tcBorders>
            <w:shd w:val="clear" w:color="auto" w:fill="auto"/>
            <w:vAlign w:val="center"/>
            <w:hideMark/>
          </w:tcPr>
          <w:p w14:paraId="03DD536D" w14:textId="77777777" w:rsidR="003E64CA" w:rsidRPr="00F516AE"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 </w:t>
            </w:r>
          </w:p>
        </w:tc>
        <w:tc>
          <w:tcPr>
            <w:tcW w:w="1160" w:type="dxa"/>
            <w:tcBorders>
              <w:top w:val="nil"/>
              <w:left w:val="single" w:sz="8" w:space="0" w:color="auto"/>
              <w:bottom w:val="single" w:sz="8" w:space="0" w:color="auto"/>
              <w:right w:val="single" w:sz="12" w:space="0" w:color="auto"/>
            </w:tcBorders>
            <w:shd w:val="clear" w:color="auto" w:fill="auto"/>
            <w:noWrap/>
            <w:vAlign w:val="center"/>
            <w:hideMark/>
          </w:tcPr>
          <w:p w14:paraId="5CD631CC" w14:textId="77777777" w:rsidR="003E64CA" w:rsidRPr="00F516AE"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16.12%</w:t>
            </w:r>
          </w:p>
        </w:tc>
        <w:tc>
          <w:tcPr>
            <w:tcW w:w="1123" w:type="dxa"/>
            <w:tcBorders>
              <w:top w:val="nil"/>
              <w:left w:val="nil"/>
              <w:bottom w:val="single" w:sz="8" w:space="0" w:color="auto"/>
              <w:right w:val="single" w:sz="8" w:space="0" w:color="auto"/>
            </w:tcBorders>
            <w:shd w:val="clear" w:color="auto" w:fill="auto"/>
            <w:vAlign w:val="center"/>
            <w:hideMark/>
          </w:tcPr>
          <w:p w14:paraId="2041379A" w14:textId="67ABB2C2" w:rsidR="003E64CA" w:rsidRPr="00F516AE"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330/6600</w:t>
            </w:r>
            <w:r w:rsidR="005C5FBD">
              <w:rPr>
                <w:rFonts w:ascii="Times New Roman" w:eastAsia="Times New Roman" w:hAnsi="Times New Roman" w:cs="Times New Roman"/>
                <w:color w:val="000000"/>
                <w:kern w:val="0"/>
                <w:sz w:val="24"/>
                <w:szCs w:val="24"/>
                <w14:ligatures w14:val="none"/>
              </w:rPr>
              <w:t xml:space="preserve"> </w:t>
            </w:r>
            <w:r w:rsidRPr="00F516AE">
              <w:rPr>
                <w:rFonts w:ascii="Times New Roman" w:eastAsia="Times New Roman" w:hAnsi="Times New Roman" w:cs="Times New Roman"/>
                <w:color w:val="000000"/>
                <w:kern w:val="0"/>
                <w:sz w:val="24"/>
                <w:szCs w:val="24"/>
                <w14:ligatures w14:val="none"/>
              </w:rPr>
              <w:t xml:space="preserve"> (5.00%)</w:t>
            </w:r>
          </w:p>
        </w:tc>
        <w:tc>
          <w:tcPr>
            <w:tcW w:w="1323" w:type="dxa"/>
            <w:tcBorders>
              <w:top w:val="nil"/>
              <w:left w:val="nil"/>
              <w:bottom w:val="single" w:sz="8" w:space="0" w:color="auto"/>
              <w:right w:val="single" w:sz="8" w:space="0" w:color="auto"/>
            </w:tcBorders>
            <w:shd w:val="clear" w:color="auto" w:fill="auto"/>
            <w:vAlign w:val="center"/>
            <w:hideMark/>
          </w:tcPr>
          <w:p w14:paraId="00FED648" w14:textId="2B37F4B5" w:rsidR="003E64CA" w:rsidRPr="00F516AE"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385/8787</w:t>
            </w:r>
            <w:r w:rsidR="005C5FBD">
              <w:rPr>
                <w:rFonts w:ascii="Times New Roman" w:eastAsia="Times New Roman" w:hAnsi="Times New Roman" w:cs="Times New Roman"/>
                <w:color w:val="000000"/>
                <w:kern w:val="0"/>
                <w:sz w:val="24"/>
                <w:szCs w:val="24"/>
                <w14:ligatures w14:val="none"/>
              </w:rPr>
              <w:t xml:space="preserve"> </w:t>
            </w:r>
            <w:r w:rsidRPr="00F516AE">
              <w:rPr>
                <w:rFonts w:ascii="Times New Roman" w:eastAsia="Times New Roman" w:hAnsi="Times New Roman" w:cs="Times New Roman"/>
                <w:color w:val="000000"/>
                <w:kern w:val="0"/>
                <w:sz w:val="24"/>
                <w:szCs w:val="24"/>
                <w14:ligatures w14:val="none"/>
              </w:rPr>
              <w:t xml:space="preserve"> (4.38%)</w:t>
            </w:r>
          </w:p>
        </w:tc>
        <w:tc>
          <w:tcPr>
            <w:tcW w:w="1243" w:type="dxa"/>
            <w:tcBorders>
              <w:top w:val="nil"/>
              <w:left w:val="nil"/>
              <w:bottom w:val="single" w:sz="8" w:space="0" w:color="auto"/>
              <w:right w:val="nil"/>
            </w:tcBorders>
            <w:shd w:val="clear" w:color="auto" w:fill="auto"/>
            <w:vAlign w:val="center"/>
            <w:hideMark/>
          </w:tcPr>
          <w:p w14:paraId="4B6F38A2" w14:textId="303912D5" w:rsidR="003E64CA" w:rsidRPr="00F516AE"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399/11117</w:t>
            </w:r>
            <w:r w:rsidR="005C5FBD">
              <w:rPr>
                <w:rFonts w:ascii="Times New Roman" w:eastAsia="Times New Roman" w:hAnsi="Times New Roman" w:cs="Times New Roman"/>
                <w:color w:val="000000"/>
                <w:kern w:val="0"/>
                <w:sz w:val="24"/>
                <w:szCs w:val="24"/>
                <w14:ligatures w14:val="none"/>
              </w:rPr>
              <w:t xml:space="preserve"> </w:t>
            </w:r>
            <w:r w:rsidRPr="00F516AE">
              <w:rPr>
                <w:rFonts w:ascii="Times New Roman" w:eastAsia="Times New Roman" w:hAnsi="Times New Roman" w:cs="Times New Roman"/>
                <w:color w:val="000000"/>
                <w:kern w:val="0"/>
                <w:sz w:val="24"/>
                <w:szCs w:val="24"/>
                <w14:ligatures w14:val="none"/>
              </w:rPr>
              <w:t xml:space="preserve"> (3.58%)</w:t>
            </w:r>
          </w:p>
        </w:tc>
        <w:tc>
          <w:tcPr>
            <w:tcW w:w="1100" w:type="dxa"/>
            <w:tcBorders>
              <w:top w:val="nil"/>
              <w:left w:val="single" w:sz="8" w:space="0" w:color="auto"/>
              <w:bottom w:val="single" w:sz="8" w:space="0" w:color="auto"/>
              <w:right w:val="single" w:sz="8" w:space="0" w:color="auto"/>
            </w:tcBorders>
            <w:shd w:val="clear" w:color="auto" w:fill="auto"/>
            <w:noWrap/>
            <w:vAlign w:val="center"/>
            <w:hideMark/>
          </w:tcPr>
          <w:p w14:paraId="04DC8CB4" w14:textId="77777777" w:rsidR="003E64CA" w:rsidRPr="00F516AE"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4.32%</w:t>
            </w:r>
          </w:p>
        </w:tc>
      </w:tr>
      <w:tr w:rsidR="003E64CA" w:rsidRPr="00F516AE" w14:paraId="029B1996" w14:textId="77777777" w:rsidTr="00292C35">
        <w:trPr>
          <w:trHeight w:val="636"/>
          <w:jc w:val="center"/>
        </w:trPr>
        <w:tc>
          <w:tcPr>
            <w:tcW w:w="1380" w:type="dxa"/>
            <w:tcBorders>
              <w:top w:val="nil"/>
              <w:left w:val="single" w:sz="8" w:space="0" w:color="auto"/>
              <w:bottom w:val="single" w:sz="4" w:space="0" w:color="auto"/>
              <w:right w:val="nil"/>
            </w:tcBorders>
            <w:shd w:val="clear" w:color="auto" w:fill="auto"/>
            <w:noWrap/>
            <w:vAlign w:val="center"/>
            <w:hideMark/>
          </w:tcPr>
          <w:p w14:paraId="724139DD" w14:textId="1C6DF2A1" w:rsidR="003E64CA" w:rsidRPr="00F516AE"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Sullivan</w:t>
            </w:r>
            <w:r w:rsidR="005C5FBD">
              <w:rPr>
                <w:rFonts w:ascii="Times New Roman" w:eastAsia="Times New Roman" w:hAnsi="Times New Roman" w:cs="Times New Roman"/>
                <w:color w:val="000000"/>
                <w:kern w:val="0"/>
                <w:sz w:val="24"/>
                <w:szCs w:val="24"/>
                <w14:ligatures w14:val="none"/>
              </w:rPr>
              <w:t xml:space="preserve"> </w:t>
            </w:r>
          </w:p>
        </w:tc>
        <w:tc>
          <w:tcPr>
            <w:tcW w:w="1116" w:type="dxa"/>
            <w:tcBorders>
              <w:top w:val="nil"/>
              <w:left w:val="single" w:sz="12" w:space="0" w:color="auto"/>
              <w:bottom w:val="single" w:sz="4" w:space="0" w:color="auto"/>
              <w:right w:val="single" w:sz="8" w:space="0" w:color="auto"/>
            </w:tcBorders>
            <w:shd w:val="clear" w:color="auto" w:fill="auto"/>
            <w:vAlign w:val="center"/>
            <w:hideMark/>
          </w:tcPr>
          <w:p w14:paraId="4B55CE78" w14:textId="0D090503" w:rsidR="003E64CA" w:rsidRPr="00F516AE"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0/2</w:t>
            </w:r>
            <w:r w:rsidR="005C5FBD">
              <w:rPr>
                <w:rFonts w:ascii="Times New Roman" w:eastAsia="Times New Roman" w:hAnsi="Times New Roman" w:cs="Times New Roman"/>
                <w:color w:val="000000"/>
                <w:kern w:val="0"/>
                <w:sz w:val="24"/>
                <w:szCs w:val="24"/>
                <w14:ligatures w14:val="none"/>
              </w:rPr>
              <w:t xml:space="preserve"> </w:t>
            </w:r>
            <w:r w:rsidRPr="00F516AE">
              <w:rPr>
                <w:rFonts w:ascii="Times New Roman" w:eastAsia="Times New Roman" w:hAnsi="Times New Roman" w:cs="Times New Roman"/>
                <w:color w:val="000000"/>
                <w:kern w:val="0"/>
                <w:sz w:val="24"/>
                <w:szCs w:val="24"/>
                <w14:ligatures w14:val="none"/>
              </w:rPr>
              <w:t xml:space="preserve"> (0.00%)</w:t>
            </w:r>
          </w:p>
        </w:tc>
        <w:tc>
          <w:tcPr>
            <w:tcW w:w="1116" w:type="dxa"/>
            <w:tcBorders>
              <w:top w:val="nil"/>
              <w:left w:val="nil"/>
              <w:bottom w:val="single" w:sz="4" w:space="0" w:color="auto"/>
              <w:right w:val="single" w:sz="8" w:space="0" w:color="auto"/>
            </w:tcBorders>
            <w:shd w:val="clear" w:color="auto" w:fill="auto"/>
            <w:vAlign w:val="center"/>
            <w:hideMark/>
          </w:tcPr>
          <w:p w14:paraId="35DE9CBF" w14:textId="77777777" w:rsidR="003E64CA" w:rsidRPr="00F516AE"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 </w:t>
            </w:r>
          </w:p>
        </w:tc>
        <w:tc>
          <w:tcPr>
            <w:tcW w:w="1116" w:type="dxa"/>
            <w:tcBorders>
              <w:top w:val="nil"/>
              <w:left w:val="nil"/>
              <w:bottom w:val="single" w:sz="4" w:space="0" w:color="auto"/>
              <w:right w:val="nil"/>
            </w:tcBorders>
            <w:shd w:val="clear" w:color="auto" w:fill="auto"/>
            <w:vAlign w:val="center"/>
            <w:hideMark/>
          </w:tcPr>
          <w:p w14:paraId="38302C58" w14:textId="77777777" w:rsidR="003E64CA" w:rsidRPr="00F516AE"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 </w:t>
            </w:r>
          </w:p>
        </w:tc>
        <w:tc>
          <w:tcPr>
            <w:tcW w:w="1160" w:type="dxa"/>
            <w:tcBorders>
              <w:top w:val="nil"/>
              <w:left w:val="single" w:sz="8" w:space="0" w:color="auto"/>
              <w:bottom w:val="single" w:sz="4" w:space="0" w:color="auto"/>
              <w:right w:val="single" w:sz="12" w:space="0" w:color="auto"/>
            </w:tcBorders>
            <w:shd w:val="clear" w:color="auto" w:fill="auto"/>
            <w:noWrap/>
            <w:vAlign w:val="center"/>
            <w:hideMark/>
          </w:tcPr>
          <w:p w14:paraId="2B220775" w14:textId="77777777" w:rsidR="003E64CA" w:rsidRPr="00F516AE"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0.00%</w:t>
            </w:r>
          </w:p>
        </w:tc>
        <w:tc>
          <w:tcPr>
            <w:tcW w:w="1123" w:type="dxa"/>
            <w:tcBorders>
              <w:top w:val="nil"/>
              <w:left w:val="nil"/>
              <w:bottom w:val="single" w:sz="4" w:space="0" w:color="auto"/>
              <w:right w:val="single" w:sz="8" w:space="0" w:color="auto"/>
            </w:tcBorders>
            <w:shd w:val="clear" w:color="auto" w:fill="auto"/>
            <w:vAlign w:val="center"/>
            <w:hideMark/>
          </w:tcPr>
          <w:p w14:paraId="5384E506" w14:textId="005C3DFC" w:rsidR="003E64CA" w:rsidRPr="00F516AE"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12/899</w:t>
            </w:r>
            <w:r w:rsidR="005C5FBD">
              <w:rPr>
                <w:rFonts w:ascii="Times New Roman" w:eastAsia="Times New Roman" w:hAnsi="Times New Roman" w:cs="Times New Roman"/>
                <w:color w:val="000000"/>
                <w:kern w:val="0"/>
                <w:sz w:val="24"/>
                <w:szCs w:val="24"/>
                <w14:ligatures w14:val="none"/>
              </w:rPr>
              <w:t xml:space="preserve"> </w:t>
            </w:r>
            <w:r w:rsidRPr="00F516AE">
              <w:rPr>
                <w:rFonts w:ascii="Times New Roman" w:eastAsia="Times New Roman" w:hAnsi="Times New Roman" w:cs="Times New Roman"/>
                <w:color w:val="000000"/>
                <w:kern w:val="0"/>
                <w:sz w:val="24"/>
                <w:szCs w:val="24"/>
                <w14:ligatures w14:val="none"/>
              </w:rPr>
              <w:t xml:space="preserve"> (1.33%)</w:t>
            </w:r>
          </w:p>
        </w:tc>
        <w:tc>
          <w:tcPr>
            <w:tcW w:w="1323" w:type="dxa"/>
            <w:tcBorders>
              <w:top w:val="nil"/>
              <w:left w:val="nil"/>
              <w:bottom w:val="single" w:sz="4" w:space="0" w:color="auto"/>
              <w:right w:val="single" w:sz="8" w:space="0" w:color="auto"/>
            </w:tcBorders>
            <w:shd w:val="clear" w:color="auto" w:fill="auto"/>
            <w:vAlign w:val="center"/>
            <w:hideMark/>
          </w:tcPr>
          <w:p w14:paraId="2C5308FF" w14:textId="5D4885F3" w:rsidR="003E64CA" w:rsidRPr="00F516AE"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23/1079</w:t>
            </w:r>
            <w:r w:rsidR="005C5FBD">
              <w:rPr>
                <w:rFonts w:ascii="Times New Roman" w:eastAsia="Times New Roman" w:hAnsi="Times New Roman" w:cs="Times New Roman"/>
                <w:color w:val="000000"/>
                <w:kern w:val="0"/>
                <w:sz w:val="24"/>
                <w:szCs w:val="24"/>
                <w14:ligatures w14:val="none"/>
              </w:rPr>
              <w:t xml:space="preserve"> </w:t>
            </w:r>
            <w:r w:rsidRPr="00F516AE">
              <w:rPr>
                <w:rFonts w:ascii="Times New Roman" w:eastAsia="Times New Roman" w:hAnsi="Times New Roman" w:cs="Times New Roman"/>
                <w:color w:val="000000"/>
                <w:kern w:val="0"/>
                <w:sz w:val="24"/>
                <w:szCs w:val="24"/>
                <w14:ligatures w14:val="none"/>
              </w:rPr>
              <w:t xml:space="preserve"> (2.13%)</w:t>
            </w:r>
          </w:p>
        </w:tc>
        <w:tc>
          <w:tcPr>
            <w:tcW w:w="1243" w:type="dxa"/>
            <w:tcBorders>
              <w:top w:val="nil"/>
              <w:left w:val="nil"/>
              <w:bottom w:val="single" w:sz="4" w:space="0" w:color="auto"/>
              <w:right w:val="nil"/>
            </w:tcBorders>
            <w:shd w:val="clear" w:color="auto" w:fill="auto"/>
            <w:vAlign w:val="center"/>
            <w:hideMark/>
          </w:tcPr>
          <w:p w14:paraId="088CF51C" w14:textId="4F9DACA8" w:rsidR="003E64CA" w:rsidRPr="00F516AE"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25/1719</w:t>
            </w:r>
            <w:r w:rsidR="005C5FBD">
              <w:rPr>
                <w:rFonts w:ascii="Times New Roman" w:eastAsia="Times New Roman" w:hAnsi="Times New Roman" w:cs="Times New Roman"/>
                <w:color w:val="000000"/>
                <w:kern w:val="0"/>
                <w:sz w:val="24"/>
                <w:szCs w:val="24"/>
                <w14:ligatures w14:val="none"/>
              </w:rPr>
              <w:t xml:space="preserve"> </w:t>
            </w:r>
            <w:r w:rsidRPr="00F516AE">
              <w:rPr>
                <w:rFonts w:ascii="Times New Roman" w:eastAsia="Times New Roman" w:hAnsi="Times New Roman" w:cs="Times New Roman"/>
                <w:color w:val="000000"/>
                <w:kern w:val="0"/>
                <w:sz w:val="24"/>
                <w:szCs w:val="24"/>
                <w14:ligatures w14:val="none"/>
              </w:rPr>
              <w:t xml:space="preserve"> (1.45%)</w:t>
            </w:r>
          </w:p>
        </w:tc>
        <w:tc>
          <w:tcPr>
            <w:tcW w:w="1100" w:type="dxa"/>
            <w:tcBorders>
              <w:top w:val="nil"/>
              <w:left w:val="single" w:sz="8" w:space="0" w:color="auto"/>
              <w:bottom w:val="single" w:sz="4" w:space="0" w:color="auto"/>
              <w:right w:val="single" w:sz="8" w:space="0" w:color="auto"/>
            </w:tcBorders>
            <w:shd w:val="clear" w:color="auto" w:fill="auto"/>
            <w:noWrap/>
            <w:vAlign w:val="center"/>
            <w:hideMark/>
          </w:tcPr>
          <w:p w14:paraId="22A3D7D0" w14:textId="77777777" w:rsidR="003E64CA" w:rsidRPr="00F516AE" w:rsidRDefault="003E64CA" w:rsidP="00A34B89">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1.63%</w:t>
            </w:r>
          </w:p>
        </w:tc>
      </w:tr>
      <w:tr w:rsidR="00292C35" w:rsidRPr="00F516AE" w14:paraId="54F4DBE1" w14:textId="77777777" w:rsidTr="00292C35">
        <w:trPr>
          <w:trHeight w:val="636"/>
          <w:jc w:val="center"/>
        </w:trPr>
        <w:tc>
          <w:tcPr>
            <w:tcW w:w="1380" w:type="dxa"/>
            <w:tcBorders>
              <w:top w:val="single" w:sz="4" w:space="0" w:color="auto"/>
              <w:left w:val="single" w:sz="8" w:space="0" w:color="auto"/>
              <w:bottom w:val="single" w:sz="4" w:space="0" w:color="auto"/>
              <w:right w:val="nil"/>
            </w:tcBorders>
            <w:shd w:val="clear" w:color="auto" w:fill="auto"/>
            <w:noWrap/>
            <w:vAlign w:val="center"/>
          </w:tcPr>
          <w:p w14:paraId="1D3915B6" w14:textId="7B20BB8E" w:rsidR="00292C35" w:rsidRPr="00F516AE"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Union</w:t>
            </w:r>
            <w:r w:rsidR="005C5FBD">
              <w:rPr>
                <w:rFonts w:ascii="Times New Roman" w:eastAsia="Times New Roman" w:hAnsi="Times New Roman" w:cs="Times New Roman"/>
                <w:color w:val="000000"/>
                <w:kern w:val="0"/>
                <w:sz w:val="24"/>
                <w:szCs w:val="24"/>
                <w14:ligatures w14:val="none"/>
              </w:rPr>
              <w:t xml:space="preserve"> </w:t>
            </w:r>
          </w:p>
        </w:tc>
        <w:tc>
          <w:tcPr>
            <w:tcW w:w="1116" w:type="dxa"/>
            <w:tcBorders>
              <w:top w:val="single" w:sz="4" w:space="0" w:color="auto"/>
              <w:left w:val="single" w:sz="12" w:space="0" w:color="auto"/>
              <w:bottom w:val="single" w:sz="4" w:space="0" w:color="auto"/>
              <w:right w:val="single" w:sz="8" w:space="0" w:color="auto"/>
            </w:tcBorders>
            <w:shd w:val="clear" w:color="auto" w:fill="auto"/>
            <w:vAlign w:val="center"/>
          </w:tcPr>
          <w:p w14:paraId="3202AD2D" w14:textId="5B207CE4" w:rsidR="00292C35" w:rsidRPr="00F516AE"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14/226</w:t>
            </w:r>
            <w:r w:rsidR="005C5FBD">
              <w:rPr>
                <w:rFonts w:ascii="Times New Roman" w:eastAsia="Times New Roman" w:hAnsi="Times New Roman" w:cs="Times New Roman"/>
                <w:color w:val="000000"/>
                <w:kern w:val="0"/>
                <w:sz w:val="24"/>
                <w:szCs w:val="24"/>
                <w14:ligatures w14:val="none"/>
              </w:rPr>
              <w:t xml:space="preserve"> </w:t>
            </w:r>
            <w:r w:rsidRPr="00F516AE">
              <w:rPr>
                <w:rFonts w:ascii="Times New Roman" w:eastAsia="Times New Roman" w:hAnsi="Times New Roman" w:cs="Times New Roman"/>
                <w:color w:val="000000"/>
                <w:kern w:val="0"/>
                <w:sz w:val="24"/>
                <w:szCs w:val="24"/>
                <w14:ligatures w14:val="none"/>
              </w:rPr>
              <w:t xml:space="preserve"> (6.19%)</w:t>
            </w:r>
          </w:p>
        </w:tc>
        <w:tc>
          <w:tcPr>
            <w:tcW w:w="1116" w:type="dxa"/>
            <w:tcBorders>
              <w:top w:val="single" w:sz="4" w:space="0" w:color="auto"/>
              <w:left w:val="nil"/>
              <w:bottom w:val="single" w:sz="4" w:space="0" w:color="auto"/>
              <w:right w:val="single" w:sz="8" w:space="0" w:color="auto"/>
            </w:tcBorders>
            <w:shd w:val="clear" w:color="auto" w:fill="auto"/>
            <w:vAlign w:val="center"/>
          </w:tcPr>
          <w:p w14:paraId="2BBA6AD2" w14:textId="02BAB7F8" w:rsidR="00292C35" w:rsidRPr="00F516AE"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2/107</w:t>
            </w:r>
            <w:r w:rsidR="005C5FBD">
              <w:rPr>
                <w:rFonts w:ascii="Times New Roman" w:eastAsia="Times New Roman" w:hAnsi="Times New Roman" w:cs="Times New Roman"/>
                <w:color w:val="000000"/>
                <w:kern w:val="0"/>
                <w:sz w:val="24"/>
                <w:szCs w:val="24"/>
                <w14:ligatures w14:val="none"/>
              </w:rPr>
              <w:t xml:space="preserve"> </w:t>
            </w:r>
            <w:r w:rsidRPr="00F516AE">
              <w:rPr>
                <w:rFonts w:ascii="Times New Roman" w:eastAsia="Times New Roman" w:hAnsi="Times New Roman" w:cs="Times New Roman"/>
                <w:color w:val="000000"/>
                <w:kern w:val="0"/>
                <w:sz w:val="24"/>
                <w:szCs w:val="24"/>
                <w14:ligatures w14:val="none"/>
              </w:rPr>
              <w:t xml:space="preserve"> (1.86%)</w:t>
            </w:r>
          </w:p>
        </w:tc>
        <w:tc>
          <w:tcPr>
            <w:tcW w:w="1116" w:type="dxa"/>
            <w:tcBorders>
              <w:top w:val="single" w:sz="4" w:space="0" w:color="auto"/>
              <w:left w:val="nil"/>
              <w:bottom w:val="single" w:sz="4" w:space="0" w:color="auto"/>
              <w:right w:val="nil"/>
            </w:tcBorders>
            <w:shd w:val="clear" w:color="auto" w:fill="auto"/>
            <w:vAlign w:val="center"/>
          </w:tcPr>
          <w:p w14:paraId="29A0BB1B" w14:textId="68BFF65A" w:rsidR="00292C35" w:rsidRPr="00F516AE"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2/16)</w:t>
            </w:r>
            <w:r w:rsidR="005C5FBD">
              <w:rPr>
                <w:rFonts w:ascii="Times New Roman" w:eastAsia="Times New Roman" w:hAnsi="Times New Roman" w:cs="Times New Roman"/>
                <w:color w:val="000000"/>
                <w:kern w:val="0"/>
                <w:sz w:val="24"/>
                <w:szCs w:val="24"/>
                <w14:ligatures w14:val="none"/>
              </w:rPr>
              <w:t xml:space="preserve"> </w:t>
            </w:r>
            <w:r w:rsidRPr="00F516AE">
              <w:rPr>
                <w:rFonts w:ascii="Times New Roman" w:eastAsia="Times New Roman" w:hAnsi="Times New Roman" w:cs="Times New Roman"/>
                <w:color w:val="000000"/>
                <w:kern w:val="0"/>
                <w:sz w:val="24"/>
                <w:szCs w:val="24"/>
                <w14:ligatures w14:val="none"/>
              </w:rPr>
              <w:t xml:space="preserve"> (12.50%)</w:t>
            </w:r>
          </w:p>
        </w:tc>
        <w:tc>
          <w:tcPr>
            <w:tcW w:w="1160" w:type="dxa"/>
            <w:tcBorders>
              <w:top w:val="single" w:sz="4" w:space="0" w:color="auto"/>
              <w:left w:val="single" w:sz="8" w:space="0" w:color="auto"/>
              <w:bottom w:val="single" w:sz="4" w:space="0" w:color="auto"/>
              <w:right w:val="single" w:sz="12" w:space="0" w:color="auto"/>
            </w:tcBorders>
            <w:shd w:val="clear" w:color="auto" w:fill="auto"/>
            <w:noWrap/>
            <w:vAlign w:val="center"/>
          </w:tcPr>
          <w:p w14:paraId="1636B2DC" w14:textId="68D403E0" w:rsidR="00292C35" w:rsidRPr="00F516AE"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6.85%</w:t>
            </w:r>
          </w:p>
        </w:tc>
        <w:tc>
          <w:tcPr>
            <w:tcW w:w="1123" w:type="dxa"/>
            <w:tcBorders>
              <w:top w:val="single" w:sz="4" w:space="0" w:color="auto"/>
              <w:left w:val="nil"/>
              <w:bottom w:val="single" w:sz="4" w:space="0" w:color="auto"/>
              <w:right w:val="single" w:sz="8" w:space="0" w:color="auto"/>
            </w:tcBorders>
            <w:shd w:val="clear" w:color="auto" w:fill="auto"/>
            <w:vAlign w:val="center"/>
          </w:tcPr>
          <w:p w14:paraId="4B78504D" w14:textId="28A58C68" w:rsidR="00292C35" w:rsidRPr="00F516AE"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 </w:t>
            </w:r>
          </w:p>
        </w:tc>
        <w:tc>
          <w:tcPr>
            <w:tcW w:w="1323" w:type="dxa"/>
            <w:tcBorders>
              <w:top w:val="single" w:sz="4" w:space="0" w:color="auto"/>
              <w:left w:val="nil"/>
              <w:bottom w:val="single" w:sz="4" w:space="0" w:color="auto"/>
              <w:right w:val="single" w:sz="8" w:space="0" w:color="auto"/>
            </w:tcBorders>
            <w:shd w:val="clear" w:color="auto" w:fill="auto"/>
            <w:vAlign w:val="center"/>
          </w:tcPr>
          <w:p w14:paraId="61AD8485" w14:textId="72083810" w:rsidR="00292C35" w:rsidRPr="00F516AE"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 </w:t>
            </w:r>
          </w:p>
        </w:tc>
        <w:tc>
          <w:tcPr>
            <w:tcW w:w="1243" w:type="dxa"/>
            <w:tcBorders>
              <w:top w:val="single" w:sz="4" w:space="0" w:color="auto"/>
              <w:left w:val="nil"/>
              <w:bottom w:val="single" w:sz="4" w:space="0" w:color="auto"/>
              <w:right w:val="nil"/>
            </w:tcBorders>
            <w:shd w:val="clear" w:color="auto" w:fill="auto"/>
            <w:vAlign w:val="center"/>
          </w:tcPr>
          <w:p w14:paraId="58C1C765" w14:textId="405BA630" w:rsidR="00292C35" w:rsidRPr="00F516AE"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 </w:t>
            </w:r>
          </w:p>
        </w:tc>
        <w:tc>
          <w:tcPr>
            <w:tcW w:w="1100" w:type="dxa"/>
            <w:tcBorders>
              <w:top w:val="single" w:sz="4" w:space="0" w:color="auto"/>
              <w:left w:val="single" w:sz="8" w:space="0" w:color="auto"/>
              <w:bottom w:val="single" w:sz="4" w:space="0" w:color="auto"/>
              <w:right w:val="single" w:sz="8" w:space="0" w:color="auto"/>
            </w:tcBorders>
            <w:shd w:val="clear" w:color="auto" w:fill="auto"/>
            <w:noWrap/>
            <w:vAlign w:val="center"/>
          </w:tcPr>
          <w:p w14:paraId="1D0B48CF" w14:textId="17035A54" w:rsidR="00292C35" w:rsidRPr="00F516AE"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 </w:t>
            </w:r>
          </w:p>
        </w:tc>
      </w:tr>
      <w:tr w:rsidR="00292C35" w:rsidRPr="00F516AE" w14:paraId="2D36F5F3" w14:textId="77777777" w:rsidTr="00292C35">
        <w:trPr>
          <w:trHeight w:val="636"/>
          <w:jc w:val="center"/>
        </w:trPr>
        <w:tc>
          <w:tcPr>
            <w:tcW w:w="1380" w:type="dxa"/>
            <w:tcBorders>
              <w:top w:val="single" w:sz="4" w:space="0" w:color="auto"/>
              <w:left w:val="single" w:sz="8" w:space="0" w:color="auto"/>
              <w:bottom w:val="single" w:sz="4" w:space="0" w:color="auto"/>
              <w:right w:val="nil"/>
            </w:tcBorders>
            <w:shd w:val="clear" w:color="auto" w:fill="auto"/>
            <w:noWrap/>
            <w:vAlign w:val="center"/>
          </w:tcPr>
          <w:p w14:paraId="787B1723" w14:textId="66C2CDF5" w:rsidR="00292C35" w:rsidRPr="00F516AE"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Washington</w:t>
            </w:r>
            <w:r w:rsidR="005C5FBD">
              <w:rPr>
                <w:rFonts w:ascii="Times New Roman" w:eastAsia="Times New Roman" w:hAnsi="Times New Roman" w:cs="Times New Roman"/>
                <w:color w:val="000000"/>
                <w:kern w:val="0"/>
                <w:sz w:val="24"/>
                <w:szCs w:val="24"/>
                <w14:ligatures w14:val="none"/>
              </w:rPr>
              <w:t xml:space="preserve"> </w:t>
            </w:r>
          </w:p>
        </w:tc>
        <w:tc>
          <w:tcPr>
            <w:tcW w:w="1116" w:type="dxa"/>
            <w:tcBorders>
              <w:top w:val="single" w:sz="4" w:space="0" w:color="auto"/>
              <w:left w:val="single" w:sz="12" w:space="0" w:color="auto"/>
              <w:bottom w:val="single" w:sz="4" w:space="0" w:color="auto"/>
              <w:right w:val="single" w:sz="8" w:space="0" w:color="auto"/>
            </w:tcBorders>
            <w:shd w:val="clear" w:color="auto" w:fill="auto"/>
            <w:vAlign w:val="center"/>
          </w:tcPr>
          <w:p w14:paraId="253384DD" w14:textId="5F454C80" w:rsidR="00292C35" w:rsidRPr="00F516AE"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0/21</w:t>
            </w:r>
            <w:r w:rsidR="005C5FBD">
              <w:rPr>
                <w:rFonts w:ascii="Times New Roman" w:eastAsia="Times New Roman" w:hAnsi="Times New Roman" w:cs="Times New Roman"/>
                <w:color w:val="000000"/>
                <w:kern w:val="0"/>
                <w:sz w:val="24"/>
                <w:szCs w:val="24"/>
                <w14:ligatures w14:val="none"/>
              </w:rPr>
              <w:t xml:space="preserve"> </w:t>
            </w:r>
            <w:r w:rsidRPr="00F516AE">
              <w:rPr>
                <w:rFonts w:ascii="Times New Roman" w:eastAsia="Times New Roman" w:hAnsi="Times New Roman" w:cs="Times New Roman"/>
                <w:color w:val="000000"/>
                <w:kern w:val="0"/>
                <w:sz w:val="24"/>
                <w:szCs w:val="24"/>
                <w14:ligatures w14:val="none"/>
              </w:rPr>
              <w:t xml:space="preserve"> (0.00%)</w:t>
            </w:r>
          </w:p>
        </w:tc>
        <w:tc>
          <w:tcPr>
            <w:tcW w:w="1116" w:type="dxa"/>
            <w:tcBorders>
              <w:top w:val="single" w:sz="4" w:space="0" w:color="auto"/>
              <w:left w:val="nil"/>
              <w:bottom w:val="single" w:sz="4" w:space="0" w:color="auto"/>
              <w:right w:val="single" w:sz="8" w:space="0" w:color="auto"/>
            </w:tcBorders>
            <w:shd w:val="clear" w:color="auto" w:fill="auto"/>
            <w:vAlign w:val="center"/>
          </w:tcPr>
          <w:p w14:paraId="447CE289" w14:textId="7EAED4E6" w:rsidR="00292C35" w:rsidRPr="00F516AE"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 </w:t>
            </w:r>
          </w:p>
        </w:tc>
        <w:tc>
          <w:tcPr>
            <w:tcW w:w="1116" w:type="dxa"/>
            <w:tcBorders>
              <w:top w:val="single" w:sz="4" w:space="0" w:color="auto"/>
              <w:left w:val="nil"/>
              <w:bottom w:val="single" w:sz="4" w:space="0" w:color="auto"/>
              <w:right w:val="nil"/>
            </w:tcBorders>
            <w:shd w:val="clear" w:color="auto" w:fill="auto"/>
            <w:vAlign w:val="center"/>
          </w:tcPr>
          <w:p w14:paraId="060B69DB" w14:textId="142A69B4" w:rsidR="00292C35" w:rsidRPr="00F516AE"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 </w:t>
            </w:r>
          </w:p>
        </w:tc>
        <w:tc>
          <w:tcPr>
            <w:tcW w:w="1160" w:type="dxa"/>
            <w:tcBorders>
              <w:top w:val="single" w:sz="4" w:space="0" w:color="auto"/>
              <w:left w:val="single" w:sz="8" w:space="0" w:color="auto"/>
              <w:bottom w:val="single" w:sz="4" w:space="0" w:color="auto"/>
              <w:right w:val="single" w:sz="12" w:space="0" w:color="auto"/>
            </w:tcBorders>
            <w:shd w:val="clear" w:color="auto" w:fill="auto"/>
            <w:noWrap/>
            <w:vAlign w:val="center"/>
          </w:tcPr>
          <w:p w14:paraId="7EE89FFE" w14:textId="3A25D277" w:rsidR="00292C35" w:rsidRPr="00F516AE"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0.00%</w:t>
            </w:r>
          </w:p>
        </w:tc>
        <w:tc>
          <w:tcPr>
            <w:tcW w:w="1123" w:type="dxa"/>
            <w:tcBorders>
              <w:top w:val="single" w:sz="4" w:space="0" w:color="auto"/>
              <w:left w:val="nil"/>
              <w:bottom w:val="single" w:sz="4" w:space="0" w:color="auto"/>
              <w:right w:val="single" w:sz="8" w:space="0" w:color="auto"/>
            </w:tcBorders>
            <w:shd w:val="clear" w:color="auto" w:fill="auto"/>
            <w:vAlign w:val="center"/>
          </w:tcPr>
          <w:p w14:paraId="3D4EBE46" w14:textId="60F5D4D6" w:rsidR="00292C35" w:rsidRPr="00F516AE"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48/3570</w:t>
            </w:r>
            <w:r w:rsidR="005C5FBD">
              <w:rPr>
                <w:rFonts w:ascii="Times New Roman" w:eastAsia="Times New Roman" w:hAnsi="Times New Roman" w:cs="Times New Roman"/>
                <w:color w:val="000000"/>
                <w:kern w:val="0"/>
                <w:sz w:val="24"/>
                <w:szCs w:val="24"/>
                <w14:ligatures w14:val="none"/>
              </w:rPr>
              <w:t xml:space="preserve"> </w:t>
            </w:r>
            <w:r w:rsidRPr="00F516AE">
              <w:rPr>
                <w:rFonts w:ascii="Times New Roman" w:eastAsia="Times New Roman" w:hAnsi="Times New Roman" w:cs="Times New Roman"/>
                <w:color w:val="000000"/>
                <w:kern w:val="0"/>
                <w:sz w:val="24"/>
                <w:szCs w:val="24"/>
                <w14:ligatures w14:val="none"/>
              </w:rPr>
              <w:t xml:space="preserve"> (1.34%)</w:t>
            </w:r>
          </w:p>
        </w:tc>
        <w:tc>
          <w:tcPr>
            <w:tcW w:w="1323" w:type="dxa"/>
            <w:tcBorders>
              <w:top w:val="single" w:sz="4" w:space="0" w:color="auto"/>
              <w:left w:val="nil"/>
              <w:bottom w:val="single" w:sz="4" w:space="0" w:color="auto"/>
              <w:right w:val="single" w:sz="8" w:space="0" w:color="auto"/>
            </w:tcBorders>
            <w:shd w:val="clear" w:color="auto" w:fill="auto"/>
            <w:vAlign w:val="center"/>
          </w:tcPr>
          <w:p w14:paraId="10E64598" w14:textId="735BFC0B" w:rsidR="00292C35" w:rsidRPr="00F516AE"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46/3765</w:t>
            </w:r>
            <w:r w:rsidR="005C5FBD">
              <w:rPr>
                <w:rFonts w:ascii="Times New Roman" w:eastAsia="Times New Roman" w:hAnsi="Times New Roman" w:cs="Times New Roman"/>
                <w:color w:val="000000"/>
                <w:kern w:val="0"/>
                <w:sz w:val="24"/>
                <w:szCs w:val="24"/>
                <w14:ligatures w14:val="none"/>
              </w:rPr>
              <w:t xml:space="preserve"> </w:t>
            </w:r>
            <w:r w:rsidRPr="00F516AE">
              <w:rPr>
                <w:rFonts w:ascii="Times New Roman" w:eastAsia="Times New Roman" w:hAnsi="Times New Roman" w:cs="Times New Roman"/>
                <w:color w:val="000000"/>
                <w:kern w:val="0"/>
                <w:sz w:val="24"/>
                <w:szCs w:val="24"/>
                <w14:ligatures w14:val="none"/>
              </w:rPr>
              <w:t xml:space="preserve"> (1.22%)</w:t>
            </w:r>
          </w:p>
        </w:tc>
        <w:tc>
          <w:tcPr>
            <w:tcW w:w="1243" w:type="dxa"/>
            <w:tcBorders>
              <w:top w:val="single" w:sz="4" w:space="0" w:color="auto"/>
              <w:left w:val="nil"/>
              <w:bottom w:val="single" w:sz="4" w:space="0" w:color="auto"/>
              <w:right w:val="nil"/>
            </w:tcBorders>
            <w:shd w:val="clear" w:color="auto" w:fill="auto"/>
            <w:vAlign w:val="center"/>
          </w:tcPr>
          <w:p w14:paraId="6D089A9A" w14:textId="18B209EB" w:rsidR="00292C35" w:rsidRPr="00F516AE"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54/4328</w:t>
            </w:r>
            <w:r w:rsidR="005C5FBD">
              <w:rPr>
                <w:rFonts w:ascii="Times New Roman" w:eastAsia="Times New Roman" w:hAnsi="Times New Roman" w:cs="Times New Roman"/>
                <w:color w:val="000000"/>
                <w:kern w:val="0"/>
                <w:sz w:val="24"/>
                <w:szCs w:val="24"/>
                <w14:ligatures w14:val="none"/>
              </w:rPr>
              <w:t xml:space="preserve"> </w:t>
            </w:r>
            <w:r w:rsidRPr="00F516AE">
              <w:rPr>
                <w:rFonts w:ascii="Times New Roman" w:eastAsia="Times New Roman" w:hAnsi="Times New Roman" w:cs="Times New Roman"/>
                <w:color w:val="000000"/>
                <w:kern w:val="0"/>
                <w:sz w:val="24"/>
                <w:szCs w:val="24"/>
                <w14:ligatures w14:val="none"/>
              </w:rPr>
              <w:t xml:space="preserve"> (1.24%)</w:t>
            </w:r>
          </w:p>
        </w:tc>
        <w:tc>
          <w:tcPr>
            <w:tcW w:w="1100" w:type="dxa"/>
            <w:tcBorders>
              <w:top w:val="single" w:sz="4" w:space="0" w:color="auto"/>
              <w:left w:val="single" w:sz="8" w:space="0" w:color="auto"/>
              <w:bottom w:val="single" w:sz="4" w:space="0" w:color="auto"/>
              <w:right w:val="single" w:sz="8" w:space="0" w:color="auto"/>
            </w:tcBorders>
            <w:shd w:val="clear" w:color="auto" w:fill="auto"/>
            <w:noWrap/>
            <w:vAlign w:val="center"/>
          </w:tcPr>
          <w:p w14:paraId="7E200399" w14:textId="006BB1E5" w:rsidR="00292C35" w:rsidRPr="00F516AE"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1.26%</w:t>
            </w:r>
          </w:p>
        </w:tc>
      </w:tr>
      <w:tr w:rsidR="00292C35" w:rsidRPr="00F516AE" w14:paraId="681E42BC" w14:textId="77777777" w:rsidTr="00292C35">
        <w:trPr>
          <w:trHeight w:val="636"/>
          <w:jc w:val="center"/>
        </w:trPr>
        <w:tc>
          <w:tcPr>
            <w:tcW w:w="1380" w:type="dxa"/>
            <w:tcBorders>
              <w:top w:val="single" w:sz="4" w:space="0" w:color="auto"/>
              <w:left w:val="single" w:sz="8" w:space="0" w:color="auto"/>
              <w:bottom w:val="single" w:sz="4" w:space="0" w:color="auto"/>
              <w:right w:val="nil"/>
            </w:tcBorders>
            <w:shd w:val="clear" w:color="auto" w:fill="auto"/>
            <w:noWrap/>
            <w:vAlign w:val="center"/>
          </w:tcPr>
          <w:p w14:paraId="2350C568" w14:textId="4F6C6081" w:rsidR="00292C35" w:rsidRPr="00F516AE"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White</w:t>
            </w:r>
            <w:r w:rsidR="005C5FBD">
              <w:rPr>
                <w:rFonts w:ascii="Times New Roman" w:eastAsia="Times New Roman" w:hAnsi="Times New Roman" w:cs="Times New Roman"/>
                <w:color w:val="000000"/>
                <w:kern w:val="0"/>
                <w:sz w:val="24"/>
                <w:szCs w:val="24"/>
                <w14:ligatures w14:val="none"/>
              </w:rPr>
              <w:t xml:space="preserve"> </w:t>
            </w:r>
          </w:p>
        </w:tc>
        <w:tc>
          <w:tcPr>
            <w:tcW w:w="1116" w:type="dxa"/>
            <w:tcBorders>
              <w:top w:val="single" w:sz="4" w:space="0" w:color="auto"/>
              <w:left w:val="single" w:sz="12" w:space="0" w:color="auto"/>
              <w:bottom w:val="single" w:sz="4" w:space="0" w:color="auto"/>
              <w:right w:val="single" w:sz="8" w:space="0" w:color="auto"/>
            </w:tcBorders>
            <w:shd w:val="clear" w:color="auto" w:fill="auto"/>
            <w:vAlign w:val="center"/>
          </w:tcPr>
          <w:p w14:paraId="6CB1ECFD" w14:textId="281D9733" w:rsidR="00292C35" w:rsidRPr="00F516AE"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4/14</w:t>
            </w:r>
            <w:r w:rsidR="005C5FBD">
              <w:rPr>
                <w:rFonts w:ascii="Times New Roman" w:eastAsia="Times New Roman" w:hAnsi="Times New Roman" w:cs="Times New Roman"/>
                <w:color w:val="000000"/>
                <w:kern w:val="0"/>
                <w:sz w:val="24"/>
                <w:szCs w:val="24"/>
                <w14:ligatures w14:val="none"/>
              </w:rPr>
              <w:t xml:space="preserve"> </w:t>
            </w:r>
            <w:r w:rsidRPr="00F516AE">
              <w:rPr>
                <w:rFonts w:ascii="Times New Roman" w:eastAsia="Times New Roman" w:hAnsi="Times New Roman" w:cs="Times New Roman"/>
                <w:color w:val="000000"/>
                <w:kern w:val="0"/>
                <w:sz w:val="24"/>
                <w:szCs w:val="24"/>
                <w14:ligatures w14:val="none"/>
              </w:rPr>
              <w:t xml:space="preserve"> (28.57%)</w:t>
            </w:r>
          </w:p>
        </w:tc>
        <w:tc>
          <w:tcPr>
            <w:tcW w:w="1116" w:type="dxa"/>
            <w:tcBorders>
              <w:top w:val="single" w:sz="4" w:space="0" w:color="auto"/>
              <w:left w:val="nil"/>
              <w:bottom w:val="single" w:sz="4" w:space="0" w:color="auto"/>
              <w:right w:val="single" w:sz="8" w:space="0" w:color="auto"/>
            </w:tcBorders>
            <w:shd w:val="clear" w:color="auto" w:fill="auto"/>
            <w:vAlign w:val="center"/>
          </w:tcPr>
          <w:p w14:paraId="00DD8752" w14:textId="785F9D37" w:rsidR="00292C35" w:rsidRPr="00F516AE"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6/63</w:t>
            </w:r>
            <w:r w:rsidR="005C5FBD">
              <w:rPr>
                <w:rFonts w:ascii="Times New Roman" w:eastAsia="Times New Roman" w:hAnsi="Times New Roman" w:cs="Times New Roman"/>
                <w:color w:val="000000"/>
                <w:kern w:val="0"/>
                <w:sz w:val="24"/>
                <w:szCs w:val="24"/>
                <w14:ligatures w14:val="none"/>
              </w:rPr>
              <w:t xml:space="preserve"> </w:t>
            </w:r>
            <w:r w:rsidRPr="00F516AE">
              <w:rPr>
                <w:rFonts w:ascii="Times New Roman" w:eastAsia="Times New Roman" w:hAnsi="Times New Roman" w:cs="Times New Roman"/>
                <w:color w:val="000000"/>
                <w:kern w:val="0"/>
                <w:sz w:val="24"/>
                <w:szCs w:val="24"/>
                <w14:ligatures w14:val="none"/>
              </w:rPr>
              <w:t xml:space="preserve"> (9.52%)</w:t>
            </w:r>
          </w:p>
        </w:tc>
        <w:tc>
          <w:tcPr>
            <w:tcW w:w="1116" w:type="dxa"/>
            <w:tcBorders>
              <w:top w:val="single" w:sz="4" w:space="0" w:color="auto"/>
              <w:left w:val="nil"/>
              <w:bottom w:val="single" w:sz="4" w:space="0" w:color="auto"/>
              <w:right w:val="nil"/>
            </w:tcBorders>
            <w:shd w:val="clear" w:color="auto" w:fill="auto"/>
            <w:vAlign w:val="center"/>
          </w:tcPr>
          <w:p w14:paraId="4D9D0D5C" w14:textId="51FCC5C2" w:rsidR="00292C35" w:rsidRPr="00F516AE"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4/27</w:t>
            </w:r>
            <w:r w:rsidR="005C5FBD">
              <w:rPr>
                <w:rFonts w:ascii="Times New Roman" w:eastAsia="Times New Roman" w:hAnsi="Times New Roman" w:cs="Times New Roman"/>
                <w:color w:val="000000"/>
                <w:kern w:val="0"/>
                <w:sz w:val="24"/>
                <w:szCs w:val="24"/>
                <w14:ligatures w14:val="none"/>
              </w:rPr>
              <w:t xml:space="preserve"> </w:t>
            </w:r>
            <w:r w:rsidRPr="00F516AE">
              <w:rPr>
                <w:rFonts w:ascii="Times New Roman" w:eastAsia="Times New Roman" w:hAnsi="Times New Roman" w:cs="Times New Roman"/>
                <w:color w:val="000000"/>
                <w:kern w:val="0"/>
                <w:sz w:val="24"/>
                <w:szCs w:val="24"/>
                <w14:ligatures w14:val="none"/>
              </w:rPr>
              <w:t xml:space="preserve"> (14.81%)</w:t>
            </w:r>
          </w:p>
        </w:tc>
        <w:tc>
          <w:tcPr>
            <w:tcW w:w="1160" w:type="dxa"/>
            <w:tcBorders>
              <w:top w:val="single" w:sz="4" w:space="0" w:color="auto"/>
              <w:left w:val="single" w:sz="8" w:space="0" w:color="auto"/>
              <w:bottom w:val="single" w:sz="4" w:space="0" w:color="auto"/>
              <w:right w:val="single" w:sz="12" w:space="0" w:color="auto"/>
            </w:tcBorders>
            <w:shd w:val="clear" w:color="auto" w:fill="auto"/>
            <w:noWrap/>
            <w:vAlign w:val="center"/>
          </w:tcPr>
          <w:p w14:paraId="1D166196" w14:textId="28CAEB21" w:rsidR="00292C35" w:rsidRPr="00F516AE"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17.63%</w:t>
            </w:r>
          </w:p>
        </w:tc>
        <w:tc>
          <w:tcPr>
            <w:tcW w:w="1123" w:type="dxa"/>
            <w:tcBorders>
              <w:top w:val="single" w:sz="4" w:space="0" w:color="auto"/>
              <w:left w:val="nil"/>
              <w:bottom w:val="single" w:sz="4" w:space="0" w:color="auto"/>
              <w:right w:val="single" w:sz="8" w:space="0" w:color="auto"/>
            </w:tcBorders>
            <w:shd w:val="clear" w:color="auto" w:fill="auto"/>
            <w:vAlign w:val="center"/>
          </w:tcPr>
          <w:p w14:paraId="7EAA6A4A" w14:textId="2BCD2C62" w:rsidR="00292C35" w:rsidRPr="00F516AE"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7/36</w:t>
            </w:r>
            <w:r w:rsidR="005C5FBD">
              <w:rPr>
                <w:rFonts w:ascii="Times New Roman" w:eastAsia="Times New Roman" w:hAnsi="Times New Roman" w:cs="Times New Roman"/>
                <w:color w:val="000000"/>
                <w:kern w:val="0"/>
                <w:sz w:val="24"/>
                <w:szCs w:val="24"/>
                <w14:ligatures w14:val="none"/>
              </w:rPr>
              <w:t xml:space="preserve"> </w:t>
            </w:r>
            <w:r w:rsidRPr="00F516AE">
              <w:rPr>
                <w:rFonts w:ascii="Times New Roman" w:eastAsia="Times New Roman" w:hAnsi="Times New Roman" w:cs="Times New Roman"/>
                <w:color w:val="000000"/>
                <w:kern w:val="0"/>
                <w:sz w:val="24"/>
                <w:szCs w:val="24"/>
                <w14:ligatures w14:val="none"/>
              </w:rPr>
              <w:t xml:space="preserve"> (19.44%)</w:t>
            </w:r>
          </w:p>
        </w:tc>
        <w:tc>
          <w:tcPr>
            <w:tcW w:w="1323" w:type="dxa"/>
            <w:tcBorders>
              <w:top w:val="single" w:sz="4" w:space="0" w:color="auto"/>
              <w:left w:val="nil"/>
              <w:bottom w:val="single" w:sz="4" w:space="0" w:color="auto"/>
              <w:right w:val="single" w:sz="8" w:space="0" w:color="auto"/>
            </w:tcBorders>
            <w:shd w:val="clear" w:color="auto" w:fill="auto"/>
            <w:vAlign w:val="center"/>
          </w:tcPr>
          <w:p w14:paraId="6ABC9EED" w14:textId="37D7E1F6" w:rsidR="00292C35" w:rsidRPr="00F516AE"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27/155</w:t>
            </w:r>
            <w:r w:rsidR="005C5FBD">
              <w:rPr>
                <w:rFonts w:ascii="Times New Roman" w:eastAsia="Times New Roman" w:hAnsi="Times New Roman" w:cs="Times New Roman"/>
                <w:color w:val="000000"/>
                <w:kern w:val="0"/>
                <w:sz w:val="24"/>
                <w:szCs w:val="24"/>
                <w14:ligatures w14:val="none"/>
              </w:rPr>
              <w:t xml:space="preserve"> </w:t>
            </w:r>
            <w:r w:rsidRPr="00F516AE">
              <w:rPr>
                <w:rFonts w:ascii="Times New Roman" w:eastAsia="Times New Roman" w:hAnsi="Times New Roman" w:cs="Times New Roman"/>
                <w:color w:val="000000"/>
                <w:kern w:val="0"/>
                <w:sz w:val="24"/>
                <w:szCs w:val="24"/>
                <w14:ligatures w14:val="none"/>
              </w:rPr>
              <w:t xml:space="preserve"> (17.41%)</w:t>
            </w:r>
          </w:p>
        </w:tc>
        <w:tc>
          <w:tcPr>
            <w:tcW w:w="1243" w:type="dxa"/>
            <w:tcBorders>
              <w:top w:val="single" w:sz="4" w:space="0" w:color="auto"/>
              <w:left w:val="nil"/>
              <w:bottom w:val="single" w:sz="4" w:space="0" w:color="auto"/>
              <w:right w:val="nil"/>
            </w:tcBorders>
            <w:shd w:val="clear" w:color="auto" w:fill="auto"/>
            <w:vAlign w:val="center"/>
          </w:tcPr>
          <w:p w14:paraId="6129E8A6" w14:textId="7641230B" w:rsidR="00292C35" w:rsidRPr="00F516AE"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64/321)</w:t>
            </w:r>
            <w:r w:rsidR="005C5FBD">
              <w:rPr>
                <w:rFonts w:ascii="Times New Roman" w:eastAsia="Times New Roman" w:hAnsi="Times New Roman" w:cs="Times New Roman"/>
                <w:color w:val="000000"/>
                <w:kern w:val="0"/>
                <w:sz w:val="24"/>
                <w:szCs w:val="24"/>
                <w14:ligatures w14:val="none"/>
              </w:rPr>
              <w:t xml:space="preserve"> </w:t>
            </w:r>
            <w:r w:rsidRPr="00F516AE">
              <w:rPr>
                <w:rFonts w:ascii="Times New Roman" w:eastAsia="Times New Roman" w:hAnsi="Times New Roman" w:cs="Times New Roman"/>
                <w:color w:val="000000"/>
                <w:kern w:val="0"/>
                <w:sz w:val="24"/>
                <w:szCs w:val="24"/>
                <w14:ligatures w14:val="none"/>
              </w:rPr>
              <w:t xml:space="preserve"> (19.93%)</w:t>
            </w:r>
          </w:p>
        </w:tc>
        <w:tc>
          <w:tcPr>
            <w:tcW w:w="1100" w:type="dxa"/>
            <w:tcBorders>
              <w:top w:val="single" w:sz="4" w:space="0" w:color="auto"/>
              <w:left w:val="single" w:sz="8" w:space="0" w:color="auto"/>
              <w:bottom w:val="single" w:sz="4" w:space="0" w:color="auto"/>
              <w:right w:val="single" w:sz="8" w:space="0" w:color="auto"/>
            </w:tcBorders>
            <w:shd w:val="clear" w:color="auto" w:fill="auto"/>
            <w:noWrap/>
            <w:vAlign w:val="center"/>
          </w:tcPr>
          <w:p w14:paraId="1FCF207E" w14:textId="53888FA3" w:rsidR="00292C35" w:rsidRPr="00F516AE"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18.92%</w:t>
            </w:r>
          </w:p>
        </w:tc>
      </w:tr>
      <w:tr w:rsidR="00292C35" w:rsidRPr="00F516AE" w14:paraId="4057EECC" w14:textId="77777777" w:rsidTr="00292C35">
        <w:trPr>
          <w:trHeight w:val="636"/>
          <w:jc w:val="center"/>
        </w:trPr>
        <w:tc>
          <w:tcPr>
            <w:tcW w:w="1380" w:type="dxa"/>
            <w:tcBorders>
              <w:top w:val="single" w:sz="4" w:space="0" w:color="auto"/>
              <w:left w:val="single" w:sz="8" w:space="0" w:color="auto"/>
              <w:bottom w:val="single" w:sz="4" w:space="0" w:color="auto"/>
              <w:right w:val="nil"/>
            </w:tcBorders>
            <w:shd w:val="clear" w:color="auto" w:fill="auto"/>
            <w:noWrap/>
            <w:vAlign w:val="center"/>
          </w:tcPr>
          <w:p w14:paraId="76BD241D" w14:textId="3D2DAF58" w:rsidR="00292C35" w:rsidRPr="00F516AE"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Williamson</w:t>
            </w:r>
            <w:r w:rsidR="005C5FBD">
              <w:rPr>
                <w:rFonts w:ascii="Times New Roman" w:eastAsia="Times New Roman" w:hAnsi="Times New Roman" w:cs="Times New Roman"/>
                <w:color w:val="000000"/>
                <w:kern w:val="0"/>
                <w:sz w:val="24"/>
                <w:szCs w:val="24"/>
                <w14:ligatures w14:val="none"/>
              </w:rPr>
              <w:t xml:space="preserve"> </w:t>
            </w:r>
          </w:p>
        </w:tc>
        <w:tc>
          <w:tcPr>
            <w:tcW w:w="1116" w:type="dxa"/>
            <w:tcBorders>
              <w:top w:val="single" w:sz="4" w:space="0" w:color="auto"/>
              <w:left w:val="single" w:sz="12" w:space="0" w:color="auto"/>
              <w:bottom w:val="single" w:sz="4" w:space="0" w:color="auto"/>
              <w:right w:val="single" w:sz="8" w:space="0" w:color="auto"/>
            </w:tcBorders>
            <w:shd w:val="clear" w:color="auto" w:fill="auto"/>
            <w:vAlign w:val="center"/>
          </w:tcPr>
          <w:p w14:paraId="511F5882" w14:textId="27AD4ECC" w:rsidR="00292C35" w:rsidRPr="00F516AE"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0/7</w:t>
            </w:r>
            <w:r w:rsidR="005C5FBD">
              <w:rPr>
                <w:rFonts w:ascii="Times New Roman" w:eastAsia="Times New Roman" w:hAnsi="Times New Roman" w:cs="Times New Roman"/>
                <w:color w:val="000000"/>
                <w:kern w:val="0"/>
                <w:sz w:val="24"/>
                <w:szCs w:val="24"/>
                <w14:ligatures w14:val="none"/>
              </w:rPr>
              <w:t xml:space="preserve"> </w:t>
            </w:r>
            <w:r w:rsidRPr="00F516AE">
              <w:rPr>
                <w:rFonts w:ascii="Times New Roman" w:eastAsia="Times New Roman" w:hAnsi="Times New Roman" w:cs="Times New Roman"/>
                <w:color w:val="000000"/>
                <w:kern w:val="0"/>
                <w:sz w:val="24"/>
                <w:szCs w:val="24"/>
                <w14:ligatures w14:val="none"/>
              </w:rPr>
              <w:t xml:space="preserve"> (0.00%)</w:t>
            </w:r>
          </w:p>
        </w:tc>
        <w:tc>
          <w:tcPr>
            <w:tcW w:w="1116" w:type="dxa"/>
            <w:tcBorders>
              <w:top w:val="single" w:sz="4" w:space="0" w:color="auto"/>
              <w:left w:val="nil"/>
              <w:bottom w:val="single" w:sz="4" w:space="0" w:color="auto"/>
              <w:right w:val="single" w:sz="8" w:space="0" w:color="auto"/>
            </w:tcBorders>
            <w:shd w:val="clear" w:color="auto" w:fill="auto"/>
            <w:vAlign w:val="center"/>
          </w:tcPr>
          <w:p w14:paraId="3A934353" w14:textId="560DC498" w:rsidR="00292C35" w:rsidRPr="00F516AE"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 </w:t>
            </w:r>
          </w:p>
        </w:tc>
        <w:tc>
          <w:tcPr>
            <w:tcW w:w="1116" w:type="dxa"/>
            <w:tcBorders>
              <w:top w:val="single" w:sz="4" w:space="0" w:color="auto"/>
              <w:left w:val="nil"/>
              <w:bottom w:val="single" w:sz="4" w:space="0" w:color="auto"/>
              <w:right w:val="nil"/>
            </w:tcBorders>
            <w:shd w:val="clear" w:color="auto" w:fill="auto"/>
            <w:vAlign w:val="center"/>
          </w:tcPr>
          <w:p w14:paraId="3E8AA7A9" w14:textId="693BE7DD" w:rsidR="00292C35" w:rsidRPr="00F516AE"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 </w:t>
            </w:r>
          </w:p>
        </w:tc>
        <w:tc>
          <w:tcPr>
            <w:tcW w:w="1160" w:type="dxa"/>
            <w:tcBorders>
              <w:top w:val="single" w:sz="4" w:space="0" w:color="auto"/>
              <w:left w:val="single" w:sz="8" w:space="0" w:color="auto"/>
              <w:bottom w:val="single" w:sz="4" w:space="0" w:color="auto"/>
              <w:right w:val="single" w:sz="12" w:space="0" w:color="auto"/>
            </w:tcBorders>
            <w:shd w:val="clear" w:color="auto" w:fill="auto"/>
            <w:noWrap/>
            <w:vAlign w:val="center"/>
          </w:tcPr>
          <w:p w14:paraId="684ED66F" w14:textId="3A3AF1A9" w:rsidR="00292C35" w:rsidRPr="00F516AE"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 </w:t>
            </w:r>
          </w:p>
        </w:tc>
        <w:tc>
          <w:tcPr>
            <w:tcW w:w="1123" w:type="dxa"/>
            <w:tcBorders>
              <w:top w:val="single" w:sz="4" w:space="0" w:color="auto"/>
              <w:left w:val="nil"/>
              <w:bottom w:val="single" w:sz="4" w:space="0" w:color="auto"/>
              <w:right w:val="single" w:sz="8" w:space="0" w:color="auto"/>
            </w:tcBorders>
            <w:shd w:val="clear" w:color="auto" w:fill="auto"/>
            <w:vAlign w:val="center"/>
          </w:tcPr>
          <w:p w14:paraId="33854A93" w14:textId="321AB728" w:rsidR="00292C35" w:rsidRPr="00F516AE"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1154/12200</w:t>
            </w:r>
            <w:r w:rsidR="005C5FBD">
              <w:rPr>
                <w:rFonts w:ascii="Times New Roman" w:eastAsia="Times New Roman" w:hAnsi="Times New Roman" w:cs="Times New Roman"/>
                <w:color w:val="000000"/>
                <w:kern w:val="0"/>
                <w:sz w:val="24"/>
                <w:szCs w:val="24"/>
                <w14:ligatures w14:val="none"/>
              </w:rPr>
              <w:t xml:space="preserve"> </w:t>
            </w:r>
            <w:r w:rsidRPr="00F516AE">
              <w:rPr>
                <w:rFonts w:ascii="Times New Roman" w:eastAsia="Times New Roman" w:hAnsi="Times New Roman" w:cs="Times New Roman"/>
                <w:color w:val="000000"/>
                <w:kern w:val="0"/>
                <w:sz w:val="24"/>
                <w:szCs w:val="24"/>
                <w14:ligatures w14:val="none"/>
              </w:rPr>
              <w:t xml:space="preserve"> (9.45%)</w:t>
            </w:r>
          </w:p>
        </w:tc>
        <w:tc>
          <w:tcPr>
            <w:tcW w:w="1323" w:type="dxa"/>
            <w:tcBorders>
              <w:top w:val="single" w:sz="4" w:space="0" w:color="auto"/>
              <w:left w:val="nil"/>
              <w:bottom w:val="single" w:sz="4" w:space="0" w:color="auto"/>
              <w:right w:val="single" w:sz="8" w:space="0" w:color="auto"/>
            </w:tcBorders>
            <w:shd w:val="clear" w:color="auto" w:fill="auto"/>
            <w:vAlign w:val="center"/>
          </w:tcPr>
          <w:p w14:paraId="1B8AB29C" w14:textId="54212BD1" w:rsidR="00292C35" w:rsidRPr="00F516AE"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1491/17329</w:t>
            </w:r>
            <w:r w:rsidR="005C5FBD">
              <w:rPr>
                <w:rFonts w:ascii="Times New Roman" w:eastAsia="Times New Roman" w:hAnsi="Times New Roman" w:cs="Times New Roman"/>
                <w:color w:val="000000"/>
                <w:kern w:val="0"/>
                <w:sz w:val="24"/>
                <w:szCs w:val="24"/>
                <w14:ligatures w14:val="none"/>
              </w:rPr>
              <w:t xml:space="preserve"> </w:t>
            </w:r>
            <w:r w:rsidRPr="00F516AE">
              <w:rPr>
                <w:rFonts w:ascii="Times New Roman" w:eastAsia="Times New Roman" w:hAnsi="Times New Roman" w:cs="Times New Roman"/>
                <w:color w:val="000000"/>
                <w:kern w:val="0"/>
                <w:sz w:val="24"/>
                <w:szCs w:val="24"/>
                <w14:ligatures w14:val="none"/>
              </w:rPr>
              <w:t xml:space="preserve"> (8.60%)</w:t>
            </w:r>
          </w:p>
        </w:tc>
        <w:tc>
          <w:tcPr>
            <w:tcW w:w="1243" w:type="dxa"/>
            <w:tcBorders>
              <w:top w:val="single" w:sz="4" w:space="0" w:color="auto"/>
              <w:left w:val="nil"/>
              <w:bottom w:val="single" w:sz="4" w:space="0" w:color="auto"/>
              <w:right w:val="nil"/>
            </w:tcBorders>
            <w:shd w:val="clear" w:color="auto" w:fill="auto"/>
            <w:vAlign w:val="center"/>
          </w:tcPr>
          <w:p w14:paraId="32F2CFE8" w14:textId="272840F9" w:rsidR="00292C35" w:rsidRPr="00F516AE"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1494/17830</w:t>
            </w:r>
            <w:r w:rsidR="005C5FBD">
              <w:rPr>
                <w:rFonts w:ascii="Times New Roman" w:eastAsia="Times New Roman" w:hAnsi="Times New Roman" w:cs="Times New Roman"/>
                <w:color w:val="000000"/>
                <w:kern w:val="0"/>
                <w:sz w:val="24"/>
                <w:szCs w:val="24"/>
                <w14:ligatures w14:val="none"/>
              </w:rPr>
              <w:t xml:space="preserve"> </w:t>
            </w:r>
            <w:r w:rsidRPr="00F516AE">
              <w:rPr>
                <w:rFonts w:ascii="Times New Roman" w:eastAsia="Times New Roman" w:hAnsi="Times New Roman" w:cs="Times New Roman"/>
                <w:color w:val="000000"/>
                <w:kern w:val="0"/>
                <w:sz w:val="24"/>
                <w:szCs w:val="24"/>
                <w14:ligatures w14:val="none"/>
              </w:rPr>
              <w:t xml:space="preserve"> (8.37%)</w:t>
            </w:r>
          </w:p>
        </w:tc>
        <w:tc>
          <w:tcPr>
            <w:tcW w:w="1100" w:type="dxa"/>
            <w:tcBorders>
              <w:top w:val="single" w:sz="4" w:space="0" w:color="auto"/>
              <w:left w:val="single" w:sz="8" w:space="0" w:color="auto"/>
              <w:bottom w:val="single" w:sz="4" w:space="0" w:color="auto"/>
              <w:right w:val="single" w:sz="8" w:space="0" w:color="auto"/>
            </w:tcBorders>
            <w:shd w:val="clear" w:color="auto" w:fill="auto"/>
            <w:noWrap/>
            <w:vAlign w:val="center"/>
          </w:tcPr>
          <w:p w14:paraId="281ECAD4" w14:textId="55ACE869" w:rsidR="00292C35" w:rsidRPr="00F516AE"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8.80%</w:t>
            </w:r>
          </w:p>
        </w:tc>
      </w:tr>
      <w:tr w:rsidR="00292C35" w:rsidRPr="00F516AE" w14:paraId="426DA4EC" w14:textId="77777777" w:rsidTr="00292C35">
        <w:trPr>
          <w:trHeight w:val="636"/>
          <w:jc w:val="center"/>
        </w:trPr>
        <w:tc>
          <w:tcPr>
            <w:tcW w:w="1380" w:type="dxa"/>
            <w:tcBorders>
              <w:top w:val="single" w:sz="4" w:space="0" w:color="auto"/>
              <w:left w:val="single" w:sz="8" w:space="0" w:color="auto"/>
              <w:bottom w:val="single" w:sz="8" w:space="0" w:color="auto"/>
              <w:right w:val="nil"/>
            </w:tcBorders>
            <w:shd w:val="clear" w:color="auto" w:fill="auto"/>
            <w:noWrap/>
            <w:vAlign w:val="center"/>
          </w:tcPr>
          <w:p w14:paraId="6C517B55" w14:textId="269810E6" w:rsidR="00292C35" w:rsidRPr="00F516AE"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Wilson</w:t>
            </w:r>
            <w:r w:rsidR="005C5FBD">
              <w:rPr>
                <w:rFonts w:ascii="Times New Roman" w:eastAsia="Times New Roman" w:hAnsi="Times New Roman" w:cs="Times New Roman"/>
                <w:color w:val="000000"/>
                <w:kern w:val="0"/>
                <w:sz w:val="24"/>
                <w:szCs w:val="24"/>
                <w14:ligatures w14:val="none"/>
              </w:rPr>
              <w:t xml:space="preserve"> </w:t>
            </w:r>
          </w:p>
        </w:tc>
        <w:tc>
          <w:tcPr>
            <w:tcW w:w="1116" w:type="dxa"/>
            <w:tcBorders>
              <w:top w:val="single" w:sz="4" w:space="0" w:color="auto"/>
              <w:left w:val="single" w:sz="12" w:space="0" w:color="auto"/>
              <w:bottom w:val="single" w:sz="8" w:space="0" w:color="auto"/>
              <w:right w:val="single" w:sz="8" w:space="0" w:color="auto"/>
            </w:tcBorders>
            <w:shd w:val="clear" w:color="auto" w:fill="auto"/>
            <w:vAlign w:val="center"/>
          </w:tcPr>
          <w:p w14:paraId="0CF56378" w14:textId="22AA2B54" w:rsidR="00292C35" w:rsidRPr="00F516AE"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5/35</w:t>
            </w:r>
            <w:r w:rsidR="005C5FBD">
              <w:rPr>
                <w:rFonts w:ascii="Times New Roman" w:eastAsia="Times New Roman" w:hAnsi="Times New Roman" w:cs="Times New Roman"/>
                <w:color w:val="000000"/>
                <w:kern w:val="0"/>
                <w:sz w:val="24"/>
                <w:szCs w:val="24"/>
                <w14:ligatures w14:val="none"/>
              </w:rPr>
              <w:t xml:space="preserve"> </w:t>
            </w:r>
            <w:r w:rsidRPr="00F516AE">
              <w:rPr>
                <w:rFonts w:ascii="Times New Roman" w:eastAsia="Times New Roman" w:hAnsi="Times New Roman" w:cs="Times New Roman"/>
                <w:color w:val="000000"/>
                <w:kern w:val="0"/>
                <w:sz w:val="24"/>
                <w:szCs w:val="24"/>
                <w14:ligatures w14:val="none"/>
              </w:rPr>
              <w:t xml:space="preserve"> (14.28%)</w:t>
            </w:r>
          </w:p>
        </w:tc>
        <w:tc>
          <w:tcPr>
            <w:tcW w:w="1116" w:type="dxa"/>
            <w:tcBorders>
              <w:top w:val="single" w:sz="4" w:space="0" w:color="auto"/>
              <w:left w:val="nil"/>
              <w:bottom w:val="single" w:sz="8" w:space="0" w:color="auto"/>
              <w:right w:val="single" w:sz="8" w:space="0" w:color="auto"/>
            </w:tcBorders>
            <w:shd w:val="clear" w:color="auto" w:fill="auto"/>
            <w:vAlign w:val="center"/>
          </w:tcPr>
          <w:p w14:paraId="3CF5A22C" w14:textId="5340E85C" w:rsidR="00292C35" w:rsidRPr="00F516AE"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 </w:t>
            </w:r>
          </w:p>
        </w:tc>
        <w:tc>
          <w:tcPr>
            <w:tcW w:w="1116" w:type="dxa"/>
            <w:tcBorders>
              <w:top w:val="single" w:sz="4" w:space="0" w:color="auto"/>
              <w:left w:val="nil"/>
              <w:bottom w:val="single" w:sz="8" w:space="0" w:color="auto"/>
              <w:right w:val="nil"/>
            </w:tcBorders>
            <w:shd w:val="clear" w:color="auto" w:fill="auto"/>
            <w:vAlign w:val="center"/>
          </w:tcPr>
          <w:p w14:paraId="365B58F0" w14:textId="7C1F069B" w:rsidR="00292C35" w:rsidRPr="00F516AE"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 </w:t>
            </w:r>
          </w:p>
        </w:tc>
        <w:tc>
          <w:tcPr>
            <w:tcW w:w="1160" w:type="dxa"/>
            <w:tcBorders>
              <w:top w:val="single" w:sz="4" w:space="0" w:color="auto"/>
              <w:left w:val="single" w:sz="8" w:space="0" w:color="auto"/>
              <w:bottom w:val="single" w:sz="8" w:space="0" w:color="auto"/>
              <w:right w:val="single" w:sz="12" w:space="0" w:color="auto"/>
            </w:tcBorders>
            <w:shd w:val="clear" w:color="auto" w:fill="auto"/>
            <w:noWrap/>
            <w:vAlign w:val="center"/>
          </w:tcPr>
          <w:p w14:paraId="696FB8B1" w14:textId="4D4D6BCF" w:rsidR="00292C35" w:rsidRPr="00F516AE"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14.28%</w:t>
            </w:r>
          </w:p>
        </w:tc>
        <w:tc>
          <w:tcPr>
            <w:tcW w:w="1123" w:type="dxa"/>
            <w:tcBorders>
              <w:top w:val="single" w:sz="4" w:space="0" w:color="auto"/>
              <w:left w:val="nil"/>
              <w:bottom w:val="single" w:sz="8" w:space="0" w:color="auto"/>
              <w:right w:val="single" w:sz="8" w:space="0" w:color="auto"/>
            </w:tcBorders>
            <w:shd w:val="clear" w:color="auto" w:fill="auto"/>
            <w:vAlign w:val="center"/>
          </w:tcPr>
          <w:p w14:paraId="7E0D3F68" w14:textId="263F1FA8" w:rsidR="00292C35" w:rsidRPr="00F516AE"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659/8423</w:t>
            </w:r>
            <w:r w:rsidR="005C5FBD">
              <w:rPr>
                <w:rFonts w:ascii="Times New Roman" w:eastAsia="Times New Roman" w:hAnsi="Times New Roman" w:cs="Times New Roman"/>
                <w:color w:val="000000"/>
                <w:kern w:val="0"/>
                <w:sz w:val="24"/>
                <w:szCs w:val="24"/>
                <w14:ligatures w14:val="none"/>
              </w:rPr>
              <w:t xml:space="preserve"> </w:t>
            </w:r>
            <w:r w:rsidRPr="00F516AE">
              <w:rPr>
                <w:rFonts w:ascii="Times New Roman" w:eastAsia="Times New Roman" w:hAnsi="Times New Roman" w:cs="Times New Roman"/>
                <w:color w:val="000000"/>
                <w:kern w:val="0"/>
                <w:sz w:val="24"/>
                <w:szCs w:val="24"/>
                <w14:ligatures w14:val="none"/>
              </w:rPr>
              <w:t xml:space="preserve"> (7.82%)</w:t>
            </w:r>
          </w:p>
        </w:tc>
        <w:tc>
          <w:tcPr>
            <w:tcW w:w="1323" w:type="dxa"/>
            <w:tcBorders>
              <w:top w:val="single" w:sz="4" w:space="0" w:color="auto"/>
              <w:left w:val="nil"/>
              <w:bottom w:val="single" w:sz="8" w:space="0" w:color="auto"/>
              <w:right w:val="single" w:sz="8" w:space="0" w:color="auto"/>
            </w:tcBorders>
            <w:shd w:val="clear" w:color="auto" w:fill="auto"/>
            <w:vAlign w:val="center"/>
          </w:tcPr>
          <w:p w14:paraId="5D466234" w14:textId="5E8B8ABC" w:rsidR="00292C35" w:rsidRPr="00F516AE"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764/8959</w:t>
            </w:r>
            <w:r w:rsidR="005C5FBD">
              <w:rPr>
                <w:rFonts w:ascii="Times New Roman" w:eastAsia="Times New Roman" w:hAnsi="Times New Roman" w:cs="Times New Roman"/>
                <w:color w:val="000000"/>
                <w:kern w:val="0"/>
                <w:sz w:val="24"/>
                <w:szCs w:val="24"/>
                <w14:ligatures w14:val="none"/>
              </w:rPr>
              <w:t xml:space="preserve"> </w:t>
            </w:r>
            <w:r w:rsidRPr="00F516AE">
              <w:rPr>
                <w:rFonts w:ascii="Times New Roman" w:eastAsia="Times New Roman" w:hAnsi="Times New Roman" w:cs="Times New Roman"/>
                <w:color w:val="000000"/>
                <w:kern w:val="0"/>
                <w:sz w:val="24"/>
                <w:szCs w:val="24"/>
                <w14:ligatures w14:val="none"/>
              </w:rPr>
              <w:t xml:space="preserve"> (8.52%)</w:t>
            </w:r>
          </w:p>
        </w:tc>
        <w:tc>
          <w:tcPr>
            <w:tcW w:w="1243" w:type="dxa"/>
            <w:tcBorders>
              <w:top w:val="single" w:sz="4" w:space="0" w:color="auto"/>
              <w:left w:val="nil"/>
              <w:bottom w:val="single" w:sz="8" w:space="0" w:color="auto"/>
              <w:right w:val="nil"/>
            </w:tcBorders>
            <w:shd w:val="clear" w:color="auto" w:fill="auto"/>
            <w:vAlign w:val="center"/>
          </w:tcPr>
          <w:p w14:paraId="7032549B" w14:textId="4939F6C3" w:rsidR="00292C35" w:rsidRPr="00F516AE"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755/10122</w:t>
            </w:r>
            <w:r w:rsidR="005C5FBD">
              <w:rPr>
                <w:rFonts w:ascii="Times New Roman" w:eastAsia="Times New Roman" w:hAnsi="Times New Roman" w:cs="Times New Roman"/>
                <w:color w:val="000000"/>
                <w:kern w:val="0"/>
                <w:sz w:val="24"/>
                <w:szCs w:val="24"/>
                <w14:ligatures w14:val="none"/>
              </w:rPr>
              <w:t xml:space="preserve"> </w:t>
            </w:r>
            <w:r w:rsidRPr="00F516AE">
              <w:rPr>
                <w:rFonts w:ascii="Times New Roman" w:eastAsia="Times New Roman" w:hAnsi="Times New Roman" w:cs="Times New Roman"/>
                <w:color w:val="000000"/>
                <w:kern w:val="0"/>
                <w:sz w:val="24"/>
                <w:szCs w:val="24"/>
                <w14:ligatures w14:val="none"/>
              </w:rPr>
              <w:t xml:space="preserve"> (7.45%)</w:t>
            </w:r>
          </w:p>
        </w:tc>
        <w:tc>
          <w:tcPr>
            <w:tcW w:w="1100" w:type="dxa"/>
            <w:tcBorders>
              <w:top w:val="single" w:sz="4" w:space="0" w:color="auto"/>
              <w:left w:val="single" w:sz="8" w:space="0" w:color="auto"/>
              <w:bottom w:val="single" w:sz="8" w:space="0" w:color="auto"/>
              <w:right w:val="single" w:sz="8" w:space="0" w:color="auto"/>
            </w:tcBorders>
            <w:shd w:val="clear" w:color="auto" w:fill="auto"/>
            <w:noWrap/>
            <w:vAlign w:val="center"/>
          </w:tcPr>
          <w:p w14:paraId="55E4B7D7" w14:textId="2264AB16" w:rsidR="00292C35" w:rsidRPr="00F516AE" w:rsidRDefault="00292C35" w:rsidP="00292C35">
            <w:pPr>
              <w:spacing w:after="0" w:line="240" w:lineRule="auto"/>
              <w:jc w:val="center"/>
              <w:rPr>
                <w:rFonts w:ascii="Times New Roman" w:eastAsia="Times New Roman" w:hAnsi="Times New Roman" w:cs="Times New Roman"/>
                <w:color w:val="000000"/>
                <w:kern w:val="0"/>
                <w:sz w:val="24"/>
                <w:szCs w:val="24"/>
                <w14:ligatures w14:val="none"/>
              </w:rPr>
            </w:pPr>
            <w:r w:rsidRPr="00F516AE">
              <w:rPr>
                <w:rFonts w:ascii="Times New Roman" w:eastAsia="Times New Roman" w:hAnsi="Times New Roman" w:cs="Times New Roman"/>
                <w:color w:val="000000"/>
                <w:kern w:val="0"/>
                <w:sz w:val="24"/>
                <w:szCs w:val="24"/>
                <w14:ligatures w14:val="none"/>
              </w:rPr>
              <w:t>7.93%</w:t>
            </w:r>
          </w:p>
        </w:tc>
      </w:tr>
    </w:tbl>
    <w:p w14:paraId="6FCB95A0" w14:textId="77777777" w:rsidR="00A71C7E" w:rsidRDefault="00A71C7E" w:rsidP="00A71C7E">
      <w:pPr>
        <w:pStyle w:val="NoSpacing"/>
        <w:rPr>
          <w:rFonts w:ascii="Times New Roman" w:hAnsi="Times New Roman" w:cs="Times New Roman"/>
          <w:b/>
          <w:bCs/>
          <w:sz w:val="24"/>
          <w:szCs w:val="24"/>
        </w:rPr>
      </w:pPr>
    </w:p>
    <w:p w14:paraId="3132D1A5" w14:textId="77777777" w:rsidR="00A71C7E" w:rsidRDefault="00A71C7E" w:rsidP="00A71C7E">
      <w:pPr>
        <w:pStyle w:val="NoSpacing"/>
        <w:rPr>
          <w:rFonts w:ascii="Times New Roman" w:hAnsi="Times New Roman" w:cs="Times New Roman"/>
          <w:b/>
          <w:bCs/>
          <w:sz w:val="24"/>
          <w:szCs w:val="24"/>
        </w:rPr>
      </w:pPr>
    </w:p>
    <w:p w14:paraId="2054C4A4" w14:textId="77777777" w:rsidR="00A71C7E" w:rsidRDefault="00A71C7E" w:rsidP="00A71C7E">
      <w:pPr>
        <w:pStyle w:val="NoSpacing"/>
        <w:rPr>
          <w:rFonts w:ascii="Times New Roman" w:hAnsi="Times New Roman" w:cs="Times New Roman"/>
          <w:b/>
          <w:bCs/>
          <w:sz w:val="24"/>
          <w:szCs w:val="24"/>
        </w:rPr>
      </w:pPr>
    </w:p>
    <w:p w14:paraId="34E6C86E" w14:textId="77777777" w:rsidR="00A71C7E" w:rsidRDefault="00A71C7E" w:rsidP="00A71C7E">
      <w:pPr>
        <w:pStyle w:val="NoSpacing"/>
        <w:rPr>
          <w:rFonts w:ascii="Times New Roman" w:hAnsi="Times New Roman" w:cs="Times New Roman"/>
          <w:b/>
          <w:bCs/>
          <w:sz w:val="24"/>
          <w:szCs w:val="24"/>
        </w:rPr>
      </w:pPr>
    </w:p>
    <w:p w14:paraId="47017550" w14:textId="6F088517" w:rsidR="008433B5" w:rsidRPr="00704816" w:rsidRDefault="008433B5" w:rsidP="00A71C7E">
      <w:pPr>
        <w:pStyle w:val="NoSpacing"/>
        <w:rPr>
          <w:rFonts w:ascii="Times New Roman" w:hAnsi="Times New Roman" w:cs="Times New Roman"/>
          <w:sz w:val="24"/>
          <w:szCs w:val="24"/>
        </w:rPr>
      </w:pPr>
      <w:r w:rsidRPr="00A63A3B">
        <w:rPr>
          <w:rFonts w:ascii="Times New Roman" w:hAnsi="Times New Roman" w:cs="Times New Roman"/>
          <w:sz w:val="24"/>
          <w:szCs w:val="24"/>
        </w:rPr>
        <w:lastRenderedPageBreak/>
        <w:t>Table 3.4.</w:t>
      </w:r>
      <w:r w:rsidRPr="00704816">
        <w:rPr>
          <w:rFonts w:ascii="Times New Roman" w:hAnsi="Times New Roman" w:cs="Times New Roman"/>
          <w:b/>
          <w:bCs/>
          <w:sz w:val="24"/>
          <w:szCs w:val="24"/>
        </w:rPr>
        <w:t xml:space="preserve"> </w:t>
      </w:r>
      <w:r w:rsidRPr="00704816">
        <w:rPr>
          <w:rFonts w:ascii="Times New Roman" w:hAnsi="Times New Roman" w:cs="Times New Roman"/>
          <w:sz w:val="24"/>
          <w:szCs w:val="24"/>
        </w:rPr>
        <w:t xml:space="preserve">Prevalence of </w:t>
      </w:r>
      <w:proofErr w:type="spellStart"/>
      <w:r w:rsidRPr="00704816">
        <w:rPr>
          <w:rFonts w:ascii="Times New Roman" w:hAnsi="Times New Roman" w:cs="Times New Roman"/>
          <w:i/>
          <w:iCs/>
          <w:sz w:val="24"/>
          <w:szCs w:val="24"/>
        </w:rPr>
        <w:t>groEL</w:t>
      </w:r>
      <w:proofErr w:type="spellEnd"/>
      <w:r w:rsidRPr="00704816">
        <w:rPr>
          <w:rFonts w:ascii="Times New Roman" w:hAnsi="Times New Roman" w:cs="Times New Roman"/>
          <w:sz w:val="24"/>
          <w:szCs w:val="24"/>
        </w:rPr>
        <w:t xml:space="preserve"> positive ticks on </w:t>
      </w:r>
      <w:r w:rsidRPr="00704816">
        <w:rPr>
          <w:rFonts w:ascii="Times New Roman" w:eastAsia="Times New Roman" w:hAnsi="Times New Roman" w:cs="Times New Roman"/>
          <w:i/>
          <w:iCs/>
          <w:color w:val="000000"/>
          <w:sz w:val="24"/>
          <w:szCs w:val="24"/>
        </w:rPr>
        <w:t>Bos taurus</w:t>
      </w:r>
      <w:r w:rsidRPr="00704816">
        <w:rPr>
          <w:rFonts w:ascii="Times New Roman" w:eastAsia="Times New Roman" w:hAnsi="Times New Roman" w:cs="Times New Roman"/>
          <w:color w:val="000000"/>
          <w:sz w:val="24"/>
          <w:szCs w:val="24"/>
        </w:rPr>
        <w:t xml:space="preserve"> </w:t>
      </w:r>
      <w:r w:rsidRPr="00704816">
        <w:rPr>
          <w:rFonts w:ascii="Times New Roman" w:hAnsi="Times New Roman" w:cs="Times New Roman"/>
          <w:sz w:val="24"/>
          <w:szCs w:val="24"/>
        </w:rPr>
        <w:t>by county throughout the state of Tennessee 2019-2022.</w:t>
      </w:r>
    </w:p>
    <w:p w14:paraId="03054AE0" w14:textId="77777777" w:rsidR="00704816" w:rsidRPr="00704816" w:rsidRDefault="00704816" w:rsidP="00704816">
      <w:pPr>
        <w:pStyle w:val="NoSpacing"/>
        <w:rPr>
          <w:rFonts w:ascii="Times New Roman" w:hAnsi="Times New Roman" w:cs="Times New Roman"/>
          <w:sz w:val="24"/>
          <w:szCs w:val="24"/>
        </w:rPr>
      </w:pPr>
    </w:p>
    <w:tbl>
      <w:tblPr>
        <w:tblW w:w="83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3"/>
        <w:gridCol w:w="1380"/>
        <w:gridCol w:w="23"/>
        <w:gridCol w:w="1177"/>
        <w:gridCol w:w="996"/>
        <w:gridCol w:w="1116"/>
        <w:gridCol w:w="1116"/>
        <w:gridCol w:w="1116"/>
      </w:tblGrid>
      <w:tr w:rsidR="00292C35" w:rsidRPr="00704816" w14:paraId="4DF1A16E" w14:textId="0E42CA41" w:rsidTr="00191A4E">
        <w:trPr>
          <w:trHeight w:val="324"/>
          <w:jc w:val="center"/>
        </w:trPr>
        <w:tc>
          <w:tcPr>
            <w:tcW w:w="1403" w:type="dxa"/>
            <w:vMerge w:val="restart"/>
          </w:tcPr>
          <w:p w14:paraId="67DE6002" w14:textId="1048D2B5" w:rsidR="00292C35" w:rsidRPr="00704816" w:rsidRDefault="00292C35" w:rsidP="00704816">
            <w:pPr>
              <w:pStyle w:val="NoSpacing"/>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Region</w:t>
            </w:r>
          </w:p>
        </w:tc>
        <w:tc>
          <w:tcPr>
            <w:tcW w:w="1403" w:type="dxa"/>
            <w:gridSpan w:val="2"/>
            <w:vMerge w:val="restart"/>
            <w:shd w:val="clear" w:color="auto" w:fill="auto"/>
            <w:vAlign w:val="center"/>
            <w:hideMark/>
          </w:tcPr>
          <w:p w14:paraId="2FB787DA" w14:textId="7B4381FA" w:rsidR="00292C35" w:rsidRPr="00704816" w:rsidRDefault="00292C35" w:rsidP="00704816">
            <w:pPr>
              <w:pStyle w:val="NoSpacing"/>
              <w:rPr>
                <w:rFonts w:ascii="Times New Roman" w:eastAsia="Times New Roman" w:hAnsi="Times New Roman" w:cs="Times New Roman"/>
                <w:b/>
                <w:bCs/>
                <w:color w:val="000000"/>
                <w:sz w:val="24"/>
                <w:szCs w:val="24"/>
              </w:rPr>
            </w:pPr>
            <w:r w:rsidRPr="00704816">
              <w:rPr>
                <w:rFonts w:ascii="Times New Roman" w:eastAsia="Times New Roman" w:hAnsi="Times New Roman" w:cs="Times New Roman"/>
                <w:b/>
                <w:bCs/>
                <w:color w:val="000000"/>
                <w:sz w:val="24"/>
                <w:szCs w:val="24"/>
              </w:rPr>
              <w:t>County</w:t>
            </w:r>
          </w:p>
        </w:tc>
        <w:tc>
          <w:tcPr>
            <w:tcW w:w="5521" w:type="dxa"/>
            <w:gridSpan w:val="5"/>
            <w:shd w:val="clear" w:color="auto" w:fill="auto"/>
            <w:vAlign w:val="center"/>
            <w:hideMark/>
          </w:tcPr>
          <w:p w14:paraId="3355D543" w14:textId="64B6F0F8" w:rsidR="00292C35" w:rsidRPr="00704816" w:rsidRDefault="00292C35" w:rsidP="00292C35">
            <w:pPr>
              <w:pStyle w:val="NoSpacing"/>
              <w:jc w:val="center"/>
              <w:rPr>
                <w:rFonts w:ascii="Times New Roman" w:eastAsia="Times New Roman" w:hAnsi="Times New Roman" w:cs="Times New Roman"/>
                <w:b/>
                <w:bCs/>
                <w:color w:val="000000"/>
                <w:sz w:val="24"/>
                <w:szCs w:val="24"/>
              </w:rPr>
            </w:pPr>
            <w:r w:rsidRPr="00704816">
              <w:rPr>
                <w:rFonts w:ascii="Times New Roman" w:eastAsia="Times New Roman" w:hAnsi="Times New Roman" w:cs="Times New Roman"/>
                <w:b/>
                <w:bCs/>
                <w:color w:val="000000"/>
                <w:sz w:val="24"/>
                <w:szCs w:val="24"/>
              </w:rPr>
              <w:t xml:space="preserve">Tick </w:t>
            </w:r>
            <w:proofErr w:type="spellStart"/>
            <w:r w:rsidRPr="00704816">
              <w:rPr>
                <w:rFonts w:ascii="Times New Roman" w:eastAsia="Times New Roman" w:hAnsi="Times New Roman" w:cs="Times New Roman"/>
                <w:b/>
                <w:bCs/>
                <w:i/>
                <w:iCs/>
                <w:color w:val="000000"/>
                <w:sz w:val="24"/>
                <w:szCs w:val="24"/>
              </w:rPr>
              <w:t>groEL</w:t>
            </w:r>
            <w:proofErr w:type="spellEnd"/>
            <w:r w:rsidRPr="00704816">
              <w:rPr>
                <w:rFonts w:ascii="Times New Roman" w:eastAsia="Times New Roman" w:hAnsi="Times New Roman" w:cs="Times New Roman"/>
                <w:b/>
                <w:bCs/>
                <w:color w:val="000000"/>
                <w:sz w:val="24"/>
                <w:szCs w:val="24"/>
              </w:rPr>
              <w:t xml:space="preserve"> prevalence from bovine</w:t>
            </w:r>
          </w:p>
        </w:tc>
      </w:tr>
      <w:tr w:rsidR="00292C35" w:rsidRPr="008D73C5" w14:paraId="78B5B9BB" w14:textId="7EE34746" w:rsidTr="00292C35">
        <w:trPr>
          <w:trHeight w:val="324"/>
          <w:jc w:val="center"/>
        </w:trPr>
        <w:tc>
          <w:tcPr>
            <w:tcW w:w="1403" w:type="dxa"/>
            <w:vMerge/>
          </w:tcPr>
          <w:p w14:paraId="41EC01F6" w14:textId="77777777" w:rsidR="00292C35" w:rsidRPr="008D73C5" w:rsidRDefault="00292C35" w:rsidP="008D73C5">
            <w:pPr>
              <w:spacing w:after="0" w:line="240" w:lineRule="auto"/>
              <w:rPr>
                <w:rFonts w:ascii="Times New Roman" w:eastAsia="Times New Roman" w:hAnsi="Times New Roman" w:cs="Times New Roman"/>
                <w:b/>
                <w:bCs/>
                <w:color w:val="000000"/>
                <w:kern w:val="0"/>
                <w:sz w:val="24"/>
                <w:szCs w:val="24"/>
                <w14:ligatures w14:val="none"/>
              </w:rPr>
            </w:pPr>
          </w:p>
        </w:tc>
        <w:tc>
          <w:tcPr>
            <w:tcW w:w="1403" w:type="dxa"/>
            <w:gridSpan w:val="2"/>
            <w:vMerge/>
            <w:vAlign w:val="center"/>
            <w:hideMark/>
          </w:tcPr>
          <w:p w14:paraId="49CAE65B" w14:textId="5916273C" w:rsidR="00292C35" w:rsidRPr="008D73C5" w:rsidRDefault="00292C35" w:rsidP="008D73C5">
            <w:pPr>
              <w:spacing w:after="0" w:line="240" w:lineRule="auto"/>
              <w:rPr>
                <w:rFonts w:ascii="Times New Roman" w:eastAsia="Times New Roman" w:hAnsi="Times New Roman" w:cs="Times New Roman"/>
                <w:b/>
                <w:bCs/>
                <w:color w:val="000000"/>
                <w:kern w:val="0"/>
                <w:sz w:val="24"/>
                <w:szCs w:val="24"/>
                <w14:ligatures w14:val="none"/>
              </w:rPr>
            </w:pPr>
          </w:p>
        </w:tc>
        <w:tc>
          <w:tcPr>
            <w:tcW w:w="1177" w:type="dxa"/>
            <w:shd w:val="clear" w:color="auto" w:fill="auto"/>
            <w:noWrap/>
            <w:vAlign w:val="center"/>
            <w:hideMark/>
          </w:tcPr>
          <w:p w14:paraId="07F41265" w14:textId="77777777" w:rsidR="00292C35" w:rsidRPr="008D73C5" w:rsidRDefault="00292C35" w:rsidP="008D73C5">
            <w:pPr>
              <w:spacing w:after="0" w:line="240" w:lineRule="auto"/>
              <w:jc w:val="center"/>
              <w:rPr>
                <w:rFonts w:ascii="Times New Roman" w:eastAsia="Times New Roman" w:hAnsi="Times New Roman" w:cs="Times New Roman"/>
                <w:color w:val="000000"/>
                <w:kern w:val="0"/>
                <w:sz w:val="24"/>
                <w:szCs w:val="24"/>
                <w14:ligatures w14:val="none"/>
              </w:rPr>
            </w:pPr>
            <w:r w:rsidRPr="008D73C5">
              <w:rPr>
                <w:rFonts w:ascii="Times New Roman" w:eastAsia="Times New Roman" w:hAnsi="Times New Roman" w:cs="Times New Roman"/>
                <w:color w:val="000000"/>
                <w:kern w:val="0"/>
                <w:sz w:val="24"/>
                <w:szCs w:val="24"/>
                <w14:ligatures w14:val="none"/>
              </w:rPr>
              <w:t>2019</w:t>
            </w:r>
          </w:p>
        </w:tc>
        <w:tc>
          <w:tcPr>
            <w:tcW w:w="996" w:type="dxa"/>
            <w:shd w:val="clear" w:color="auto" w:fill="auto"/>
            <w:noWrap/>
            <w:vAlign w:val="center"/>
            <w:hideMark/>
          </w:tcPr>
          <w:p w14:paraId="39725E4B" w14:textId="77777777" w:rsidR="00292C35" w:rsidRPr="008D73C5" w:rsidRDefault="00292C35" w:rsidP="008D73C5">
            <w:pPr>
              <w:spacing w:after="0" w:line="240" w:lineRule="auto"/>
              <w:jc w:val="center"/>
              <w:rPr>
                <w:rFonts w:ascii="Times New Roman" w:eastAsia="Times New Roman" w:hAnsi="Times New Roman" w:cs="Times New Roman"/>
                <w:color w:val="000000"/>
                <w:kern w:val="0"/>
                <w:sz w:val="24"/>
                <w:szCs w:val="24"/>
                <w14:ligatures w14:val="none"/>
              </w:rPr>
            </w:pPr>
            <w:r w:rsidRPr="008D73C5">
              <w:rPr>
                <w:rFonts w:ascii="Times New Roman" w:eastAsia="Times New Roman" w:hAnsi="Times New Roman" w:cs="Times New Roman"/>
                <w:color w:val="000000"/>
                <w:kern w:val="0"/>
                <w:sz w:val="24"/>
                <w:szCs w:val="24"/>
                <w14:ligatures w14:val="none"/>
              </w:rPr>
              <w:t>2020</w:t>
            </w:r>
          </w:p>
        </w:tc>
        <w:tc>
          <w:tcPr>
            <w:tcW w:w="1116" w:type="dxa"/>
            <w:shd w:val="clear" w:color="auto" w:fill="auto"/>
            <w:noWrap/>
            <w:vAlign w:val="center"/>
            <w:hideMark/>
          </w:tcPr>
          <w:p w14:paraId="73984686" w14:textId="77777777" w:rsidR="00292C35" w:rsidRPr="008D73C5" w:rsidRDefault="00292C35" w:rsidP="008D73C5">
            <w:pPr>
              <w:spacing w:after="0" w:line="240" w:lineRule="auto"/>
              <w:jc w:val="center"/>
              <w:rPr>
                <w:rFonts w:ascii="Times New Roman" w:eastAsia="Times New Roman" w:hAnsi="Times New Roman" w:cs="Times New Roman"/>
                <w:color w:val="000000"/>
                <w:kern w:val="0"/>
                <w:sz w:val="24"/>
                <w:szCs w:val="24"/>
                <w14:ligatures w14:val="none"/>
              </w:rPr>
            </w:pPr>
            <w:r w:rsidRPr="008D73C5">
              <w:rPr>
                <w:rFonts w:ascii="Times New Roman" w:eastAsia="Times New Roman" w:hAnsi="Times New Roman" w:cs="Times New Roman"/>
                <w:color w:val="000000"/>
                <w:kern w:val="0"/>
                <w:sz w:val="24"/>
                <w:szCs w:val="24"/>
                <w14:ligatures w14:val="none"/>
              </w:rPr>
              <w:t>2021</w:t>
            </w:r>
          </w:p>
        </w:tc>
        <w:tc>
          <w:tcPr>
            <w:tcW w:w="1116" w:type="dxa"/>
            <w:shd w:val="clear" w:color="auto" w:fill="auto"/>
            <w:noWrap/>
            <w:vAlign w:val="center"/>
            <w:hideMark/>
          </w:tcPr>
          <w:p w14:paraId="33D6765F" w14:textId="77777777" w:rsidR="00292C35" w:rsidRPr="008D73C5" w:rsidRDefault="00292C35" w:rsidP="008D73C5">
            <w:pPr>
              <w:spacing w:after="0" w:line="240" w:lineRule="auto"/>
              <w:jc w:val="center"/>
              <w:rPr>
                <w:rFonts w:ascii="Times New Roman" w:eastAsia="Times New Roman" w:hAnsi="Times New Roman" w:cs="Times New Roman"/>
                <w:color w:val="000000"/>
                <w:kern w:val="0"/>
                <w:sz w:val="24"/>
                <w:szCs w:val="24"/>
                <w14:ligatures w14:val="none"/>
              </w:rPr>
            </w:pPr>
            <w:r w:rsidRPr="008D73C5">
              <w:rPr>
                <w:rFonts w:ascii="Times New Roman" w:eastAsia="Times New Roman" w:hAnsi="Times New Roman" w:cs="Times New Roman"/>
                <w:color w:val="000000"/>
                <w:kern w:val="0"/>
                <w:sz w:val="24"/>
                <w:szCs w:val="24"/>
                <w14:ligatures w14:val="none"/>
              </w:rPr>
              <w:t>2022</w:t>
            </w:r>
          </w:p>
        </w:tc>
        <w:tc>
          <w:tcPr>
            <w:tcW w:w="1116" w:type="dxa"/>
          </w:tcPr>
          <w:p w14:paraId="703243C2" w14:textId="0CF95665" w:rsidR="00292C35" w:rsidRPr="008D73C5" w:rsidRDefault="00292C35" w:rsidP="008D73C5">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Average</w:t>
            </w:r>
          </w:p>
        </w:tc>
      </w:tr>
      <w:tr w:rsidR="00292C35" w:rsidRPr="008D73C5" w14:paraId="3F0E70DF" w14:textId="535E6914" w:rsidTr="00292C35">
        <w:trPr>
          <w:trHeight w:val="636"/>
          <w:jc w:val="center"/>
        </w:trPr>
        <w:tc>
          <w:tcPr>
            <w:tcW w:w="1403" w:type="dxa"/>
          </w:tcPr>
          <w:p w14:paraId="1C383CD7" w14:textId="13E3F0FA" w:rsidR="00292C35" w:rsidRPr="008D73C5" w:rsidRDefault="00292C35" w:rsidP="008D73C5">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East</w:t>
            </w:r>
          </w:p>
        </w:tc>
        <w:tc>
          <w:tcPr>
            <w:tcW w:w="1403" w:type="dxa"/>
            <w:gridSpan w:val="2"/>
            <w:shd w:val="clear" w:color="auto" w:fill="auto"/>
            <w:noWrap/>
            <w:vAlign w:val="center"/>
            <w:hideMark/>
          </w:tcPr>
          <w:p w14:paraId="79F2FA90" w14:textId="16AEBC37" w:rsidR="00292C35" w:rsidRPr="008D73C5" w:rsidRDefault="00292C35" w:rsidP="008D73C5">
            <w:pPr>
              <w:spacing w:after="0" w:line="240" w:lineRule="auto"/>
              <w:jc w:val="center"/>
              <w:rPr>
                <w:rFonts w:ascii="Times New Roman" w:eastAsia="Times New Roman" w:hAnsi="Times New Roman" w:cs="Times New Roman"/>
                <w:color w:val="000000"/>
                <w:kern w:val="0"/>
                <w:sz w:val="24"/>
                <w:szCs w:val="24"/>
                <w14:ligatures w14:val="none"/>
              </w:rPr>
            </w:pPr>
            <w:r w:rsidRPr="008D73C5">
              <w:rPr>
                <w:rFonts w:ascii="Times New Roman" w:eastAsia="Times New Roman" w:hAnsi="Times New Roman" w:cs="Times New Roman"/>
                <w:color w:val="000000"/>
                <w:kern w:val="0"/>
                <w:sz w:val="24"/>
                <w:szCs w:val="24"/>
                <w14:ligatures w14:val="none"/>
              </w:rPr>
              <w:t>Cheatham</w:t>
            </w:r>
            <w:r w:rsidR="005C5FBD">
              <w:rPr>
                <w:rFonts w:ascii="Times New Roman" w:eastAsia="Times New Roman" w:hAnsi="Times New Roman" w:cs="Times New Roman"/>
                <w:color w:val="000000"/>
                <w:kern w:val="0"/>
                <w:sz w:val="24"/>
                <w:szCs w:val="24"/>
                <w14:ligatures w14:val="none"/>
              </w:rPr>
              <w:t xml:space="preserve"> </w:t>
            </w:r>
          </w:p>
        </w:tc>
        <w:tc>
          <w:tcPr>
            <w:tcW w:w="1177" w:type="dxa"/>
            <w:shd w:val="clear" w:color="auto" w:fill="auto"/>
            <w:vAlign w:val="center"/>
            <w:hideMark/>
          </w:tcPr>
          <w:p w14:paraId="79836C0E" w14:textId="57D1DB1A" w:rsidR="00292C35" w:rsidRPr="008D73C5" w:rsidRDefault="00292C35" w:rsidP="008D73C5">
            <w:pPr>
              <w:spacing w:after="0" w:line="240" w:lineRule="auto"/>
              <w:jc w:val="center"/>
              <w:rPr>
                <w:rFonts w:ascii="Times New Roman" w:eastAsia="Times New Roman" w:hAnsi="Times New Roman" w:cs="Times New Roman"/>
                <w:color w:val="000000"/>
                <w:kern w:val="0"/>
                <w:sz w:val="24"/>
                <w:szCs w:val="24"/>
                <w14:ligatures w14:val="none"/>
              </w:rPr>
            </w:pPr>
            <w:r w:rsidRPr="008D73C5">
              <w:rPr>
                <w:rFonts w:ascii="Times New Roman" w:eastAsia="Times New Roman" w:hAnsi="Times New Roman" w:cs="Times New Roman"/>
                <w:color w:val="000000"/>
                <w:kern w:val="0"/>
                <w:sz w:val="24"/>
                <w:szCs w:val="24"/>
                <w14:ligatures w14:val="none"/>
              </w:rPr>
              <w:t>1/18 (5.55%)</w:t>
            </w:r>
          </w:p>
        </w:tc>
        <w:tc>
          <w:tcPr>
            <w:tcW w:w="996" w:type="dxa"/>
            <w:shd w:val="clear" w:color="auto" w:fill="auto"/>
            <w:vAlign w:val="center"/>
            <w:hideMark/>
          </w:tcPr>
          <w:p w14:paraId="41D55E21" w14:textId="77777777" w:rsidR="00292C35" w:rsidRPr="008D73C5" w:rsidRDefault="00292C35" w:rsidP="008D73C5">
            <w:pPr>
              <w:spacing w:after="0" w:line="240" w:lineRule="auto"/>
              <w:jc w:val="center"/>
              <w:rPr>
                <w:rFonts w:ascii="Times New Roman" w:eastAsia="Times New Roman" w:hAnsi="Times New Roman" w:cs="Times New Roman"/>
                <w:color w:val="000000"/>
                <w:kern w:val="0"/>
                <w:sz w:val="24"/>
                <w:szCs w:val="24"/>
                <w14:ligatures w14:val="none"/>
              </w:rPr>
            </w:pPr>
            <w:r w:rsidRPr="008D73C5">
              <w:rPr>
                <w:rFonts w:ascii="Times New Roman" w:eastAsia="Times New Roman" w:hAnsi="Times New Roman" w:cs="Times New Roman"/>
                <w:color w:val="000000"/>
                <w:kern w:val="0"/>
                <w:sz w:val="24"/>
                <w:szCs w:val="24"/>
                <w14:ligatures w14:val="none"/>
              </w:rPr>
              <w:t> </w:t>
            </w:r>
          </w:p>
        </w:tc>
        <w:tc>
          <w:tcPr>
            <w:tcW w:w="1116" w:type="dxa"/>
            <w:shd w:val="clear" w:color="auto" w:fill="auto"/>
            <w:vAlign w:val="center"/>
            <w:hideMark/>
          </w:tcPr>
          <w:p w14:paraId="3188FA5F" w14:textId="5ACE44A8" w:rsidR="00292C35" w:rsidRPr="008D73C5" w:rsidRDefault="00292C35" w:rsidP="008D73C5">
            <w:pPr>
              <w:spacing w:after="0" w:line="240" w:lineRule="auto"/>
              <w:jc w:val="center"/>
              <w:rPr>
                <w:rFonts w:ascii="Times New Roman" w:eastAsia="Times New Roman" w:hAnsi="Times New Roman" w:cs="Times New Roman"/>
                <w:color w:val="000000"/>
                <w:kern w:val="0"/>
                <w:sz w:val="24"/>
                <w:szCs w:val="24"/>
                <w14:ligatures w14:val="none"/>
              </w:rPr>
            </w:pPr>
            <w:r w:rsidRPr="008D73C5">
              <w:rPr>
                <w:rFonts w:ascii="Times New Roman" w:eastAsia="Times New Roman" w:hAnsi="Times New Roman" w:cs="Times New Roman"/>
                <w:color w:val="000000"/>
                <w:kern w:val="0"/>
                <w:sz w:val="24"/>
                <w:szCs w:val="24"/>
                <w14:ligatures w14:val="none"/>
              </w:rPr>
              <w:t>0/16 (0.00%)</w:t>
            </w:r>
          </w:p>
        </w:tc>
        <w:tc>
          <w:tcPr>
            <w:tcW w:w="1116" w:type="dxa"/>
            <w:shd w:val="clear" w:color="auto" w:fill="auto"/>
            <w:vAlign w:val="center"/>
            <w:hideMark/>
          </w:tcPr>
          <w:p w14:paraId="6EF9D4F1" w14:textId="77777777" w:rsidR="00292C35" w:rsidRPr="008D73C5" w:rsidRDefault="00292C35" w:rsidP="008D73C5">
            <w:pPr>
              <w:spacing w:after="0" w:line="240" w:lineRule="auto"/>
              <w:jc w:val="center"/>
              <w:rPr>
                <w:rFonts w:ascii="Times New Roman" w:eastAsia="Times New Roman" w:hAnsi="Times New Roman" w:cs="Times New Roman"/>
                <w:color w:val="000000"/>
                <w:kern w:val="0"/>
                <w:sz w:val="24"/>
                <w:szCs w:val="24"/>
                <w14:ligatures w14:val="none"/>
              </w:rPr>
            </w:pPr>
          </w:p>
        </w:tc>
        <w:tc>
          <w:tcPr>
            <w:tcW w:w="1116" w:type="dxa"/>
          </w:tcPr>
          <w:p w14:paraId="67F20AFD" w14:textId="28ED1540" w:rsidR="00292C35" w:rsidRPr="008D73C5" w:rsidRDefault="00292C35" w:rsidP="008D73C5">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6.05%</w:t>
            </w:r>
          </w:p>
        </w:tc>
      </w:tr>
      <w:tr w:rsidR="00292C35" w:rsidRPr="008D73C5" w14:paraId="40F104FF" w14:textId="4B9C8D3C" w:rsidTr="00292C35">
        <w:trPr>
          <w:trHeight w:val="636"/>
          <w:jc w:val="center"/>
        </w:trPr>
        <w:tc>
          <w:tcPr>
            <w:tcW w:w="1403" w:type="dxa"/>
          </w:tcPr>
          <w:p w14:paraId="194A7874" w14:textId="36E5A843" w:rsidR="00292C35" w:rsidRPr="008D73C5" w:rsidRDefault="00292C35" w:rsidP="008D73C5">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East</w:t>
            </w:r>
          </w:p>
        </w:tc>
        <w:tc>
          <w:tcPr>
            <w:tcW w:w="1403" w:type="dxa"/>
            <w:gridSpan w:val="2"/>
            <w:shd w:val="clear" w:color="auto" w:fill="auto"/>
            <w:noWrap/>
            <w:vAlign w:val="center"/>
            <w:hideMark/>
          </w:tcPr>
          <w:p w14:paraId="45D93C2E" w14:textId="20808E8F" w:rsidR="00292C35" w:rsidRPr="008D73C5" w:rsidRDefault="00292C35" w:rsidP="008D73C5">
            <w:pPr>
              <w:spacing w:after="0" w:line="240" w:lineRule="auto"/>
              <w:jc w:val="center"/>
              <w:rPr>
                <w:rFonts w:ascii="Times New Roman" w:eastAsia="Times New Roman" w:hAnsi="Times New Roman" w:cs="Times New Roman"/>
                <w:color w:val="000000"/>
                <w:kern w:val="0"/>
                <w:sz w:val="24"/>
                <w:szCs w:val="24"/>
                <w14:ligatures w14:val="none"/>
              </w:rPr>
            </w:pPr>
            <w:r w:rsidRPr="008D73C5">
              <w:rPr>
                <w:rFonts w:ascii="Times New Roman" w:eastAsia="Times New Roman" w:hAnsi="Times New Roman" w:cs="Times New Roman"/>
                <w:color w:val="000000"/>
                <w:kern w:val="0"/>
                <w:sz w:val="24"/>
                <w:szCs w:val="24"/>
                <w14:ligatures w14:val="none"/>
              </w:rPr>
              <w:t>Cocke</w:t>
            </w:r>
            <w:r w:rsidR="005C5FBD">
              <w:rPr>
                <w:rFonts w:ascii="Times New Roman" w:eastAsia="Times New Roman" w:hAnsi="Times New Roman" w:cs="Times New Roman"/>
                <w:color w:val="000000"/>
                <w:kern w:val="0"/>
                <w:sz w:val="24"/>
                <w:szCs w:val="24"/>
                <w14:ligatures w14:val="none"/>
              </w:rPr>
              <w:t xml:space="preserve"> </w:t>
            </w:r>
          </w:p>
        </w:tc>
        <w:tc>
          <w:tcPr>
            <w:tcW w:w="1177" w:type="dxa"/>
            <w:shd w:val="clear" w:color="auto" w:fill="auto"/>
            <w:vAlign w:val="center"/>
            <w:hideMark/>
          </w:tcPr>
          <w:p w14:paraId="39E691BE" w14:textId="095BF85B" w:rsidR="00292C35" w:rsidRPr="008D73C5" w:rsidRDefault="00292C35" w:rsidP="008D73C5">
            <w:pPr>
              <w:spacing w:after="0" w:line="240" w:lineRule="auto"/>
              <w:jc w:val="center"/>
              <w:rPr>
                <w:rFonts w:ascii="Times New Roman" w:eastAsia="Times New Roman" w:hAnsi="Times New Roman" w:cs="Times New Roman"/>
                <w:color w:val="000000"/>
                <w:kern w:val="0"/>
                <w:sz w:val="24"/>
                <w:szCs w:val="24"/>
                <w14:ligatures w14:val="none"/>
              </w:rPr>
            </w:pPr>
            <w:r w:rsidRPr="008D73C5">
              <w:rPr>
                <w:rFonts w:ascii="Times New Roman" w:eastAsia="Times New Roman" w:hAnsi="Times New Roman" w:cs="Times New Roman"/>
                <w:color w:val="000000"/>
                <w:kern w:val="0"/>
                <w:sz w:val="24"/>
                <w:szCs w:val="24"/>
                <w14:ligatures w14:val="none"/>
              </w:rPr>
              <w:t>0/26 (0.00%)</w:t>
            </w:r>
          </w:p>
        </w:tc>
        <w:tc>
          <w:tcPr>
            <w:tcW w:w="996" w:type="dxa"/>
            <w:shd w:val="clear" w:color="auto" w:fill="auto"/>
            <w:vAlign w:val="center"/>
            <w:hideMark/>
          </w:tcPr>
          <w:p w14:paraId="5D72087A" w14:textId="77777777" w:rsidR="00292C35" w:rsidRPr="008D73C5" w:rsidRDefault="00292C35" w:rsidP="008D73C5">
            <w:pPr>
              <w:spacing w:after="0" w:line="240" w:lineRule="auto"/>
              <w:jc w:val="center"/>
              <w:rPr>
                <w:rFonts w:ascii="Times New Roman" w:eastAsia="Times New Roman" w:hAnsi="Times New Roman" w:cs="Times New Roman"/>
                <w:color w:val="000000"/>
                <w:kern w:val="0"/>
                <w:sz w:val="24"/>
                <w:szCs w:val="24"/>
                <w14:ligatures w14:val="none"/>
              </w:rPr>
            </w:pPr>
            <w:r w:rsidRPr="008D73C5">
              <w:rPr>
                <w:rFonts w:ascii="Times New Roman" w:eastAsia="Times New Roman" w:hAnsi="Times New Roman" w:cs="Times New Roman"/>
                <w:color w:val="000000"/>
                <w:kern w:val="0"/>
                <w:sz w:val="24"/>
                <w:szCs w:val="24"/>
                <w14:ligatures w14:val="none"/>
              </w:rPr>
              <w:t> </w:t>
            </w:r>
          </w:p>
        </w:tc>
        <w:tc>
          <w:tcPr>
            <w:tcW w:w="1116" w:type="dxa"/>
            <w:shd w:val="clear" w:color="auto" w:fill="auto"/>
            <w:vAlign w:val="center"/>
            <w:hideMark/>
          </w:tcPr>
          <w:p w14:paraId="7ABC2415" w14:textId="77777777" w:rsidR="00292C35" w:rsidRPr="008D73C5" w:rsidRDefault="00292C35" w:rsidP="008D73C5">
            <w:pPr>
              <w:spacing w:after="0" w:line="240" w:lineRule="auto"/>
              <w:jc w:val="center"/>
              <w:rPr>
                <w:rFonts w:ascii="Times New Roman" w:eastAsia="Times New Roman" w:hAnsi="Times New Roman" w:cs="Times New Roman"/>
                <w:color w:val="000000"/>
                <w:kern w:val="0"/>
                <w:sz w:val="24"/>
                <w:szCs w:val="24"/>
                <w14:ligatures w14:val="none"/>
              </w:rPr>
            </w:pPr>
            <w:r w:rsidRPr="008D73C5">
              <w:rPr>
                <w:rFonts w:ascii="Times New Roman" w:eastAsia="Times New Roman" w:hAnsi="Times New Roman" w:cs="Times New Roman"/>
                <w:color w:val="000000"/>
                <w:kern w:val="0"/>
                <w:sz w:val="24"/>
                <w:szCs w:val="24"/>
                <w14:ligatures w14:val="none"/>
              </w:rPr>
              <w:t> </w:t>
            </w:r>
          </w:p>
        </w:tc>
        <w:tc>
          <w:tcPr>
            <w:tcW w:w="1116" w:type="dxa"/>
            <w:shd w:val="clear" w:color="auto" w:fill="auto"/>
            <w:vAlign w:val="center"/>
            <w:hideMark/>
          </w:tcPr>
          <w:p w14:paraId="1EC12BD2" w14:textId="77777777" w:rsidR="00292C35" w:rsidRPr="008D73C5" w:rsidRDefault="00292C35" w:rsidP="008D73C5">
            <w:pPr>
              <w:spacing w:after="0" w:line="240" w:lineRule="auto"/>
              <w:jc w:val="center"/>
              <w:rPr>
                <w:rFonts w:ascii="Times New Roman" w:eastAsia="Times New Roman" w:hAnsi="Times New Roman" w:cs="Times New Roman"/>
                <w:color w:val="000000"/>
                <w:kern w:val="0"/>
                <w:sz w:val="24"/>
                <w:szCs w:val="24"/>
                <w14:ligatures w14:val="none"/>
              </w:rPr>
            </w:pPr>
            <w:r w:rsidRPr="008D73C5">
              <w:rPr>
                <w:rFonts w:ascii="Times New Roman" w:eastAsia="Times New Roman" w:hAnsi="Times New Roman" w:cs="Times New Roman"/>
                <w:color w:val="000000"/>
                <w:kern w:val="0"/>
                <w:sz w:val="24"/>
                <w:szCs w:val="24"/>
                <w14:ligatures w14:val="none"/>
              </w:rPr>
              <w:t> </w:t>
            </w:r>
          </w:p>
        </w:tc>
        <w:tc>
          <w:tcPr>
            <w:tcW w:w="1116" w:type="dxa"/>
          </w:tcPr>
          <w:p w14:paraId="4FE32444" w14:textId="3BC4C46B" w:rsidR="00292C35" w:rsidRPr="008D73C5" w:rsidRDefault="00292C35" w:rsidP="008D73C5">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0.00%</w:t>
            </w:r>
          </w:p>
        </w:tc>
      </w:tr>
      <w:tr w:rsidR="00292C35" w:rsidRPr="008D73C5" w14:paraId="1A21DBA0" w14:textId="57F32D01" w:rsidTr="00292C35">
        <w:trPr>
          <w:trHeight w:val="636"/>
          <w:jc w:val="center"/>
        </w:trPr>
        <w:tc>
          <w:tcPr>
            <w:tcW w:w="1403" w:type="dxa"/>
          </w:tcPr>
          <w:p w14:paraId="4CF7F8C6" w14:textId="5A24C43C" w:rsidR="00292C35" w:rsidRPr="008D73C5" w:rsidRDefault="00292C35" w:rsidP="008D73C5">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East</w:t>
            </w:r>
          </w:p>
        </w:tc>
        <w:tc>
          <w:tcPr>
            <w:tcW w:w="1403" w:type="dxa"/>
            <w:gridSpan w:val="2"/>
            <w:shd w:val="clear" w:color="auto" w:fill="auto"/>
            <w:noWrap/>
            <w:vAlign w:val="center"/>
            <w:hideMark/>
          </w:tcPr>
          <w:p w14:paraId="35C57146" w14:textId="69B8450A" w:rsidR="00292C35" w:rsidRPr="008D73C5" w:rsidRDefault="00292C35" w:rsidP="008D73C5">
            <w:pPr>
              <w:spacing w:after="0" w:line="240" w:lineRule="auto"/>
              <w:jc w:val="center"/>
              <w:rPr>
                <w:rFonts w:ascii="Times New Roman" w:eastAsia="Times New Roman" w:hAnsi="Times New Roman" w:cs="Times New Roman"/>
                <w:color w:val="000000"/>
                <w:kern w:val="0"/>
                <w:sz w:val="24"/>
                <w:szCs w:val="24"/>
                <w14:ligatures w14:val="none"/>
              </w:rPr>
            </w:pPr>
            <w:r w:rsidRPr="008D73C5">
              <w:rPr>
                <w:rFonts w:ascii="Times New Roman" w:eastAsia="Times New Roman" w:hAnsi="Times New Roman" w:cs="Times New Roman"/>
                <w:color w:val="000000"/>
                <w:kern w:val="0"/>
                <w:sz w:val="24"/>
                <w:szCs w:val="24"/>
                <w14:ligatures w14:val="none"/>
              </w:rPr>
              <w:t>Cumberland</w:t>
            </w:r>
            <w:r w:rsidR="005C5FBD">
              <w:rPr>
                <w:rFonts w:ascii="Times New Roman" w:eastAsia="Times New Roman" w:hAnsi="Times New Roman" w:cs="Times New Roman"/>
                <w:color w:val="000000"/>
                <w:kern w:val="0"/>
                <w:sz w:val="24"/>
                <w:szCs w:val="24"/>
                <w14:ligatures w14:val="none"/>
              </w:rPr>
              <w:t xml:space="preserve"> </w:t>
            </w:r>
          </w:p>
        </w:tc>
        <w:tc>
          <w:tcPr>
            <w:tcW w:w="1177" w:type="dxa"/>
            <w:shd w:val="clear" w:color="auto" w:fill="auto"/>
            <w:vAlign w:val="center"/>
            <w:hideMark/>
          </w:tcPr>
          <w:p w14:paraId="72976B4F" w14:textId="483CCADD" w:rsidR="00292C35" w:rsidRPr="008D73C5" w:rsidRDefault="00292C35" w:rsidP="008D73C5">
            <w:pPr>
              <w:spacing w:after="0" w:line="240" w:lineRule="auto"/>
              <w:jc w:val="center"/>
              <w:rPr>
                <w:rFonts w:ascii="Times New Roman" w:eastAsia="Times New Roman" w:hAnsi="Times New Roman" w:cs="Times New Roman"/>
                <w:color w:val="000000"/>
                <w:kern w:val="0"/>
                <w:sz w:val="24"/>
                <w:szCs w:val="24"/>
                <w14:ligatures w14:val="none"/>
              </w:rPr>
            </w:pPr>
            <w:r w:rsidRPr="008D73C5">
              <w:rPr>
                <w:rFonts w:ascii="Times New Roman" w:eastAsia="Times New Roman" w:hAnsi="Times New Roman" w:cs="Times New Roman"/>
                <w:color w:val="000000"/>
                <w:kern w:val="0"/>
                <w:sz w:val="24"/>
                <w:szCs w:val="24"/>
                <w14:ligatures w14:val="none"/>
              </w:rPr>
              <w:t>0/23 (0.00%)</w:t>
            </w:r>
          </w:p>
        </w:tc>
        <w:tc>
          <w:tcPr>
            <w:tcW w:w="996" w:type="dxa"/>
            <w:shd w:val="clear" w:color="auto" w:fill="auto"/>
            <w:vAlign w:val="center"/>
            <w:hideMark/>
          </w:tcPr>
          <w:p w14:paraId="35FCB095" w14:textId="77777777" w:rsidR="00292C35" w:rsidRPr="008D73C5" w:rsidRDefault="00292C35" w:rsidP="008D73C5">
            <w:pPr>
              <w:spacing w:after="0" w:line="240" w:lineRule="auto"/>
              <w:jc w:val="center"/>
              <w:rPr>
                <w:rFonts w:ascii="Times New Roman" w:eastAsia="Times New Roman" w:hAnsi="Times New Roman" w:cs="Times New Roman"/>
                <w:color w:val="000000"/>
                <w:kern w:val="0"/>
                <w:sz w:val="24"/>
                <w:szCs w:val="24"/>
                <w14:ligatures w14:val="none"/>
              </w:rPr>
            </w:pPr>
            <w:r w:rsidRPr="008D73C5">
              <w:rPr>
                <w:rFonts w:ascii="Times New Roman" w:eastAsia="Times New Roman" w:hAnsi="Times New Roman" w:cs="Times New Roman"/>
                <w:color w:val="000000"/>
                <w:kern w:val="0"/>
                <w:sz w:val="24"/>
                <w:szCs w:val="24"/>
                <w14:ligatures w14:val="none"/>
              </w:rPr>
              <w:t> </w:t>
            </w:r>
          </w:p>
        </w:tc>
        <w:tc>
          <w:tcPr>
            <w:tcW w:w="1116" w:type="dxa"/>
            <w:shd w:val="clear" w:color="auto" w:fill="auto"/>
            <w:vAlign w:val="center"/>
            <w:hideMark/>
          </w:tcPr>
          <w:p w14:paraId="3A0F19C6" w14:textId="77777777" w:rsidR="00292C35" w:rsidRPr="008D73C5" w:rsidRDefault="00292C35" w:rsidP="008D73C5">
            <w:pPr>
              <w:spacing w:after="0" w:line="240" w:lineRule="auto"/>
              <w:jc w:val="center"/>
              <w:rPr>
                <w:rFonts w:ascii="Times New Roman" w:eastAsia="Times New Roman" w:hAnsi="Times New Roman" w:cs="Times New Roman"/>
                <w:color w:val="000000"/>
                <w:kern w:val="0"/>
                <w:sz w:val="24"/>
                <w:szCs w:val="24"/>
                <w14:ligatures w14:val="none"/>
              </w:rPr>
            </w:pPr>
            <w:r w:rsidRPr="008D73C5">
              <w:rPr>
                <w:rFonts w:ascii="Times New Roman" w:eastAsia="Times New Roman" w:hAnsi="Times New Roman" w:cs="Times New Roman"/>
                <w:color w:val="000000"/>
                <w:kern w:val="0"/>
                <w:sz w:val="24"/>
                <w:szCs w:val="24"/>
                <w14:ligatures w14:val="none"/>
              </w:rPr>
              <w:t> </w:t>
            </w:r>
          </w:p>
        </w:tc>
        <w:tc>
          <w:tcPr>
            <w:tcW w:w="1116" w:type="dxa"/>
            <w:shd w:val="clear" w:color="auto" w:fill="auto"/>
            <w:vAlign w:val="center"/>
            <w:hideMark/>
          </w:tcPr>
          <w:p w14:paraId="705C8C01" w14:textId="77777777" w:rsidR="00292C35" w:rsidRPr="008D73C5" w:rsidRDefault="00292C35" w:rsidP="008D73C5">
            <w:pPr>
              <w:spacing w:after="0" w:line="240" w:lineRule="auto"/>
              <w:jc w:val="center"/>
              <w:rPr>
                <w:rFonts w:ascii="Times New Roman" w:eastAsia="Times New Roman" w:hAnsi="Times New Roman" w:cs="Times New Roman"/>
                <w:color w:val="000000"/>
                <w:kern w:val="0"/>
                <w:sz w:val="24"/>
                <w:szCs w:val="24"/>
                <w14:ligatures w14:val="none"/>
              </w:rPr>
            </w:pPr>
            <w:r w:rsidRPr="008D73C5">
              <w:rPr>
                <w:rFonts w:ascii="Times New Roman" w:eastAsia="Times New Roman" w:hAnsi="Times New Roman" w:cs="Times New Roman"/>
                <w:color w:val="000000"/>
                <w:kern w:val="0"/>
                <w:sz w:val="24"/>
                <w:szCs w:val="24"/>
                <w14:ligatures w14:val="none"/>
              </w:rPr>
              <w:t> </w:t>
            </w:r>
          </w:p>
        </w:tc>
        <w:tc>
          <w:tcPr>
            <w:tcW w:w="1116" w:type="dxa"/>
          </w:tcPr>
          <w:p w14:paraId="27125336" w14:textId="21F536F1" w:rsidR="00292C35" w:rsidRPr="008D73C5" w:rsidRDefault="00292C35" w:rsidP="008D73C5">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0.00%</w:t>
            </w:r>
          </w:p>
        </w:tc>
      </w:tr>
      <w:tr w:rsidR="00292C35" w:rsidRPr="008D73C5" w14:paraId="6520B268" w14:textId="050EFBEA" w:rsidTr="00292C35">
        <w:trPr>
          <w:trHeight w:val="636"/>
          <w:jc w:val="center"/>
        </w:trPr>
        <w:tc>
          <w:tcPr>
            <w:tcW w:w="1403" w:type="dxa"/>
          </w:tcPr>
          <w:p w14:paraId="65D20F61" w14:textId="77777777" w:rsidR="00292C35" w:rsidRPr="008D73C5" w:rsidRDefault="00292C35" w:rsidP="006107B0">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East</w:t>
            </w:r>
          </w:p>
        </w:tc>
        <w:tc>
          <w:tcPr>
            <w:tcW w:w="1380" w:type="dxa"/>
            <w:shd w:val="clear" w:color="auto" w:fill="auto"/>
            <w:noWrap/>
            <w:vAlign w:val="center"/>
            <w:hideMark/>
          </w:tcPr>
          <w:p w14:paraId="46A4DBC6" w14:textId="1C40C68F" w:rsidR="00292C35" w:rsidRPr="008D73C5" w:rsidRDefault="00292C35" w:rsidP="006107B0">
            <w:pPr>
              <w:spacing w:after="0" w:line="240" w:lineRule="auto"/>
              <w:jc w:val="center"/>
              <w:rPr>
                <w:rFonts w:ascii="Times New Roman" w:eastAsia="Times New Roman" w:hAnsi="Times New Roman" w:cs="Times New Roman"/>
                <w:color w:val="000000"/>
                <w:kern w:val="0"/>
                <w:sz w:val="24"/>
                <w:szCs w:val="24"/>
                <w14:ligatures w14:val="none"/>
              </w:rPr>
            </w:pPr>
            <w:r w:rsidRPr="008D73C5">
              <w:rPr>
                <w:rFonts w:ascii="Times New Roman" w:eastAsia="Times New Roman" w:hAnsi="Times New Roman" w:cs="Times New Roman"/>
                <w:color w:val="000000"/>
                <w:kern w:val="0"/>
                <w:sz w:val="24"/>
                <w:szCs w:val="24"/>
                <w14:ligatures w14:val="none"/>
              </w:rPr>
              <w:t>Union</w:t>
            </w:r>
            <w:r w:rsidR="005C5FBD">
              <w:rPr>
                <w:rFonts w:ascii="Times New Roman" w:eastAsia="Times New Roman" w:hAnsi="Times New Roman" w:cs="Times New Roman"/>
                <w:color w:val="000000"/>
                <w:kern w:val="0"/>
                <w:sz w:val="24"/>
                <w:szCs w:val="24"/>
                <w14:ligatures w14:val="none"/>
              </w:rPr>
              <w:t xml:space="preserve"> </w:t>
            </w:r>
          </w:p>
        </w:tc>
        <w:tc>
          <w:tcPr>
            <w:tcW w:w="1200" w:type="dxa"/>
            <w:gridSpan w:val="2"/>
            <w:shd w:val="clear" w:color="auto" w:fill="auto"/>
            <w:vAlign w:val="center"/>
            <w:hideMark/>
          </w:tcPr>
          <w:p w14:paraId="3D90051C" w14:textId="77777777" w:rsidR="00292C35" w:rsidRPr="008D73C5" w:rsidRDefault="00292C35" w:rsidP="006107B0">
            <w:pPr>
              <w:spacing w:after="0" w:line="240" w:lineRule="auto"/>
              <w:jc w:val="center"/>
              <w:rPr>
                <w:rFonts w:ascii="Times New Roman" w:eastAsia="Times New Roman" w:hAnsi="Times New Roman" w:cs="Times New Roman"/>
                <w:color w:val="000000"/>
                <w:kern w:val="0"/>
                <w:sz w:val="24"/>
                <w:szCs w:val="24"/>
                <w14:ligatures w14:val="none"/>
              </w:rPr>
            </w:pPr>
            <w:r w:rsidRPr="008D73C5">
              <w:rPr>
                <w:rFonts w:ascii="Times New Roman" w:eastAsia="Times New Roman" w:hAnsi="Times New Roman" w:cs="Times New Roman"/>
                <w:color w:val="000000"/>
                <w:kern w:val="0"/>
                <w:sz w:val="24"/>
                <w:szCs w:val="24"/>
                <w14:ligatures w14:val="none"/>
              </w:rPr>
              <w:t> </w:t>
            </w:r>
          </w:p>
        </w:tc>
        <w:tc>
          <w:tcPr>
            <w:tcW w:w="996" w:type="dxa"/>
            <w:shd w:val="clear" w:color="auto" w:fill="auto"/>
            <w:vAlign w:val="center"/>
            <w:hideMark/>
          </w:tcPr>
          <w:p w14:paraId="5920D644" w14:textId="77777777" w:rsidR="00292C35" w:rsidRPr="008D73C5" w:rsidRDefault="00292C35" w:rsidP="006107B0">
            <w:pPr>
              <w:spacing w:after="0" w:line="240" w:lineRule="auto"/>
              <w:jc w:val="center"/>
              <w:rPr>
                <w:rFonts w:ascii="Times New Roman" w:eastAsia="Times New Roman" w:hAnsi="Times New Roman" w:cs="Times New Roman"/>
                <w:color w:val="000000"/>
                <w:kern w:val="0"/>
                <w:sz w:val="24"/>
                <w:szCs w:val="24"/>
                <w14:ligatures w14:val="none"/>
              </w:rPr>
            </w:pPr>
            <w:r w:rsidRPr="008D73C5">
              <w:rPr>
                <w:rFonts w:ascii="Times New Roman" w:eastAsia="Times New Roman" w:hAnsi="Times New Roman" w:cs="Times New Roman"/>
                <w:color w:val="000000"/>
                <w:kern w:val="0"/>
                <w:sz w:val="24"/>
                <w:szCs w:val="24"/>
                <w14:ligatures w14:val="none"/>
              </w:rPr>
              <w:t>0/27 (0.00%)</w:t>
            </w:r>
          </w:p>
        </w:tc>
        <w:tc>
          <w:tcPr>
            <w:tcW w:w="1116" w:type="dxa"/>
            <w:shd w:val="clear" w:color="auto" w:fill="auto"/>
            <w:vAlign w:val="center"/>
            <w:hideMark/>
          </w:tcPr>
          <w:p w14:paraId="5BC8D966" w14:textId="77777777" w:rsidR="00292C35" w:rsidRPr="008D73C5" w:rsidRDefault="00292C35" w:rsidP="006107B0">
            <w:pPr>
              <w:spacing w:after="0" w:line="240" w:lineRule="auto"/>
              <w:jc w:val="center"/>
              <w:rPr>
                <w:rFonts w:ascii="Times New Roman" w:eastAsia="Times New Roman" w:hAnsi="Times New Roman" w:cs="Times New Roman"/>
                <w:color w:val="000000"/>
                <w:kern w:val="0"/>
                <w:sz w:val="24"/>
                <w:szCs w:val="24"/>
                <w14:ligatures w14:val="none"/>
              </w:rPr>
            </w:pPr>
            <w:r w:rsidRPr="008D73C5">
              <w:rPr>
                <w:rFonts w:ascii="Times New Roman" w:eastAsia="Times New Roman" w:hAnsi="Times New Roman" w:cs="Times New Roman"/>
                <w:color w:val="000000"/>
                <w:kern w:val="0"/>
                <w:sz w:val="24"/>
                <w:szCs w:val="24"/>
                <w14:ligatures w14:val="none"/>
              </w:rPr>
              <w:t> </w:t>
            </w:r>
          </w:p>
        </w:tc>
        <w:tc>
          <w:tcPr>
            <w:tcW w:w="1116" w:type="dxa"/>
            <w:shd w:val="clear" w:color="auto" w:fill="auto"/>
            <w:vAlign w:val="center"/>
            <w:hideMark/>
          </w:tcPr>
          <w:p w14:paraId="43491112" w14:textId="77777777" w:rsidR="00292C35" w:rsidRPr="008D73C5" w:rsidRDefault="00292C35" w:rsidP="006107B0">
            <w:pPr>
              <w:spacing w:after="0" w:line="240" w:lineRule="auto"/>
              <w:jc w:val="center"/>
              <w:rPr>
                <w:rFonts w:ascii="Times New Roman" w:eastAsia="Times New Roman" w:hAnsi="Times New Roman" w:cs="Times New Roman"/>
                <w:color w:val="000000"/>
                <w:kern w:val="0"/>
                <w:sz w:val="24"/>
                <w:szCs w:val="24"/>
                <w14:ligatures w14:val="none"/>
              </w:rPr>
            </w:pPr>
            <w:r w:rsidRPr="008D73C5">
              <w:rPr>
                <w:rFonts w:ascii="Times New Roman" w:eastAsia="Times New Roman" w:hAnsi="Times New Roman" w:cs="Times New Roman"/>
                <w:color w:val="000000"/>
                <w:kern w:val="0"/>
                <w:sz w:val="24"/>
                <w:szCs w:val="24"/>
                <w14:ligatures w14:val="none"/>
              </w:rPr>
              <w:t>2/49 (4.08%)</w:t>
            </w:r>
          </w:p>
        </w:tc>
        <w:tc>
          <w:tcPr>
            <w:tcW w:w="1116" w:type="dxa"/>
          </w:tcPr>
          <w:p w14:paraId="2AE2E373" w14:textId="2FD3E64B" w:rsidR="00292C35" w:rsidRPr="008D73C5" w:rsidRDefault="00292C35" w:rsidP="006107B0">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2.04%</w:t>
            </w:r>
          </w:p>
        </w:tc>
      </w:tr>
      <w:tr w:rsidR="00292C35" w:rsidRPr="008D73C5" w14:paraId="0E47AC83" w14:textId="5D3C8965" w:rsidTr="00292C35">
        <w:trPr>
          <w:trHeight w:val="636"/>
          <w:jc w:val="center"/>
        </w:trPr>
        <w:tc>
          <w:tcPr>
            <w:tcW w:w="1403" w:type="dxa"/>
          </w:tcPr>
          <w:p w14:paraId="7D9775FC" w14:textId="77777777" w:rsidR="00292C35" w:rsidRPr="008D73C5" w:rsidRDefault="00292C35" w:rsidP="006107B0">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East</w:t>
            </w:r>
          </w:p>
        </w:tc>
        <w:tc>
          <w:tcPr>
            <w:tcW w:w="1380" w:type="dxa"/>
            <w:shd w:val="clear" w:color="auto" w:fill="auto"/>
            <w:noWrap/>
            <w:vAlign w:val="center"/>
          </w:tcPr>
          <w:p w14:paraId="36963431" w14:textId="41CBE1C5" w:rsidR="00292C35" w:rsidRPr="008D73C5" w:rsidRDefault="00292C35" w:rsidP="006107B0">
            <w:pPr>
              <w:spacing w:after="0" w:line="240" w:lineRule="auto"/>
              <w:jc w:val="center"/>
              <w:rPr>
                <w:rFonts w:ascii="Times New Roman" w:eastAsia="Times New Roman" w:hAnsi="Times New Roman" w:cs="Times New Roman"/>
                <w:color w:val="000000"/>
                <w:kern w:val="0"/>
                <w:sz w:val="24"/>
                <w:szCs w:val="24"/>
                <w14:ligatures w14:val="none"/>
              </w:rPr>
            </w:pPr>
            <w:r w:rsidRPr="008D73C5">
              <w:rPr>
                <w:rFonts w:ascii="Times New Roman" w:eastAsia="Times New Roman" w:hAnsi="Times New Roman" w:cs="Times New Roman"/>
                <w:color w:val="000000"/>
                <w:kern w:val="0"/>
                <w:sz w:val="24"/>
                <w:szCs w:val="24"/>
                <w14:ligatures w14:val="none"/>
              </w:rPr>
              <w:t>Roane</w:t>
            </w:r>
            <w:r w:rsidR="005C5FBD">
              <w:rPr>
                <w:rFonts w:ascii="Times New Roman" w:eastAsia="Times New Roman" w:hAnsi="Times New Roman" w:cs="Times New Roman"/>
                <w:color w:val="000000"/>
                <w:kern w:val="0"/>
                <w:sz w:val="24"/>
                <w:szCs w:val="24"/>
                <w14:ligatures w14:val="none"/>
              </w:rPr>
              <w:t xml:space="preserve"> </w:t>
            </w:r>
          </w:p>
        </w:tc>
        <w:tc>
          <w:tcPr>
            <w:tcW w:w="1200" w:type="dxa"/>
            <w:gridSpan w:val="2"/>
            <w:shd w:val="clear" w:color="auto" w:fill="auto"/>
            <w:vAlign w:val="center"/>
          </w:tcPr>
          <w:p w14:paraId="3B5D0827" w14:textId="77777777" w:rsidR="00292C35" w:rsidRDefault="00292C35" w:rsidP="006107B0">
            <w:pPr>
              <w:spacing w:after="0" w:line="240" w:lineRule="auto"/>
              <w:jc w:val="center"/>
              <w:rPr>
                <w:rFonts w:ascii="Times New Roman" w:eastAsia="Times New Roman" w:hAnsi="Times New Roman" w:cs="Times New Roman"/>
                <w:color w:val="000000"/>
                <w:kern w:val="0"/>
                <w:sz w:val="24"/>
                <w:szCs w:val="24"/>
                <w14:ligatures w14:val="none"/>
              </w:rPr>
            </w:pPr>
            <w:r w:rsidRPr="008D73C5">
              <w:rPr>
                <w:rFonts w:ascii="Times New Roman" w:eastAsia="Times New Roman" w:hAnsi="Times New Roman" w:cs="Times New Roman"/>
                <w:color w:val="000000"/>
                <w:kern w:val="0"/>
                <w:sz w:val="24"/>
                <w:szCs w:val="24"/>
                <w14:ligatures w14:val="none"/>
              </w:rPr>
              <w:t>4/14</w:t>
            </w:r>
          </w:p>
          <w:p w14:paraId="7B0E9D86" w14:textId="77777777" w:rsidR="00292C35" w:rsidRPr="008D73C5" w:rsidRDefault="00292C35" w:rsidP="006107B0">
            <w:pPr>
              <w:spacing w:after="0" w:line="240" w:lineRule="auto"/>
              <w:jc w:val="center"/>
              <w:rPr>
                <w:rFonts w:ascii="Times New Roman" w:eastAsia="Times New Roman" w:hAnsi="Times New Roman" w:cs="Times New Roman"/>
                <w:color w:val="000000"/>
                <w:kern w:val="0"/>
                <w:sz w:val="24"/>
                <w:szCs w:val="24"/>
                <w14:ligatures w14:val="none"/>
              </w:rPr>
            </w:pPr>
            <w:r w:rsidRPr="008D73C5">
              <w:rPr>
                <w:rFonts w:ascii="Times New Roman" w:eastAsia="Times New Roman" w:hAnsi="Times New Roman" w:cs="Times New Roman"/>
                <w:color w:val="000000"/>
                <w:kern w:val="0"/>
                <w:sz w:val="24"/>
                <w:szCs w:val="24"/>
                <w14:ligatures w14:val="none"/>
              </w:rPr>
              <w:t>(28.57%)</w:t>
            </w:r>
          </w:p>
        </w:tc>
        <w:tc>
          <w:tcPr>
            <w:tcW w:w="996" w:type="dxa"/>
            <w:shd w:val="clear" w:color="auto" w:fill="auto"/>
            <w:vAlign w:val="center"/>
          </w:tcPr>
          <w:p w14:paraId="7ABE2A51" w14:textId="77777777" w:rsidR="00292C35" w:rsidRPr="008D73C5" w:rsidRDefault="00292C35" w:rsidP="006107B0">
            <w:pPr>
              <w:spacing w:after="0" w:line="240" w:lineRule="auto"/>
              <w:jc w:val="center"/>
              <w:rPr>
                <w:rFonts w:ascii="Times New Roman" w:eastAsia="Times New Roman" w:hAnsi="Times New Roman" w:cs="Times New Roman"/>
                <w:color w:val="000000"/>
                <w:kern w:val="0"/>
                <w:sz w:val="24"/>
                <w:szCs w:val="24"/>
                <w14:ligatures w14:val="none"/>
              </w:rPr>
            </w:pPr>
          </w:p>
        </w:tc>
        <w:tc>
          <w:tcPr>
            <w:tcW w:w="1116" w:type="dxa"/>
            <w:shd w:val="clear" w:color="auto" w:fill="auto"/>
            <w:vAlign w:val="center"/>
          </w:tcPr>
          <w:p w14:paraId="6C6A6361" w14:textId="77777777" w:rsidR="00292C35" w:rsidRPr="008D73C5" w:rsidRDefault="00292C35" w:rsidP="006107B0">
            <w:pPr>
              <w:spacing w:after="0" w:line="240" w:lineRule="auto"/>
              <w:jc w:val="center"/>
              <w:rPr>
                <w:rFonts w:ascii="Times New Roman" w:eastAsia="Times New Roman" w:hAnsi="Times New Roman" w:cs="Times New Roman"/>
                <w:color w:val="000000"/>
                <w:kern w:val="0"/>
                <w:sz w:val="24"/>
                <w:szCs w:val="24"/>
                <w14:ligatures w14:val="none"/>
              </w:rPr>
            </w:pPr>
          </w:p>
        </w:tc>
        <w:tc>
          <w:tcPr>
            <w:tcW w:w="1116" w:type="dxa"/>
            <w:shd w:val="clear" w:color="auto" w:fill="auto"/>
            <w:vAlign w:val="center"/>
          </w:tcPr>
          <w:p w14:paraId="4873671D" w14:textId="77777777" w:rsidR="00292C35" w:rsidRPr="008D73C5" w:rsidRDefault="00292C35" w:rsidP="006107B0">
            <w:pPr>
              <w:spacing w:after="0" w:line="240" w:lineRule="auto"/>
              <w:jc w:val="center"/>
              <w:rPr>
                <w:rFonts w:ascii="Times New Roman" w:eastAsia="Times New Roman" w:hAnsi="Times New Roman" w:cs="Times New Roman"/>
                <w:color w:val="000000"/>
                <w:kern w:val="0"/>
                <w:sz w:val="24"/>
                <w:szCs w:val="24"/>
                <w14:ligatures w14:val="none"/>
              </w:rPr>
            </w:pPr>
          </w:p>
        </w:tc>
        <w:tc>
          <w:tcPr>
            <w:tcW w:w="1116" w:type="dxa"/>
          </w:tcPr>
          <w:p w14:paraId="766FC0A1" w14:textId="329D0CF3" w:rsidR="00292C35" w:rsidRPr="008D73C5" w:rsidRDefault="00292C35" w:rsidP="006107B0">
            <w:pPr>
              <w:spacing w:after="0" w:line="240" w:lineRule="auto"/>
              <w:jc w:val="center"/>
              <w:rPr>
                <w:rFonts w:ascii="Times New Roman" w:eastAsia="Times New Roman" w:hAnsi="Times New Roman" w:cs="Times New Roman"/>
                <w:color w:val="000000"/>
                <w:kern w:val="0"/>
                <w:sz w:val="24"/>
                <w:szCs w:val="24"/>
                <w14:ligatures w14:val="none"/>
              </w:rPr>
            </w:pPr>
            <w:r w:rsidRPr="008D73C5">
              <w:rPr>
                <w:rFonts w:ascii="Times New Roman" w:eastAsia="Times New Roman" w:hAnsi="Times New Roman" w:cs="Times New Roman"/>
                <w:color w:val="000000"/>
                <w:kern w:val="0"/>
                <w:sz w:val="24"/>
                <w:szCs w:val="24"/>
                <w14:ligatures w14:val="none"/>
              </w:rPr>
              <w:t>28.57%</w:t>
            </w:r>
          </w:p>
        </w:tc>
      </w:tr>
      <w:tr w:rsidR="00292C35" w:rsidRPr="008D73C5" w14:paraId="1EEF909F" w14:textId="383DD1A1" w:rsidTr="00292C35">
        <w:trPr>
          <w:trHeight w:val="636"/>
          <w:jc w:val="center"/>
        </w:trPr>
        <w:tc>
          <w:tcPr>
            <w:tcW w:w="1403" w:type="dxa"/>
          </w:tcPr>
          <w:p w14:paraId="21EAF7A4" w14:textId="56ACA419" w:rsidR="00292C35" w:rsidRPr="008D73C5" w:rsidRDefault="00292C35" w:rsidP="006107B0">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Middle</w:t>
            </w:r>
          </w:p>
        </w:tc>
        <w:tc>
          <w:tcPr>
            <w:tcW w:w="1380" w:type="dxa"/>
            <w:shd w:val="clear" w:color="auto" w:fill="auto"/>
            <w:noWrap/>
            <w:vAlign w:val="center"/>
            <w:hideMark/>
          </w:tcPr>
          <w:p w14:paraId="633535D5" w14:textId="520D84F8" w:rsidR="00292C35" w:rsidRPr="008D73C5" w:rsidRDefault="00292C35" w:rsidP="006107B0">
            <w:pPr>
              <w:spacing w:after="0" w:line="240" w:lineRule="auto"/>
              <w:jc w:val="center"/>
              <w:rPr>
                <w:rFonts w:ascii="Times New Roman" w:eastAsia="Times New Roman" w:hAnsi="Times New Roman" w:cs="Times New Roman"/>
                <w:color w:val="000000"/>
                <w:kern w:val="0"/>
                <w:sz w:val="24"/>
                <w:szCs w:val="24"/>
                <w14:ligatures w14:val="none"/>
              </w:rPr>
            </w:pPr>
            <w:r w:rsidRPr="008D73C5">
              <w:rPr>
                <w:rFonts w:ascii="Times New Roman" w:eastAsia="Times New Roman" w:hAnsi="Times New Roman" w:cs="Times New Roman"/>
                <w:color w:val="000000"/>
                <w:kern w:val="0"/>
                <w:sz w:val="24"/>
                <w:szCs w:val="24"/>
                <w14:ligatures w14:val="none"/>
              </w:rPr>
              <w:t>Giles</w:t>
            </w:r>
            <w:r w:rsidR="005C5FBD">
              <w:rPr>
                <w:rFonts w:ascii="Times New Roman" w:eastAsia="Times New Roman" w:hAnsi="Times New Roman" w:cs="Times New Roman"/>
                <w:color w:val="000000"/>
                <w:kern w:val="0"/>
                <w:sz w:val="24"/>
                <w:szCs w:val="24"/>
                <w14:ligatures w14:val="none"/>
              </w:rPr>
              <w:t xml:space="preserve"> </w:t>
            </w:r>
          </w:p>
        </w:tc>
        <w:tc>
          <w:tcPr>
            <w:tcW w:w="1200" w:type="dxa"/>
            <w:gridSpan w:val="2"/>
            <w:shd w:val="clear" w:color="auto" w:fill="auto"/>
            <w:vAlign w:val="center"/>
            <w:hideMark/>
          </w:tcPr>
          <w:p w14:paraId="0B5F1C53" w14:textId="1708BC8C" w:rsidR="00292C35" w:rsidRPr="008D73C5" w:rsidRDefault="00292C35" w:rsidP="006107B0">
            <w:pPr>
              <w:spacing w:after="0" w:line="240" w:lineRule="auto"/>
              <w:jc w:val="center"/>
              <w:rPr>
                <w:rFonts w:ascii="Times New Roman" w:eastAsia="Times New Roman" w:hAnsi="Times New Roman" w:cs="Times New Roman"/>
                <w:color w:val="000000"/>
                <w:kern w:val="0"/>
                <w:sz w:val="24"/>
                <w:szCs w:val="24"/>
                <w14:ligatures w14:val="none"/>
              </w:rPr>
            </w:pPr>
            <w:r w:rsidRPr="008D73C5">
              <w:rPr>
                <w:rFonts w:ascii="Times New Roman" w:eastAsia="Times New Roman" w:hAnsi="Times New Roman" w:cs="Times New Roman"/>
                <w:color w:val="000000"/>
                <w:kern w:val="0"/>
                <w:sz w:val="24"/>
                <w:szCs w:val="24"/>
                <w14:ligatures w14:val="none"/>
              </w:rPr>
              <w:t>0/6 (0.00%)</w:t>
            </w:r>
          </w:p>
        </w:tc>
        <w:tc>
          <w:tcPr>
            <w:tcW w:w="996" w:type="dxa"/>
            <w:shd w:val="clear" w:color="auto" w:fill="auto"/>
            <w:vAlign w:val="center"/>
            <w:hideMark/>
          </w:tcPr>
          <w:p w14:paraId="5ACE5DDD" w14:textId="77777777" w:rsidR="00292C35" w:rsidRPr="008D73C5" w:rsidRDefault="00292C35" w:rsidP="006107B0">
            <w:pPr>
              <w:spacing w:after="0" w:line="240" w:lineRule="auto"/>
              <w:jc w:val="center"/>
              <w:rPr>
                <w:rFonts w:ascii="Times New Roman" w:eastAsia="Times New Roman" w:hAnsi="Times New Roman" w:cs="Times New Roman"/>
                <w:color w:val="000000"/>
                <w:kern w:val="0"/>
                <w:sz w:val="24"/>
                <w:szCs w:val="24"/>
                <w14:ligatures w14:val="none"/>
              </w:rPr>
            </w:pPr>
            <w:r w:rsidRPr="008D73C5">
              <w:rPr>
                <w:rFonts w:ascii="Times New Roman" w:eastAsia="Times New Roman" w:hAnsi="Times New Roman" w:cs="Times New Roman"/>
                <w:color w:val="000000"/>
                <w:kern w:val="0"/>
                <w:sz w:val="24"/>
                <w:szCs w:val="24"/>
                <w14:ligatures w14:val="none"/>
              </w:rPr>
              <w:t> </w:t>
            </w:r>
          </w:p>
        </w:tc>
        <w:tc>
          <w:tcPr>
            <w:tcW w:w="1116" w:type="dxa"/>
            <w:shd w:val="clear" w:color="auto" w:fill="auto"/>
            <w:vAlign w:val="center"/>
            <w:hideMark/>
          </w:tcPr>
          <w:p w14:paraId="39F3CC97" w14:textId="77777777" w:rsidR="00292C35" w:rsidRPr="008D73C5" w:rsidRDefault="00292C35" w:rsidP="006107B0">
            <w:pPr>
              <w:spacing w:after="0" w:line="240" w:lineRule="auto"/>
              <w:jc w:val="center"/>
              <w:rPr>
                <w:rFonts w:ascii="Times New Roman" w:eastAsia="Times New Roman" w:hAnsi="Times New Roman" w:cs="Times New Roman"/>
                <w:color w:val="000000"/>
                <w:kern w:val="0"/>
                <w:sz w:val="24"/>
                <w:szCs w:val="24"/>
                <w14:ligatures w14:val="none"/>
              </w:rPr>
            </w:pPr>
            <w:r w:rsidRPr="008D73C5">
              <w:rPr>
                <w:rFonts w:ascii="Times New Roman" w:eastAsia="Times New Roman" w:hAnsi="Times New Roman" w:cs="Times New Roman"/>
                <w:color w:val="000000"/>
                <w:kern w:val="0"/>
                <w:sz w:val="24"/>
                <w:szCs w:val="24"/>
                <w14:ligatures w14:val="none"/>
              </w:rPr>
              <w:t> </w:t>
            </w:r>
          </w:p>
        </w:tc>
        <w:tc>
          <w:tcPr>
            <w:tcW w:w="1116" w:type="dxa"/>
            <w:shd w:val="clear" w:color="auto" w:fill="auto"/>
            <w:vAlign w:val="center"/>
            <w:hideMark/>
          </w:tcPr>
          <w:p w14:paraId="58FC8682" w14:textId="77777777" w:rsidR="00292C35" w:rsidRPr="008D73C5" w:rsidRDefault="00292C35" w:rsidP="006107B0">
            <w:pPr>
              <w:spacing w:after="0" w:line="240" w:lineRule="auto"/>
              <w:jc w:val="center"/>
              <w:rPr>
                <w:rFonts w:ascii="Times New Roman" w:eastAsia="Times New Roman" w:hAnsi="Times New Roman" w:cs="Times New Roman"/>
                <w:color w:val="000000"/>
                <w:kern w:val="0"/>
                <w:sz w:val="24"/>
                <w:szCs w:val="24"/>
                <w14:ligatures w14:val="none"/>
              </w:rPr>
            </w:pPr>
            <w:r w:rsidRPr="008D73C5">
              <w:rPr>
                <w:rFonts w:ascii="Times New Roman" w:eastAsia="Times New Roman" w:hAnsi="Times New Roman" w:cs="Times New Roman"/>
                <w:color w:val="000000"/>
                <w:kern w:val="0"/>
                <w:sz w:val="24"/>
                <w:szCs w:val="24"/>
                <w14:ligatures w14:val="none"/>
              </w:rPr>
              <w:t> </w:t>
            </w:r>
          </w:p>
        </w:tc>
        <w:tc>
          <w:tcPr>
            <w:tcW w:w="1116" w:type="dxa"/>
          </w:tcPr>
          <w:p w14:paraId="369FF21E" w14:textId="57497B63" w:rsidR="00292C35" w:rsidRPr="008D73C5" w:rsidRDefault="00292C35" w:rsidP="006107B0">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0.00%</w:t>
            </w:r>
          </w:p>
        </w:tc>
      </w:tr>
      <w:tr w:rsidR="00292C35" w:rsidRPr="008D73C5" w14:paraId="6F4ECBD2" w14:textId="31184091" w:rsidTr="00292C35">
        <w:trPr>
          <w:trHeight w:val="636"/>
          <w:jc w:val="center"/>
        </w:trPr>
        <w:tc>
          <w:tcPr>
            <w:tcW w:w="1403" w:type="dxa"/>
          </w:tcPr>
          <w:p w14:paraId="502935DF" w14:textId="5E672D9B" w:rsidR="00292C35" w:rsidRPr="008D73C5" w:rsidRDefault="00292C35" w:rsidP="006107B0">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Middle</w:t>
            </w:r>
          </w:p>
        </w:tc>
        <w:tc>
          <w:tcPr>
            <w:tcW w:w="1380" w:type="dxa"/>
            <w:shd w:val="clear" w:color="auto" w:fill="auto"/>
            <w:noWrap/>
            <w:vAlign w:val="center"/>
            <w:hideMark/>
          </w:tcPr>
          <w:p w14:paraId="6FAA0046" w14:textId="4B9F2057" w:rsidR="00292C35" w:rsidRPr="008D73C5" w:rsidRDefault="00292C35" w:rsidP="006107B0">
            <w:pPr>
              <w:spacing w:after="0" w:line="240" w:lineRule="auto"/>
              <w:jc w:val="center"/>
              <w:rPr>
                <w:rFonts w:ascii="Times New Roman" w:eastAsia="Times New Roman" w:hAnsi="Times New Roman" w:cs="Times New Roman"/>
                <w:color w:val="000000"/>
                <w:kern w:val="0"/>
                <w:sz w:val="24"/>
                <w:szCs w:val="24"/>
                <w14:ligatures w14:val="none"/>
              </w:rPr>
            </w:pPr>
            <w:r w:rsidRPr="008D73C5">
              <w:rPr>
                <w:rFonts w:ascii="Times New Roman" w:eastAsia="Times New Roman" w:hAnsi="Times New Roman" w:cs="Times New Roman"/>
                <w:color w:val="000000"/>
                <w:kern w:val="0"/>
                <w:sz w:val="24"/>
                <w:szCs w:val="24"/>
                <w14:ligatures w14:val="none"/>
              </w:rPr>
              <w:t>Marshall</w:t>
            </w:r>
            <w:r w:rsidR="005C5FBD">
              <w:rPr>
                <w:rFonts w:ascii="Times New Roman" w:eastAsia="Times New Roman" w:hAnsi="Times New Roman" w:cs="Times New Roman"/>
                <w:color w:val="000000"/>
                <w:kern w:val="0"/>
                <w:sz w:val="24"/>
                <w:szCs w:val="24"/>
                <w14:ligatures w14:val="none"/>
              </w:rPr>
              <w:t xml:space="preserve"> </w:t>
            </w:r>
          </w:p>
        </w:tc>
        <w:tc>
          <w:tcPr>
            <w:tcW w:w="1200" w:type="dxa"/>
            <w:gridSpan w:val="2"/>
            <w:shd w:val="clear" w:color="auto" w:fill="auto"/>
            <w:vAlign w:val="center"/>
            <w:hideMark/>
          </w:tcPr>
          <w:p w14:paraId="67D97444" w14:textId="4A6C24E6" w:rsidR="00292C35" w:rsidRPr="008D73C5" w:rsidRDefault="00292C35" w:rsidP="006107B0">
            <w:pPr>
              <w:spacing w:after="0" w:line="240" w:lineRule="auto"/>
              <w:jc w:val="center"/>
              <w:rPr>
                <w:rFonts w:ascii="Times New Roman" w:eastAsia="Times New Roman" w:hAnsi="Times New Roman" w:cs="Times New Roman"/>
                <w:color w:val="000000"/>
                <w:kern w:val="0"/>
                <w:sz w:val="24"/>
                <w:szCs w:val="24"/>
                <w14:ligatures w14:val="none"/>
              </w:rPr>
            </w:pPr>
            <w:r w:rsidRPr="008D73C5">
              <w:rPr>
                <w:rFonts w:ascii="Times New Roman" w:eastAsia="Times New Roman" w:hAnsi="Times New Roman" w:cs="Times New Roman"/>
                <w:color w:val="000000"/>
                <w:kern w:val="0"/>
                <w:sz w:val="24"/>
                <w:szCs w:val="24"/>
                <w14:ligatures w14:val="none"/>
              </w:rPr>
              <w:t>2/3 (66.66%)</w:t>
            </w:r>
          </w:p>
        </w:tc>
        <w:tc>
          <w:tcPr>
            <w:tcW w:w="996" w:type="dxa"/>
            <w:shd w:val="clear" w:color="auto" w:fill="auto"/>
            <w:vAlign w:val="center"/>
            <w:hideMark/>
          </w:tcPr>
          <w:p w14:paraId="1C4E31D7" w14:textId="19AE2BC2" w:rsidR="00292C35" w:rsidRPr="008D73C5" w:rsidRDefault="00292C35" w:rsidP="006107B0">
            <w:pPr>
              <w:spacing w:after="0" w:line="240" w:lineRule="auto"/>
              <w:jc w:val="center"/>
              <w:rPr>
                <w:rFonts w:ascii="Times New Roman" w:eastAsia="Times New Roman" w:hAnsi="Times New Roman" w:cs="Times New Roman"/>
                <w:color w:val="000000"/>
                <w:kern w:val="0"/>
                <w:sz w:val="24"/>
                <w:szCs w:val="24"/>
                <w14:ligatures w14:val="none"/>
              </w:rPr>
            </w:pPr>
            <w:r w:rsidRPr="008D73C5">
              <w:rPr>
                <w:rFonts w:ascii="Times New Roman" w:eastAsia="Times New Roman" w:hAnsi="Times New Roman" w:cs="Times New Roman"/>
                <w:color w:val="000000"/>
                <w:kern w:val="0"/>
                <w:sz w:val="24"/>
                <w:szCs w:val="24"/>
                <w14:ligatures w14:val="none"/>
              </w:rPr>
              <w:t>3/43 (6.97%)</w:t>
            </w:r>
          </w:p>
        </w:tc>
        <w:tc>
          <w:tcPr>
            <w:tcW w:w="1116" w:type="dxa"/>
            <w:shd w:val="clear" w:color="auto" w:fill="auto"/>
            <w:vAlign w:val="center"/>
            <w:hideMark/>
          </w:tcPr>
          <w:p w14:paraId="7EDAD679" w14:textId="77777777" w:rsidR="00292C35" w:rsidRPr="008D73C5" w:rsidRDefault="00292C35" w:rsidP="006107B0">
            <w:pPr>
              <w:spacing w:after="0" w:line="240" w:lineRule="auto"/>
              <w:jc w:val="center"/>
              <w:rPr>
                <w:rFonts w:ascii="Times New Roman" w:eastAsia="Times New Roman" w:hAnsi="Times New Roman" w:cs="Times New Roman"/>
                <w:color w:val="000000"/>
                <w:kern w:val="0"/>
                <w:sz w:val="24"/>
                <w:szCs w:val="24"/>
                <w14:ligatures w14:val="none"/>
              </w:rPr>
            </w:pPr>
            <w:r w:rsidRPr="008D73C5">
              <w:rPr>
                <w:rFonts w:ascii="Times New Roman" w:eastAsia="Times New Roman" w:hAnsi="Times New Roman" w:cs="Times New Roman"/>
                <w:color w:val="000000"/>
                <w:kern w:val="0"/>
                <w:sz w:val="24"/>
                <w:szCs w:val="24"/>
                <w14:ligatures w14:val="none"/>
              </w:rPr>
              <w:t> </w:t>
            </w:r>
          </w:p>
        </w:tc>
        <w:tc>
          <w:tcPr>
            <w:tcW w:w="1116" w:type="dxa"/>
            <w:shd w:val="clear" w:color="auto" w:fill="auto"/>
            <w:vAlign w:val="center"/>
            <w:hideMark/>
          </w:tcPr>
          <w:p w14:paraId="2C62EA34" w14:textId="77777777" w:rsidR="00292C35" w:rsidRPr="008D73C5" w:rsidRDefault="00292C35" w:rsidP="006107B0">
            <w:pPr>
              <w:spacing w:after="0" w:line="240" w:lineRule="auto"/>
              <w:jc w:val="center"/>
              <w:rPr>
                <w:rFonts w:ascii="Times New Roman" w:eastAsia="Times New Roman" w:hAnsi="Times New Roman" w:cs="Times New Roman"/>
                <w:color w:val="000000"/>
                <w:kern w:val="0"/>
                <w:sz w:val="24"/>
                <w:szCs w:val="24"/>
                <w14:ligatures w14:val="none"/>
              </w:rPr>
            </w:pPr>
            <w:r w:rsidRPr="008D73C5">
              <w:rPr>
                <w:rFonts w:ascii="Times New Roman" w:eastAsia="Times New Roman" w:hAnsi="Times New Roman" w:cs="Times New Roman"/>
                <w:color w:val="000000"/>
                <w:kern w:val="0"/>
                <w:sz w:val="24"/>
                <w:szCs w:val="24"/>
                <w14:ligatures w14:val="none"/>
              </w:rPr>
              <w:t> </w:t>
            </w:r>
          </w:p>
        </w:tc>
        <w:tc>
          <w:tcPr>
            <w:tcW w:w="1116" w:type="dxa"/>
          </w:tcPr>
          <w:p w14:paraId="0A71C216" w14:textId="5E6A1C9E" w:rsidR="00292C35" w:rsidRPr="008D73C5" w:rsidRDefault="00292C35" w:rsidP="006107B0">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70.14%</w:t>
            </w:r>
          </w:p>
        </w:tc>
      </w:tr>
      <w:tr w:rsidR="00292C35" w:rsidRPr="008D73C5" w14:paraId="1C7A3777" w14:textId="492F7D70" w:rsidTr="00292C35">
        <w:trPr>
          <w:trHeight w:val="636"/>
          <w:jc w:val="center"/>
        </w:trPr>
        <w:tc>
          <w:tcPr>
            <w:tcW w:w="1403" w:type="dxa"/>
          </w:tcPr>
          <w:p w14:paraId="443323F7" w14:textId="540A7B46" w:rsidR="00292C35" w:rsidRPr="008D73C5" w:rsidRDefault="00292C35" w:rsidP="006107B0">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Middle</w:t>
            </w:r>
          </w:p>
        </w:tc>
        <w:tc>
          <w:tcPr>
            <w:tcW w:w="1380" w:type="dxa"/>
            <w:shd w:val="clear" w:color="auto" w:fill="auto"/>
            <w:noWrap/>
            <w:vAlign w:val="center"/>
            <w:hideMark/>
          </w:tcPr>
          <w:p w14:paraId="3CEE2369" w14:textId="07CCE6D0" w:rsidR="00292C35" w:rsidRPr="008D73C5" w:rsidRDefault="00292C35" w:rsidP="006107B0">
            <w:pPr>
              <w:spacing w:after="0" w:line="240" w:lineRule="auto"/>
              <w:jc w:val="center"/>
              <w:rPr>
                <w:rFonts w:ascii="Times New Roman" w:eastAsia="Times New Roman" w:hAnsi="Times New Roman" w:cs="Times New Roman"/>
                <w:color w:val="000000"/>
                <w:kern w:val="0"/>
                <w:sz w:val="24"/>
                <w:szCs w:val="24"/>
                <w14:ligatures w14:val="none"/>
              </w:rPr>
            </w:pPr>
            <w:r w:rsidRPr="008D73C5">
              <w:rPr>
                <w:rFonts w:ascii="Times New Roman" w:eastAsia="Times New Roman" w:hAnsi="Times New Roman" w:cs="Times New Roman"/>
                <w:color w:val="000000"/>
                <w:kern w:val="0"/>
                <w:sz w:val="24"/>
                <w:szCs w:val="24"/>
                <w14:ligatures w14:val="none"/>
              </w:rPr>
              <w:t>Maury</w:t>
            </w:r>
            <w:r w:rsidR="005C5FBD">
              <w:rPr>
                <w:rFonts w:ascii="Times New Roman" w:eastAsia="Times New Roman" w:hAnsi="Times New Roman" w:cs="Times New Roman"/>
                <w:color w:val="000000"/>
                <w:kern w:val="0"/>
                <w:sz w:val="24"/>
                <w:szCs w:val="24"/>
                <w14:ligatures w14:val="none"/>
              </w:rPr>
              <w:t xml:space="preserve"> </w:t>
            </w:r>
          </w:p>
        </w:tc>
        <w:tc>
          <w:tcPr>
            <w:tcW w:w="1200" w:type="dxa"/>
            <w:gridSpan w:val="2"/>
            <w:shd w:val="clear" w:color="auto" w:fill="auto"/>
            <w:vAlign w:val="center"/>
            <w:hideMark/>
          </w:tcPr>
          <w:p w14:paraId="16D1512F" w14:textId="1890E70B" w:rsidR="00292C35" w:rsidRPr="008D73C5" w:rsidRDefault="00292C35" w:rsidP="006107B0">
            <w:pPr>
              <w:spacing w:after="0" w:line="240" w:lineRule="auto"/>
              <w:jc w:val="center"/>
              <w:rPr>
                <w:rFonts w:ascii="Times New Roman" w:eastAsia="Times New Roman" w:hAnsi="Times New Roman" w:cs="Times New Roman"/>
                <w:color w:val="000000"/>
                <w:kern w:val="0"/>
                <w:sz w:val="24"/>
                <w:szCs w:val="24"/>
                <w14:ligatures w14:val="none"/>
              </w:rPr>
            </w:pPr>
            <w:r w:rsidRPr="008D73C5">
              <w:rPr>
                <w:rFonts w:ascii="Times New Roman" w:eastAsia="Times New Roman" w:hAnsi="Times New Roman" w:cs="Times New Roman"/>
                <w:color w:val="000000"/>
                <w:kern w:val="0"/>
                <w:sz w:val="24"/>
                <w:szCs w:val="24"/>
                <w14:ligatures w14:val="none"/>
              </w:rPr>
              <w:t>7/140 (5.00%)</w:t>
            </w:r>
          </w:p>
        </w:tc>
        <w:tc>
          <w:tcPr>
            <w:tcW w:w="996" w:type="dxa"/>
            <w:shd w:val="clear" w:color="auto" w:fill="auto"/>
            <w:vAlign w:val="center"/>
            <w:hideMark/>
          </w:tcPr>
          <w:p w14:paraId="772429F9" w14:textId="77777777" w:rsidR="00292C35" w:rsidRPr="008D73C5" w:rsidRDefault="00292C35" w:rsidP="006107B0">
            <w:pPr>
              <w:spacing w:after="0" w:line="240" w:lineRule="auto"/>
              <w:jc w:val="center"/>
              <w:rPr>
                <w:rFonts w:ascii="Times New Roman" w:eastAsia="Times New Roman" w:hAnsi="Times New Roman" w:cs="Times New Roman"/>
                <w:color w:val="000000"/>
                <w:kern w:val="0"/>
                <w:sz w:val="24"/>
                <w:szCs w:val="24"/>
                <w14:ligatures w14:val="none"/>
              </w:rPr>
            </w:pPr>
            <w:r w:rsidRPr="008D73C5">
              <w:rPr>
                <w:rFonts w:ascii="Times New Roman" w:eastAsia="Times New Roman" w:hAnsi="Times New Roman" w:cs="Times New Roman"/>
                <w:color w:val="000000"/>
                <w:kern w:val="0"/>
                <w:sz w:val="24"/>
                <w:szCs w:val="24"/>
                <w14:ligatures w14:val="none"/>
              </w:rPr>
              <w:t> </w:t>
            </w:r>
          </w:p>
        </w:tc>
        <w:tc>
          <w:tcPr>
            <w:tcW w:w="1116" w:type="dxa"/>
            <w:shd w:val="clear" w:color="auto" w:fill="auto"/>
            <w:vAlign w:val="center"/>
            <w:hideMark/>
          </w:tcPr>
          <w:p w14:paraId="416B349C" w14:textId="0351FFC9" w:rsidR="00292C35" w:rsidRPr="008D73C5" w:rsidRDefault="00292C35" w:rsidP="006107B0">
            <w:pPr>
              <w:spacing w:after="0" w:line="240" w:lineRule="auto"/>
              <w:jc w:val="center"/>
              <w:rPr>
                <w:rFonts w:ascii="Times New Roman" w:eastAsia="Times New Roman" w:hAnsi="Times New Roman" w:cs="Times New Roman"/>
                <w:color w:val="000000"/>
                <w:kern w:val="0"/>
                <w:sz w:val="24"/>
                <w:szCs w:val="24"/>
                <w14:ligatures w14:val="none"/>
              </w:rPr>
            </w:pPr>
            <w:r w:rsidRPr="008D73C5">
              <w:rPr>
                <w:rFonts w:ascii="Times New Roman" w:eastAsia="Times New Roman" w:hAnsi="Times New Roman" w:cs="Times New Roman"/>
                <w:color w:val="000000"/>
                <w:kern w:val="0"/>
                <w:sz w:val="24"/>
                <w:szCs w:val="24"/>
                <w14:ligatures w14:val="none"/>
              </w:rPr>
              <w:t>2/8 (25.00%)</w:t>
            </w:r>
          </w:p>
        </w:tc>
        <w:tc>
          <w:tcPr>
            <w:tcW w:w="1116" w:type="dxa"/>
            <w:shd w:val="clear" w:color="auto" w:fill="auto"/>
            <w:vAlign w:val="center"/>
            <w:hideMark/>
          </w:tcPr>
          <w:p w14:paraId="62BFA9C8" w14:textId="77777777" w:rsidR="00292C35" w:rsidRDefault="00292C35" w:rsidP="006107B0">
            <w:pPr>
              <w:spacing w:after="0" w:line="240" w:lineRule="auto"/>
              <w:jc w:val="center"/>
              <w:rPr>
                <w:rFonts w:ascii="Times New Roman" w:eastAsia="Times New Roman" w:hAnsi="Times New Roman" w:cs="Times New Roman"/>
                <w:color w:val="000000"/>
                <w:kern w:val="0"/>
                <w:sz w:val="24"/>
                <w:szCs w:val="24"/>
                <w14:ligatures w14:val="none"/>
              </w:rPr>
            </w:pPr>
            <w:r w:rsidRPr="008D73C5">
              <w:rPr>
                <w:rFonts w:ascii="Times New Roman" w:eastAsia="Times New Roman" w:hAnsi="Times New Roman" w:cs="Times New Roman"/>
                <w:color w:val="000000"/>
                <w:kern w:val="0"/>
                <w:sz w:val="24"/>
                <w:szCs w:val="24"/>
                <w14:ligatures w14:val="none"/>
              </w:rPr>
              <w:t>1/6</w:t>
            </w:r>
          </w:p>
          <w:p w14:paraId="48CE27F4" w14:textId="39DCB2AF" w:rsidR="00292C35" w:rsidRPr="008D73C5" w:rsidRDefault="00292C35" w:rsidP="006107B0">
            <w:pPr>
              <w:spacing w:after="0" w:line="240" w:lineRule="auto"/>
              <w:jc w:val="center"/>
              <w:rPr>
                <w:rFonts w:ascii="Times New Roman" w:eastAsia="Times New Roman" w:hAnsi="Times New Roman" w:cs="Times New Roman"/>
                <w:color w:val="000000"/>
                <w:kern w:val="0"/>
                <w:sz w:val="24"/>
                <w:szCs w:val="24"/>
                <w14:ligatures w14:val="none"/>
              </w:rPr>
            </w:pPr>
            <w:r w:rsidRPr="008D73C5">
              <w:rPr>
                <w:rFonts w:ascii="Times New Roman" w:eastAsia="Times New Roman" w:hAnsi="Times New Roman" w:cs="Times New Roman"/>
                <w:color w:val="000000"/>
                <w:kern w:val="0"/>
                <w:sz w:val="24"/>
                <w:szCs w:val="24"/>
                <w14:ligatures w14:val="none"/>
              </w:rPr>
              <w:t>(16.67%)</w:t>
            </w:r>
          </w:p>
        </w:tc>
        <w:tc>
          <w:tcPr>
            <w:tcW w:w="1116" w:type="dxa"/>
          </w:tcPr>
          <w:p w14:paraId="3DEC1B69" w14:textId="08270D05" w:rsidR="00292C35" w:rsidRPr="008D73C5" w:rsidRDefault="00292C35" w:rsidP="006107B0">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38.33%</w:t>
            </w:r>
          </w:p>
        </w:tc>
      </w:tr>
      <w:tr w:rsidR="00292C35" w:rsidRPr="008D73C5" w14:paraId="0188A28A" w14:textId="25E4704D" w:rsidTr="00292C35">
        <w:trPr>
          <w:trHeight w:val="636"/>
          <w:jc w:val="center"/>
        </w:trPr>
        <w:tc>
          <w:tcPr>
            <w:tcW w:w="1403" w:type="dxa"/>
          </w:tcPr>
          <w:p w14:paraId="2170A584" w14:textId="1A6B375E" w:rsidR="00292C35" w:rsidRPr="008D73C5" w:rsidRDefault="00292C35" w:rsidP="00120743">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Middle</w:t>
            </w:r>
          </w:p>
        </w:tc>
        <w:tc>
          <w:tcPr>
            <w:tcW w:w="1380" w:type="dxa"/>
            <w:shd w:val="clear" w:color="auto" w:fill="auto"/>
            <w:noWrap/>
            <w:vAlign w:val="center"/>
          </w:tcPr>
          <w:p w14:paraId="7E63B605" w14:textId="7AC74152" w:rsidR="00292C35" w:rsidRPr="008D73C5" w:rsidRDefault="00292C35" w:rsidP="00120743">
            <w:pPr>
              <w:spacing w:after="0" w:line="240" w:lineRule="auto"/>
              <w:jc w:val="center"/>
              <w:rPr>
                <w:rFonts w:ascii="Times New Roman" w:eastAsia="Times New Roman" w:hAnsi="Times New Roman" w:cs="Times New Roman"/>
                <w:color w:val="000000"/>
                <w:kern w:val="0"/>
                <w:sz w:val="24"/>
                <w:szCs w:val="24"/>
                <w14:ligatures w14:val="none"/>
              </w:rPr>
            </w:pPr>
            <w:r w:rsidRPr="008D73C5">
              <w:rPr>
                <w:rFonts w:ascii="Times New Roman" w:eastAsia="Times New Roman" w:hAnsi="Times New Roman" w:cs="Times New Roman"/>
                <w:color w:val="000000"/>
                <w:kern w:val="0"/>
                <w:sz w:val="24"/>
                <w:szCs w:val="24"/>
                <w14:ligatures w14:val="none"/>
              </w:rPr>
              <w:t>Robertson</w:t>
            </w:r>
            <w:r w:rsidR="005C5FBD">
              <w:rPr>
                <w:rFonts w:ascii="Times New Roman" w:eastAsia="Times New Roman" w:hAnsi="Times New Roman" w:cs="Times New Roman"/>
                <w:color w:val="000000"/>
                <w:kern w:val="0"/>
                <w:sz w:val="24"/>
                <w:szCs w:val="24"/>
                <w14:ligatures w14:val="none"/>
              </w:rPr>
              <w:t xml:space="preserve"> </w:t>
            </w:r>
          </w:p>
        </w:tc>
        <w:tc>
          <w:tcPr>
            <w:tcW w:w="1200" w:type="dxa"/>
            <w:gridSpan w:val="2"/>
            <w:shd w:val="clear" w:color="auto" w:fill="auto"/>
            <w:vAlign w:val="center"/>
          </w:tcPr>
          <w:p w14:paraId="524AE01E" w14:textId="0A73A57D" w:rsidR="00292C35" w:rsidRPr="008D73C5" w:rsidRDefault="00292C35" w:rsidP="00120743">
            <w:pPr>
              <w:spacing w:after="0" w:line="240" w:lineRule="auto"/>
              <w:jc w:val="center"/>
              <w:rPr>
                <w:rFonts w:ascii="Times New Roman" w:eastAsia="Times New Roman" w:hAnsi="Times New Roman" w:cs="Times New Roman"/>
                <w:color w:val="000000"/>
                <w:kern w:val="0"/>
                <w:sz w:val="24"/>
                <w:szCs w:val="24"/>
                <w14:ligatures w14:val="none"/>
              </w:rPr>
            </w:pPr>
            <w:r w:rsidRPr="008D73C5">
              <w:rPr>
                <w:rFonts w:ascii="Times New Roman" w:eastAsia="Times New Roman" w:hAnsi="Times New Roman" w:cs="Times New Roman"/>
                <w:color w:val="000000"/>
                <w:kern w:val="0"/>
                <w:sz w:val="24"/>
                <w:szCs w:val="24"/>
                <w14:ligatures w14:val="none"/>
              </w:rPr>
              <w:t>0/1 (0.00%)</w:t>
            </w:r>
          </w:p>
        </w:tc>
        <w:tc>
          <w:tcPr>
            <w:tcW w:w="996" w:type="dxa"/>
            <w:shd w:val="clear" w:color="auto" w:fill="auto"/>
            <w:vAlign w:val="center"/>
          </w:tcPr>
          <w:p w14:paraId="1D84B3F2" w14:textId="259E34E7" w:rsidR="00292C35" w:rsidRPr="008D73C5" w:rsidRDefault="00292C35" w:rsidP="00120743">
            <w:pPr>
              <w:spacing w:after="0" w:line="240" w:lineRule="auto"/>
              <w:jc w:val="center"/>
              <w:rPr>
                <w:rFonts w:ascii="Times New Roman" w:eastAsia="Times New Roman" w:hAnsi="Times New Roman" w:cs="Times New Roman"/>
                <w:color w:val="000000"/>
                <w:kern w:val="0"/>
                <w:sz w:val="24"/>
                <w:szCs w:val="24"/>
                <w14:ligatures w14:val="none"/>
              </w:rPr>
            </w:pPr>
            <w:r w:rsidRPr="008D73C5">
              <w:rPr>
                <w:rFonts w:ascii="Times New Roman" w:eastAsia="Times New Roman" w:hAnsi="Times New Roman" w:cs="Times New Roman"/>
                <w:color w:val="000000"/>
                <w:kern w:val="0"/>
                <w:sz w:val="24"/>
                <w:szCs w:val="24"/>
                <w14:ligatures w14:val="none"/>
              </w:rPr>
              <w:t> </w:t>
            </w:r>
          </w:p>
        </w:tc>
        <w:tc>
          <w:tcPr>
            <w:tcW w:w="1116" w:type="dxa"/>
            <w:shd w:val="clear" w:color="auto" w:fill="auto"/>
            <w:vAlign w:val="center"/>
          </w:tcPr>
          <w:p w14:paraId="06F8049D" w14:textId="41604EF2" w:rsidR="00292C35" w:rsidRPr="008D73C5" w:rsidRDefault="00292C35" w:rsidP="00120743">
            <w:pPr>
              <w:spacing w:after="0" w:line="240" w:lineRule="auto"/>
              <w:jc w:val="center"/>
              <w:rPr>
                <w:rFonts w:ascii="Times New Roman" w:eastAsia="Times New Roman" w:hAnsi="Times New Roman" w:cs="Times New Roman"/>
                <w:color w:val="000000"/>
                <w:kern w:val="0"/>
                <w:sz w:val="24"/>
                <w:szCs w:val="24"/>
                <w14:ligatures w14:val="none"/>
              </w:rPr>
            </w:pPr>
            <w:r w:rsidRPr="008D73C5">
              <w:rPr>
                <w:rFonts w:ascii="Times New Roman" w:eastAsia="Times New Roman" w:hAnsi="Times New Roman" w:cs="Times New Roman"/>
                <w:color w:val="000000"/>
                <w:kern w:val="0"/>
                <w:sz w:val="24"/>
                <w:szCs w:val="24"/>
                <w14:ligatures w14:val="none"/>
              </w:rPr>
              <w:t> </w:t>
            </w:r>
          </w:p>
        </w:tc>
        <w:tc>
          <w:tcPr>
            <w:tcW w:w="1116" w:type="dxa"/>
            <w:shd w:val="clear" w:color="auto" w:fill="auto"/>
            <w:vAlign w:val="center"/>
          </w:tcPr>
          <w:p w14:paraId="73D5A943" w14:textId="26C16944" w:rsidR="00292C35" w:rsidRPr="008D73C5" w:rsidRDefault="00292C35" w:rsidP="00120743">
            <w:pPr>
              <w:spacing w:after="0" w:line="240" w:lineRule="auto"/>
              <w:jc w:val="center"/>
              <w:rPr>
                <w:rFonts w:ascii="Times New Roman" w:eastAsia="Times New Roman" w:hAnsi="Times New Roman" w:cs="Times New Roman"/>
                <w:color w:val="000000"/>
                <w:kern w:val="0"/>
                <w:sz w:val="24"/>
                <w:szCs w:val="24"/>
                <w14:ligatures w14:val="none"/>
              </w:rPr>
            </w:pPr>
            <w:r w:rsidRPr="008D73C5">
              <w:rPr>
                <w:rFonts w:ascii="Times New Roman" w:eastAsia="Times New Roman" w:hAnsi="Times New Roman" w:cs="Times New Roman"/>
                <w:color w:val="000000"/>
                <w:kern w:val="0"/>
                <w:sz w:val="24"/>
                <w:szCs w:val="24"/>
                <w14:ligatures w14:val="none"/>
              </w:rPr>
              <w:t> </w:t>
            </w:r>
          </w:p>
        </w:tc>
        <w:tc>
          <w:tcPr>
            <w:tcW w:w="1116" w:type="dxa"/>
          </w:tcPr>
          <w:p w14:paraId="47B4F5B1" w14:textId="6C030EFF" w:rsidR="00292C35" w:rsidRPr="008D73C5" w:rsidRDefault="00292C35" w:rsidP="00120743">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0.00%</w:t>
            </w:r>
          </w:p>
        </w:tc>
      </w:tr>
      <w:tr w:rsidR="00292C35" w:rsidRPr="008D73C5" w14:paraId="50B70F93" w14:textId="0442583A" w:rsidTr="00292C35">
        <w:trPr>
          <w:trHeight w:val="636"/>
          <w:jc w:val="center"/>
        </w:trPr>
        <w:tc>
          <w:tcPr>
            <w:tcW w:w="1403" w:type="dxa"/>
          </w:tcPr>
          <w:p w14:paraId="4E744960" w14:textId="5D943CED" w:rsidR="00292C35" w:rsidRPr="008D73C5" w:rsidRDefault="00292C35" w:rsidP="00120743">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Middle</w:t>
            </w:r>
          </w:p>
        </w:tc>
        <w:tc>
          <w:tcPr>
            <w:tcW w:w="1380" w:type="dxa"/>
            <w:shd w:val="clear" w:color="auto" w:fill="auto"/>
            <w:noWrap/>
            <w:vAlign w:val="center"/>
          </w:tcPr>
          <w:p w14:paraId="5DDF00E0" w14:textId="354868C7" w:rsidR="00292C35" w:rsidRPr="008D73C5" w:rsidRDefault="00292C35" w:rsidP="00120743">
            <w:pPr>
              <w:spacing w:after="0" w:line="240" w:lineRule="auto"/>
              <w:jc w:val="center"/>
              <w:rPr>
                <w:rFonts w:ascii="Times New Roman" w:eastAsia="Times New Roman" w:hAnsi="Times New Roman" w:cs="Times New Roman"/>
                <w:color w:val="000000"/>
                <w:kern w:val="0"/>
                <w:sz w:val="24"/>
                <w:szCs w:val="24"/>
                <w14:ligatures w14:val="none"/>
              </w:rPr>
            </w:pPr>
            <w:r w:rsidRPr="008D73C5">
              <w:rPr>
                <w:rFonts w:ascii="Times New Roman" w:eastAsia="Times New Roman" w:hAnsi="Times New Roman" w:cs="Times New Roman"/>
                <w:color w:val="000000"/>
                <w:kern w:val="0"/>
                <w:sz w:val="24"/>
                <w:szCs w:val="24"/>
                <w14:ligatures w14:val="none"/>
              </w:rPr>
              <w:t>Wilson</w:t>
            </w:r>
            <w:r w:rsidR="005C5FBD">
              <w:rPr>
                <w:rFonts w:ascii="Times New Roman" w:eastAsia="Times New Roman" w:hAnsi="Times New Roman" w:cs="Times New Roman"/>
                <w:color w:val="000000"/>
                <w:kern w:val="0"/>
                <w:sz w:val="24"/>
                <w:szCs w:val="24"/>
                <w14:ligatures w14:val="none"/>
              </w:rPr>
              <w:t xml:space="preserve"> </w:t>
            </w:r>
          </w:p>
        </w:tc>
        <w:tc>
          <w:tcPr>
            <w:tcW w:w="1200" w:type="dxa"/>
            <w:gridSpan w:val="2"/>
            <w:shd w:val="clear" w:color="auto" w:fill="auto"/>
            <w:vAlign w:val="center"/>
          </w:tcPr>
          <w:p w14:paraId="4F3177BB" w14:textId="63091DD4" w:rsidR="00292C35" w:rsidRPr="008D73C5" w:rsidRDefault="00292C35" w:rsidP="00120743">
            <w:pPr>
              <w:spacing w:after="0" w:line="240" w:lineRule="auto"/>
              <w:jc w:val="center"/>
              <w:rPr>
                <w:rFonts w:ascii="Times New Roman" w:eastAsia="Times New Roman" w:hAnsi="Times New Roman" w:cs="Times New Roman"/>
                <w:color w:val="000000"/>
                <w:kern w:val="0"/>
                <w:sz w:val="24"/>
                <w:szCs w:val="24"/>
                <w14:ligatures w14:val="none"/>
              </w:rPr>
            </w:pPr>
            <w:r w:rsidRPr="008D73C5">
              <w:rPr>
                <w:rFonts w:ascii="Times New Roman" w:eastAsia="Times New Roman" w:hAnsi="Times New Roman" w:cs="Times New Roman"/>
                <w:color w:val="000000"/>
                <w:kern w:val="0"/>
                <w:sz w:val="24"/>
                <w:szCs w:val="24"/>
                <w14:ligatures w14:val="none"/>
              </w:rPr>
              <w:t>1/19 (5.26%)</w:t>
            </w:r>
          </w:p>
        </w:tc>
        <w:tc>
          <w:tcPr>
            <w:tcW w:w="996" w:type="dxa"/>
            <w:shd w:val="clear" w:color="auto" w:fill="auto"/>
            <w:vAlign w:val="center"/>
          </w:tcPr>
          <w:p w14:paraId="37CB100F" w14:textId="72464784" w:rsidR="00292C35" w:rsidRPr="008D73C5" w:rsidRDefault="00292C35" w:rsidP="00120743">
            <w:pPr>
              <w:spacing w:after="0" w:line="240" w:lineRule="auto"/>
              <w:jc w:val="center"/>
              <w:rPr>
                <w:rFonts w:ascii="Times New Roman" w:eastAsia="Times New Roman" w:hAnsi="Times New Roman" w:cs="Times New Roman"/>
                <w:color w:val="000000"/>
                <w:kern w:val="0"/>
                <w:sz w:val="24"/>
                <w:szCs w:val="24"/>
                <w14:ligatures w14:val="none"/>
              </w:rPr>
            </w:pPr>
            <w:r w:rsidRPr="008D73C5">
              <w:rPr>
                <w:rFonts w:ascii="Times New Roman" w:eastAsia="Times New Roman" w:hAnsi="Times New Roman" w:cs="Times New Roman"/>
                <w:color w:val="000000"/>
                <w:kern w:val="0"/>
                <w:sz w:val="24"/>
                <w:szCs w:val="24"/>
                <w14:ligatures w14:val="none"/>
              </w:rPr>
              <w:t> </w:t>
            </w:r>
          </w:p>
        </w:tc>
        <w:tc>
          <w:tcPr>
            <w:tcW w:w="1116" w:type="dxa"/>
            <w:shd w:val="clear" w:color="auto" w:fill="auto"/>
            <w:vAlign w:val="center"/>
          </w:tcPr>
          <w:p w14:paraId="0433E219" w14:textId="4253B33E" w:rsidR="00292C35" w:rsidRPr="008D73C5" w:rsidRDefault="00292C35" w:rsidP="00120743">
            <w:pPr>
              <w:spacing w:after="0" w:line="240" w:lineRule="auto"/>
              <w:jc w:val="center"/>
              <w:rPr>
                <w:rFonts w:ascii="Times New Roman" w:eastAsia="Times New Roman" w:hAnsi="Times New Roman" w:cs="Times New Roman"/>
                <w:color w:val="000000"/>
                <w:kern w:val="0"/>
                <w:sz w:val="24"/>
                <w:szCs w:val="24"/>
                <w14:ligatures w14:val="none"/>
              </w:rPr>
            </w:pPr>
            <w:r w:rsidRPr="008D73C5">
              <w:rPr>
                <w:rFonts w:ascii="Times New Roman" w:eastAsia="Times New Roman" w:hAnsi="Times New Roman" w:cs="Times New Roman"/>
                <w:color w:val="000000"/>
                <w:kern w:val="0"/>
                <w:sz w:val="24"/>
                <w:szCs w:val="24"/>
                <w14:ligatures w14:val="none"/>
              </w:rPr>
              <w:t>5/23 (21.73%)</w:t>
            </w:r>
          </w:p>
        </w:tc>
        <w:tc>
          <w:tcPr>
            <w:tcW w:w="1116" w:type="dxa"/>
            <w:shd w:val="clear" w:color="auto" w:fill="auto"/>
            <w:vAlign w:val="center"/>
          </w:tcPr>
          <w:p w14:paraId="557599F8" w14:textId="20D1E927" w:rsidR="00292C35" w:rsidRPr="008D73C5" w:rsidRDefault="00292C35" w:rsidP="00120743">
            <w:pPr>
              <w:spacing w:after="0" w:line="240" w:lineRule="auto"/>
              <w:jc w:val="center"/>
              <w:rPr>
                <w:rFonts w:ascii="Times New Roman" w:eastAsia="Times New Roman" w:hAnsi="Times New Roman" w:cs="Times New Roman"/>
                <w:color w:val="000000"/>
                <w:kern w:val="0"/>
                <w:sz w:val="24"/>
                <w:szCs w:val="24"/>
                <w14:ligatures w14:val="none"/>
              </w:rPr>
            </w:pPr>
            <w:r w:rsidRPr="008D73C5">
              <w:rPr>
                <w:rFonts w:ascii="Times New Roman" w:eastAsia="Times New Roman" w:hAnsi="Times New Roman" w:cs="Times New Roman"/>
                <w:color w:val="000000"/>
                <w:kern w:val="0"/>
                <w:sz w:val="24"/>
                <w:szCs w:val="24"/>
                <w14:ligatures w14:val="none"/>
              </w:rPr>
              <w:t> </w:t>
            </w:r>
          </w:p>
        </w:tc>
        <w:tc>
          <w:tcPr>
            <w:tcW w:w="1116" w:type="dxa"/>
          </w:tcPr>
          <w:p w14:paraId="003F6325" w14:textId="3F2309F9" w:rsidR="00292C35" w:rsidRPr="008D73C5" w:rsidRDefault="00292C35" w:rsidP="00120743">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13.49%</w:t>
            </w:r>
          </w:p>
        </w:tc>
      </w:tr>
      <w:tr w:rsidR="00292C35" w:rsidRPr="008D73C5" w14:paraId="14411625" w14:textId="1ACB2D27" w:rsidTr="00292C35">
        <w:trPr>
          <w:trHeight w:val="636"/>
          <w:jc w:val="center"/>
        </w:trPr>
        <w:tc>
          <w:tcPr>
            <w:tcW w:w="1403" w:type="dxa"/>
            <w:tcBorders>
              <w:top w:val="single" w:sz="4" w:space="0" w:color="auto"/>
              <w:left w:val="single" w:sz="4" w:space="0" w:color="auto"/>
              <w:bottom w:val="single" w:sz="4" w:space="0" w:color="auto"/>
              <w:right w:val="single" w:sz="4" w:space="0" w:color="auto"/>
            </w:tcBorders>
          </w:tcPr>
          <w:p w14:paraId="386A0F1E" w14:textId="77777777" w:rsidR="00292C35" w:rsidRPr="008D73C5" w:rsidRDefault="00292C35" w:rsidP="006107B0">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West</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D2C345" w14:textId="329F23CF" w:rsidR="00292C35" w:rsidRPr="008D73C5" w:rsidRDefault="00292C35" w:rsidP="006107B0">
            <w:pPr>
              <w:spacing w:after="0" w:line="240" w:lineRule="auto"/>
              <w:jc w:val="center"/>
              <w:rPr>
                <w:rFonts w:ascii="Times New Roman" w:eastAsia="Times New Roman" w:hAnsi="Times New Roman" w:cs="Times New Roman"/>
                <w:color w:val="000000"/>
                <w:kern w:val="0"/>
                <w:sz w:val="24"/>
                <w:szCs w:val="24"/>
                <w14:ligatures w14:val="none"/>
              </w:rPr>
            </w:pPr>
            <w:r w:rsidRPr="008D73C5">
              <w:rPr>
                <w:rFonts w:ascii="Times New Roman" w:eastAsia="Times New Roman" w:hAnsi="Times New Roman" w:cs="Times New Roman"/>
                <w:color w:val="000000"/>
                <w:kern w:val="0"/>
                <w:sz w:val="24"/>
                <w:szCs w:val="24"/>
                <w14:ligatures w14:val="none"/>
              </w:rPr>
              <w:t>Fayette</w:t>
            </w:r>
            <w:r w:rsidR="005C5FBD">
              <w:rPr>
                <w:rFonts w:ascii="Times New Roman" w:eastAsia="Times New Roman" w:hAnsi="Times New Roman" w:cs="Times New Roman"/>
                <w:color w:val="000000"/>
                <w:kern w:val="0"/>
                <w:sz w:val="24"/>
                <w:szCs w:val="24"/>
                <w14:ligatures w14:val="none"/>
              </w:rPr>
              <w:t xml:space="preserve"> </w:t>
            </w:r>
          </w:p>
        </w:tc>
        <w:tc>
          <w:tcPr>
            <w:tcW w:w="12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9A11F2" w14:textId="77777777" w:rsidR="00292C35" w:rsidRDefault="00292C35" w:rsidP="006107B0">
            <w:pPr>
              <w:spacing w:after="0" w:line="240" w:lineRule="auto"/>
              <w:jc w:val="center"/>
              <w:rPr>
                <w:rFonts w:ascii="Times New Roman" w:eastAsia="Times New Roman" w:hAnsi="Times New Roman" w:cs="Times New Roman"/>
                <w:color w:val="000000"/>
                <w:kern w:val="0"/>
                <w:sz w:val="24"/>
                <w:szCs w:val="24"/>
                <w14:ligatures w14:val="none"/>
              </w:rPr>
            </w:pPr>
            <w:r w:rsidRPr="008D73C5">
              <w:rPr>
                <w:rFonts w:ascii="Times New Roman" w:eastAsia="Times New Roman" w:hAnsi="Times New Roman" w:cs="Times New Roman"/>
                <w:color w:val="000000"/>
                <w:kern w:val="0"/>
                <w:sz w:val="24"/>
                <w:szCs w:val="24"/>
                <w14:ligatures w14:val="none"/>
              </w:rPr>
              <w:t>2/96</w:t>
            </w:r>
          </w:p>
          <w:p w14:paraId="70AF4F9F" w14:textId="77777777" w:rsidR="00292C35" w:rsidRPr="008D73C5" w:rsidRDefault="00292C35" w:rsidP="006107B0">
            <w:pPr>
              <w:spacing w:after="0" w:line="240" w:lineRule="auto"/>
              <w:jc w:val="center"/>
              <w:rPr>
                <w:rFonts w:ascii="Times New Roman" w:eastAsia="Times New Roman" w:hAnsi="Times New Roman" w:cs="Times New Roman"/>
                <w:color w:val="000000"/>
                <w:kern w:val="0"/>
                <w:sz w:val="24"/>
                <w:szCs w:val="24"/>
                <w14:ligatures w14:val="none"/>
              </w:rPr>
            </w:pPr>
            <w:r w:rsidRPr="008D73C5">
              <w:rPr>
                <w:rFonts w:ascii="Times New Roman" w:eastAsia="Times New Roman" w:hAnsi="Times New Roman" w:cs="Times New Roman"/>
                <w:color w:val="000000"/>
                <w:kern w:val="0"/>
                <w:sz w:val="24"/>
                <w:szCs w:val="24"/>
                <w14:ligatures w14:val="none"/>
              </w:rPr>
              <w:t>(2.08%)</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108E7762" w14:textId="77777777" w:rsidR="00292C35" w:rsidRPr="008D73C5" w:rsidRDefault="00292C35" w:rsidP="006107B0">
            <w:pPr>
              <w:spacing w:after="0" w:line="240" w:lineRule="auto"/>
              <w:jc w:val="center"/>
              <w:rPr>
                <w:rFonts w:ascii="Times New Roman" w:eastAsia="Times New Roman" w:hAnsi="Times New Roman" w:cs="Times New Roman"/>
                <w:color w:val="000000"/>
                <w:kern w:val="0"/>
                <w:sz w:val="24"/>
                <w:szCs w:val="24"/>
                <w14:ligatures w14:val="none"/>
              </w:rPr>
            </w:pPr>
            <w:r w:rsidRPr="008D73C5">
              <w:rPr>
                <w:rFonts w:ascii="Times New Roman" w:eastAsia="Times New Roman" w:hAnsi="Times New Roman" w:cs="Times New Roman"/>
                <w:color w:val="000000"/>
                <w:kern w:val="0"/>
                <w:sz w:val="24"/>
                <w:szCs w:val="24"/>
                <w14:ligatures w14:val="none"/>
              </w:rPr>
              <w:t> </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14:paraId="44869E61" w14:textId="77777777" w:rsidR="00292C35" w:rsidRPr="008D73C5" w:rsidRDefault="00292C35" w:rsidP="006107B0">
            <w:pPr>
              <w:spacing w:after="0" w:line="240" w:lineRule="auto"/>
              <w:jc w:val="center"/>
              <w:rPr>
                <w:rFonts w:ascii="Times New Roman" w:eastAsia="Times New Roman" w:hAnsi="Times New Roman" w:cs="Times New Roman"/>
                <w:color w:val="000000"/>
                <w:kern w:val="0"/>
                <w:sz w:val="24"/>
                <w:szCs w:val="24"/>
                <w14:ligatures w14:val="none"/>
              </w:rPr>
            </w:pPr>
            <w:r w:rsidRPr="008D73C5">
              <w:rPr>
                <w:rFonts w:ascii="Times New Roman" w:eastAsia="Times New Roman" w:hAnsi="Times New Roman" w:cs="Times New Roman"/>
                <w:color w:val="000000"/>
                <w:kern w:val="0"/>
                <w:sz w:val="24"/>
                <w:szCs w:val="24"/>
                <w14:ligatures w14:val="none"/>
              </w:rPr>
              <w:t> </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14:paraId="7B76B66B" w14:textId="77777777" w:rsidR="00292C35" w:rsidRPr="008D73C5" w:rsidRDefault="00292C35" w:rsidP="006107B0">
            <w:pPr>
              <w:spacing w:after="0" w:line="240" w:lineRule="auto"/>
              <w:jc w:val="center"/>
              <w:rPr>
                <w:rFonts w:ascii="Times New Roman" w:eastAsia="Times New Roman" w:hAnsi="Times New Roman" w:cs="Times New Roman"/>
                <w:color w:val="000000"/>
                <w:kern w:val="0"/>
                <w:sz w:val="24"/>
                <w:szCs w:val="24"/>
                <w14:ligatures w14:val="none"/>
              </w:rPr>
            </w:pPr>
            <w:r w:rsidRPr="008D73C5">
              <w:rPr>
                <w:rFonts w:ascii="Times New Roman" w:eastAsia="Times New Roman" w:hAnsi="Times New Roman" w:cs="Times New Roman"/>
                <w:color w:val="000000"/>
                <w:kern w:val="0"/>
                <w:sz w:val="24"/>
                <w:szCs w:val="24"/>
                <w14:ligatures w14:val="none"/>
              </w:rPr>
              <w:t> </w:t>
            </w:r>
          </w:p>
        </w:tc>
        <w:tc>
          <w:tcPr>
            <w:tcW w:w="1116" w:type="dxa"/>
            <w:tcBorders>
              <w:top w:val="single" w:sz="4" w:space="0" w:color="auto"/>
              <w:left w:val="single" w:sz="4" w:space="0" w:color="auto"/>
              <w:bottom w:val="single" w:sz="4" w:space="0" w:color="auto"/>
              <w:right w:val="single" w:sz="4" w:space="0" w:color="auto"/>
            </w:tcBorders>
          </w:tcPr>
          <w:p w14:paraId="7F8FF92C" w14:textId="29C3740E" w:rsidR="00292C35" w:rsidRPr="008D73C5" w:rsidRDefault="00292C35" w:rsidP="006107B0">
            <w:pPr>
              <w:spacing w:after="0" w:line="240" w:lineRule="auto"/>
              <w:jc w:val="center"/>
              <w:rPr>
                <w:rFonts w:ascii="Times New Roman" w:eastAsia="Times New Roman" w:hAnsi="Times New Roman" w:cs="Times New Roman"/>
                <w:color w:val="000000"/>
                <w:kern w:val="0"/>
                <w:sz w:val="24"/>
                <w:szCs w:val="24"/>
                <w14:ligatures w14:val="none"/>
              </w:rPr>
            </w:pPr>
            <w:r w:rsidRPr="008D73C5">
              <w:rPr>
                <w:rFonts w:ascii="Times New Roman" w:eastAsia="Times New Roman" w:hAnsi="Times New Roman" w:cs="Times New Roman"/>
                <w:color w:val="000000"/>
                <w:kern w:val="0"/>
                <w:sz w:val="24"/>
                <w:szCs w:val="24"/>
                <w14:ligatures w14:val="none"/>
              </w:rPr>
              <w:t>2.08%</w:t>
            </w:r>
          </w:p>
        </w:tc>
      </w:tr>
    </w:tbl>
    <w:p w14:paraId="1E9FD6DD" w14:textId="06253438" w:rsidR="008433B5" w:rsidRPr="008D73C5" w:rsidRDefault="008433B5" w:rsidP="008D73C5">
      <w:pPr>
        <w:pStyle w:val="NoSpacing"/>
        <w:rPr>
          <w:rFonts w:ascii="Times New Roman" w:hAnsi="Times New Roman" w:cs="Times New Roman"/>
          <w:sz w:val="24"/>
          <w:szCs w:val="24"/>
        </w:rPr>
      </w:pPr>
    </w:p>
    <w:p w14:paraId="39AFAADE" w14:textId="2CA538C3" w:rsidR="008D73C5" w:rsidRPr="008D73C5" w:rsidRDefault="008D73C5" w:rsidP="008D73C5">
      <w:pPr>
        <w:pStyle w:val="NoSpacing"/>
        <w:rPr>
          <w:rFonts w:ascii="Times New Roman" w:hAnsi="Times New Roman" w:cs="Times New Roman"/>
          <w:sz w:val="24"/>
          <w:szCs w:val="24"/>
        </w:rPr>
      </w:pPr>
    </w:p>
    <w:p w14:paraId="035E0DEF" w14:textId="77777777" w:rsidR="0017320F" w:rsidRPr="008433B5" w:rsidRDefault="0017320F" w:rsidP="008433B5">
      <w:pPr>
        <w:rPr>
          <w:rFonts w:ascii="Times New Roman" w:hAnsi="Times New Roman" w:cs="Times New Roman"/>
          <w:b/>
          <w:bCs/>
          <w:kern w:val="0"/>
          <w:sz w:val="24"/>
          <w:szCs w:val="24"/>
          <w14:ligatures w14:val="none"/>
        </w:rPr>
      </w:pPr>
    </w:p>
    <w:p w14:paraId="44DAEC91" w14:textId="230864C8" w:rsidR="008433B5" w:rsidRDefault="008433B5" w:rsidP="00D53BD0">
      <w:pPr>
        <w:tabs>
          <w:tab w:val="left" w:pos="3510"/>
        </w:tabs>
        <w:rPr>
          <w:rFonts w:ascii="Times New Roman" w:eastAsia="Arial" w:hAnsi="Times New Roman" w:cs="Times New Roman"/>
          <w:sz w:val="24"/>
          <w:szCs w:val="24"/>
        </w:rPr>
      </w:pPr>
      <w:r w:rsidRPr="007B2F35">
        <w:rPr>
          <w:rFonts w:ascii="Times New Roman" w:hAnsi="Times New Roman" w:cs="Times New Roman"/>
          <w:b/>
          <w:bCs/>
          <w:noProof/>
          <w:sz w:val="24"/>
          <w:szCs w:val="24"/>
        </w:rPr>
        <w:lastRenderedPageBreak/>
        <w:drawing>
          <wp:inline distT="0" distB="0" distL="0" distR="0" wp14:anchorId="5A166A3C" wp14:editId="7024BA8F">
            <wp:extent cx="7404595" cy="2114550"/>
            <wp:effectExtent l="0" t="0" r="6350" b="0"/>
            <wp:docPr id="2143882181" name="Picture 5" descr="A picture containing white, text, diagram, ske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882181" name="Picture 5" descr="A picture containing white, text, diagram, sketch&#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7409207" cy="2115867"/>
                    </a:xfrm>
                    <a:prstGeom prst="rect">
                      <a:avLst/>
                    </a:prstGeom>
                  </pic:spPr>
                </pic:pic>
              </a:graphicData>
            </a:graphic>
          </wp:inline>
        </w:drawing>
      </w:r>
    </w:p>
    <w:p w14:paraId="410EF144" w14:textId="59D69093" w:rsidR="008433B5" w:rsidRDefault="008433B5" w:rsidP="008433B5">
      <w:pPr>
        <w:rPr>
          <w:rFonts w:ascii="Times New Roman" w:hAnsi="Times New Roman" w:cs="Times New Roman"/>
          <w:sz w:val="24"/>
          <w:szCs w:val="24"/>
        </w:rPr>
      </w:pPr>
      <w:r w:rsidRPr="007B2F35">
        <w:rPr>
          <w:rFonts w:ascii="Times New Roman" w:hAnsi="Times New Roman" w:cs="Times New Roman"/>
          <w:b/>
          <w:bCs/>
          <w:sz w:val="24"/>
          <w:szCs w:val="24"/>
        </w:rPr>
        <w:t xml:space="preserve">Figure </w:t>
      </w:r>
      <w:r>
        <w:rPr>
          <w:rFonts w:ascii="Times New Roman" w:hAnsi="Times New Roman" w:cs="Times New Roman"/>
          <w:b/>
          <w:bCs/>
          <w:sz w:val="24"/>
          <w:szCs w:val="24"/>
        </w:rPr>
        <w:t>3.</w:t>
      </w:r>
      <w:r w:rsidRPr="007B2F35">
        <w:rPr>
          <w:rFonts w:ascii="Times New Roman" w:hAnsi="Times New Roman" w:cs="Times New Roman"/>
          <w:b/>
          <w:bCs/>
          <w:sz w:val="24"/>
          <w:szCs w:val="24"/>
        </w:rPr>
        <w:t xml:space="preserve">1. </w:t>
      </w:r>
      <w:r w:rsidRPr="008433B5">
        <w:rPr>
          <w:rFonts w:ascii="Times New Roman" w:hAnsi="Times New Roman" w:cs="Times New Roman"/>
          <w:sz w:val="24"/>
          <w:szCs w:val="24"/>
        </w:rPr>
        <w:t>The proportion of ticks collected from companion and livestock animals throughout Tennessee 2019-2022.</w:t>
      </w:r>
    </w:p>
    <w:p w14:paraId="50DD0602" w14:textId="77777777" w:rsidR="008433B5" w:rsidRDefault="008433B5" w:rsidP="008433B5">
      <w:pPr>
        <w:rPr>
          <w:rFonts w:ascii="Times New Roman" w:hAnsi="Times New Roman" w:cs="Times New Roman"/>
          <w:sz w:val="24"/>
          <w:szCs w:val="24"/>
        </w:rPr>
      </w:pPr>
    </w:p>
    <w:p w14:paraId="075CD229" w14:textId="77777777" w:rsidR="008433B5" w:rsidRDefault="008433B5" w:rsidP="008433B5">
      <w:pPr>
        <w:rPr>
          <w:rFonts w:ascii="Times New Roman" w:hAnsi="Times New Roman" w:cs="Times New Roman"/>
          <w:sz w:val="24"/>
          <w:szCs w:val="24"/>
        </w:rPr>
      </w:pPr>
    </w:p>
    <w:p w14:paraId="3CC2C798" w14:textId="77777777" w:rsidR="008433B5" w:rsidRDefault="008433B5" w:rsidP="008433B5">
      <w:pPr>
        <w:rPr>
          <w:rFonts w:ascii="Times New Roman" w:hAnsi="Times New Roman" w:cs="Times New Roman"/>
          <w:sz w:val="24"/>
          <w:szCs w:val="24"/>
        </w:rPr>
      </w:pPr>
    </w:p>
    <w:p w14:paraId="3BF6A978" w14:textId="77777777" w:rsidR="00704816" w:rsidRDefault="00704816" w:rsidP="008433B5">
      <w:pPr>
        <w:rPr>
          <w:rFonts w:ascii="Times New Roman" w:hAnsi="Times New Roman" w:cs="Times New Roman"/>
          <w:sz w:val="24"/>
          <w:szCs w:val="24"/>
        </w:rPr>
      </w:pPr>
    </w:p>
    <w:p w14:paraId="3B47128E" w14:textId="77777777" w:rsidR="008433B5" w:rsidRPr="008433B5" w:rsidRDefault="008433B5" w:rsidP="008433B5">
      <w:pPr>
        <w:rPr>
          <w:rFonts w:ascii="Times New Roman" w:hAnsi="Times New Roman" w:cs="Times New Roman"/>
          <w:sz w:val="24"/>
          <w:szCs w:val="24"/>
        </w:rPr>
      </w:pPr>
    </w:p>
    <w:p w14:paraId="4B4B0E28" w14:textId="77777777" w:rsidR="008433B5" w:rsidRDefault="008433B5" w:rsidP="00D53BD0">
      <w:pPr>
        <w:tabs>
          <w:tab w:val="left" w:pos="3510"/>
        </w:tabs>
        <w:rPr>
          <w:rFonts w:ascii="Times New Roman" w:eastAsia="Arial" w:hAnsi="Times New Roman" w:cs="Times New Roman"/>
          <w:sz w:val="24"/>
          <w:szCs w:val="24"/>
        </w:rPr>
      </w:pPr>
    </w:p>
    <w:p w14:paraId="6DFEF2E4" w14:textId="140F0CDF" w:rsidR="008433B5" w:rsidRDefault="008433B5" w:rsidP="00D53BD0">
      <w:pPr>
        <w:tabs>
          <w:tab w:val="left" w:pos="3510"/>
        </w:tabs>
        <w:rPr>
          <w:rFonts w:ascii="Times New Roman" w:eastAsia="Arial" w:hAnsi="Times New Roman" w:cs="Times New Roman"/>
          <w:sz w:val="24"/>
          <w:szCs w:val="24"/>
        </w:rPr>
      </w:pPr>
      <w:r w:rsidRPr="007B2F35">
        <w:rPr>
          <w:rFonts w:ascii="Times New Roman" w:hAnsi="Times New Roman" w:cs="Times New Roman"/>
          <w:b/>
          <w:bCs/>
          <w:noProof/>
          <w:sz w:val="24"/>
          <w:szCs w:val="24"/>
        </w:rPr>
        <w:lastRenderedPageBreak/>
        <w:drawing>
          <wp:inline distT="0" distB="0" distL="0" distR="0" wp14:anchorId="31029A40" wp14:editId="031D5BA2">
            <wp:extent cx="7258050" cy="1932120"/>
            <wp:effectExtent l="0" t="0" r="0" b="0"/>
            <wp:docPr id="1209423772" name="Picture 6" descr="A picture containing white, diagram, map,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423772" name="Picture 6" descr="A picture containing white, diagram, map, text&#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282770" cy="1938701"/>
                    </a:xfrm>
                    <a:prstGeom prst="rect">
                      <a:avLst/>
                    </a:prstGeom>
                  </pic:spPr>
                </pic:pic>
              </a:graphicData>
            </a:graphic>
          </wp:inline>
        </w:drawing>
      </w:r>
    </w:p>
    <w:p w14:paraId="7AF510EA" w14:textId="17754F97" w:rsidR="008433B5" w:rsidRPr="008433B5" w:rsidRDefault="008433B5" w:rsidP="008433B5">
      <w:pPr>
        <w:spacing w:line="240" w:lineRule="auto"/>
        <w:rPr>
          <w:rFonts w:ascii="Times New Roman" w:hAnsi="Times New Roman" w:cs="Times New Roman"/>
          <w:sz w:val="24"/>
          <w:szCs w:val="24"/>
        </w:rPr>
      </w:pPr>
      <w:r w:rsidRPr="007B2F35">
        <w:rPr>
          <w:rFonts w:ascii="Times New Roman" w:hAnsi="Times New Roman" w:cs="Times New Roman"/>
          <w:b/>
          <w:bCs/>
          <w:sz w:val="24"/>
          <w:szCs w:val="24"/>
        </w:rPr>
        <w:t xml:space="preserve">Figure </w:t>
      </w:r>
      <w:r>
        <w:rPr>
          <w:rFonts w:ascii="Times New Roman" w:hAnsi="Times New Roman" w:cs="Times New Roman"/>
          <w:b/>
          <w:bCs/>
          <w:sz w:val="24"/>
          <w:szCs w:val="24"/>
        </w:rPr>
        <w:t>3.</w:t>
      </w:r>
      <w:r w:rsidRPr="007B2F35">
        <w:rPr>
          <w:rFonts w:ascii="Times New Roman" w:hAnsi="Times New Roman" w:cs="Times New Roman"/>
          <w:b/>
          <w:bCs/>
          <w:sz w:val="24"/>
          <w:szCs w:val="24"/>
        </w:rPr>
        <w:t xml:space="preserve">2. </w:t>
      </w:r>
      <w:r w:rsidRPr="008433B5">
        <w:rPr>
          <w:rFonts w:ascii="Times New Roman" w:hAnsi="Times New Roman" w:cs="Times New Roman"/>
          <w:sz w:val="24"/>
          <w:szCs w:val="24"/>
        </w:rPr>
        <w:t xml:space="preserve">Total county prevalence for </w:t>
      </w:r>
      <w:proofErr w:type="spellStart"/>
      <w:r w:rsidRPr="008433B5">
        <w:rPr>
          <w:rFonts w:ascii="Times New Roman" w:hAnsi="Times New Roman" w:cs="Times New Roman"/>
          <w:i/>
          <w:iCs/>
          <w:sz w:val="24"/>
          <w:szCs w:val="24"/>
        </w:rPr>
        <w:t>groEL</w:t>
      </w:r>
      <w:proofErr w:type="spellEnd"/>
      <w:r w:rsidRPr="008433B5">
        <w:rPr>
          <w:rFonts w:ascii="Times New Roman" w:hAnsi="Times New Roman" w:cs="Times New Roman"/>
          <w:sz w:val="24"/>
          <w:szCs w:val="24"/>
        </w:rPr>
        <w:t>-positive ticks collected from companion and livestock animals throughout Tennessee 2019-2022.</w:t>
      </w:r>
      <w:r w:rsidRPr="008433B5">
        <w:rPr>
          <w:rFonts w:ascii="Times New Roman" w:hAnsi="Times New Roman" w:cs="Times New Roman"/>
          <w:i/>
          <w:iCs/>
          <w:sz w:val="24"/>
          <w:szCs w:val="24"/>
        </w:rPr>
        <w:t xml:space="preserve"> </w:t>
      </w:r>
      <w:r w:rsidRPr="008433B5">
        <w:rPr>
          <w:rFonts w:ascii="Times New Roman" w:hAnsi="Times New Roman" w:cs="Times New Roman"/>
          <w:sz w:val="24"/>
          <w:szCs w:val="24"/>
        </w:rPr>
        <w:t>County with</w:t>
      </w:r>
      <w:r w:rsidRPr="008433B5">
        <w:rPr>
          <w:rFonts w:ascii="Times New Roman" w:hAnsi="Times New Roman" w:cs="Times New Roman"/>
          <w:i/>
          <w:iCs/>
          <w:sz w:val="24"/>
          <w:szCs w:val="24"/>
        </w:rPr>
        <w:t xml:space="preserve"> Theileria</w:t>
      </w:r>
      <w:r w:rsidRPr="008433B5">
        <w:rPr>
          <w:rFonts w:ascii="Times New Roman" w:hAnsi="Times New Roman" w:cs="Times New Roman"/>
          <w:sz w:val="24"/>
          <w:szCs w:val="24"/>
        </w:rPr>
        <w:t xml:space="preserve"> positive ticks collected from bovine identified in red stripes.</w:t>
      </w:r>
    </w:p>
    <w:p w14:paraId="379B5727" w14:textId="77777777" w:rsidR="008433B5" w:rsidRDefault="008433B5" w:rsidP="008433B5">
      <w:pPr>
        <w:spacing w:line="480" w:lineRule="auto"/>
        <w:rPr>
          <w:rFonts w:ascii="Times New Roman" w:hAnsi="Times New Roman" w:cs="Times New Roman"/>
          <w:b/>
          <w:bCs/>
          <w:sz w:val="24"/>
          <w:szCs w:val="24"/>
        </w:rPr>
      </w:pPr>
    </w:p>
    <w:p w14:paraId="773CC57E" w14:textId="77777777" w:rsidR="008433B5" w:rsidRDefault="008433B5" w:rsidP="008433B5">
      <w:pPr>
        <w:spacing w:line="480" w:lineRule="auto"/>
        <w:rPr>
          <w:rFonts w:ascii="Times New Roman" w:hAnsi="Times New Roman" w:cs="Times New Roman"/>
          <w:b/>
          <w:bCs/>
          <w:sz w:val="24"/>
          <w:szCs w:val="24"/>
        </w:rPr>
      </w:pPr>
    </w:p>
    <w:p w14:paraId="2697268A" w14:textId="77777777" w:rsidR="008433B5" w:rsidRPr="008433B5" w:rsidRDefault="008433B5" w:rsidP="008433B5">
      <w:pPr>
        <w:spacing w:line="480" w:lineRule="auto"/>
        <w:rPr>
          <w:rFonts w:ascii="Times New Roman" w:hAnsi="Times New Roman" w:cs="Times New Roman"/>
          <w:b/>
          <w:bCs/>
          <w:i/>
          <w:iCs/>
          <w:sz w:val="24"/>
          <w:szCs w:val="24"/>
        </w:rPr>
      </w:pPr>
    </w:p>
    <w:p w14:paraId="76041173" w14:textId="16258991" w:rsidR="008433B5" w:rsidRDefault="008433B5" w:rsidP="008433B5">
      <w:pPr>
        <w:spacing w:line="480" w:lineRule="auto"/>
        <w:rPr>
          <w:rFonts w:ascii="Times New Roman" w:hAnsi="Times New Roman" w:cs="Times New Roman"/>
          <w:b/>
          <w:bCs/>
          <w:sz w:val="24"/>
          <w:szCs w:val="24"/>
        </w:rPr>
      </w:pPr>
      <w:r w:rsidRPr="007B2F35">
        <w:rPr>
          <w:noProof/>
          <w:sz w:val="16"/>
          <w:szCs w:val="16"/>
        </w:rPr>
        <w:lastRenderedPageBreak/>
        <w:drawing>
          <wp:inline distT="0" distB="0" distL="0" distR="0" wp14:anchorId="1166379B" wp14:editId="1A9B80AF">
            <wp:extent cx="7410450" cy="2232912"/>
            <wp:effectExtent l="0" t="0" r="0" b="0"/>
            <wp:docPr id="1690994692" name="Picture 7" descr="A picture containing text, screenshot, 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994692" name="Picture 7" descr="A picture containing text, screenshot, diagram, map&#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7432047" cy="2239420"/>
                    </a:xfrm>
                    <a:prstGeom prst="rect">
                      <a:avLst/>
                    </a:prstGeom>
                  </pic:spPr>
                </pic:pic>
              </a:graphicData>
            </a:graphic>
          </wp:inline>
        </w:drawing>
      </w:r>
    </w:p>
    <w:p w14:paraId="30433D2D" w14:textId="0A7B14D2" w:rsidR="008433B5" w:rsidRDefault="008433B5" w:rsidP="008433B5">
      <w:pPr>
        <w:spacing w:line="240" w:lineRule="auto"/>
        <w:rPr>
          <w:rFonts w:ascii="Times New Roman" w:hAnsi="Times New Roman" w:cs="Times New Roman"/>
          <w:sz w:val="24"/>
          <w:szCs w:val="24"/>
        </w:rPr>
      </w:pPr>
      <w:r w:rsidRPr="007B2F35">
        <w:rPr>
          <w:rFonts w:ascii="Times New Roman" w:hAnsi="Times New Roman" w:cs="Times New Roman"/>
          <w:b/>
          <w:bCs/>
          <w:sz w:val="24"/>
          <w:szCs w:val="24"/>
        </w:rPr>
        <w:t xml:space="preserve">Figure </w:t>
      </w:r>
      <w:r>
        <w:rPr>
          <w:rFonts w:ascii="Times New Roman" w:hAnsi="Times New Roman" w:cs="Times New Roman"/>
          <w:b/>
          <w:bCs/>
          <w:sz w:val="24"/>
          <w:szCs w:val="24"/>
        </w:rPr>
        <w:t>3.</w:t>
      </w:r>
      <w:r w:rsidRPr="007B2F35">
        <w:rPr>
          <w:rFonts w:ascii="Times New Roman" w:hAnsi="Times New Roman" w:cs="Times New Roman"/>
          <w:b/>
          <w:bCs/>
          <w:sz w:val="24"/>
          <w:szCs w:val="24"/>
        </w:rPr>
        <w:t xml:space="preserve">3. </w:t>
      </w:r>
      <w:r w:rsidRPr="008433B5">
        <w:rPr>
          <w:rFonts w:ascii="Times New Roman" w:hAnsi="Times New Roman" w:cs="Times New Roman"/>
          <w:sz w:val="24"/>
          <w:szCs w:val="24"/>
        </w:rPr>
        <w:t xml:space="preserve">Average prevalence of </w:t>
      </w:r>
      <w:r w:rsidRPr="008433B5">
        <w:rPr>
          <w:rFonts w:ascii="Times New Roman" w:hAnsi="Times New Roman" w:cs="Times New Roman"/>
          <w:i/>
          <w:iCs/>
          <w:sz w:val="24"/>
          <w:szCs w:val="24"/>
        </w:rPr>
        <w:t>Ehrlichia</w:t>
      </w:r>
      <w:r w:rsidRPr="008433B5">
        <w:rPr>
          <w:rFonts w:ascii="Times New Roman" w:hAnsi="Times New Roman" w:cs="Times New Roman"/>
          <w:sz w:val="24"/>
          <w:szCs w:val="24"/>
        </w:rPr>
        <w:t xml:space="preserve"> in canine serum samples reported from the Companion Animal Parasite Counsel and </w:t>
      </w:r>
      <w:proofErr w:type="spellStart"/>
      <w:r w:rsidRPr="008433B5">
        <w:rPr>
          <w:rFonts w:ascii="Times New Roman" w:hAnsi="Times New Roman" w:cs="Times New Roman"/>
          <w:i/>
          <w:iCs/>
          <w:sz w:val="24"/>
          <w:szCs w:val="24"/>
        </w:rPr>
        <w:t>groEL</w:t>
      </w:r>
      <w:proofErr w:type="spellEnd"/>
      <w:r w:rsidRPr="008433B5">
        <w:rPr>
          <w:rFonts w:ascii="Times New Roman" w:hAnsi="Times New Roman" w:cs="Times New Roman"/>
          <w:i/>
          <w:iCs/>
          <w:sz w:val="24"/>
          <w:szCs w:val="24"/>
        </w:rPr>
        <w:t xml:space="preserve"> </w:t>
      </w:r>
      <w:r w:rsidRPr="008433B5">
        <w:rPr>
          <w:rFonts w:ascii="Times New Roman" w:hAnsi="Times New Roman" w:cs="Times New Roman"/>
          <w:sz w:val="24"/>
          <w:szCs w:val="24"/>
        </w:rPr>
        <w:t>screened from ticks collected on canines throughout Tennessee 2019-2022.</w:t>
      </w:r>
    </w:p>
    <w:p w14:paraId="1AA1B1AD" w14:textId="77777777" w:rsidR="007744EF" w:rsidRDefault="007744EF" w:rsidP="008433B5">
      <w:pPr>
        <w:spacing w:line="240" w:lineRule="auto"/>
        <w:rPr>
          <w:rFonts w:ascii="Times New Roman" w:hAnsi="Times New Roman" w:cs="Times New Roman"/>
          <w:sz w:val="24"/>
          <w:szCs w:val="24"/>
        </w:rPr>
      </w:pPr>
    </w:p>
    <w:p w14:paraId="0D42C6A7" w14:textId="77777777" w:rsidR="007744EF" w:rsidRDefault="007744EF" w:rsidP="008433B5">
      <w:pPr>
        <w:spacing w:line="240" w:lineRule="auto"/>
        <w:rPr>
          <w:rFonts w:ascii="Times New Roman" w:hAnsi="Times New Roman" w:cs="Times New Roman"/>
          <w:sz w:val="24"/>
          <w:szCs w:val="24"/>
        </w:rPr>
      </w:pPr>
    </w:p>
    <w:p w14:paraId="025195DB" w14:textId="77777777" w:rsidR="007744EF" w:rsidRDefault="007744EF" w:rsidP="008433B5">
      <w:pPr>
        <w:spacing w:line="240" w:lineRule="auto"/>
        <w:rPr>
          <w:rFonts w:ascii="Times New Roman" w:hAnsi="Times New Roman" w:cs="Times New Roman"/>
          <w:sz w:val="24"/>
          <w:szCs w:val="24"/>
        </w:rPr>
      </w:pPr>
    </w:p>
    <w:p w14:paraId="76306440" w14:textId="77777777" w:rsidR="007744EF" w:rsidRDefault="007744EF" w:rsidP="008433B5">
      <w:pPr>
        <w:spacing w:line="240" w:lineRule="auto"/>
        <w:rPr>
          <w:rFonts w:ascii="Times New Roman" w:hAnsi="Times New Roman" w:cs="Times New Roman"/>
          <w:sz w:val="24"/>
          <w:szCs w:val="24"/>
        </w:rPr>
      </w:pPr>
    </w:p>
    <w:p w14:paraId="72B0A98F" w14:textId="77777777" w:rsidR="00A10ED7" w:rsidRDefault="00A10ED7" w:rsidP="008433B5">
      <w:pPr>
        <w:spacing w:line="240" w:lineRule="auto"/>
        <w:rPr>
          <w:rFonts w:ascii="Times New Roman" w:hAnsi="Times New Roman" w:cs="Times New Roman"/>
          <w:sz w:val="24"/>
          <w:szCs w:val="24"/>
        </w:rPr>
        <w:sectPr w:rsidR="00A10ED7" w:rsidSect="007E0883">
          <w:pgSz w:w="15840" w:h="12240" w:orient="landscape"/>
          <w:pgMar w:top="1440" w:right="1440" w:bottom="1440" w:left="1440" w:header="720" w:footer="720" w:gutter="0"/>
          <w:pgNumType w:start="169"/>
          <w:cols w:space="720"/>
          <w:docGrid w:linePitch="360"/>
        </w:sectPr>
      </w:pPr>
    </w:p>
    <w:p w14:paraId="77A07A80" w14:textId="2C897AF5" w:rsidR="00A10ED7" w:rsidRDefault="00A10ED7" w:rsidP="00A63A3B">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CHAPTER IV: ECOLOGICAL RELATIONSHIPS OF </w:t>
      </w:r>
      <w:r w:rsidRPr="005E7A4D">
        <w:rPr>
          <w:rFonts w:ascii="Times New Roman" w:hAnsi="Times New Roman" w:cs="Times New Roman"/>
          <w:b/>
          <w:bCs/>
          <w:i/>
          <w:iCs/>
          <w:sz w:val="24"/>
          <w:szCs w:val="24"/>
        </w:rPr>
        <w:t>HAEMAPHYSALIS LONGICORNIS</w:t>
      </w:r>
      <w:r>
        <w:rPr>
          <w:rFonts w:ascii="Times New Roman" w:hAnsi="Times New Roman" w:cs="Times New Roman"/>
          <w:b/>
          <w:bCs/>
          <w:sz w:val="24"/>
          <w:szCs w:val="24"/>
        </w:rPr>
        <w:t xml:space="preserve"> NEUMANN AT THE WILDLIFE-LIVESTOCK INTERFACE ON COW-CALF FARMS IN EASTERN TENNESSEE</w:t>
      </w:r>
    </w:p>
    <w:p w14:paraId="25ADB9F5" w14:textId="77777777" w:rsidR="00A10ED7" w:rsidRDefault="00A10ED7" w:rsidP="007744EF">
      <w:pPr>
        <w:spacing w:line="240" w:lineRule="auto"/>
        <w:jc w:val="center"/>
        <w:rPr>
          <w:rFonts w:ascii="Times New Roman" w:hAnsi="Times New Roman" w:cs="Times New Roman"/>
          <w:b/>
          <w:bCs/>
          <w:sz w:val="24"/>
          <w:szCs w:val="24"/>
        </w:rPr>
      </w:pPr>
    </w:p>
    <w:p w14:paraId="301D5F9B" w14:textId="77777777" w:rsidR="00A10ED7" w:rsidRDefault="00A10ED7" w:rsidP="007744EF">
      <w:pPr>
        <w:spacing w:line="240" w:lineRule="auto"/>
        <w:jc w:val="center"/>
        <w:rPr>
          <w:rFonts w:ascii="Times New Roman" w:hAnsi="Times New Roman" w:cs="Times New Roman"/>
          <w:b/>
          <w:bCs/>
          <w:sz w:val="24"/>
          <w:szCs w:val="24"/>
        </w:rPr>
      </w:pPr>
    </w:p>
    <w:p w14:paraId="289D86E2" w14:textId="77777777" w:rsidR="00A10ED7" w:rsidRDefault="00A10ED7" w:rsidP="007744EF">
      <w:pPr>
        <w:spacing w:line="240" w:lineRule="auto"/>
        <w:jc w:val="center"/>
        <w:rPr>
          <w:rFonts w:ascii="Times New Roman" w:hAnsi="Times New Roman" w:cs="Times New Roman"/>
          <w:b/>
          <w:bCs/>
          <w:sz w:val="24"/>
          <w:szCs w:val="24"/>
        </w:rPr>
      </w:pPr>
    </w:p>
    <w:p w14:paraId="13C76209" w14:textId="77777777" w:rsidR="00A10ED7" w:rsidRDefault="00A10ED7" w:rsidP="007744EF">
      <w:pPr>
        <w:spacing w:line="240" w:lineRule="auto"/>
        <w:jc w:val="center"/>
        <w:rPr>
          <w:rFonts w:ascii="Times New Roman" w:hAnsi="Times New Roman" w:cs="Times New Roman"/>
          <w:b/>
          <w:bCs/>
          <w:sz w:val="24"/>
          <w:szCs w:val="24"/>
        </w:rPr>
      </w:pPr>
    </w:p>
    <w:p w14:paraId="60C61E77" w14:textId="77777777" w:rsidR="00A10ED7" w:rsidRDefault="00A10ED7" w:rsidP="007744EF">
      <w:pPr>
        <w:spacing w:line="240" w:lineRule="auto"/>
        <w:jc w:val="center"/>
        <w:rPr>
          <w:rFonts w:ascii="Times New Roman" w:hAnsi="Times New Roman" w:cs="Times New Roman"/>
          <w:b/>
          <w:bCs/>
          <w:sz w:val="24"/>
          <w:szCs w:val="24"/>
        </w:rPr>
      </w:pPr>
    </w:p>
    <w:p w14:paraId="2A29A86E" w14:textId="77777777" w:rsidR="00A10ED7" w:rsidRDefault="00A10ED7" w:rsidP="007744EF">
      <w:pPr>
        <w:spacing w:line="240" w:lineRule="auto"/>
        <w:jc w:val="center"/>
        <w:rPr>
          <w:rFonts w:ascii="Times New Roman" w:hAnsi="Times New Roman" w:cs="Times New Roman"/>
          <w:b/>
          <w:bCs/>
          <w:sz w:val="24"/>
          <w:szCs w:val="24"/>
        </w:rPr>
      </w:pPr>
    </w:p>
    <w:p w14:paraId="004E7442" w14:textId="77777777" w:rsidR="00A10ED7" w:rsidRDefault="00A10ED7" w:rsidP="007744EF">
      <w:pPr>
        <w:spacing w:line="240" w:lineRule="auto"/>
        <w:jc w:val="center"/>
        <w:rPr>
          <w:rFonts w:ascii="Times New Roman" w:hAnsi="Times New Roman" w:cs="Times New Roman"/>
          <w:b/>
          <w:bCs/>
          <w:sz w:val="24"/>
          <w:szCs w:val="24"/>
        </w:rPr>
      </w:pPr>
    </w:p>
    <w:p w14:paraId="7F0904B2" w14:textId="77777777" w:rsidR="00A10ED7" w:rsidRDefault="00A10ED7" w:rsidP="007744EF">
      <w:pPr>
        <w:spacing w:line="240" w:lineRule="auto"/>
        <w:jc w:val="center"/>
        <w:rPr>
          <w:rFonts w:ascii="Times New Roman" w:hAnsi="Times New Roman" w:cs="Times New Roman"/>
          <w:b/>
          <w:bCs/>
          <w:sz w:val="24"/>
          <w:szCs w:val="24"/>
        </w:rPr>
      </w:pPr>
    </w:p>
    <w:p w14:paraId="3B5356FC" w14:textId="77777777" w:rsidR="00A10ED7" w:rsidRDefault="00A10ED7" w:rsidP="007744EF">
      <w:pPr>
        <w:spacing w:line="240" w:lineRule="auto"/>
        <w:jc w:val="center"/>
        <w:rPr>
          <w:rFonts w:ascii="Times New Roman" w:hAnsi="Times New Roman" w:cs="Times New Roman"/>
          <w:b/>
          <w:bCs/>
          <w:sz w:val="24"/>
          <w:szCs w:val="24"/>
        </w:rPr>
      </w:pPr>
    </w:p>
    <w:p w14:paraId="76CD35B5" w14:textId="77777777" w:rsidR="00A10ED7" w:rsidRDefault="00A10ED7" w:rsidP="007744EF">
      <w:pPr>
        <w:spacing w:line="240" w:lineRule="auto"/>
        <w:jc w:val="center"/>
        <w:rPr>
          <w:rFonts w:ascii="Times New Roman" w:hAnsi="Times New Roman" w:cs="Times New Roman"/>
          <w:b/>
          <w:bCs/>
          <w:sz w:val="24"/>
          <w:szCs w:val="24"/>
        </w:rPr>
      </w:pPr>
    </w:p>
    <w:p w14:paraId="3C291095" w14:textId="77777777" w:rsidR="00A10ED7" w:rsidRDefault="00A10ED7" w:rsidP="007744EF">
      <w:pPr>
        <w:spacing w:line="240" w:lineRule="auto"/>
        <w:jc w:val="center"/>
        <w:rPr>
          <w:rFonts w:ascii="Times New Roman" w:hAnsi="Times New Roman" w:cs="Times New Roman"/>
          <w:b/>
          <w:bCs/>
          <w:sz w:val="24"/>
          <w:szCs w:val="24"/>
        </w:rPr>
      </w:pPr>
    </w:p>
    <w:p w14:paraId="2E2D73D3" w14:textId="77777777" w:rsidR="00A10ED7" w:rsidRDefault="00A10ED7" w:rsidP="007744EF">
      <w:pPr>
        <w:spacing w:line="240" w:lineRule="auto"/>
        <w:jc w:val="center"/>
        <w:rPr>
          <w:rFonts w:ascii="Times New Roman" w:hAnsi="Times New Roman" w:cs="Times New Roman"/>
          <w:b/>
          <w:bCs/>
          <w:sz w:val="24"/>
          <w:szCs w:val="24"/>
        </w:rPr>
      </w:pPr>
    </w:p>
    <w:p w14:paraId="3031FC02" w14:textId="77777777" w:rsidR="00A10ED7" w:rsidRDefault="00A10ED7" w:rsidP="007744EF">
      <w:pPr>
        <w:spacing w:line="240" w:lineRule="auto"/>
        <w:jc w:val="center"/>
        <w:rPr>
          <w:rFonts w:ascii="Times New Roman" w:hAnsi="Times New Roman" w:cs="Times New Roman"/>
          <w:b/>
          <w:bCs/>
          <w:sz w:val="24"/>
          <w:szCs w:val="24"/>
        </w:rPr>
      </w:pPr>
    </w:p>
    <w:p w14:paraId="22967058" w14:textId="77777777" w:rsidR="00A10ED7" w:rsidRDefault="00A10ED7" w:rsidP="007744EF">
      <w:pPr>
        <w:spacing w:line="240" w:lineRule="auto"/>
        <w:jc w:val="center"/>
        <w:rPr>
          <w:rFonts w:ascii="Times New Roman" w:hAnsi="Times New Roman" w:cs="Times New Roman"/>
          <w:b/>
          <w:bCs/>
          <w:sz w:val="24"/>
          <w:szCs w:val="24"/>
        </w:rPr>
      </w:pPr>
    </w:p>
    <w:p w14:paraId="175B07AE" w14:textId="77777777" w:rsidR="00A10ED7" w:rsidRDefault="00A10ED7" w:rsidP="007744EF">
      <w:pPr>
        <w:spacing w:line="240" w:lineRule="auto"/>
        <w:jc w:val="center"/>
        <w:rPr>
          <w:rFonts w:ascii="Times New Roman" w:hAnsi="Times New Roman" w:cs="Times New Roman"/>
          <w:b/>
          <w:bCs/>
          <w:sz w:val="24"/>
          <w:szCs w:val="24"/>
        </w:rPr>
      </w:pPr>
    </w:p>
    <w:p w14:paraId="7DC0476A" w14:textId="77777777" w:rsidR="00A10ED7" w:rsidRDefault="00A10ED7" w:rsidP="007744EF">
      <w:pPr>
        <w:spacing w:line="240" w:lineRule="auto"/>
        <w:jc w:val="center"/>
        <w:rPr>
          <w:rFonts w:ascii="Times New Roman" w:hAnsi="Times New Roman" w:cs="Times New Roman"/>
          <w:b/>
          <w:bCs/>
          <w:sz w:val="24"/>
          <w:szCs w:val="24"/>
        </w:rPr>
      </w:pPr>
    </w:p>
    <w:p w14:paraId="64699D4F" w14:textId="77777777" w:rsidR="00A10ED7" w:rsidRDefault="00A10ED7" w:rsidP="007744EF">
      <w:pPr>
        <w:spacing w:line="240" w:lineRule="auto"/>
        <w:jc w:val="center"/>
        <w:rPr>
          <w:rFonts w:ascii="Times New Roman" w:hAnsi="Times New Roman" w:cs="Times New Roman"/>
          <w:b/>
          <w:bCs/>
          <w:sz w:val="24"/>
          <w:szCs w:val="24"/>
        </w:rPr>
      </w:pPr>
    </w:p>
    <w:p w14:paraId="1216FD66" w14:textId="77777777" w:rsidR="00A10ED7" w:rsidRDefault="00A10ED7" w:rsidP="007744EF">
      <w:pPr>
        <w:spacing w:line="240" w:lineRule="auto"/>
        <w:jc w:val="center"/>
        <w:rPr>
          <w:rFonts w:ascii="Times New Roman" w:hAnsi="Times New Roman" w:cs="Times New Roman"/>
          <w:b/>
          <w:bCs/>
          <w:sz w:val="24"/>
          <w:szCs w:val="24"/>
        </w:rPr>
      </w:pPr>
    </w:p>
    <w:p w14:paraId="0EAB6000" w14:textId="77777777" w:rsidR="00A10ED7" w:rsidRDefault="00A10ED7" w:rsidP="007744EF">
      <w:pPr>
        <w:spacing w:line="240" w:lineRule="auto"/>
        <w:jc w:val="center"/>
        <w:rPr>
          <w:rFonts w:ascii="Times New Roman" w:hAnsi="Times New Roman" w:cs="Times New Roman"/>
          <w:b/>
          <w:bCs/>
          <w:sz w:val="24"/>
          <w:szCs w:val="24"/>
        </w:rPr>
      </w:pPr>
    </w:p>
    <w:p w14:paraId="7BD65FD3" w14:textId="77777777" w:rsidR="00A10ED7" w:rsidRDefault="00A10ED7" w:rsidP="007744EF">
      <w:pPr>
        <w:spacing w:line="240" w:lineRule="auto"/>
        <w:jc w:val="center"/>
        <w:rPr>
          <w:rFonts w:ascii="Times New Roman" w:hAnsi="Times New Roman" w:cs="Times New Roman"/>
          <w:b/>
          <w:bCs/>
          <w:sz w:val="24"/>
          <w:szCs w:val="24"/>
        </w:rPr>
      </w:pPr>
    </w:p>
    <w:p w14:paraId="7A6A3EF4" w14:textId="77777777" w:rsidR="00A10ED7" w:rsidRDefault="00A10ED7" w:rsidP="007744EF">
      <w:pPr>
        <w:spacing w:line="240" w:lineRule="auto"/>
        <w:jc w:val="center"/>
        <w:rPr>
          <w:rFonts w:ascii="Times New Roman" w:hAnsi="Times New Roman" w:cs="Times New Roman"/>
          <w:b/>
          <w:bCs/>
          <w:sz w:val="24"/>
          <w:szCs w:val="24"/>
        </w:rPr>
      </w:pPr>
    </w:p>
    <w:p w14:paraId="27B9430A" w14:textId="77777777" w:rsidR="00A10ED7" w:rsidRDefault="00A10ED7" w:rsidP="007744EF">
      <w:pPr>
        <w:spacing w:line="240" w:lineRule="auto"/>
        <w:jc w:val="center"/>
        <w:rPr>
          <w:rFonts w:ascii="Times New Roman" w:hAnsi="Times New Roman" w:cs="Times New Roman"/>
          <w:b/>
          <w:bCs/>
          <w:sz w:val="24"/>
          <w:szCs w:val="24"/>
        </w:rPr>
      </w:pPr>
    </w:p>
    <w:p w14:paraId="0480833F" w14:textId="77777777" w:rsidR="00A10ED7" w:rsidRDefault="00A10ED7" w:rsidP="007744EF">
      <w:pPr>
        <w:spacing w:line="240" w:lineRule="auto"/>
        <w:jc w:val="center"/>
        <w:rPr>
          <w:rFonts w:ascii="Times New Roman" w:hAnsi="Times New Roman" w:cs="Times New Roman"/>
          <w:b/>
          <w:bCs/>
          <w:sz w:val="24"/>
          <w:szCs w:val="24"/>
        </w:rPr>
      </w:pPr>
    </w:p>
    <w:p w14:paraId="60302692" w14:textId="77777777" w:rsidR="00A10ED7" w:rsidRDefault="00A10ED7" w:rsidP="007744EF">
      <w:pPr>
        <w:spacing w:line="240" w:lineRule="auto"/>
        <w:jc w:val="center"/>
        <w:rPr>
          <w:rFonts w:ascii="Times New Roman" w:hAnsi="Times New Roman" w:cs="Times New Roman"/>
          <w:b/>
          <w:bCs/>
          <w:sz w:val="24"/>
          <w:szCs w:val="24"/>
        </w:rPr>
      </w:pPr>
    </w:p>
    <w:p w14:paraId="0C51F9BF" w14:textId="77777777" w:rsidR="00A10ED7" w:rsidRDefault="00A10ED7" w:rsidP="007744EF">
      <w:pPr>
        <w:spacing w:line="240" w:lineRule="auto"/>
        <w:jc w:val="center"/>
        <w:rPr>
          <w:rFonts w:ascii="Times New Roman" w:hAnsi="Times New Roman" w:cs="Times New Roman"/>
          <w:b/>
          <w:bCs/>
          <w:sz w:val="24"/>
          <w:szCs w:val="24"/>
        </w:rPr>
      </w:pPr>
    </w:p>
    <w:p w14:paraId="1574051B" w14:textId="77777777" w:rsidR="00A10ED7" w:rsidRDefault="00A10ED7" w:rsidP="007744EF">
      <w:pPr>
        <w:spacing w:line="240" w:lineRule="auto"/>
        <w:jc w:val="center"/>
        <w:rPr>
          <w:rFonts w:ascii="Times New Roman" w:hAnsi="Times New Roman" w:cs="Times New Roman"/>
          <w:b/>
          <w:bCs/>
          <w:sz w:val="24"/>
          <w:szCs w:val="24"/>
        </w:rPr>
      </w:pPr>
    </w:p>
    <w:p w14:paraId="51836D51" w14:textId="77777777" w:rsidR="00A63A3B" w:rsidRDefault="00A63A3B" w:rsidP="007744EF">
      <w:pPr>
        <w:spacing w:line="240" w:lineRule="auto"/>
        <w:jc w:val="center"/>
        <w:rPr>
          <w:rFonts w:ascii="Times New Roman" w:hAnsi="Times New Roman" w:cs="Times New Roman"/>
          <w:b/>
          <w:bCs/>
          <w:sz w:val="24"/>
          <w:szCs w:val="24"/>
        </w:rPr>
      </w:pPr>
    </w:p>
    <w:p w14:paraId="69B548EE" w14:textId="6D94D035" w:rsidR="00A10ED7" w:rsidRDefault="00A10ED7" w:rsidP="00C74332">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Abstract</w:t>
      </w:r>
    </w:p>
    <w:p w14:paraId="0FF56BEF" w14:textId="35DA6013" w:rsidR="005E5959" w:rsidRDefault="00432549" w:rsidP="0038379F">
      <w:pPr>
        <w:spacing w:line="480" w:lineRule="auto"/>
        <w:ind w:firstLine="720"/>
        <w:rPr>
          <w:rFonts w:ascii="Times New Roman" w:hAnsi="Times New Roman" w:cs="Times New Roman"/>
          <w:sz w:val="24"/>
          <w:szCs w:val="24"/>
        </w:rPr>
      </w:pPr>
      <w:r w:rsidRPr="00D957E0">
        <w:rPr>
          <w:rFonts w:ascii="Times New Roman" w:hAnsi="Times New Roman" w:cs="Times New Roman"/>
          <w:i/>
          <w:iCs/>
          <w:sz w:val="24"/>
          <w:szCs w:val="24"/>
        </w:rPr>
        <w:t xml:space="preserve">Haemaphysalis longicornis </w:t>
      </w:r>
      <w:r w:rsidRPr="00D957E0">
        <w:rPr>
          <w:rFonts w:ascii="Times New Roman" w:hAnsi="Times New Roman" w:cs="Times New Roman"/>
          <w:sz w:val="24"/>
          <w:szCs w:val="24"/>
        </w:rPr>
        <w:t>is a newly introduced tick species that parasitizes a variety of vertebrate hosts and transmit</w:t>
      </w:r>
      <w:r>
        <w:rPr>
          <w:rFonts w:ascii="Times New Roman" w:hAnsi="Times New Roman" w:cs="Times New Roman"/>
          <w:sz w:val="24"/>
          <w:szCs w:val="24"/>
        </w:rPr>
        <w:t>s</w:t>
      </w:r>
      <w:r w:rsidRPr="00D957E0">
        <w:rPr>
          <w:rFonts w:ascii="Times New Roman" w:hAnsi="Times New Roman" w:cs="Times New Roman"/>
          <w:sz w:val="24"/>
          <w:szCs w:val="24"/>
        </w:rPr>
        <w:t xml:space="preserve"> pathogens affecting humans and livestock in the United States (US)</w:t>
      </w:r>
      <w:r w:rsidR="00E71F07">
        <w:rPr>
          <w:rFonts w:ascii="Times New Roman" w:hAnsi="Times New Roman" w:cs="Times New Roman"/>
          <w:sz w:val="24"/>
          <w:szCs w:val="24"/>
        </w:rPr>
        <w:t>; h</w:t>
      </w:r>
      <w:r w:rsidRPr="00D957E0">
        <w:rPr>
          <w:rFonts w:ascii="Times New Roman" w:hAnsi="Times New Roman" w:cs="Times New Roman"/>
          <w:sz w:val="24"/>
          <w:szCs w:val="24"/>
        </w:rPr>
        <w:t xml:space="preserve">owever, the role </w:t>
      </w:r>
      <w:r>
        <w:rPr>
          <w:rFonts w:ascii="Times New Roman" w:hAnsi="Times New Roman" w:cs="Times New Roman"/>
          <w:sz w:val="24"/>
          <w:szCs w:val="24"/>
        </w:rPr>
        <w:t xml:space="preserve">of </w:t>
      </w:r>
      <w:r w:rsidRPr="00D957E0">
        <w:rPr>
          <w:rFonts w:ascii="Times New Roman" w:hAnsi="Times New Roman" w:cs="Times New Roman"/>
          <w:sz w:val="24"/>
          <w:szCs w:val="24"/>
        </w:rPr>
        <w:t xml:space="preserve">this invasive tick species at the wildlife-livestock interface in newly invaded regions is not well understood. This study investigated how </w:t>
      </w:r>
      <w:r w:rsidRPr="00D957E0">
        <w:rPr>
          <w:rFonts w:ascii="Times New Roman" w:hAnsi="Times New Roman" w:cs="Times New Roman"/>
          <w:i/>
          <w:iCs/>
          <w:sz w:val="24"/>
          <w:szCs w:val="24"/>
        </w:rPr>
        <w:t>H. longicornis</w:t>
      </w:r>
      <w:r w:rsidRPr="00D957E0">
        <w:rPr>
          <w:rFonts w:ascii="Times New Roman" w:hAnsi="Times New Roman" w:cs="Times New Roman"/>
          <w:sz w:val="24"/>
          <w:szCs w:val="24"/>
        </w:rPr>
        <w:t xml:space="preserve"> </w:t>
      </w:r>
      <w:r>
        <w:rPr>
          <w:rFonts w:ascii="Times New Roman" w:hAnsi="Times New Roman" w:cs="Times New Roman"/>
          <w:sz w:val="24"/>
          <w:szCs w:val="24"/>
        </w:rPr>
        <w:t>uses</w:t>
      </w:r>
      <w:r w:rsidRPr="00D957E0">
        <w:rPr>
          <w:rFonts w:ascii="Times New Roman" w:hAnsi="Times New Roman" w:cs="Times New Roman"/>
          <w:sz w:val="24"/>
          <w:szCs w:val="24"/>
        </w:rPr>
        <w:t xml:space="preserve"> wildlife hosts and interacts with established tick species on hosts </w:t>
      </w:r>
      <w:r>
        <w:rPr>
          <w:rFonts w:ascii="Times New Roman" w:hAnsi="Times New Roman" w:cs="Times New Roman"/>
          <w:sz w:val="24"/>
          <w:szCs w:val="24"/>
        </w:rPr>
        <w:t>in</w:t>
      </w:r>
      <w:r w:rsidRPr="00D957E0">
        <w:rPr>
          <w:rFonts w:ascii="Times New Roman" w:hAnsi="Times New Roman" w:cs="Times New Roman"/>
          <w:sz w:val="24"/>
          <w:szCs w:val="24"/>
        </w:rPr>
        <w:t xml:space="preserve"> farm settings. To do this</w:t>
      </w:r>
      <w:r>
        <w:rPr>
          <w:rFonts w:ascii="Times New Roman" w:hAnsi="Times New Roman" w:cs="Times New Roman"/>
          <w:sz w:val="24"/>
          <w:szCs w:val="24"/>
        </w:rPr>
        <w:t>,</w:t>
      </w:r>
      <w:r w:rsidRPr="00D957E0">
        <w:rPr>
          <w:rFonts w:ascii="Times New Roman" w:hAnsi="Times New Roman" w:cs="Times New Roman"/>
          <w:sz w:val="24"/>
          <w:szCs w:val="24"/>
        </w:rPr>
        <w:t xml:space="preserve"> small and medium </w:t>
      </w:r>
      <w:r w:rsidRPr="0038379F">
        <w:rPr>
          <w:rFonts w:ascii="Times New Roman" w:hAnsi="Times New Roman" w:cs="Times New Roman"/>
          <w:sz w:val="24"/>
          <w:szCs w:val="24"/>
        </w:rPr>
        <w:t xml:space="preserve">wildlife were sampled once a season for a year, using Sherman and Tomahawk traps, on three cattle farms in eastern Tennessee infested with </w:t>
      </w:r>
      <w:r w:rsidRPr="0038379F">
        <w:rPr>
          <w:rFonts w:ascii="Times New Roman" w:hAnsi="Times New Roman" w:cs="Times New Roman"/>
          <w:i/>
          <w:iCs/>
          <w:sz w:val="24"/>
          <w:szCs w:val="24"/>
        </w:rPr>
        <w:t>H. longicornis</w:t>
      </w:r>
      <w:r w:rsidRPr="0038379F">
        <w:rPr>
          <w:rFonts w:ascii="Times New Roman" w:hAnsi="Times New Roman" w:cs="Times New Roman"/>
          <w:sz w:val="24"/>
          <w:szCs w:val="24"/>
        </w:rPr>
        <w:t xml:space="preserve"> from 2021-2022. We confirmed that host (species, sex X age, body region, weight X sex) and tick life histories (species and number of tick species simultaneously present) predicted the likelihood that </w:t>
      </w:r>
      <w:r w:rsidRPr="0038379F">
        <w:rPr>
          <w:rFonts w:ascii="Times New Roman" w:hAnsi="Times New Roman" w:cs="Times New Roman"/>
          <w:i/>
          <w:iCs/>
          <w:sz w:val="24"/>
          <w:szCs w:val="24"/>
        </w:rPr>
        <w:t xml:space="preserve">H. longicornis </w:t>
      </w:r>
      <w:r w:rsidRPr="0038379F">
        <w:rPr>
          <w:rFonts w:ascii="Times New Roman" w:hAnsi="Times New Roman" w:cs="Times New Roman"/>
          <w:sz w:val="24"/>
          <w:szCs w:val="24"/>
        </w:rPr>
        <w:t xml:space="preserve">would be present on a host. </w:t>
      </w:r>
      <w:r w:rsidR="00150A89" w:rsidRPr="0038379F">
        <w:rPr>
          <w:rFonts w:ascii="Times New Roman" w:hAnsi="Times New Roman" w:cs="Times New Roman"/>
          <w:sz w:val="24"/>
          <w:szCs w:val="24"/>
        </w:rPr>
        <w:t>Ti</w:t>
      </w:r>
      <w:r w:rsidRPr="0038379F">
        <w:rPr>
          <w:rFonts w:ascii="Times New Roman" w:hAnsi="Times New Roman" w:cs="Times New Roman"/>
          <w:sz w:val="24"/>
          <w:szCs w:val="24"/>
        </w:rPr>
        <w:t xml:space="preserve">cks were less likely to be present on hosts when </w:t>
      </w:r>
      <w:r w:rsidR="007C6A80" w:rsidRPr="0038379F">
        <w:rPr>
          <w:rFonts w:ascii="Times New Roman" w:hAnsi="Times New Roman" w:cs="Times New Roman"/>
          <w:sz w:val="24"/>
          <w:szCs w:val="24"/>
        </w:rPr>
        <w:t>on-farm integrated pest management strategies were applied</w:t>
      </w:r>
      <w:r w:rsidRPr="0038379F">
        <w:rPr>
          <w:rFonts w:ascii="Times New Roman" w:hAnsi="Times New Roman" w:cs="Times New Roman"/>
          <w:sz w:val="24"/>
          <w:szCs w:val="24"/>
        </w:rPr>
        <w:t xml:space="preserve"> to reduce tick populations. Results from this study can be used to target host species characteristics for on-animal management of </w:t>
      </w:r>
      <w:r w:rsidRPr="0038379F">
        <w:rPr>
          <w:rFonts w:ascii="Times New Roman" w:hAnsi="Times New Roman" w:cs="Times New Roman"/>
          <w:i/>
          <w:iCs/>
          <w:sz w:val="24"/>
          <w:szCs w:val="24"/>
        </w:rPr>
        <w:t>H. longicornis</w:t>
      </w:r>
      <w:r w:rsidRPr="0038379F">
        <w:rPr>
          <w:rFonts w:ascii="Times New Roman" w:hAnsi="Times New Roman" w:cs="Times New Roman"/>
          <w:sz w:val="24"/>
          <w:szCs w:val="24"/>
        </w:rPr>
        <w:t xml:space="preserve">. Activity patterns for when established tick species are feeding simultaneously on hosts can also be used to predict when </w:t>
      </w:r>
      <w:r w:rsidR="0038379F" w:rsidRPr="0038379F">
        <w:rPr>
          <w:rFonts w:ascii="Times New Roman" w:hAnsi="Times New Roman" w:cs="Times New Roman"/>
          <w:i/>
          <w:iCs/>
          <w:sz w:val="24"/>
          <w:szCs w:val="24"/>
        </w:rPr>
        <w:t>H. longicornis</w:t>
      </w:r>
      <w:r w:rsidRPr="0038379F">
        <w:rPr>
          <w:rFonts w:ascii="Times New Roman" w:hAnsi="Times New Roman" w:cs="Times New Roman"/>
          <w:sz w:val="24"/>
          <w:szCs w:val="24"/>
        </w:rPr>
        <w:t xml:space="preserve"> will be present. Finally, reducing tick abundance in the environment can be important for on-animal control.</w:t>
      </w:r>
    </w:p>
    <w:p w14:paraId="36B2171C" w14:textId="77777777" w:rsidR="00E922DA" w:rsidRDefault="00E922DA" w:rsidP="00C30330">
      <w:pPr>
        <w:spacing w:line="480" w:lineRule="auto"/>
        <w:ind w:firstLine="720"/>
        <w:rPr>
          <w:rFonts w:ascii="Times New Roman" w:hAnsi="Times New Roman" w:cs="Times New Roman"/>
          <w:sz w:val="24"/>
          <w:szCs w:val="24"/>
        </w:rPr>
      </w:pPr>
    </w:p>
    <w:p w14:paraId="0DB05172" w14:textId="77777777" w:rsidR="00E922DA" w:rsidRDefault="00E922DA" w:rsidP="00C30330">
      <w:pPr>
        <w:spacing w:line="480" w:lineRule="auto"/>
        <w:ind w:firstLine="720"/>
        <w:rPr>
          <w:rFonts w:ascii="Times New Roman" w:hAnsi="Times New Roman" w:cs="Times New Roman"/>
          <w:sz w:val="24"/>
          <w:szCs w:val="24"/>
        </w:rPr>
      </w:pPr>
    </w:p>
    <w:p w14:paraId="3D238406" w14:textId="77777777" w:rsidR="00E922DA" w:rsidRDefault="00E922DA" w:rsidP="00C30330">
      <w:pPr>
        <w:spacing w:line="480" w:lineRule="auto"/>
        <w:ind w:firstLine="720"/>
        <w:rPr>
          <w:rFonts w:ascii="Times New Roman" w:hAnsi="Times New Roman" w:cs="Times New Roman"/>
          <w:sz w:val="24"/>
          <w:szCs w:val="24"/>
        </w:rPr>
      </w:pPr>
    </w:p>
    <w:p w14:paraId="2DE32100" w14:textId="77777777" w:rsidR="00E922DA" w:rsidRDefault="00E922DA" w:rsidP="00C30330">
      <w:pPr>
        <w:spacing w:line="480" w:lineRule="auto"/>
        <w:ind w:firstLine="720"/>
        <w:rPr>
          <w:rFonts w:ascii="Times New Roman" w:hAnsi="Times New Roman" w:cs="Times New Roman"/>
          <w:sz w:val="24"/>
          <w:szCs w:val="24"/>
        </w:rPr>
      </w:pPr>
    </w:p>
    <w:p w14:paraId="2A27C5A7" w14:textId="77777777" w:rsidR="00E922DA" w:rsidRDefault="00E922DA" w:rsidP="00C30330">
      <w:pPr>
        <w:spacing w:line="480" w:lineRule="auto"/>
        <w:ind w:firstLine="720"/>
        <w:rPr>
          <w:rFonts w:ascii="Times New Roman" w:hAnsi="Times New Roman" w:cs="Times New Roman"/>
          <w:sz w:val="24"/>
          <w:szCs w:val="24"/>
        </w:rPr>
      </w:pPr>
    </w:p>
    <w:p w14:paraId="06ADE6D6" w14:textId="77777777" w:rsidR="00E922DA" w:rsidRPr="00C30330" w:rsidRDefault="00E922DA" w:rsidP="00C30330">
      <w:pPr>
        <w:spacing w:line="480" w:lineRule="auto"/>
        <w:ind w:firstLine="720"/>
        <w:rPr>
          <w:rFonts w:ascii="Times New Roman" w:hAnsi="Times New Roman" w:cs="Times New Roman"/>
          <w:sz w:val="24"/>
          <w:szCs w:val="24"/>
        </w:rPr>
      </w:pPr>
    </w:p>
    <w:p w14:paraId="20254599" w14:textId="77777777" w:rsidR="00432549" w:rsidRDefault="00432549" w:rsidP="005E5959">
      <w:pPr>
        <w:pStyle w:val="NoSpacing"/>
        <w:jc w:val="center"/>
        <w:rPr>
          <w:rFonts w:ascii="Times New Roman" w:hAnsi="Times New Roman" w:cs="Times New Roman"/>
          <w:b/>
          <w:bCs/>
          <w:sz w:val="24"/>
          <w:szCs w:val="24"/>
        </w:rPr>
      </w:pPr>
      <w:r w:rsidRPr="005E5959">
        <w:rPr>
          <w:rFonts w:ascii="Times New Roman" w:hAnsi="Times New Roman" w:cs="Times New Roman"/>
          <w:b/>
          <w:bCs/>
          <w:sz w:val="24"/>
          <w:szCs w:val="24"/>
        </w:rPr>
        <w:lastRenderedPageBreak/>
        <w:t>Introduction</w:t>
      </w:r>
    </w:p>
    <w:p w14:paraId="3DAF7F3F" w14:textId="77777777" w:rsidR="005E5959" w:rsidRPr="005E5959" w:rsidRDefault="005E5959" w:rsidP="005E5959">
      <w:pPr>
        <w:pStyle w:val="NoSpacing"/>
        <w:jc w:val="center"/>
        <w:rPr>
          <w:rFonts w:ascii="Times New Roman" w:hAnsi="Times New Roman" w:cs="Times New Roman"/>
          <w:b/>
          <w:bCs/>
          <w:sz w:val="24"/>
          <w:szCs w:val="24"/>
        </w:rPr>
      </w:pPr>
    </w:p>
    <w:p w14:paraId="50EBB2A8" w14:textId="5567A58F" w:rsidR="00432549" w:rsidRPr="005E5959" w:rsidRDefault="00432549" w:rsidP="005E5959">
      <w:pPr>
        <w:pStyle w:val="NoSpacing"/>
        <w:spacing w:line="480" w:lineRule="auto"/>
        <w:ind w:firstLine="720"/>
        <w:rPr>
          <w:rFonts w:ascii="Times New Roman" w:hAnsi="Times New Roman" w:cs="Times New Roman"/>
          <w:sz w:val="24"/>
          <w:szCs w:val="24"/>
        </w:rPr>
      </w:pPr>
      <w:r w:rsidRPr="005E5959">
        <w:rPr>
          <w:rFonts w:ascii="Times New Roman" w:hAnsi="Times New Roman" w:cs="Times New Roman"/>
          <w:sz w:val="24"/>
          <w:szCs w:val="24"/>
        </w:rPr>
        <w:t xml:space="preserve">The introduction of exotic and invasive vector species into the United States (US) is not only a concern for their negative ecological and economic effects </w:t>
      </w:r>
      <w:r w:rsidRPr="005E5959">
        <w:rPr>
          <w:rFonts w:ascii="Times New Roman" w:hAnsi="Times New Roman" w:cs="Times New Roman"/>
          <w:sz w:val="24"/>
          <w:szCs w:val="24"/>
        </w:rPr>
        <w:fldChar w:fldCharType="begin" w:fldLock="1"/>
      </w:r>
      <w:r w:rsidRPr="005E5959">
        <w:rPr>
          <w:rFonts w:ascii="Times New Roman" w:hAnsi="Times New Roman" w:cs="Times New Roman"/>
          <w:sz w:val="24"/>
          <w:szCs w:val="24"/>
        </w:rPr>
        <w:instrText>ADDIN CSL_CITATION {"citationItems":[{"id":"ITEM-1","itemData":{"DOI":"10.3390/d6030500","ISSN":"14242818","abstract":"The purpose of this study is to review theoretical and empirical findings in economics with respect to the challenging question of how to manage invasive species. The review revealed a relatively large body of literature on the assessment of damage costs of invasive species; single species and groups of species at different geographical scales. However, the estimated damage costs show large variation, from less than 1 million USD to costs corresponding to 12% of gross domestic product, depending on the methods employed, geographical scale, and scope with respect to inclusion of different species. Decisions regarding optimal management strategies, when to act in the invasion chain and which policy to choose, have received much less attention in earlier years, but have been subject to increasing research during the last decade. More difficult, but also more relevant policy issues have been raised, which concern the targeting in time and space of strategies under conditions of uncertainty. In particular, the weighting of costs and benefits from early detection and mitigation against the uncertain avoidance of damage with later control, when the precision in targeting species is typically greater is identified as a key challenge. The role of improved monitoring for detecting species and their spread and damage has been emphasized, but questions remain on how to achieve this in practice. This is in contrast to the relatively large body of literature on policies for mitigating dispersal by trade, which is regarded as one of the most important vectors for the spread of invasive species. On the other hand, the literature on how to mitigate established species, by control or adaptation, is much more scant. Studies evaluating causes for success or failure of policies against invasive in practice are in principal non-existing.","author":[{"dropping-particle":"","family":"Marbuah","given":"George","non-dropping-particle":"","parse-names":false,"suffix":""},{"dropping-particle":"","family":"Gren","given":"Ing Marie","non-dropping-particle":"","parse-names":false,"suffix":""},{"dropping-particle":"","family":"McKie","given":"Brendan","non-dropping-particle":"","parse-names":false,"suffix":""}],"container-title":"Diversity","id":"ITEM-1","issue":"3","issued":{"date-parts":[["2014"]]},"page":"500-523","title":"Economics of Harmful Invasive Species: A Review","type":"article-journal","volume":"6"},"uris":["http://www.mendeley.com/documents/?uuid=f6690814-ad55-4d84-a510-de15bd738cdf"]}],"mendeley":{"formattedCitation":"(Marbuah et al. 2014)","manualFormatting":"(Marbuah et al. 2014; ","plainTextFormattedCitation":"(Marbuah et al. 2014)","previouslyFormattedCitation":"(Marbuah et al. 2014)"},"properties":{"noteIndex":0},"schema":"https://github.com/citation-style-language/schema/raw/master/csl-citation.json"}</w:instrText>
      </w:r>
      <w:r w:rsidRPr="005E5959">
        <w:rPr>
          <w:rFonts w:ascii="Times New Roman" w:hAnsi="Times New Roman" w:cs="Times New Roman"/>
          <w:sz w:val="24"/>
          <w:szCs w:val="24"/>
        </w:rPr>
        <w:fldChar w:fldCharType="separate"/>
      </w:r>
      <w:r w:rsidRPr="005E5959">
        <w:rPr>
          <w:rFonts w:ascii="Times New Roman" w:hAnsi="Times New Roman" w:cs="Times New Roman"/>
          <w:noProof/>
          <w:sz w:val="24"/>
          <w:szCs w:val="24"/>
        </w:rPr>
        <w:t xml:space="preserve">(Marbuah et al. 2014; </w:t>
      </w:r>
      <w:r w:rsidRPr="005E5959">
        <w:rPr>
          <w:rFonts w:ascii="Times New Roman" w:hAnsi="Times New Roman" w:cs="Times New Roman"/>
          <w:sz w:val="24"/>
          <w:szCs w:val="24"/>
        </w:rPr>
        <w:fldChar w:fldCharType="end"/>
      </w:r>
      <w:r w:rsidRPr="005E5959">
        <w:rPr>
          <w:rFonts w:ascii="Times New Roman" w:hAnsi="Times New Roman" w:cs="Times New Roman"/>
          <w:sz w:val="24"/>
          <w:szCs w:val="24"/>
        </w:rPr>
        <w:fldChar w:fldCharType="begin" w:fldLock="1"/>
      </w:r>
      <w:r w:rsidRPr="005E5959">
        <w:rPr>
          <w:rFonts w:ascii="Times New Roman" w:hAnsi="Times New Roman" w:cs="Times New Roman"/>
          <w:sz w:val="24"/>
          <w:szCs w:val="24"/>
        </w:rPr>
        <w:instrText>ADDIN CSL_CITATION {"citationItems":[{"id":"ITEM-1","itemData":{"DOI":"10.1038/ncomms12986","ISSN":"20411723","PMID":"27698460","abstract":"Insects have presented human society with some of its greatest development challenges by spreading diseases, consuming crops and damaging infrastructure. Despite the massive human and financial toll of invasive insects, cost estimates of their impacts remain sporadic, spatially incomplete and of questionable quality. Here we compile a comprehensive database of economic costs of invasive insects. Taking all reported goods and service estimates, invasive insects cost a minimum of US$70.0 billion per year globally, while associated health costs exceed US$6.9 billion per year. Total costs rise as the number of estimate increases, although many of the worst costs have already been estimated (especially those related to human health). A lack of dedicated studies, especially for reproducible goods and service estimates, implies gross underestimation of global costs. Global warming as a consequence of climate change, rising human population densities and intensifying international trade will allow these costly insects to spread into new areas, but substantial savings could be achieved by increasing surveillance, containment and public awareness.","author":[{"dropping-particle":"","family":"Bradshaw","given":"Corey J.A.","non-dropping-particle":"","parse-names":false,"suffix":""},{"dropping-particle":"","family":"Leroy","given":"Boris","non-dropping-particle":"","parse-names":false,"suffix":""},{"dropping-particle":"","family":"Bellard","given":"Céline","non-dropping-particle":"","parse-names":false,"suffix":""},{"dropping-particle":"","family":"Roiz","given":"David","non-dropping-particle":"","parse-names":false,"suffix":""},{"dropping-particle":"","family":"Albert","given":"Céline","non-dropping-particle":"","parse-names":false,"suffix":""},{"dropping-particle":"","family":"Fournier","given":"Alice","non-dropping-particle":"","parse-names":false,"suffix":""},{"dropping-particle":"","family":"Barbet-Massin","given":"Morgane","non-dropping-particle":"","parse-names":false,"suffix":""},{"dropping-particle":"","family":"Salles","given":"Jean Michel","non-dropping-particle":"","parse-names":false,"suffix":""},{"dropping-particle":"","family":"Simard","given":"Frédéric","non-dropping-particle":"","parse-names":false,"suffix":""},{"dropping-particle":"","family":"Courchamp","given":"Franck","non-dropping-particle":"","parse-names":false,"suffix":""}],"container-title":"Nature Communications","id":"ITEM-1","issued":{"date-parts":[["2016"]]},"title":"Massive yet grossly underestimated global costs of invasive insects","type":"article-journal","volume":"7"},"uris":["http://www.mendeley.com/documents/?uuid=55e66f0e-a1c6-4fa7-855c-ebb8d9e7b283"]}],"mendeley":{"formattedCitation":"(Bradshaw et al. 2016)","manualFormatting":"Bradshaw et al. 2016)","plainTextFormattedCitation":"(Bradshaw et al. 2016)","previouslyFormattedCitation":"(Bradshaw et al. 2016)"},"properties":{"noteIndex":0},"schema":"https://github.com/citation-style-language/schema/raw/master/csl-citation.json"}</w:instrText>
      </w:r>
      <w:r w:rsidRPr="005E5959">
        <w:rPr>
          <w:rFonts w:ascii="Times New Roman" w:hAnsi="Times New Roman" w:cs="Times New Roman"/>
          <w:sz w:val="24"/>
          <w:szCs w:val="24"/>
        </w:rPr>
        <w:fldChar w:fldCharType="separate"/>
      </w:r>
      <w:r w:rsidRPr="005E5959">
        <w:rPr>
          <w:rFonts w:ascii="Times New Roman" w:hAnsi="Times New Roman" w:cs="Times New Roman"/>
          <w:noProof/>
          <w:sz w:val="24"/>
          <w:szCs w:val="24"/>
        </w:rPr>
        <w:t>Bradshaw et al. 2016)</w:t>
      </w:r>
      <w:r w:rsidRPr="005E5959">
        <w:rPr>
          <w:rFonts w:ascii="Times New Roman" w:hAnsi="Times New Roman" w:cs="Times New Roman"/>
          <w:sz w:val="24"/>
          <w:szCs w:val="24"/>
        </w:rPr>
        <w:fldChar w:fldCharType="end"/>
      </w:r>
      <w:r w:rsidR="00E71F07">
        <w:rPr>
          <w:rFonts w:ascii="Times New Roman" w:hAnsi="Times New Roman" w:cs="Times New Roman"/>
          <w:sz w:val="24"/>
          <w:szCs w:val="24"/>
        </w:rPr>
        <w:t>,</w:t>
      </w:r>
      <w:r w:rsidRPr="005E5959">
        <w:rPr>
          <w:rFonts w:ascii="Times New Roman" w:hAnsi="Times New Roman" w:cs="Times New Roman"/>
          <w:sz w:val="24"/>
          <w:szCs w:val="24"/>
        </w:rPr>
        <w:t xml:space="preserve"> but also for potential health impacts </w:t>
      </w:r>
      <w:r w:rsidRPr="005E5959">
        <w:rPr>
          <w:rFonts w:ascii="Times New Roman" w:hAnsi="Times New Roman" w:cs="Times New Roman"/>
          <w:sz w:val="24"/>
          <w:szCs w:val="24"/>
        </w:rPr>
        <w:fldChar w:fldCharType="begin" w:fldLock="1"/>
      </w:r>
      <w:r w:rsidRPr="005E5959">
        <w:rPr>
          <w:rFonts w:ascii="Times New Roman" w:hAnsi="Times New Roman" w:cs="Times New Roman"/>
          <w:sz w:val="24"/>
          <w:szCs w:val="24"/>
        </w:rPr>
        <w:instrText>ADDIN CSL_CITATION {"citationItems":[{"id":"ITEM-1","itemData":{"DOI":"10.1111/j.1461-0248.2005.00755.x","ISSN":"1461023X","PMID":"17637849","abstract":"Investigations of biological invasions focus on patterns and processes that are related to introduction, establishment, spread and impacts of introduced species. This review focuses on the ecological interactions operating during invasions by the most prominent group of insect vectors of disease, mosquitoes. First, we review characteristics of non-native mosquito species that have established viable populations, and those invasive species that have spread widely and had major impacts, resting whether biotic characteristics are associated with the transition from established non-native to invasive. Second, we review the roles of interspecific competition, apparent competition, predation, intraguild predation and climatic limitation as causes of impacts on residents or as barriers to invasion. We concentrate on the best-studied invasive mosquito, Aedes albopictus, evaluating the application of basic ecological theory to invasions by Aedes albopictus. We develop a model based on observations of Aedes albopictus for effects of resource competition and predation as barriers to invasion, evaluating which community and ecosystem characteristics favour invasion. Third, we evaluate the ways in which invasive mosquitoes have contributed to outbreaks of human and animal disease, considering specifically whether invasive mosquitoes create novel health threats, or modify disease transmission for existing pathogen-host systems. ©2005 Blackwell Publishing Ltd/CNRS.","author":[{"dropping-particle":"","family":"Juliano","given":"Steven A.","non-dropping-particle":"","parse-names":false,"suffix":""},{"dropping-particle":"","family":"Philip Lounibos","given":"L.","non-dropping-particle":"","parse-names":false,"suffix":""}],"container-title":"Ecology Letters","id":"ITEM-1","issue":"5","issued":{"date-parts":[["2005"]]},"page":"558-574","title":"Ecology of invasive mosquitoes: Effects on resident species and on human health","type":"article-journal","volume":"8"},"uris":["http://www.mendeley.com/documents/?uuid=6706b71a-0dea-4b04-b0cc-9e7fff08e39d"]}],"mendeley":{"formattedCitation":"(Juliano and Philip Lounibos 2005)","manualFormatting":"(Juliano and Philip Lounibos 2005; ","plainTextFormattedCitation":"(Juliano and Philip Lounibos 2005)","previouslyFormattedCitation":"(Juliano and Philip Lounibos 2005)"},"properties":{"noteIndex":0},"schema":"https://github.com/citation-style-language/schema/raw/master/csl-citation.json"}</w:instrText>
      </w:r>
      <w:r w:rsidRPr="005E5959">
        <w:rPr>
          <w:rFonts w:ascii="Times New Roman" w:hAnsi="Times New Roman" w:cs="Times New Roman"/>
          <w:sz w:val="24"/>
          <w:szCs w:val="24"/>
        </w:rPr>
        <w:fldChar w:fldCharType="separate"/>
      </w:r>
      <w:r w:rsidRPr="005E5959">
        <w:rPr>
          <w:rFonts w:ascii="Times New Roman" w:hAnsi="Times New Roman" w:cs="Times New Roman"/>
          <w:noProof/>
          <w:sz w:val="24"/>
          <w:szCs w:val="24"/>
        </w:rPr>
        <w:t xml:space="preserve">(Juliano and Philip Lounibos 2005; </w:t>
      </w:r>
      <w:r w:rsidRPr="005E5959">
        <w:rPr>
          <w:rFonts w:ascii="Times New Roman" w:hAnsi="Times New Roman" w:cs="Times New Roman"/>
          <w:sz w:val="24"/>
          <w:szCs w:val="24"/>
        </w:rPr>
        <w:fldChar w:fldCharType="end"/>
      </w:r>
      <w:r w:rsidRPr="005E5959">
        <w:rPr>
          <w:rFonts w:ascii="Times New Roman" w:hAnsi="Times New Roman" w:cs="Times New Roman"/>
          <w:sz w:val="24"/>
          <w:szCs w:val="24"/>
        </w:rPr>
        <w:fldChar w:fldCharType="begin" w:fldLock="1"/>
      </w:r>
      <w:r w:rsidRPr="005E5959">
        <w:rPr>
          <w:rFonts w:ascii="Times New Roman" w:hAnsi="Times New Roman" w:cs="Times New Roman"/>
          <w:sz w:val="24"/>
          <w:szCs w:val="24"/>
        </w:rPr>
        <w:instrText>ADDIN CSL_CITATION {"citationItems":[{"id":"ITEM-1","itemData":{"author":[{"dropping-particle":"","family":"Lounibos","given":"L. Philip","non-dropping-particle":"","parse-names":false,"suffix":""}],"container-title":"Annual Review of Entomology Rev. Entomol.","id":"ITEM-1","issued":{"date-parts":[["2002"]]},"page":"233–266","title":"Invasions by insect vectors of human disease","type":"article-journal","volume":"47"},"uris":["http://www.mendeley.com/documents/?uuid=c1a7a1f9-533e-479f-9023-c6aad767977b"]}],"mendeley":{"formattedCitation":"(Lounibos 2002)","manualFormatting":"Lounibos 2002)","plainTextFormattedCitation":"(Lounibos 2002)","previouslyFormattedCitation":"(Lounibos 2002)"},"properties":{"noteIndex":0},"schema":"https://github.com/citation-style-language/schema/raw/master/csl-citation.json"}</w:instrText>
      </w:r>
      <w:r w:rsidRPr="005E5959">
        <w:rPr>
          <w:rFonts w:ascii="Times New Roman" w:hAnsi="Times New Roman" w:cs="Times New Roman"/>
          <w:sz w:val="24"/>
          <w:szCs w:val="24"/>
        </w:rPr>
        <w:fldChar w:fldCharType="separate"/>
      </w:r>
      <w:r w:rsidRPr="005E5959">
        <w:rPr>
          <w:rFonts w:ascii="Times New Roman" w:hAnsi="Times New Roman" w:cs="Times New Roman"/>
          <w:noProof/>
          <w:sz w:val="24"/>
          <w:szCs w:val="24"/>
        </w:rPr>
        <w:t>Lounibos 2002)</w:t>
      </w:r>
      <w:r w:rsidRPr="005E5959">
        <w:rPr>
          <w:rFonts w:ascii="Times New Roman" w:hAnsi="Times New Roman" w:cs="Times New Roman"/>
          <w:sz w:val="24"/>
          <w:szCs w:val="24"/>
        </w:rPr>
        <w:fldChar w:fldCharType="end"/>
      </w:r>
      <w:r w:rsidRPr="005E5959">
        <w:rPr>
          <w:rFonts w:ascii="Times New Roman" w:hAnsi="Times New Roman" w:cs="Times New Roman"/>
          <w:sz w:val="24"/>
          <w:szCs w:val="24"/>
        </w:rPr>
        <w:t xml:space="preserve">. Several tick species of great concern due to their potential negative impact on the livestock industry have invaded the US, including the red sheep tick </w:t>
      </w:r>
      <w:r w:rsidRPr="005E5959">
        <w:rPr>
          <w:rFonts w:ascii="Times New Roman" w:hAnsi="Times New Roman" w:cs="Times New Roman"/>
          <w:i/>
          <w:iCs/>
          <w:sz w:val="24"/>
          <w:szCs w:val="24"/>
        </w:rPr>
        <w:t>Haemaphysalis punctata</w:t>
      </w:r>
      <w:r w:rsidRPr="005E5959">
        <w:rPr>
          <w:rFonts w:ascii="Times New Roman" w:hAnsi="Times New Roman" w:cs="Times New Roman"/>
          <w:sz w:val="24"/>
          <w:szCs w:val="24"/>
        </w:rPr>
        <w:t xml:space="preserve"> </w:t>
      </w:r>
      <w:r w:rsidRPr="005E5959">
        <w:rPr>
          <w:rFonts w:ascii="Times New Roman" w:hAnsi="Times New Roman" w:cs="Times New Roman"/>
          <w:sz w:val="24"/>
          <w:szCs w:val="24"/>
        </w:rPr>
        <w:fldChar w:fldCharType="begin" w:fldLock="1"/>
      </w:r>
      <w:r w:rsidRPr="005E5959">
        <w:rPr>
          <w:rFonts w:ascii="Times New Roman" w:hAnsi="Times New Roman" w:cs="Times New Roman"/>
          <w:sz w:val="24"/>
          <w:szCs w:val="24"/>
        </w:rPr>
        <w:instrText>ADDIN CSL_CITATION {"citationItems":[{"id":"ITEM-1","itemData":{"DOI":"10.1186/s13071-021-04887-z","ISSN":"17563305","PMID":"34376221","abstract":"Background: Invasive arthropod vectors and the range expansions of native vectors can lead to public and veterinary health concerns, as these vectors may introduce novel pathogens or spread endemic pathogens to new locations. Recent tick invasions and range expansion in the USA has been attributed to climate and land use change, an increase in global travel, and importations of exotic animals. Methods: A 10-year surveillance study was conducted on Block Island, Rhode Island, from 2010 to 2020 including sampling ticks from small mammal and avian hosts. Results: We report the discovery and establishment of the red sheep tick (Haemaphysalis punctata) for the first time in the western hemisphere and in the US. This invasive species was first collected in 2010 on Block Island, was collected continuously throughout the study, and was collected from an avian host. We document the first report of the invasive Asian longhorned tick (Haemaphysalis longicornis) in the state of Rhode Island, first observed at our sites in 2018. Finally, we present data on the range expansion and establishment of two native tick species, the lone star tick and the rabbit tick, on Block Island. Conclusion: This study emphasized the importance of long-term surveillance to detect changes in tick host communities, including invasive and expanding native vectors of potential significance to humans and wildlife. Graphical abstract: [Figure not available: see fulltext.]","author":[{"dropping-particle":"","family":"Tufts","given":"Danielle M.","non-dropping-particle":"","parse-names":false,"suffix":""},{"dropping-particle":"","family":"Diuk-Wasser","given":"Maria A.","non-dropping-particle":"","parse-names":false,"suffix":""}],"container-title":"Parasites and Vectors","id":"ITEM-1","issue":"1","issued":{"date-parts":[["2021"]]},"page":"1-6","publisher":"BioMed Central","title":"First hemispheric report of invasive tick species Haemaphysalis punctata, first state report of Haemaphysalis longicornis, and range expansion of native tick species in Rhode Island, USA","type":"article-journal","volume":"14"},"uris":["http://www.mendeley.com/documents/?uuid=2f729f62-86b4-4cab-9263-0f7fea1e609b"]}],"mendeley":{"formattedCitation":"(Tufts and Diuk-Wasser 2021)","manualFormatting":"Tufts and Diuk-Wasser (2021)","plainTextFormattedCitation":"(Tufts and Diuk-Wasser 2021)","previouslyFormattedCitation":"(Tufts and Diuk-Wasser 2021)"},"properties":{"noteIndex":0},"schema":"https://github.com/citation-style-language/schema/raw/master/csl-citation.json"}</w:instrText>
      </w:r>
      <w:r w:rsidRPr="005E5959">
        <w:rPr>
          <w:rFonts w:ascii="Times New Roman" w:hAnsi="Times New Roman" w:cs="Times New Roman"/>
          <w:sz w:val="24"/>
          <w:szCs w:val="24"/>
        </w:rPr>
        <w:fldChar w:fldCharType="separate"/>
      </w:r>
      <w:r w:rsidRPr="005E5959">
        <w:rPr>
          <w:rFonts w:ascii="Times New Roman" w:hAnsi="Times New Roman" w:cs="Times New Roman"/>
          <w:noProof/>
          <w:sz w:val="24"/>
          <w:szCs w:val="24"/>
        </w:rPr>
        <w:t>Tufts and Diuk-Wasser (2021)</w:t>
      </w:r>
      <w:r w:rsidRPr="005E5959">
        <w:rPr>
          <w:rFonts w:ascii="Times New Roman" w:hAnsi="Times New Roman" w:cs="Times New Roman"/>
          <w:sz w:val="24"/>
          <w:szCs w:val="24"/>
        </w:rPr>
        <w:fldChar w:fldCharType="end"/>
      </w:r>
      <w:r w:rsidRPr="005E5959">
        <w:rPr>
          <w:rFonts w:ascii="Times New Roman" w:hAnsi="Times New Roman" w:cs="Times New Roman"/>
          <w:sz w:val="24"/>
          <w:szCs w:val="24"/>
        </w:rPr>
        <w:t xml:space="preserve">, cattle fever ticks, </w:t>
      </w:r>
      <w:r w:rsidRPr="005E5959">
        <w:rPr>
          <w:rStyle w:val="Emphasis"/>
          <w:rFonts w:ascii="Times New Roman" w:hAnsi="Times New Roman" w:cs="Times New Roman"/>
          <w:sz w:val="24"/>
          <w:szCs w:val="24"/>
        </w:rPr>
        <w:t>Rhipicephalus</w:t>
      </w:r>
      <w:r w:rsidRPr="005E5959">
        <w:rPr>
          <w:rFonts w:ascii="Times New Roman" w:hAnsi="Times New Roman" w:cs="Times New Roman"/>
          <w:sz w:val="24"/>
          <w:szCs w:val="24"/>
        </w:rPr>
        <w:t xml:space="preserve"> (</w:t>
      </w:r>
      <w:proofErr w:type="spellStart"/>
      <w:r w:rsidRPr="005E5959">
        <w:rPr>
          <w:rStyle w:val="Emphasis"/>
          <w:rFonts w:ascii="Times New Roman" w:hAnsi="Times New Roman" w:cs="Times New Roman"/>
          <w:sz w:val="24"/>
          <w:szCs w:val="24"/>
        </w:rPr>
        <w:t>Boophilus</w:t>
      </w:r>
      <w:proofErr w:type="spellEnd"/>
      <w:r w:rsidRPr="005E5959">
        <w:rPr>
          <w:rFonts w:ascii="Times New Roman" w:hAnsi="Times New Roman" w:cs="Times New Roman"/>
          <w:sz w:val="24"/>
          <w:szCs w:val="24"/>
        </w:rPr>
        <w:t xml:space="preserve">) </w:t>
      </w:r>
      <w:proofErr w:type="spellStart"/>
      <w:r w:rsidRPr="005E5959">
        <w:rPr>
          <w:rStyle w:val="Emphasis"/>
          <w:rFonts w:ascii="Times New Roman" w:hAnsi="Times New Roman" w:cs="Times New Roman"/>
          <w:sz w:val="24"/>
          <w:szCs w:val="24"/>
        </w:rPr>
        <w:t>annulatus</w:t>
      </w:r>
      <w:proofErr w:type="spellEnd"/>
      <w:r w:rsidRPr="005E5959">
        <w:rPr>
          <w:rFonts w:ascii="Times New Roman" w:hAnsi="Times New Roman" w:cs="Times New Roman"/>
          <w:sz w:val="24"/>
          <w:szCs w:val="24"/>
        </w:rPr>
        <w:t xml:space="preserve"> (Say) and </w:t>
      </w:r>
      <w:r w:rsidRPr="005E5959">
        <w:rPr>
          <w:rStyle w:val="Emphasis"/>
          <w:rFonts w:ascii="Times New Roman" w:hAnsi="Times New Roman" w:cs="Times New Roman"/>
          <w:sz w:val="24"/>
          <w:szCs w:val="24"/>
        </w:rPr>
        <w:t>Rhipicephalus</w:t>
      </w:r>
      <w:r w:rsidRPr="005E5959">
        <w:rPr>
          <w:rFonts w:ascii="Times New Roman" w:hAnsi="Times New Roman" w:cs="Times New Roman"/>
          <w:sz w:val="24"/>
          <w:szCs w:val="24"/>
        </w:rPr>
        <w:t xml:space="preserve"> (</w:t>
      </w:r>
      <w:proofErr w:type="spellStart"/>
      <w:r w:rsidRPr="005E5959">
        <w:rPr>
          <w:rStyle w:val="Emphasis"/>
          <w:rFonts w:ascii="Times New Roman" w:hAnsi="Times New Roman" w:cs="Times New Roman"/>
          <w:sz w:val="24"/>
          <w:szCs w:val="24"/>
        </w:rPr>
        <w:t>Boophilus</w:t>
      </w:r>
      <w:proofErr w:type="spellEnd"/>
      <w:r w:rsidRPr="005E5959">
        <w:rPr>
          <w:rFonts w:ascii="Times New Roman" w:hAnsi="Times New Roman" w:cs="Times New Roman"/>
          <w:sz w:val="24"/>
          <w:szCs w:val="24"/>
        </w:rPr>
        <w:t xml:space="preserve">) </w:t>
      </w:r>
      <w:proofErr w:type="spellStart"/>
      <w:r w:rsidRPr="005E5959">
        <w:rPr>
          <w:rStyle w:val="Emphasis"/>
          <w:rFonts w:ascii="Times New Roman" w:hAnsi="Times New Roman" w:cs="Times New Roman"/>
          <w:sz w:val="24"/>
          <w:szCs w:val="24"/>
        </w:rPr>
        <w:t>microplus</w:t>
      </w:r>
      <w:proofErr w:type="spellEnd"/>
      <w:r w:rsidRPr="005E5959">
        <w:rPr>
          <w:rFonts w:ascii="Times New Roman" w:hAnsi="Times New Roman" w:cs="Times New Roman"/>
          <w:sz w:val="24"/>
          <w:szCs w:val="24"/>
        </w:rPr>
        <w:t xml:space="preserve"> (</w:t>
      </w:r>
      <w:proofErr w:type="spellStart"/>
      <w:r w:rsidRPr="005E5959">
        <w:rPr>
          <w:rFonts w:ascii="Times New Roman" w:hAnsi="Times New Roman" w:cs="Times New Roman"/>
          <w:sz w:val="24"/>
          <w:szCs w:val="24"/>
        </w:rPr>
        <w:t>Canestrini</w:t>
      </w:r>
      <w:proofErr w:type="spellEnd"/>
      <w:r w:rsidRPr="005E5959">
        <w:rPr>
          <w:rFonts w:ascii="Times New Roman" w:hAnsi="Times New Roman" w:cs="Times New Roman"/>
          <w:sz w:val="24"/>
          <w:szCs w:val="24"/>
        </w:rPr>
        <w:t xml:space="preserve">) </w:t>
      </w:r>
      <w:r w:rsidRPr="005E5959">
        <w:rPr>
          <w:rFonts w:ascii="Times New Roman" w:hAnsi="Times New Roman" w:cs="Times New Roman"/>
          <w:sz w:val="24"/>
          <w:szCs w:val="24"/>
        </w:rPr>
        <w:fldChar w:fldCharType="begin" w:fldLock="1"/>
      </w:r>
      <w:r w:rsidRPr="005E5959">
        <w:rPr>
          <w:rFonts w:ascii="Times New Roman" w:hAnsi="Times New Roman" w:cs="Times New Roman"/>
          <w:sz w:val="24"/>
          <w:szCs w:val="24"/>
        </w:rPr>
        <w:instrText>ADDIN CSL_CITATION {"citationItems":[{"id":"ITEM-1","itemData":{"DOI":"10.1603/ME10209","ISSN":"00222585","PMID":"21845935","abstract":"Species identification and global positioning system coordinates of infestations of cattle fever ticks, Rhipicephalus (Boophilus) annulatus (Say) and Rhipicephalus (Boophilus) microplus (Canestrini), were determined for 790 specimens submitted to the National Veterinary Services Laboratory between 1 October 1999 and 30 September 2010. Cattle fever tick specimens obtained by personnel of the United States Department of Agriculture-Animal and Plant Health Inspection Service-Cattle Fever Tick Eradication Program from infested cattle and wildlife along the Texas/Mexico border were submitted for identification, as required by the program. A geographic information system database was developed that incorporates location, collection, and infestation records. Submitted ticks came from 11 Texas counties and were comprised of 19.5% R. (B.) annulatus and 80.5% R. (B.) microplus. Maps produced from this study locate and define the parapatric boundary between R. (B.) annulatus and R. (B.) microplus. © 2011 Entomological Society of America.","author":[{"dropping-particle":"","family":"Lohmeyer","given":"K. H.","non-dropping-particle":"","parse-names":false,"suffix":""},{"dropping-particle":"","family":"Pound","given":"J. M.","non-dropping-particle":"","parse-names":false,"suffix":""},{"dropping-particle":"","family":"May","given":"M. A.","non-dropping-particle":"","parse-names":false,"suffix":""},{"dropping-particle":"","family":"Kammlah","given":"D. M.","non-dropping-particle":"","parse-names":false,"suffix":""},{"dropping-particle":"","family":"Davey","given":"R. B.","non-dropping-particle":"","parse-names":false,"suffix":""}],"container-title":"Journal of Medical Entomology","id":"ITEM-1","issue":"4","issued":{"date-parts":[["2011"]]},"page":"770-774","title":"Distribution of Rhipicephalus (Boophilus) microplus and Rhipicephalus (Boophilus) annulatus (Acari: Ixodidae) Infestations Detected in the United States Along the Texas/Mexico Border","type":"article-journal","volume":"48"},"uris":["http://www.mendeley.com/documents/?uuid=07fa3ebf-9910-40b8-936a-770b5bf435ba"]}],"mendeley":{"formattedCitation":"(Lohmeyer et al. 2011)","manualFormatting":"Lohmeyer et al. (2011)","plainTextFormattedCitation":"(Lohmeyer et al. 2011)","previouslyFormattedCitation":"(Lohmeyer et al. 2011)"},"properties":{"noteIndex":0},"schema":"https://github.com/citation-style-language/schema/raw/master/csl-citation.json"}</w:instrText>
      </w:r>
      <w:r w:rsidRPr="005E5959">
        <w:rPr>
          <w:rFonts w:ascii="Times New Roman" w:hAnsi="Times New Roman" w:cs="Times New Roman"/>
          <w:sz w:val="24"/>
          <w:szCs w:val="24"/>
        </w:rPr>
        <w:fldChar w:fldCharType="separate"/>
      </w:r>
      <w:r w:rsidRPr="005E5959">
        <w:rPr>
          <w:rFonts w:ascii="Times New Roman" w:hAnsi="Times New Roman" w:cs="Times New Roman"/>
          <w:noProof/>
          <w:sz w:val="24"/>
          <w:szCs w:val="24"/>
        </w:rPr>
        <w:t>Lohmeyer et al. (2011)</w:t>
      </w:r>
      <w:r w:rsidRPr="005E5959">
        <w:rPr>
          <w:rFonts w:ascii="Times New Roman" w:hAnsi="Times New Roman" w:cs="Times New Roman"/>
          <w:sz w:val="24"/>
          <w:szCs w:val="24"/>
        </w:rPr>
        <w:fldChar w:fldCharType="end"/>
      </w:r>
      <w:r w:rsidRPr="005E5959">
        <w:rPr>
          <w:rFonts w:ascii="Times New Roman" w:hAnsi="Times New Roman" w:cs="Times New Roman"/>
          <w:sz w:val="24"/>
          <w:szCs w:val="24"/>
        </w:rPr>
        <w:t xml:space="preserve">, and the Asian longhorned tick </w:t>
      </w:r>
      <w:r w:rsidRPr="005E5959">
        <w:rPr>
          <w:rFonts w:ascii="Times New Roman" w:hAnsi="Times New Roman" w:cs="Times New Roman"/>
          <w:i/>
          <w:iCs/>
          <w:sz w:val="24"/>
          <w:szCs w:val="24"/>
        </w:rPr>
        <w:t>H. longicornis</w:t>
      </w:r>
      <w:r w:rsidRPr="005E5959">
        <w:rPr>
          <w:rFonts w:ascii="Times New Roman" w:hAnsi="Times New Roman" w:cs="Times New Roman"/>
          <w:sz w:val="24"/>
          <w:szCs w:val="24"/>
        </w:rPr>
        <w:t xml:space="preserve"> </w:t>
      </w:r>
      <w:r w:rsidRPr="005E5959">
        <w:rPr>
          <w:rFonts w:ascii="Times New Roman" w:hAnsi="Times New Roman" w:cs="Times New Roman"/>
          <w:sz w:val="24"/>
          <w:szCs w:val="24"/>
        </w:rPr>
        <w:fldChar w:fldCharType="begin" w:fldLock="1"/>
      </w:r>
      <w:r w:rsidRPr="005E5959">
        <w:rPr>
          <w:rFonts w:ascii="Times New Roman" w:hAnsi="Times New Roman" w:cs="Times New Roman"/>
          <w:sz w:val="24"/>
          <w:szCs w:val="24"/>
        </w:rPr>
        <w:instrText>ADDIN CSL_CITATION {"citationItems":[{"id":"ITEM-1","itemData":{"author":[{"dropping-particle":"Ben","family":"Beard","given":"C","non-dropping-particle":"","parse-names":false,"suffix":""},{"dropping-particle":"","family":"Occi","given":"James","non-dropping-particle":"","parse-names":false,"suffix":""},{"dropping-particle":"","family":"Bonilla","given":"Denise L","non-dropping-particle":"","parse-names":false,"suffix":""},{"dropping-particle":"","family":"Egizi","given":"Andrea M","non-dropping-particle":"","parse-names":false,"suffix":""},{"dropping-particle":"","family":"Fonseca","given":"Dina M","non-dropping-particle":"","parse-names":false,"suffix":""},{"dropping-particle":"","family":"Mertins","given":"James W","non-dropping-particle":"","parse-names":false,"suffix":""},{"dropping-particle":"","family":"Bryon","given":"P","non-dropping-particle":"","parse-names":false,"suffix":""}],"container-title":"Morbidity and Mortality Weekly Report","id":"ITEM-1","issue":"47","issued":{"date-parts":[["2018"]]},"page":"1310-1313","title":"Multistate Infestation with the Exotic Disease – Vector Tick Haemaphysalis longicornis — United States , August 2017 – September 2018","type":"article-journal","volume":"67"},"uris":["http://www.mendeley.com/documents/?uuid=3004d8cf-5c55-4970-a8d7-f14f2a02cfb4"]}],"mendeley":{"formattedCitation":"(Beard, Occi, Bonilla, Egizi, Fonseca, Mertins, and Bryon 2018)","manualFormatting":"(Beard et al. 2018)","plainTextFormattedCitation":"(Beard, Occi, Bonilla, Egizi, Fonseca, Mertins, and Bryon 2018)","previouslyFormattedCitation":"(Beard, Occi, Bonilla, Egizi, Fonseca, Mertins, and Bryon 2018)"},"properties":{"noteIndex":0},"schema":"https://github.com/citation-style-language/schema/raw/master/csl-citation.json"}</w:instrText>
      </w:r>
      <w:r w:rsidRPr="005E5959">
        <w:rPr>
          <w:rFonts w:ascii="Times New Roman" w:hAnsi="Times New Roman" w:cs="Times New Roman"/>
          <w:sz w:val="24"/>
          <w:szCs w:val="24"/>
        </w:rPr>
        <w:fldChar w:fldCharType="separate"/>
      </w:r>
      <w:r w:rsidRPr="005E5959">
        <w:rPr>
          <w:rFonts w:ascii="Times New Roman" w:hAnsi="Times New Roman" w:cs="Times New Roman"/>
          <w:noProof/>
          <w:sz w:val="24"/>
          <w:szCs w:val="24"/>
        </w:rPr>
        <w:t>(Beard et al. 2018)</w:t>
      </w:r>
      <w:r w:rsidRPr="005E5959">
        <w:rPr>
          <w:rFonts w:ascii="Times New Roman" w:hAnsi="Times New Roman" w:cs="Times New Roman"/>
          <w:sz w:val="24"/>
          <w:szCs w:val="24"/>
        </w:rPr>
        <w:fldChar w:fldCharType="end"/>
      </w:r>
      <w:r w:rsidRPr="005E5959">
        <w:rPr>
          <w:rFonts w:ascii="Times New Roman" w:hAnsi="Times New Roman" w:cs="Times New Roman"/>
          <w:sz w:val="24"/>
          <w:szCs w:val="24"/>
        </w:rPr>
        <w:t xml:space="preserve">. The recent introduction of </w:t>
      </w:r>
      <w:r w:rsidRPr="005E5959">
        <w:rPr>
          <w:rFonts w:ascii="Times New Roman" w:hAnsi="Times New Roman" w:cs="Times New Roman"/>
          <w:i/>
          <w:iCs/>
          <w:sz w:val="24"/>
          <w:szCs w:val="24"/>
        </w:rPr>
        <w:t>H. longicornis</w:t>
      </w:r>
      <w:r w:rsidRPr="005E5959">
        <w:rPr>
          <w:rFonts w:ascii="Times New Roman" w:hAnsi="Times New Roman" w:cs="Times New Roman"/>
          <w:sz w:val="24"/>
          <w:szCs w:val="24"/>
        </w:rPr>
        <w:t xml:space="preserve">, into the US is a </w:t>
      </w:r>
      <w:r w:rsidR="00992854">
        <w:rPr>
          <w:rFonts w:ascii="Times New Roman" w:hAnsi="Times New Roman" w:cs="Times New Roman"/>
          <w:sz w:val="24"/>
          <w:szCs w:val="24"/>
        </w:rPr>
        <w:t>considerable</w:t>
      </w:r>
      <w:r w:rsidRPr="005E5959">
        <w:rPr>
          <w:rFonts w:ascii="Times New Roman" w:hAnsi="Times New Roman" w:cs="Times New Roman"/>
          <w:sz w:val="24"/>
          <w:szCs w:val="24"/>
        </w:rPr>
        <w:t xml:space="preserve"> public health </w:t>
      </w:r>
      <w:r w:rsidR="00992854">
        <w:rPr>
          <w:rFonts w:ascii="Times New Roman" w:hAnsi="Times New Roman" w:cs="Times New Roman"/>
          <w:sz w:val="24"/>
          <w:szCs w:val="24"/>
        </w:rPr>
        <w:t>interest</w:t>
      </w:r>
      <w:r w:rsidRPr="005E5959">
        <w:rPr>
          <w:rFonts w:ascii="Times New Roman" w:hAnsi="Times New Roman" w:cs="Times New Roman"/>
          <w:sz w:val="24"/>
          <w:szCs w:val="24"/>
        </w:rPr>
        <w:t xml:space="preserve"> due to its ability to transmit a variety of pathogens that impact humans and other animal hosts </w:t>
      </w:r>
      <w:r w:rsidRPr="005E5959">
        <w:rPr>
          <w:rFonts w:ascii="Times New Roman" w:hAnsi="Times New Roman" w:cs="Times New Roman"/>
          <w:sz w:val="24"/>
          <w:szCs w:val="24"/>
        </w:rPr>
        <w:fldChar w:fldCharType="begin" w:fldLock="1"/>
      </w:r>
      <w:r w:rsidRPr="005E5959">
        <w:rPr>
          <w:rFonts w:ascii="Times New Roman" w:hAnsi="Times New Roman" w:cs="Times New Roman"/>
          <w:sz w:val="24"/>
          <w:szCs w:val="24"/>
        </w:rPr>
        <w:instrText>ADDIN CSL_CITATION {"citationItems":[{"id":"ITEM-1","itemData":{"DOI":"10.1016/j.ttbdis.2020.101450","ISSN":"18779603","PMID":"32723633","abstract":"The Asian longhorned tick, Haemaphysalis longicornis, has recently become established in the United States. In East Asia, Australia, and New Zealand, the native and previously introduced ranges, this tick is a vector of an important pathogen of cattle, Theileria orientalis. In 2017, the pathogenic Ikeda genotype of T. orientalis was associated with cattle mortalities in Virginia and in 2018 the exotic H. longicornis was detected at this same site. To investigate the possible role of this exotic tick in the epidemiology of theileriosis in Virginia, we tested host-seeking H. longicornis for piroplasm infections. We document the detection of exotic Theileria orientalis Ikeda genotype in 12.7 % (15/118) environmentally collected H. longicornis using both the 18S rRNA and major piroplasm surface protein (MPSP) gene targets. This is the first detection of a pathogen in H. longicornis in its introduced range in the United States and offers new insight into the animal health risks associated with the introduction of this exotic tick species to North America.","author":[{"dropping-particle":"","family":"Thompson","given":"Alec T.","non-dropping-particle":"","parse-names":false,"suffix":""},{"dropping-particle":"","family":"White","given":"Seth","non-dropping-particle":"","parse-names":false,"suffix":""},{"dropping-particle":"","family":"Shaw","given":"David","non-dropping-particle":"","parse-names":false,"suffix":""},{"dropping-particle":"","family":"Egizi","given":"Andrea","non-dropping-particle":"","parse-names":false,"suffix":""},{"dropping-particle":"","family":"Lahmers","given":"Kevin","non-dropping-particle":"","parse-names":false,"suffix":""},{"dropping-particle":"","family":"Ruder","given":"Mark G.","non-dropping-particle":"","parse-names":false,"suffix":""},{"dropping-particle":"","family":"Yabsley","given":"Michael J.","non-dropping-particle":"","parse-names":false,"suffix":""}],"container-title":"Ticks and Tick-borne Diseases","id":"ITEM-1","issue":"5","issued":{"date-parts":[["2020"]]},"page":"101450","publisher":"Elsevier","title":"Theileria orientalis Ikeda in host-seeking Haemaphysalis longicornis in Virginia, U.S.A.","type":"article-journal","volume":"11"},"uris":["http://www.mendeley.com/documents/?uuid=0713dd59-c09c-4755-922e-923f35f2a8e9"]}],"mendeley":{"formattedCitation":"(Thompson et al. 2020)","plainTextFormattedCitation":"(Thompson et al. 2020)","previouslyFormattedCitation":"(Thompson et al. 2020)"},"properties":{"noteIndex":0},"schema":"https://github.com/citation-style-language/schema/raw/master/csl-citation.json"}</w:instrText>
      </w:r>
      <w:r w:rsidRPr="005E5959">
        <w:rPr>
          <w:rFonts w:ascii="Times New Roman" w:hAnsi="Times New Roman" w:cs="Times New Roman"/>
          <w:sz w:val="24"/>
          <w:szCs w:val="24"/>
        </w:rPr>
        <w:fldChar w:fldCharType="separate"/>
      </w:r>
      <w:r w:rsidRPr="005E5959">
        <w:rPr>
          <w:rFonts w:ascii="Times New Roman" w:hAnsi="Times New Roman" w:cs="Times New Roman"/>
          <w:noProof/>
          <w:sz w:val="24"/>
          <w:szCs w:val="24"/>
        </w:rPr>
        <w:t>(Thompson et al. 2020)</w:t>
      </w:r>
      <w:r w:rsidRPr="005E5959">
        <w:rPr>
          <w:rFonts w:ascii="Times New Roman" w:hAnsi="Times New Roman" w:cs="Times New Roman"/>
          <w:sz w:val="24"/>
          <w:szCs w:val="24"/>
        </w:rPr>
        <w:fldChar w:fldCharType="end"/>
      </w:r>
      <w:r w:rsidRPr="005E5959">
        <w:rPr>
          <w:rFonts w:ascii="Times New Roman" w:hAnsi="Times New Roman" w:cs="Times New Roman"/>
          <w:sz w:val="24"/>
          <w:szCs w:val="24"/>
        </w:rPr>
        <w:t xml:space="preserve">. Although </w:t>
      </w:r>
      <w:r w:rsidRPr="005E5959">
        <w:rPr>
          <w:rFonts w:ascii="Times New Roman" w:hAnsi="Times New Roman" w:cs="Times New Roman"/>
          <w:i/>
          <w:iCs/>
          <w:sz w:val="24"/>
          <w:szCs w:val="24"/>
        </w:rPr>
        <w:t>H. longicornis</w:t>
      </w:r>
      <w:r w:rsidRPr="005E5959">
        <w:rPr>
          <w:rFonts w:ascii="Times New Roman" w:hAnsi="Times New Roman" w:cs="Times New Roman"/>
          <w:sz w:val="24"/>
          <w:szCs w:val="24"/>
        </w:rPr>
        <w:t xml:space="preserve"> is not known to use humans as a preferred host (</w:t>
      </w:r>
      <w:r w:rsidRPr="005E5959">
        <w:rPr>
          <w:rFonts w:ascii="Times New Roman" w:hAnsi="Times New Roman" w:cs="Times New Roman"/>
          <w:sz w:val="24"/>
          <w:szCs w:val="24"/>
        </w:rPr>
        <w:fldChar w:fldCharType="begin" w:fldLock="1"/>
      </w:r>
      <w:r w:rsidR="00C96DAC">
        <w:rPr>
          <w:rFonts w:ascii="Times New Roman" w:hAnsi="Times New Roman" w:cs="Times New Roman"/>
          <w:sz w:val="24"/>
          <w:szCs w:val="24"/>
        </w:rPr>
        <w:instrText>ADDIN CSL_CITATION {"citationItems":[{"id":"ITEM-1","itemData":{"DOI":"10.1111/mve.12441","ISSN":"13652915","PMID":"32249973","abstract":"The Asian longhorned tick (Haemaphysalis longicornis) was reported for the first time in the U.S.A. in 2017 and has now spread across 12 states. The potential of this invasive tick vector to transmit pathogens will be determined through its association to hosts, such as the white-footed mouse (Peromyscus leucopus), which is the primary reservoir for the causative agent of Lyme disease (Borrelia burgdorferi) and other zoonotic pathogens. Larval H. longicornis were placed on P. leucopus; 65% of the larvae (n = 40) moved off the host within a short period of time, and none engorged. By contrast, larval blacklegged ticks (Ixodes scapularis) did not move from where they were placed in the ear of the mouse. A laboratory behavioural assay was then conducted to assess the interaction of H. longicornis with the hair of potential mammalian host species in the U.S.A. H. longicornis larvae were significantly less likely to enter the hair zone of P. leucopus and humans compared to the hair of domestic cats, domestic dogs and white-tailed deer. This study identifies a tick–host interaction behaviour, which can be quantified in a laboratory assay to predict tick–host associations and provides insights into how ticks select a host.","author":[{"dropping-particle":"","family":"Ronai","given":"I.","non-dropping-particle":"","parse-names":false,"suffix":""},{"dropping-particle":"","family":"Tufts","given":"D. M.","non-dropping-particle":"","parse-names":false,"suffix":""},{"dropping-particle":"","family":"Diuk-Wasser","given":"M. A.","non-dropping-particle":"","parse-names":false,"suffix":""}],"container-title":"Medical and Veterinary Entomology","id":"ITEM-1","issue":"3","issued":{"date-parts":[["2020"]]},"page":"369-373","title":"Aversion of the invasive Asian longhorned tick to the white-footed mouse, the dominant reservoir of tick-borne pathogens in the U.S.A.","type":"article-journal","volume":"34"},"uris":["http://www.mendeley.com/documents/?uuid=011ddc13-a112-44be-8fc4-08e6ad207bba"]}],"mendeley":{"formattedCitation":"(Ronai et al. 2020)","manualFormatting":"Ronai et al. 2020)","plainTextFormattedCitation":"(Ronai et al. 2020)","previouslyFormattedCitation":"(Ronai et al. 2020)"},"properties":{"noteIndex":0},"schema":"https://github.com/citation-style-language/schema/raw/master/csl-citation.json"}</w:instrText>
      </w:r>
      <w:r w:rsidRPr="005E5959">
        <w:rPr>
          <w:rFonts w:ascii="Times New Roman" w:hAnsi="Times New Roman" w:cs="Times New Roman"/>
          <w:sz w:val="24"/>
          <w:szCs w:val="24"/>
        </w:rPr>
        <w:fldChar w:fldCharType="separate"/>
      </w:r>
      <w:r w:rsidRPr="005E5959">
        <w:rPr>
          <w:rFonts w:ascii="Times New Roman" w:hAnsi="Times New Roman" w:cs="Times New Roman"/>
          <w:noProof/>
          <w:sz w:val="24"/>
          <w:szCs w:val="24"/>
        </w:rPr>
        <w:t>Ronai et al. 2020)</w:t>
      </w:r>
      <w:r w:rsidRPr="005E5959">
        <w:rPr>
          <w:rFonts w:ascii="Times New Roman" w:hAnsi="Times New Roman" w:cs="Times New Roman"/>
          <w:sz w:val="24"/>
          <w:szCs w:val="24"/>
        </w:rPr>
        <w:fldChar w:fldCharType="end"/>
      </w:r>
      <w:r w:rsidRPr="005E5959">
        <w:rPr>
          <w:rFonts w:ascii="Times New Roman" w:hAnsi="Times New Roman" w:cs="Times New Roman"/>
          <w:sz w:val="24"/>
          <w:szCs w:val="24"/>
        </w:rPr>
        <w:t xml:space="preserve">, it is able to harbor and transmit pathogens which negatively affects humans </w:t>
      </w:r>
      <w:r w:rsidRPr="005E5959">
        <w:rPr>
          <w:rFonts w:ascii="Times New Roman" w:hAnsi="Times New Roman" w:cs="Times New Roman"/>
          <w:sz w:val="24"/>
          <w:szCs w:val="24"/>
        </w:rPr>
        <w:fldChar w:fldCharType="begin" w:fldLock="1"/>
      </w:r>
      <w:r w:rsidRPr="005E5959">
        <w:rPr>
          <w:rFonts w:ascii="Times New Roman" w:hAnsi="Times New Roman" w:cs="Times New Roman"/>
          <w:sz w:val="24"/>
          <w:szCs w:val="24"/>
        </w:rPr>
        <w:instrText>ADDIN CSL_CITATION {"citationItems":[{"id":"ITEM-1","itemData":{"DOI":"10.1186/s40249-018-0417-4","ISBN":"4024901804174","ISSN":"20499957","PMID":"29730989","abstract":"Background: A wide variety of pathogens could be maintained and transmitted by Haemaphysalis longicornis. The aim of this study is to systematically examine the variety of pathogens carried by Haemaphysalis longicornis, an importnatn vector, in tick-borne diseases epidemic area, and to estimate the risk of human infection imposed by tick bites. Methods: Adult questing ticks were collected in Xinyang, central China. Genomic DNA and RNA were extracted from 144 H. longicornis ticks individually, and sequenced respectively as the templates for high-throughput sequencing. Clean reads were compared against the database of NCBI nucleotide collection and specific PCR was performed to confirm the presence of pathogen. Phylogenetic analysis was performed to explore the evolutionary status of pathogens. Results: The assignment of reads to taxa based on BLASTN results revealed the existence of several potential pathogens, including Anaplasma spp., Rickettsia spp., Babesia sp., as well as severe fever with thrombocytopenia syndrome bunyavirus (SFTSV). Comfirmantory PCR assays revealed the existence of Anaplasma bovis (13/144, 9.03%), Anaplasma centrale (2/144, 1.39%), Rickettsia heilongjiangensis (3/144, 2.08%), Rickettsia sp. LON-13 (1/144, 0.69%), Rickettsia raoultii (5/144, 3.47%), Babesia sp. (1/144, 0.69%). SFTSV accounted for the highest detected pathogen with a positive rate of 18.75% (27/144). Three of the ticks (2.08%) were co-infected with SFTSV and A. bovis. Conclusion: Our study provided a broadened list of microorganism that harbored by H. longicornis. In previously unrecognized endemic regions, prokaryotic and eukaryotic infection including Anaplasma spp., Rickettsiae spp., and Babesia spp. should be considered, along with the well-known SFTSV for patients with tick bites history. A novel Babesia species was identified in local natural foci, which needs further investigation in the future.","author":[{"dropping-particle":"","family":"Zhuang","given":"Lu","non-dropping-particle":"","parse-names":false,"suffix":""},{"dropping-particle":"","family":"Du","given":"Juan","non-dropping-particle":"","parse-names":false,"suffix":""},{"dropping-particle":"","family":"Cui","given":"Xiao Ming","non-dropping-particle":"","parse-names":false,"suffix":""},{"dropping-particle":"","family":"Li","given":"Hao","non-dropping-particle":"","parse-names":false,"suffix":""},{"dropping-particle":"","family":"Tang","given":"Fang","non-dropping-particle":"","parse-names":false,"suffix":""},{"dropping-particle":"","family":"Zhang","given":"Pan He","non-dropping-particle":"","parse-names":false,"suffix":""},{"dropping-particle":"","family":"Hu","given":"Jian Gong","non-dropping-particle":"","parse-names":false,"suffix":""},{"dropping-particle":"","family":"Tong","given":"Yi Gang","non-dropping-particle":"","parse-names":false,"suffix":""},{"dropping-particle":"","family":"Feng","given":"Zhi Chun","non-dropping-particle":"","parse-names":false,"suffix":""},{"dropping-particle":"","family":"Liu","given":"Wei","non-dropping-particle":"","parse-names":false,"suffix":""}],"container-title":"Infectious Diseases of Poverty","id":"ITEM-1","issue":"1","issued":{"date-parts":[["2018"]]},"page":"1-8","publisher":"Infectious Diseases of Poverty","title":"Identification of tick-borne pathogen diversity by metagenomic analysis in Haemaphysalis longicornis from Xinyang, China","type":"article-journal","volume":"7"},"uris":["http://www.mendeley.com/documents/?uuid=3b8442f3-3b6c-4385-b136-bd91a17ba742"]}],"mendeley":{"formattedCitation":"(Zhuang et al. 2018)","manualFormatting":"(Zhuang et al. 2018","plainTextFormattedCitation":"(Zhuang et al. 2018)","previouslyFormattedCitation":"(Zhuang et al. 2018)"},"properties":{"noteIndex":0},"schema":"https://github.com/citation-style-language/schema/raw/master/csl-citation.json"}</w:instrText>
      </w:r>
      <w:r w:rsidRPr="005E5959">
        <w:rPr>
          <w:rFonts w:ascii="Times New Roman" w:hAnsi="Times New Roman" w:cs="Times New Roman"/>
          <w:sz w:val="24"/>
          <w:szCs w:val="24"/>
        </w:rPr>
        <w:fldChar w:fldCharType="separate"/>
      </w:r>
      <w:r w:rsidRPr="005E5959">
        <w:rPr>
          <w:rFonts w:ascii="Times New Roman" w:hAnsi="Times New Roman" w:cs="Times New Roman"/>
          <w:noProof/>
          <w:sz w:val="24"/>
          <w:szCs w:val="24"/>
        </w:rPr>
        <w:t>(Zhuang et al. 2018</w:t>
      </w:r>
      <w:r w:rsidRPr="005E5959">
        <w:rPr>
          <w:rFonts w:ascii="Times New Roman" w:hAnsi="Times New Roman" w:cs="Times New Roman"/>
          <w:sz w:val="24"/>
          <w:szCs w:val="24"/>
        </w:rPr>
        <w:fldChar w:fldCharType="end"/>
      </w:r>
      <w:r w:rsidRPr="005E5959">
        <w:rPr>
          <w:rFonts w:ascii="Times New Roman" w:hAnsi="Times New Roman" w:cs="Times New Roman"/>
          <w:sz w:val="24"/>
          <w:szCs w:val="24"/>
        </w:rPr>
        <w:fldChar w:fldCharType="begin" w:fldLock="1"/>
      </w:r>
      <w:r w:rsidRPr="005E5959">
        <w:rPr>
          <w:rFonts w:ascii="Times New Roman" w:hAnsi="Times New Roman" w:cs="Times New Roman"/>
          <w:sz w:val="24"/>
          <w:szCs w:val="24"/>
        </w:rPr>
        <w:instrText>ADDIN CSL_CITATION {"citationItems":[{"id":"ITEM-1","itemData":{"DOI":"10.1093/jme/tjaa076","ISSN":"0022-2585","abstract":"The invasive Asian longhorned tick, Haemaphysalis longicornis Neumann, was first detected in the United States in 2017. It has since been found in 12 states, and there is concern that the tick’s parthenogenetic ability and wide variety of host species may allow for broader dissemination. Of the tick-borne diseases endemic to the United States, Rocky Mountain spotted fever (RMSF), a rapidly progressive and potentially fatal disease caused by Rickettsia rickettsii, is the most severe. There is considerable geographical overlap between spotted fever rickettsioses cases, which include RMSF, and the currently known distribution of H. longicornis, providing the potential for this tick to encounter this pathogen. We have evaluated the ability of H. longicornis to acquire and transmit R. rickettsii under laboratory conditions. Haemaphysalis longicornis as larvae and nymphs acquired the pathogen while feeding on infected guinea pigs. The infection persisted through every life stage, all of which were able to transmit R. rickettsii to naïve hosts. The pathogen was also transmitted at a low frequency between generations of H. longicornis through the ova. While H. longicornis was demonstrated to be a competent vector for R. rickettsii under laboratory conditions, the probability of its involvement in the maintenance and transmission of this pathogen in nature, as well as its potential impact on human health, requires further study.","author":[{"dropping-particle":"","family":"Stanley","given":"Hannah M","non-dropping-particle":"","parse-names":false,"suffix":""},{"dropping-particle":"","family":"Ford","given":"Shelby L","non-dropping-particle":"","parse-names":false,"suffix":""},{"dropping-particle":"","family":"Snellgrove","given":"Alyssa N","non-dropping-particle":"","parse-names":false,"suffix":""},{"dropping-particle":"","family":"Hartzer","given":"Kris","non-dropping-particle":"","parse-names":false,"suffix":""},{"dropping-particle":"","family":"Smith","given":"Emily B","non-dropping-particle":"","parse-names":false,"suffix":""},{"dropping-particle":"","family":"Krapiunaya","given":"Inna","non-dropping-particle":"","parse-names":false,"suffix":""},{"dropping-particle":"","family":"Levin","given":"Michael L","non-dropping-particle":"","parse-names":false,"suffix":""}],"container-title":"Journal of Medical Entomology","id":"ITEM-1","issued":{"date-parts":[["2020"]]},"title":"The Ability of the Invasive Asian Longhorned Tick Haemaphysalis longicornis (Acari: Ixodidae) to Acquire and Transmit Rickettsia rickettsii (Rickettsiales: Rickettsiaceae), the Agent of Rocky Mountain Spotted Fever, Under Laboratory Conditions","type":"article-journal"},"uris":["http://www.mendeley.com/documents/?uuid=ecd57873-c612-4384-a974-fc7ada23178e"]}],"mendeley":{"formattedCitation":"(Stanley et al. 2020)","manualFormatting":"; Stanley et al. 2020)","plainTextFormattedCitation":"(Stanley et al. 2020)","previouslyFormattedCitation":"(Stanley et al. 2020)"},"properties":{"noteIndex":0},"schema":"https://github.com/citation-style-language/schema/raw/master/csl-citation.json"}</w:instrText>
      </w:r>
      <w:r w:rsidRPr="005E5959">
        <w:rPr>
          <w:rFonts w:ascii="Times New Roman" w:hAnsi="Times New Roman" w:cs="Times New Roman"/>
          <w:sz w:val="24"/>
          <w:szCs w:val="24"/>
        </w:rPr>
        <w:fldChar w:fldCharType="separate"/>
      </w:r>
      <w:r w:rsidRPr="005E5959">
        <w:rPr>
          <w:rFonts w:ascii="Times New Roman" w:hAnsi="Times New Roman" w:cs="Times New Roman"/>
          <w:noProof/>
          <w:sz w:val="24"/>
          <w:szCs w:val="24"/>
        </w:rPr>
        <w:t>; Stanley et al. 2020)</w:t>
      </w:r>
      <w:r w:rsidRPr="005E5959">
        <w:rPr>
          <w:rFonts w:ascii="Times New Roman" w:hAnsi="Times New Roman" w:cs="Times New Roman"/>
          <w:sz w:val="24"/>
          <w:szCs w:val="24"/>
        </w:rPr>
        <w:fldChar w:fldCharType="end"/>
      </w:r>
      <w:r w:rsidRPr="005E5959">
        <w:rPr>
          <w:rFonts w:ascii="Times New Roman" w:hAnsi="Times New Roman" w:cs="Times New Roman"/>
          <w:sz w:val="24"/>
          <w:szCs w:val="24"/>
        </w:rPr>
        <w:t xml:space="preserve">. Additionally, </w:t>
      </w:r>
      <w:r w:rsidRPr="005E5959">
        <w:rPr>
          <w:rFonts w:ascii="Times New Roman" w:hAnsi="Times New Roman" w:cs="Times New Roman"/>
          <w:i/>
          <w:iCs/>
          <w:sz w:val="24"/>
          <w:szCs w:val="24"/>
        </w:rPr>
        <w:t>H. longicornis</w:t>
      </w:r>
      <w:r w:rsidRPr="005E5959">
        <w:rPr>
          <w:rFonts w:ascii="Times New Roman" w:hAnsi="Times New Roman" w:cs="Times New Roman"/>
          <w:sz w:val="24"/>
          <w:szCs w:val="24"/>
        </w:rPr>
        <w:t xml:space="preserve"> readily cofeeds with native ticks on a variety of companion and livestock species which could indirectly have negative implications for human health due to their close associations</w:t>
      </w:r>
      <w:r w:rsidR="005C5FBD">
        <w:rPr>
          <w:rFonts w:ascii="Times New Roman" w:hAnsi="Times New Roman" w:cs="Times New Roman"/>
          <w:sz w:val="24"/>
          <w:szCs w:val="24"/>
        </w:rPr>
        <w:t xml:space="preserve"> </w:t>
      </w:r>
      <w:r w:rsidRPr="005E5959">
        <w:rPr>
          <w:rFonts w:ascii="Times New Roman" w:hAnsi="Times New Roman" w:cs="Times New Roman"/>
          <w:sz w:val="24"/>
          <w:szCs w:val="24"/>
        </w:rPr>
        <w:fldChar w:fldCharType="begin" w:fldLock="1"/>
      </w:r>
      <w:r w:rsidRPr="005E5959">
        <w:rPr>
          <w:rFonts w:ascii="Times New Roman" w:hAnsi="Times New Roman" w:cs="Times New Roman"/>
          <w:sz w:val="24"/>
          <w:szCs w:val="24"/>
        </w:rPr>
        <w:instrText>ADDIN CSL_CITATION {"citationItems":[{"id":"ITEM-1","itemData":{"DOI":"10.1111/zph.12901","ISSN":"18632378","PMID":"34958171","abstract":"The Asian longhorned tick, Haemaphysalis longicornis, an invasive species associated with human pathogens, has spread rapidly across the eastern USA. Questing H. longicornis ticks recovered from active surveillance conducted from 1 May to 6 September, 2019 throughout Pennsylvania were tested for rickettsial pathogens. Of 265 ticks tested by PCR for pathogens, 4 (1.5%) were positive for Anaplasma phagocytophilum. Sequence analysis of the 16S rRNA gene confirmed two positives as A. phagocytophilum–human agent variant. This is the first reported detection of A. phagocytophilum–human pathogenic strain DNA in exotic H. longicornis collected in the USA.","author":[{"dropping-particle":"","family":"Price","given":"Keith J.","non-dropping-particle":"","parse-names":false,"suffix":""},{"dropping-particle":"","family":"Ayres","given":"Bryan N.","non-dropping-particle":"","parse-names":false,"suffix":""},{"dropping-particle":"","family":"Maes","given":"Sarah E.","non-dropping-particle":"","parse-names":false,"suffix":""},{"dropping-particle":"","family":"Witmier","given":"Bryn J.","non-dropping-particle":"","parse-names":false,"suffix":""},{"dropping-particle":"","family":"Chapman","given":"Holly A","non-dropping-particle":"","parse-names":false,"suffix":""},{"dropping-particle":"","family":"Coder","given":"Brooke L.","non-dropping-particle":"","parse-names":false,"suffix":""},{"dropping-particle":"","family":"Boyer","given":"Christian N.","non-dropping-particle":"","parse-names":false,"suffix":""},{"dropping-particle":"","family":"Eisen","given":"Rebecca J.","non-dropping-particle":"","parse-names":false,"suffix":""},{"dropping-particle":"","family":"Nicholson","given":"William L.","non-dropping-particle":"","parse-names":false,"suffix":""}],"container-title":"Zoonoses and Public Health","id":"ITEM-1","issue":"2","issued":{"date-parts":[["2022"]]},"page":"143-148","title":"First detection of human pathogenic variant of Anaplasma phagocytophilum in field-collected Haemaphysalis longicornis, Pennsylvania, USA","type":"article-journal","volume":"69"},"uris":["http://www.mendeley.com/documents/?uuid=d5e890cb-7613-46df-9f13-c8cd3a016d9e"]}],"mendeley":{"formattedCitation":"(Price et al. 2022)","plainTextFormattedCitation":"(Price et al. 2022)","previouslyFormattedCitation":"(Price et al. 2022)"},"properties":{"noteIndex":0},"schema":"https://github.com/citation-style-language/schema/raw/master/csl-citation.json"}</w:instrText>
      </w:r>
      <w:r w:rsidRPr="005E5959">
        <w:rPr>
          <w:rFonts w:ascii="Times New Roman" w:hAnsi="Times New Roman" w:cs="Times New Roman"/>
          <w:sz w:val="24"/>
          <w:szCs w:val="24"/>
        </w:rPr>
        <w:fldChar w:fldCharType="separate"/>
      </w:r>
      <w:r w:rsidRPr="005E5959">
        <w:rPr>
          <w:rFonts w:ascii="Times New Roman" w:hAnsi="Times New Roman" w:cs="Times New Roman"/>
          <w:noProof/>
          <w:sz w:val="24"/>
          <w:szCs w:val="24"/>
        </w:rPr>
        <w:t>(Price et al. 2022)</w:t>
      </w:r>
      <w:r w:rsidRPr="005E5959">
        <w:rPr>
          <w:rFonts w:ascii="Times New Roman" w:hAnsi="Times New Roman" w:cs="Times New Roman"/>
          <w:sz w:val="24"/>
          <w:szCs w:val="24"/>
        </w:rPr>
        <w:fldChar w:fldCharType="end"/>
      </w:r>
      <w:r w:rsidRPr="005E5959">
        <w:rPr>
          <w:rFonts w:ascii="Times New Roman" w:hAnsi="Times New Roman" w:cs="Times New Roman"/>
          <w:sz w:val="24"/>
          <w:szCs w:val="24"/>
        </w:rPr>
        <w:t>.</w:t>
      </w:r>
    </w:p>
    <w:p w14:paraId="7D31BA15" w14:textId="59BEE1DF" w:rsidR="00432549" w:rsidRPr="00D957E0" w:rsidRDefault="00432549" w:rsidP="005E5959">
      <w:pPr>
        <w:spacing w:line="480" w:lineRule="auto"/>
        <w:ind w:firstLine="720"/>
        <w:rPr>
          <w:rFonts w:ascii="Times New Roman" w:hAnsi="Times New Roman" w:cs="Times New Roman"/>
          <w:sz w:val="24"/>
          <w:szCs w:val="24"/>
        </w:rPr>
      </w:pPr>
      <w:r w:rsidRPr="005E5959">
        <w:rPr>
          <w:rFonts w:ascii="Times New Roman" w:hAnsi="Times New Roman" w:cs="Times New Roman"/>
          <w:sz w:val="24"/>
          <w:szCs w:val="24"/>
        </w:rPr>
        <w:t xml:space="preserve">Reports in the US found </w:t>
      </w:r>
      <w:r w:rsidRPr="005E5959">
        <w:rPr>
          <w:rFonts w:ascii="Times New Roman" w:hAnsi="Times New Roman" w:cs="Times New Roman"/>
          <w:i/>
          <w:iCs/>
          <w:sz w:val="24"/>
          <w:szCs w:val="24"/>
        </w:rPr>
        <w:t>H. longicornis</w:t>
      </w:r>
      <w:r w:rsidRPr="005E5959">
        <w:rPr>
          <w:rFonts w:ascii="Times New Roman" w:hAnsi="Times New Roman" w:cs="Times New Roman"/>
          <w:sz w:val="24"/>
          <w:szCs w:val="24"/>
        </w:rPr>
        <w:t xml:space="preserve"> parasitizing hosts which included a wide array of mammal and bird species </w:t>
      </w:r>
      <w:r w:rsidRPr="005E5959">
        <w:rPr>
          <w:rFonts w:ascii="Times New Roman" w:hAnsi="Times New Roman" w:cs="Times New Roman"/>
          <w:sz w:val="24"/>
          <w:szCs w:val="24"/>
        </w:rPr>
        <w:fldChar w:fldCharType="begin" w:fldLock="1"/>
      </w:r>
      <w:r w:rsidRPr="005E5959">
        <w:rPr>
          <w:rFonts w:ascii="Times New Roman" w:hAnsi="Times New Roman" w:cs="Times New Roman"/>
          <w:sz w:val="24"/>
          <w:szCs w:val="24"/>
        </w:rPr>
        <w:instrText>ADDIN CSL_CITATION {"citationItems":[{"id":"ITEM-1","itemData":{"author":[{"dropping-particle":"","family":"Beard","given":"C. B.","non-dropping-particle":"","parse-names":false,"suffix":""},{"dropping-particle":"","family":"Occi","given":"J.","non-dropping-particle":"","parse-names":false,"suffix":""},{"dropping-particle":"","family":"Bonilla","given":"D. L.","non-dropping-particle":"","parse-names":false,"suffix":""},{"dropping-particle":"","family":"Egizi","given":"A. M.","non-dropping-particle":"","parse-names":false,"suffix":""},{"dropping-particle":"","family":"Fonseca","given":"D. M.","non-dropping-particle":"","parse-names":false,"suffix":""},{"dropping-particle":"","family":"Mertins","given":"J. W.","non-dropping-particle":"","parse-names":false,"suffix":""},{"dropping-particle":"","family":"Bryon","given":"P.","non-dropping-particle":"","parse-names":false,"suffix":""},{"dropping-particle":"","family":"Backenson","given":"M. S.","non-dropping-particle":"","parse-names":false,"suffix":""},{"dropping-particle":"","family":"Bajwa","given":"W. I.","non-dropping-particle":"","parse-names":false,"suffix":""},{"dropping-particle":"","family":"Barbarin","given":"A. M.","non-dropping-particle":"","parse-names":false,"suffix":""},{"dropping-particle":"","family":"Bertone","given":"M. A.","non-dropping-particle":"","parse-names":false,"suffix":""},{"dropping-particle":"","family":"Brown","given":"J.","non-dropping-particle":"","parse-names":false,"suffix":""},{"dropping-particle":"","family":"Connally","given":"N. P.","non-dropping-particle":"","parse-names":false,"suffix":""},{"dropping-particle":"","family":"Connell","given":"N. D.","non-dropping-particle":"","parse-names":false,"suffix":""},{"dropping-particle":"","family":"Eisen","given":"R. J.","non-dropping-particle":"","parse-names":false,"suffix":""},{"dropping-particle":"","family":"Falco","given":"R. C.","non-dropping-particle":"","parse-names":false,"suffix":""},{"dropping-particle":"","family":"James","given":"A. M.","non-dropping-particle":"","parse-names":false,"suffix":""},{"dropping-particle":"","family":"Krell","given":"R. K.","non-dropping-particle":"","parse-names":false,"suffix":""},{"dropping-particle":"","family":"Lahmers","given":"K.","non-dropping-particle":"","parse-names":false,"suffix":""},{"dropping-particle":"","family":"Lewis","given":"N.","non-dropping-particle":"","parse-names":false,"suffix":""},{"dropping-particle":"","family":"Little","given":"S. E.","non-dropping-particle":"","parse-names":false,"suffix":""},{"dropping-particle":"","family":"Neault","given":"M.","non-dropping-particle":"","parse-names":false,"suffix":""},{"dropping-particle":"","family":"Perez de Leon","given":"A. A.","non-dropping-particle":"","parse-names":false,"suffix":""},{"dropping-particle":"","family":"Randall","given":"A. R.","non-dropping-particle":"","parse-names":false,"suffix":""},{"dropping-particle":"","family":"Ruder","given":"M. G.","non-dropping-particle":"","parse-names":false,"suffix":""},{"dropping-particle":"","family":"Saleh","given":"M. N.","non-dropping-particle":"","parse-names":false,"suffix":""},{"dropping-particle":"","family":"Schappach","given":"B. L.","non-dropping-particle":"","parse-names":false,"suffix":""},{"dropping-particle":"","family":"Schroeder","given":"B. A.","non-dropping-particle":"","parse-names":false,"suffix":""},{"dropping-particle":"","family":"Seraphin","given":"L. L.","non-dropping-particle":"","parse-names":false,"suffix":""},{"dropping-particle":"","family":"Wehtje","given":"M.","non-dropping-particle":"","parse-names":false,"suffix":""},{"dropping-particle":"","family":"Wormser","given":"G. P.","non-dropping-particle":"","parse-names":false,"suffix":""},{"dropping-particle":"","family":"Yabsley","given":"M. J.","non-dropping-particle":"","parse-names":false,"suffix":""},{"dropping-particle":"","family":"Halperin","given":"W.","non-dropping-particle":"","parse-names":false,"suffix":""}],"container-title":"Morbidity and Mortality Weekly Report","id":"ITEM-1","issue":"47","issued":{"date-parts":[["2018"]]},"page":"1310-1313","title":"Multistate infestation with the exotic disease – vector tick Haemaphysalis longicornis — United States , August 2017 – September 2018","type":"article-journal","volume":"67"},"uris":["http://www.mendeley.com/documents/?uuid=48ee330b-38b3-410a-b425-c0370733ebd3"]}],"mendeley":{"formattedCitation":"(Beard, Occi, Bonilla, Egizi, Fonseca, Mertins, Bryon, et al. 2018)","manualFormatting":"(Beard et al. 2018; ","plainTextFormattedCitation":"(Beard, Occi, Bonilla, Egizi, Fonseca, Mertins, Bryon, et al. 2018)","previouslyFormattedCitation":"(Beard, Occi, Bonilla, Egizi, Fonseca, Mertins, Bryon, et al. 2018)"},"properties":{"noteIndex":0},"schema":"https://github.com/citation-style-language/schema/raw/master/csl-citation.json"}</w:instrText>
      </w:r>
      <w:r w:rsidRPr="005E5959">
        <w:rPr>
          <w:rFonts w:ascii="Times New Roman" w:hAnsi="Times New Roman" w:cs="Times New Roman"/>
          <w:sz w:val="24"/>
          <w:szCs w:val="24"/>
        </w:rPr>
        <w:fldChar w:fldCharType="separate"/>
      </w:r>
      <w:r w:rsidRPr="005E5959">
        <w:rPr>
          <w:rFonts w:ascii="Times New Roman" w:hAnsi="Times New Roman" w:cs="Times New Roman"/>
          <w:noProof/>
          <w:sz w:val="24"/>
          <w:szCs w:val="24"/>
        </w:rPr>
        <w:t xml:space="preserve">(Beard et al. 2018; </w:t>
      </w:r>
      <w:r w:rsidRPr="005E5959">
        <w:rPr>
          <w:rFonts w:ascii="Times New Roman" w:hAnsi="Times New Roman" w:cs="Times New Roman"/>
          <w:sz w:val="24"/>
          <w:szCs w:val="24"/>
        </w:rPr>
        <w:fldChar w:fldCharType="end"/>
      </w:r>
      <w:r w:rsidRPr="005E5959">
        <w:rPr>
          <w:rFonts w:ascii="Times New Roman" w:hAnsi="Times New Roman" w:cs="Times New Roman"/>
          <w:sz w:val="24"/>
          <w:szCs w:val="24"/>
        </w:rPr>
        <w:fldChar w:fldCharType="begin" w:fldLock="1"/>
      </w:r>
      <w:r w:rsidRPr="005E5959">
        <w:rPr>
          <w:rFonts w:ascii="Times New Roman" w:hAnsi="Times New Roman" w:cs="Times New Roman"/>
          <w:sz w:val="24"/>
          <w:szCs w:val="24"/>
        </w:rPr>
        <w:instrText>ADDIN CSL_CITATION {"citationItems":[{"id":"ITEM-1","itemData":{"DOI":"10.1111/tbed.13722","ISSN":"18651682","PMID":"32639639","abstract":"Haemaphysalis longicornis, the Asian longhorned tick (ALT), is native to eastern Asia, but it has become invasive in several countries, including Australia, New Zealand and recently in the eastern United States (US). To identify wild mammal and avian host species in the US, we conducted active wildlife surveillance in two states with known ALT infestations (Virginia and New Jersey). In addition, we conducted environmental surveys in both states. These surveillance efforts resulted in detection of 51 ALT-infested individuals from seven wildlife species, including raccoon (Procyon lotor), Virginia opossum (Didelphis virginiana), red fox (Vulpes vulpes), woodchuck (Marmota monax), eastern cottontail (Sylvilagus floridanus), striped skunk (Mephitis mephitis) and white-tailed deer (Odocoileus virginianus). We found ALT in the environment in both states and also collected three native tick species (Amblyomma americanum, Dermacentor variablis and Ixodes scapularis) that are vectors of pathogens of public health and veterinary importance. This study provides important specific information on the wildlife host range of ALT in the US.","author":[{"dropping-particle":"","family":"White","given":"Seth A.","non-dropping-particle":"","parse-names":false,"suffix":""},{"dropping-particle":"","family":"Bevins","given":"Sarah N.","non-dropping-particle":"","parse-names":false,"suffix":""},{"dropping-particle":"","family":"Ruder","given":"Mark G.","non-dropping-particle":"","parse-names":false,"suffix":""},{"dropping-particle":"","family":"Shaw","given":"David","non-dropping-particle":"","parse-names":false,"suffix":""},{"dropping-particle":"","family":"Vigil","given":"Stacey L.","non-dropping-particle":"","parse-names":false,"suffix":""},{"dropping-particle":"","family":"Randall","given":"Adam","non-dropping-particle":"","parse-names":false,"suffix":""},{"dropping-particle":"","family":"Deliberto","given":"Thomas J.","non-dropping-particle":"","parse-names":false,"suffix":""},{"dropping-particle":"","family":"Dominguez","given":"Kristen","non-dropping-particle":"","parse-names":false,"suffix":""},{"dropping-particle":"","family":"Thompson","given":"Alec T.","non-dropping-particle":"","parse-names":false,"suffix":""},{"dropping-particle":"","family":"Mertins","given":"James W.","non-dropping-particle":"","parse-names":false,"suffix":""},{"dropping-particle":"","family":"Alfred","given":"Jeffery T.","non-dropping-particle":"","parse-names":false,"suffix":""},{"dropping-particle":"","family":"Yabsley","given":"Michael J.","non-dropping-particle":"","parse-names":false,"suffix":""}],"container-title":"Transboundary and Emerging Diseases","id":"ITEM-1","issue":"April","issued":{"date-parts":[["2020"]]},"page":"1-10","title":"Surveys for ticks on wildlife hosts and in the environment at Asian longhorned tick (Haemaphysalis longicornis)-positive sites in Virginia and New Jersey, 2018","type":"article-journal"},"uris":["http://www.mendeley.com/documents/?uuid=58b76591-be36-4237-8da2-9348c96c6a43"]}],"mendeley":{"formattedCitation":"(White et al. 2020)","manualFormatting":"White et al. 2020;","plainTextFormattedCitation":"(White et al. 2020)","previouslyFormattedCitation":"(White et al. 2020)"},"properties":{"noteIndex":0},"schema":"https://github.com/citation-style-language/schema/raw/master/csl-citation.json"}</w:instrText>
      </w:r>
      <w:r w:rsidRPr="005E5959">
        <w:rPr>
          <w:rFonts w:ascii="Times New Roman" w:hAnsi="Times New Roman" w:cs="Times New Roman"/>
          <w:sz w:val="24"/>
          <w:szCs w:val="24"/>
        </w:rPr>
        <w:fldChar w:fldCharType="separate"/>
      </w:r>
      <w:r w:rsidRPr="005E5959">
        <w:rPr>
          <w:rFonts w:ascii="Times New Roman" w:hAnsi="Times New Roman" w:cs="Times New Roman"/>
          <w:noProof/>
          <w:sz w:val="24"/>
          <w:szCs w:val="24"/>
        </w:rPr>
        <w:t>White et al. 2020;</w:t>
      </w:r>
      <w:r w:rsidRPr="005E5959">
        <w:rPr>
          <w:rFonts w:ascii="Times New Roman" w:hAnsi="Times New Roman" w:cs="Times New Roman"/>
          <w:sz w:val="24"/>
          <w:szCs w:val="24"/>
        </w:rPr>
        <w:fldChar w:fldCharType="end"/>
      </w:r>
      <w:r w:rsidRPr="005E5959">
        <w:rPr>
          <w:rFonts w:ascii="Times New Roman" w:hAnsi="Times New Roman" w:cs="Times New Roman"/>
          <w:sz w:val="24"/>
          <w:szCs w:val="24"/>
        </w:rPr>
        <w:t xml:space="preserve"> </w:t>
      </w:r>
      <w:r w:rsidRPr="005E5959">
        <w:rPr>
          <w:rFonts w:ascii="Times New Roman" w:hAnsi="Times New Roman" w:cs="Times New Roman"/>
          <w:sz w:val="24"/>
          <w:szCs w:val="24"/>
        </w:rPr>
        <w:fldChar w:fldCharType="begin" w:fldLock="1"/>
      </w:r>
      <w:r w:rsidRPr="005E5959">
        <w:rPr>
          <w:rFonts w:ascii="Times New Roman" w:hAnsi="Times New Roman" w:cs="Times New Roman"/>
          <w:sz w:val="24"/>
          <w:szCs w:val="24"/>
        </w:rPr>
        <w:instrText>ADDIN CSL_CITATION {"citationItems":[{"id":"ITEM-1","itemData":{"DOI":"10.1016/j.ijpara.2020.08.008","ISSN":"18790135","PMID":"33130214","abstract":"Haemaphysalis longicornis, the Asian longhorned tick, is an invasive ixodid tick that has rapidly spread across the northeastern and southeastern regions of the United States since first reported in 2017. The emergence of H. longicornis presents a potential threat for livestock, wildlife, and human health as the host associations and vector potential of this invasive pest in the United States are poorly understood. Previous field data from the United States has shown that H. longicornis was not associated with natural populations of small mammals or birds, but they show a preference for medium sized mammals in laboratory experiments. Therefore, medium and large sized mammals were sampled on Staten Island, New York, United States, to determine H. longicornis host associations and vector potential for a range of human and veterinary pathogens. A total of 97 hosts were sampled and five species of tick (Amblyomma americanum, Dermacentor variabilis, H. longicornis, Ixodes scapularis, Ixodes cookei) were found feeding concurrently on these hosts. Haemaphysalis longicornis was found in the highest proportions compared with other native tick species on raccoons (55.4%), Virginia opossums (28.9%), and white-tailed deer (11.5%). Tissue, blood, and engorged larvae were tested for 17 different pathogens using a nanoscale PCR platform. Infection with five pathogens (Borrelia burgdorferi, Anaplasma phagocytophilum, Rickettsia spp., Mycoplasma haemocanis, and Bartonella spp.) was detected in host samples, but no pathogens were found in any larval samples. These results suggest that although large and medium sized mammals feed large numbers of H. longicornis ticks in the environment, there is presently a low potential for H. longicornis to acquire pathogens from these wildlife hosts.","author":[{"dropping-particle":"","family":"Tufts","given":"Danielle M.","non-dropping-particle":"","parse-names":false,"suffix":""},{"dropping-particle":"","family":"Goodman","given":"Laura B.","non-dropping-particle":"","parse-names":false,"suffix":""},{"dropping-particle":"","family":"Benedict","given":"Meghan C.","non-dropping-particle":"","parse-names":false,"suffix":""},{"dropping-particle":"","family":"Davis","given":"April D.","non-dropping-particle":"","parse-names":false,"suffix":""},{"dropping-particle":"","family":"VanAcker","given":"Meredith C.","non-dropping-particle":"","parse-names":false,"suffix":""},{"dropping-particle":"","family":"Diuk-Wasser","given":"Maria","non-dropping-particle":"","parse-names":false,"suffix":""}],"container-title":"International Journal for Parasitology","id":"ITEM-1","issue":"2-3","issued":{"date-parts":[["2021"]]},"page":"149-157","publisher":"Australian Society for Parasitology","title":"Association of the invasive Haemaphysalis longicornis tick with vertebrate hosts, other native tick vectors, and tick-borne pathogens in New York City, USA","type":"article-journal","volume":"51"},"uris":["http://www.mendeley.com/documents/?uuid=a5513028-945e-4031-831d-e727254d2137"]}],"mendeley":{"formattedCitation":"(Tufts et al. 2021)","manualFormatting":"Tufts et al. 2021;","plainTextFormattedCitation":"(Tufts et al. 2021)","previouslyFormattedCitation":"(Tufts et al. 2021)"},"properties":{"noteIndex":0},"schema":"https://github.com/citation-style-language/schema/raw/master/csl-citation.json"}</w:instrText>
      </w:r>
      <w:r w:rsidRPr="005E5959">
        <w:rPr>
          <w:rFonts w:ascii="Times New Roman" w:hAnsi="Times New Roman" w:cs="Times New Roman"/>
          <w:sz w:val="24"/>
          <w:szCs w:val="24"/>
        </w:rPr>
        <w:fldChar w:fldCharType="separate"/>
      </w:r>
      <w:r w:rsidRPr="005E5959">
        <w:rPr>
          <w:rFonts w:ascii="Times New Roman" w:hAnsi="Times New Roman" w:cs="Times New Roman"/>
          <w:noProof/>
          <w:sz w:val="24"/>
          <w:szCs w:val="24"/>
        </w:rPr>
        <w:t>Tufts et al. 2021;</w:t>
      </w:r>
      <w:r w:rsidRPr="005E5959">
        <w:rPr>
          <w:rFonts w:ascii="Times New Roman" w:hAnsi="Times New Roman" w:cs="Times New Roman"/>
          <w:sz w:val="24"/>
          <w:szCs w:val="24"/>
        </w:rPr>
        <w:fldChar w:fldCharType="end"/>
      </w:r>
      <w:r w:rsidRPr="005E5959">
        <w:rPr>
          <w:rFonts w:ascii="Times New Roman" w:hAnsi="Times New Roman" w:cs="Times New Roman"/>
          <w:sz w:val="24"/>
          <w:szCs w:val="24"/>
        </w:rPr>
        <w:t xml:space="preserve"> </w:t>
      </w:r>
      <w:r w:rsidRPr="005E5959">
        <w:rPr>
          <w:rFonts w:ascii="Times New Roman" w:hAnsi="Times New Roman" w:cs="Times New Roman"/>
          <w:sz w:val="24"/>
          <w:szCs w:val="24"/>
        </w:rPr>
        <w:fldChar w:fldCharType="begin" w:fldLock="1"/>
      </w:r>
      <w:r w:rsidRPr="005E5959">
        <w:rPr>
          <w:rFonts w:ascii="Times New Roman" w:hAnsi="Times New Roman" w:cs="Times New Roman"/>
          <w:sz w:val="24"/>
          <w:szCs w:val="24"/>
        </w:rPr>
        <w:instrText>ADDIN CSL_CITATION {"citationItems":[{"id":"ITEM-1","itemData":{"DOI":"10.1093/jme/tjac144","ISSN":"19382928","PMID":"36166571","abstract":"The Asian longhorned tick (Haemaphysalis longicornis Neumann), native to East Asia, was first reported in the United States in 2017 and is now established in at least 17 states. Haemaphysalis longicornis feeds on birds in its range outside of the United States, and migratory birds disperse this tick and tick-borne pathogens. However, early studies in the United States did not find H. longicornis on migrating passerine birds. The transport of the parthenogenetic H. longicornis on birds has the potential to greatly expand its range. We report the first discovery of H. longicornis on migratory passerine birds in the Americas.","author":[{"dropping-particle":"","family":"Pandey","given":"Medha","non-dropping-particle":"","parse-names":false,"suffix":""},{"dropping-particle":"","family":"Piedmonte","given":"Nicholas P.","non-dropping-particle":"","parse-names":false,"suffix":""},{"dropping-particle":"","family":"Vinci","given":"Vanessa C.","non-dropping-particle":"","parse-names":false,"suffix":""},{"dropping-particle":"","family":"Falco","given":"Richard C.","non-dropping-particle":"","parse-names":false,"suffix":""},{"dropping-particle":"","family":"Daniels","given":"Thomas J.","non-dropping-particle":"","parse-names":false,"suffix":""},{"dropping-particle":"","family":"Clark","given":"J. Alan","non-dropping-particle":"","parse-names":false,"suffix":""}],"container-title":"Journal of medical entomology","id":"ITEM-1","issue":"6","issued":{"date-parts":[["2022"]]},"page":"2176-2181","title":"First detection of the invasive Asian longhorned tick (Acari: Ixodidae) on migratory passerines in the Americas","type":"article-journal","volume":"59"},"uris":["http://www.mendeley.com/documents/?uuid=85f4dba3-2084-4b2a-a69a-458ccc472463"]}],"mendeley":{"formattedCitation":"(Pandey et al. 2022)","manualFormatting":"Pandey et al. 2022)","plainTextFormattedCitation":"(Pandey et al. 2022)","previouslyFormattedCitation":"(Pandey et al. 2022)"},"properties":{"noteIndex":0},"schema":"https://github.com/citation-style-language/schema/raw/master/csl-citation.json"}</w:instrText>
      </w:r>
      <w:r w:rsidRPr="005E5959">
        <w:rPr>
          <w:rFonts w:ascii="Times New Roman" w:hAnsi="Times New Roman" w:cs="Times New Roman"/>
          <w:sz w:val="24"/>
          <w:szCs w:val="24"/>
        </w:rPr>
        <w:fldChar w:fldCharType="separate"/>
      </w:r>
      <w:r w:rsidRPr="005E5959">
        <w:rPr>
          <w:rFonts w:ascii="Times New Roman" w:hAnsi="Times New Roman" w:cs="Times New Roman"/>
          <w:noProof/>
          <w:sz w:val="24"/>
          <w:szCs w:val="24"/>
        </w:rPr>
        <w:t>Pandey et al. 2022)</w:t>
      </w:r>
      <w:r w:rsidRPr="005E5959">
        <w:rPr>
          <w:rFonts w:ascii="Times New Roman" w:hAnsi="Times New Roman" w:cs="Times New Roman"/>
          <w:sz w:val="24"/>
          <w:szCs w:val="24"/>
        </w:rPr>
        <w:fldChar w:fldCharType="end"/>
      </w:r>
      <w:r w:rsidRPr="005E5959">
        <w:rPr>
          <w:rFonts w:ascii="Times New Roman" w:hAnsi="Times New Roman" w:cs="Times New Roman"/>
          <w:sz w:val="24"/>
          <w:szCs w:val="24"/>
        </w:rPr>
        <w:t xml:space="preserve">. Although this tick has been widely reported on companion </w:t>
      </w:r>
      <w:r w:rsidRPr="00D957E0">
        <w:rPr>
          <w:rFonts w:ascii="Times New Roman" w:hAnsi="Times New Roman" w:cs="Times New Roman"/>
          <w:sz w:val="24"/>
          <w:szCs w:val="24"/>
        </w:rPr>
        <w:fldChar w:fldCharType="begin" w:fldLock="1"/>
      </w:r>
      <w:r w:rsidRPr="005E5959">
        <w:rPr>
          <w:rFonts w:ascii="Times New Roman" w:hAnsi="Times New Roman" w:cs="Times New Roman"/>
          <w:sz w:val="24"/>
          <w:szCs w:val="24"/>
        </w:rPr>
        <w:instrText>ADDIN CSL_CITATION {"citationItems":[{"id":"ITEM-1","itemData":{"DOI":"10.1016/j.vprsr.2020.100395","ISSN":"24059390","PMID":"32448533","abstract":"The Asian longhorned tick, Haemaphysalis longicornis, was only recently recognized in North America and has since been identified on a wide range of domestic and wild animal hosts in multiple states throughout the eastern United States. An H. longicornis nymph was submitted for identification from a dog in central Virginia, USA. Identification was made using standard keys and confirmed molecularly. No products are currently FDA label-approved as effective for H. longicornis in the USA; however, many acaricides commercially available in the United States are known to be effective against H. longicornis in other areas of the world where this tick is endemic. Veterinarians should be aware H. longicornis can commonly be found infesting dogs, cats, livestock, and wildlife, and should continue recommending year-round tick prevention for all pets and routine monitoring for tick-borne infections.","author":[{"dropping-particle":"","family":"Duncan","given":"Kathryn T.","non-dropping-particle":"","parse-names":false,"suffix":""},{"dropping-particle":"","family":"Sundstrom","given":"Kellee D.","non-dropping-particle":"","parse-names":false,"suffix":""},{"dropping-particle":"","family":"Saleh","given":"Meriam N.","non-dropping-particle":"","parse-names":false,"suffix":""},{"dropping-particle":"","family":"Little","given":"Susan E.","non-dropping-particle":"","parse-names":false,"suffix":""}],"container-title":"Veterinary Parasitology: Regional Studies and Reports","id":"ITEM-1","issue":"December 2019","issued":{"date-parts":[["2020"]]},"page":"2019-2021","publisher":"Elsevier","title":"Haemaphysalis longicornis, the Asian longhorned tick, from a dog in Virginia, USA","type":"article-journal","volume":"20"},"uris":["http://www.mendeley.com/documents/?uuid=7eaebfbd-2026-4fa1-ad7a-367ab2e4d48e"]}],"mendeley":{"formattedCitation":"(Duncan et al. 2020)","manualFormatting":"(Duncan et al. 2020; ","plainTextFormattedCitation":"(Duncan et al. 2020)","previouslyFormattedCitation":"(Duncan et al. 2020)"},"properties":{"noteIndex":0},"schema":"https://github.com/citation-style-language/schema/raw/master/csl-citation.json"}</w:instrText>
      </w:r>
      <w:r w:rsidRPr="00D957E0">
        <w:rPr>
          <w:rFonts w:ascii="Times New Roman" w:hAnsi="Times New Roman" w:cs="Times New Roman"/>
          <w:sz w:val="24"/>
          <w:szCs w:val="24"/>
        </w:rPr>
        <w:fldChar w:fldCharType="separate"/>
      </w:r>
      <w:r w:rsidRPr="005E5959">
        <w:rPr>
          <w:rFonts w:ascii="Times New Roman" w:hAnsi="Times New Roman" w:cs="Times New Roman"/>
          <w:noProof/>
          <w:sz w:val="24"/>
          <w:szCs w:val="24"/>
        </w:rPr>
        <w:t>(Duncan et al. 2020;</w:t>
      </w:r>
      <w:r w:rsidRPr="00D957E0">
        <w:rPr>
          <w:rFonts w:ascii="Times New Roman" w:hAnsi="Times New Roman" w:cs="Times New Roman"/>
          <w:noProof/>
          <w:sz w:val="24"/>
          <w:szCs w:val="24"/>
        </w:rPr>
        <w:t xml:space="preserve"> </w:t>
      </w:r>
      <w:r w:rsidRPr="00D957E0">
        <w:rPr>
          <w:rFonts w:ascii="Times New Roman" w:hAnsi="Times New Roman" w:cs="Times New Roman"/>
          <w:sz w:val="24"/>
          <w:szCs w:val="24"/>
        </w:rPr>
        <w:fldChar w:fldCharType="end"/>
      </w:r>
      <w:r w:rsidRPr="00D957E0">
        <w:rPr>
          <w:rFonts w:ascii="Times New Roman" w:hAnsi="Times New Roman" w:cs="Times New Roman"/>
          <w:sz w:val="24"/>
          <w:szCs w:val="24"/>
        </w:rPr>
        <w:fldChar w:fldCharType="begin" w:fldLock="1"/>
      </w:r>
      <w:r w:rsidRPr="00D957E0">
        <w:rPr>
          <w:rFonts w:ascii="Times New Roman" w:hAnsi="Times New Roman" w:cs="Times New Roman"/>
          <w:sz w:val="24"/>
          <w:szCs w:val="24"/>
        </w:rPr>
        <w:instrText>ADDIN CSL_CITATION {"citationItems":[{"id":"ITEM-1","itemData":{"DOI":"10.3390/ijerph18157980","ISSN":"16604601","PMID":"34360274","abstract":"Between March 2019 and February 2020, Asian long-horned ticks (Haemaphysalis longicornis Neumann, 1901) were discovered and collected for the first time in one middle and seven eastern Tennessee counties, facilitated by a newly developed passive and collaborative tick-surveillance network. Network collaborators included federal, state, county, university, and private resource personnel working with companion animals, livestock, and wildlife. Specimens were collected primarily from dogs and cattle, with initial detections of female adult stage ticks by stakeholders associated with parasitology positions (e.g., entomologists and veterinary parasitologists). Initial county tick detections were confirmed with morphological and molecular identifications, and then screened for the presence of animal-associated pathogens (Anaplasma marginale, Babesia species, Ehrlichia species, and Theileria orientalis), for which all tests were negative. Herein, we describe the identification and confirmation of these tick specimens as well as other results of the surveillance collaboration.","author":[{"dropping-particle":"","family":"Fryxell","given":"Rebecca T.Trout","non-dropping-particle":"","parse-names":false,"suffix":""},{"dropping-particle":"","family":"Vann","given":"Dené N.","non-dropping-particle":"","parse-names":false,"suffix":""},{"dropping-particle":"","family":"Butler","given":"Rebecca A.","non-dropping-particle":"","parse-names":false,"suffix":""},{"dropping-particle":"","family":"Paulsen","given":"Dave J.","non-dropping-particle":"","parse-names":false,"suffix":""},{"dropping-particle":"","family":"Chandler","given":"Jennifer G.","non-dropping-particle":"","parse-names":false,"suffix":""},{"dropping-particle":"","family":"Willis","given":"Micah P.","non-dropping-particle":"","parse-names":false,"suffix":""},{"dropping-particle":"","family":"Wyrosdick","given":"Heidi M.","non-dropping-particle":"","parse-names":false,"suffix":""},{"dropping-particle":"","family":"Schaefer","given":"John J.","non-dropping-particle":"","parse-names":false,"suffix":""},{"dropping-particle":"","family":"Gerhold","given":"Richard W.","non-dropping-particle":"","parse-names":false,"suffix":""},{"dropping-particle":"","family":"Grove","given":"Daniel M.","non-dropping-particle":"","parse-names":false,"suffix":""},{"dropping-particle":"","family":"Ivey","given":"Jennie Z.","non-dropping-particle":"","parse-names":false,"suffix":""},{"dropping-particle":"","family":"Thompson","given":"Kevin W.","non-dropping-particle":"","parse-names":false,"suffix":""},{"dropping-particle":"","family":"Applegate","given":"Roger D.","non-dropping-particle":"","parse-names":false,"suffix":""},{"dropping-particle":"","family":"Sweaney","given":"Joy","non-dropping-particle":"","parse-names":false,"suffix":""},{"dropping-particle":"","family":"Daniels","given":"Sterling","non-dropping-particle":"","parse-names":false,"suffix":""},{"dropping-particle":"","family":"Beaty","given":"Samantha","non-dropping-particle":"","parse-names":false,"suffix":""},{"dropping-particle":"","family":"Balthaser","given":"Douglas","non-dropping-particle":"","parse-names":false,"suffix":""},{"dropping-particle":"","family":"Freye","given":"James D.","non-dropping-particle":"","parse-names":false,"suffix":""},{"dropping-particle":"","family":"Mertins","given":"James W.","non-dropping-particle":"","parse-names":false,"suffix":""},{"dropping-particle":"","family":"Bonilla","given":"Denise L.","non-dropping-particle":"","parse-names":false,"suffix":""},{"dropping-particle":"","family":"Lahmers","given":"Kevin","non-dropping-particle":"","parse-names":false,"suffix":""}],"container-title":"International Journal of Environmental Research and Public Health","id":"ITEM-1","issue":"15","issued":{"date-parts":[["2021"]]},"title":"Rapid discovery and detection of haemaphysalis longicornis through the use of passive surveillance and collaboration: Building a state tick-surveillance network","type":"article-journal","volume":"18"},"uris":["http://www.mendeley.com/documents/?uuid=eaf6a681-bedd-4430-8cae-95566cc726e9"]}],"mendeley":{"formattedCitation":"(Fryxell et al. 2021)","manualFormatting":"Fryxell et al. 2021)","plainTextFormattedCitation":"(Fryxell et al. 2021)","previouslyFormattedCitation":"(Fryxell et al. 2021)"},"properties":{"noteIndex":0},"schema":"https://github.com/citation-style-language/schema/raw/master/csl-citation.json"}</w:instrText>
      </w:r>
      <w:r w:rsidRPr="00D957E0">
        <w:rPr>
          <w:rFonts w:ascii="Times New Roman" w:hAnsi="Times New Roman" w:cs="Times New Roman"/>
          <w:sz w:val="24"/>
          <w:szCs w:val="24"/>
        </w:rPr>
        <w:fldChar w:fldCharType="separate"/>
      </w:r>
      <w:r w:rsidRPr="00D957E0">
        <w:rPr>
          <w:rFonts w:ascii="Times New Roman" w:hAnsi="Times New Roman" w:cs="Times New Roman"/>
          <w:noProof/>
          <w:sz w:val="24"/>
          <w:szCs w:val="24"/>
        </w:rPr>
        <w:t>Fryxell et al. 2021)</w:t>
      </w:r>
      <w:r w:rsidRPr="00D957E0">
        <w:rPr>
          <w:rFonts w:ascii="Times New Roman" w:hAnsi="Times New Roman" w:cs="Times New Roman"/>
          <w:sz w:val="24"/>
          <w:szCs w:val="24"/>
        </w:rPr>
        <w:fldChar w:fldCharType="end"/>
      </w:r>
      <w:r w:rsidRPr="00D957E0">
        <w:rPr>
          <w:rFonts w:ascii="Times New Roman" w:hAnsi="Times New Roman" w:cs="Times New Roman"/>
          <w:sz w:val="24"/>
          <w:szCs w:val="24"/>
        </w:rPr>
        <w:t xml:space="preserve"> and livestock </w:t>
      </w:r>
      <w:r w:rsidRPr="00D957E0">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{"citationItems":[{"id":"ITEM-1","itemData":{"DOI":"10.1093/jme/tjy006","ISSN":"19382928","PMID":"29471482","abstract":"We report the discovery of large numbers of Haemaphysalis longicornis Neumann (Ixodida: Ixodidae) infesting a sheep in Hunterdon County, New Jersey, United States. All life stages were found on the sheep, which had no history of travel outside the country. H. longicornis is native to East Asia, and there are invasive populations in Australia, New Zealand and several Pacific islands, where this tick is a major livestock pest. It is currently unknown whether the New Jersey collections represent a limited or established population, but because this species could present a significant threat to human and animal health in the United States, vigilance is encouraged.","author":[{"dropping-particle":"","family":"Rainey","given":"Tadhgh","non-dropping-particle":"","parse-names":false,"suffix":""},{"dropping-particle":"","family":"Occi","given":"James L","non-dropping-particle":"","parse-names":false,"suffix":""},{"dropping-particle":"","family":"Robbins","given":"Richard G","non-dropping-particle":"","parse-names":false,"suffix":""},{"dropping-particle":"","family":"Egizi","given":"Andrea","non-dropping-particle":"","parse-names":false,"suffix":""}],"container-title":"Journal of medical entomology","id":"ITEM-1","issue":"3","issued":{"date-parts":[["2018"]]},"page":"757-759","title":"Discovery of Haemaphysalis longicornis (Ixodida: Ixodidae) parasitizing a sheep in new Jersey, United States","type":"article-journal","volume":"55"},"uris":["http://www.mendeley.com/documents/?uuid=f49e4823-60f2-4914-b90d-bfdb4db5ccf2"]}],"mendeley":{"formattedCitation":"(Rainey et al. 2018)","manualFormatting":"(Rainey et al. 2018;","plainTextFormattedCitation":"(Rainey et al. 2018)","previouslyFormattedCitation":"(Rainey et al. 2018)"},"properties":{"noteIndex":0},"schema":"https://github.com/citation-style-language/schema/raw/master/csl-citation.json"}</w:instrText>
      </w:r>
      <w:r w:rsidRPr="00D957E0">
        <w:rPr>
          <w:rFonts w:ascii="Times New Roman" w:hAnsi="Times New Roman" w:cs="Times New Roman"/>
          <w:sz w:val="24"/>
          <w:szCs w:val="24"/>
        </w:rPr>
        <w:fldChar w:fldCharType="separate"/>
      </w:r>
      <w:r w:rsidRPr="00D957E0">
        <w:rPr>
          <w:rFonts w:ascii="Times New Roman" w:hAnsi="Times New Roman" w:cs="Times New Roman"/>
          <w:noProof/>
          <w:sz w:val="24"/>
          <w:szCs w:val="24"/>
        </w:rPr>
        <w:t>(Rainey et al. 2018;</w:t>
      </w:r>
      <w:r w:rsidRPr="00D957E0">
        <w:rPr>
          <w:rFonts w:ascii="Times New Roman" w:hAnsi="Times New Roman" w:cs="Times New Roman"/>
          <w:sz w:val="24"/>
          <w:szCs w:val="24"/>
        </w:rPr>
        <w:fldChar w:fldCharType="end"/>
      </w:r>
      <w:r w:rsidRPr="00D957E0">
        <w:rPr>
          <w:rFonts w:ascii="Times New Roman" w:hAnsi="Times New Roman" w:cs="Times New Roman"/>
          <w:sz w:val="24"/>
          <w:szCs w:val="24"/>
        </w:rPr>
        <w:t xml:space="preserve"> </w:t>
      </w:r>
      <w:r w:rsidRPr="00D957E0">
        <w:rPr>
          <w:rFonts w:ascii="Times New Roman" w:hAnsi="Times New Roman" w:cs="Times New Roman"/>
          <w:sz w:val="24"/>
          <w:szCs w:val="24"/>
        </w:rPr>
        <w:fldChar w:fldCharType="begin" w:fldLock="1"/>
      </w:r>
      <w:r w:rsidRPr="00D957E0">
        <w:rPr>
          <w:rFonts w:ascii="Times New Roman" w:hAnsi="Times New Roman" w:cs="Times New Roman"/>
          <w:sz w:val="24"/>
          <w:szCs w:val="24"/>
        </w:rPr>
        <w:instrText>ADDIN CSL_CITATION {"citationItems":[{"id":"ITEM-1","itemData":{"DOI":"10.1186/s13071-021-04659-9","ISSN":"17563305","abstract":"Background: Theileria orientalis is a tick-borne hemoparasite that causes anemia, ill thrift, and death in cattle globally. The Ikeda strain of T.orientalis is more virulent than other strains, leading to severe clinical signs and death of up to 5% of affected animals. Within the Asia–Pacific region, where it affects 25% of Australian cattle, T.orientalis Ikeda has a significant economic impact on the cattle industry. In 2017, T.orientalis Ikeda was detected in a cattle herd in Albermarle County, Virginia, United States. Months earlier, the U.S. was alerted to the invasion of the Asian longhorned tick, Haemaphysalis longicornis, throughout the eastern U.S. Abundant H.longicornis ticks were identified on cattle in the T.orientalis-affected herd in VA, and a subset of ticks from the environment were PCR-positive for T.orientalis Ikeda. A strain of T.orientalis from a previous U.S. outbreak was not transmissible by H.longicornis; however, H.longicornis is the primary tick vector of T.orientalis Ikeda in other regions of the world. Thus, the objective of this study was to determine whether invasive H.longicornis ticks in the U.S. are competent vectors of T.orientalis Ikeda. Methods: Nymphal H.longicornis ticks were fed on a splenectomized calf infected with the VA-U.S.-T.orientalis Ikeda strain. After molting, a subset of adult ticks from this cohort were dissected, and salivary glands assayed for T.orientalis Ikeda via qPCR. The remaining adult ticks from the group were allowed to feed on three calves. Calves were subsequently monitored for T.orientalis Ikeda infection via blood smear cytology and PCR. Results: After acquisition feeding on a VA-U.S.-T.orientalis Ikeda-infected calf as nymphs, a subset of molted adult tick salivary glands tested positive by qPCR for T.orientalis Ikeda. Adult ticks from the same cohort successfully transmitted T.orientalis Ikeda to 3/3 naïve calves, each of which developed parasitemia reaching 0.4–0.9%. Conclusions: Our findings demonstrate that U.S. H.longicornis ticks are competent vectors of the VA-U.S.-T.orientalis Ikeda strain. This data provides important information for the U.S. cattle industry regarding the potential spread of this parasite and the necessity of enhanced surveillance and control measures.[Figure not available: see fulltext.].","author":[{"dropping-particle":"","family":"Dinkel","given":"Kelcey D.","non-dropping-particle":"","parse-names":false,"suffix":""},{"dropping-particle":"","family":"Herndon","given":"David R.","non-dropping-particle":"","parse-names":false,"suffix":""},{"dropping-particle":"","family":"Noh","given":"Susan M.","non-dropping-particle":"","parse-names":false,"suffix":""},{"dropping-particle":"","family":"Lahmers","given":"Kevin K.","non-dropping-particle":"","parse-names":false,"suffix":""},{"dropping-particle":"","family":"Todd","given":"S. Michelle","non-dropping-particle":"","parse-names":false,"suffix":""},{"dropping-particle":"","family":"Ueti","given":"Massaro W.","non-dropping-particle":"","parse-names":false,"suffix":""},{"dropping-particle":"","family":"Scoles","given":"Glen A.","non-dropping-particle":"","parse-names":false,"suffix":""},{"dropping-particle":"","family":"Mason","given":"Kathleen L.","non-dropping-particle":"","parse-names":false,"suffix":""},{"dropping-particle":"","family":"Fry","given":"Lindsay M.","non-dropping-particle":"","parse-names":false,"suffix":""}],"container-title":"Parasites and Vectors","id":"ITEM-1","issue":"1","issued":{"date-parts":[["2021"]]},"page":"1-11","publisher":"BioMed Central","title":"A U.S. isolate of Theileria orientalis, Ikeda genotype, is transmitted to cattle by the invasive Asian longhorned tick, Haemaphysalis longicornis","type":"article-journal","volume":"14"},"uris":["http://www.mendeley.com/documents/?uuid=f392386d-703a-4bb0-bf18-4683fa42eb8d"]}],"mendeley":{"formattedCitation":"(Dinkel et al. 2021)","manualFormatting":"Dinkel et al. 2021; ","plainTextFormattedCitation":"(Dinkel et al. 2021)","previouslyFormattedCitation":"(Dinkel et al. 2021)"},"properties":{"noteIndex":0},"schema":"https://github.com/citation-style-language/schema/raw/master/csl-citation.json"}</w:instrText>
      </w:r>
      <w:r w:rsidRPr="00D957E0">
        <w:rPr>
          <w:rFonts w:ascii="Times New Roman" w:hAnsi="Times New Roman" w:cs="Times New Roman"/>
          <w:sz w:val="24"/>
          <w:szCs w:val="24"/>
        </w:rPr>
        <w:fldChar w:fldCharType="separate"/>
      </w:r>
      <w:r w:rsidRPr="00D957E0">
        <w:rPr>
          <w:rFonts w:ascii="Times New Roman" w:hAnsi="Times New Roman" w:cs="Times New Roman"/>
          <w:noProof/>
          <w:sz w:val="24"/>
          <w:szCs w:val="24"/>
        </w:rPr>
        <w:t xml:space="preserve">Dinkel et al. 2021; </w:t>
      </w:r>
      <w:r w:rsidRPr="00D957E0">
        <w:rPr>
          <w:rFonts w:ascii="Times New Roman" w:hAnsi="Times New Roman" w:cs="Times New Roman"/>
          <w:sz w:val="24"/>
          <w:szCs w:val="24"/>
        </w:rPr>
        <w:fldChar w:fldCharType="end"/>
      </w:r>
      <w:r w:rsidRPr="00D957E0">
        <w:rPr>
          <w:rFonts w:ascii="Times New Roman" w:hAnsi="Times New Roman" w:cs="Times New Roman"/>
          <w:sz w:val="24"/>
          <w:szCs w:val="24"/>
        </w:rPr>
        <w:fldChar w:fldCharType="begin" w:fldLock="1"/>
      </w:r>
      <w:r w:rsidRPr="00D957E0">
        <w:rPr>
          <w:rFonts w:ascii="Times New Roman" w:hAnsi="Times New Roman" w:cs="Times New Roman"/>
          <w:sz w:val="24"/>
          <w:szCs w:val="24"/>
        </w:rPr>
        <w:instrText>ADDIN CSL_CITATION {"citationItems":[{"id":"ITEM-1","itemData":{"DOI":"10.3390/ijerph18157980","ISSN":"16604601","PMID":"34360274","abstract":"Between March 2019 and February 2020, Asian long-horned ticks (Haemaphysalis longicornis Neumann, 1901) were discovered and collected for the first time in one middle and seven eastern Tennessee counties, facilitated by a newly developed passive and collaborative tick-surveillance network. Network collaborators included federal, state, county, university, and private resource personnel working with companion animals, livestock, and wildlife. Specimens were collected primarily from dogs and cattle, with initial detections of female adult stage ticks by stakeholders associated with parasitology positions (e.g., entomologists and veterinary parasitologists). Initial county tick detections were confirmed with morphological and molecular identifications, and then screened for the presence of animal-associated pathogens (Anaplasma marginale, Babesia species, Ehrlichia species, and Theileria orientalis), for which all tests were negative. Herein, we describe the identification and confirmation of these tick specimens as well as other results of the surveillance collaboration.","author":[{"dropping-particle":"","family":"Fryxell","given":"Rebecca T.Trout","non-dropping-particle":"","parse-names":false,"suffix":""},{"dropping-particle":"","family":"Vann","given":"Dené N.","non-dropping-particle":"","parse-names":false,"suffix":""},{"dropping-particle":"","family":"Butler","given":"Rebecca A.","non-dropping-particle":"","parse-names":false,"suffix":""},{"dropping-particle":"","family":"Paulsen","given":"Dave J.","non-dropping-particle":"","parse-names":false,"suffix":""},{"dropping-particle":"","family":"Chandler","given":"Jennifer G.","non-dropping-particle":"","parse-names":false,"suffix":""},{"dropping-particle":"","family":"Willis","given":"Micah P.","non-dropping-particle":"","parse-names":false,"suffix":""},{"dropping-particle":"","family":"Wyrosdick","given":"Heidi M.","non-dropping-particle":"","parse-names":false,"suffix":""},{"dropping-particle":"","family":"Schaefer","given":"John J.","non-dropping-particle":"","parse-names":false,"suffix":""},{"dropping-particle":"","family":"Gerhold","given":"Richard W.","non-dropping-particle":"","parse-names":false,"suffix":""},{"dropping-particle":"","family":"Grove","given":"Daniel M.","non-dropping-particle":"","parse-names":false,"suffix":""},{"dropping-particle":"","family":"Ivey","given":"Jennie Z.","non-dropping-particle":"","parse-names":false,"suffix":""},{"dropping-particle":"","family":"Thompson","given":"Kevin W.","non-dropping-particle":"","parse-names":false,"suffix":""},{"dropping-particle":"","family":"Applegate","given":"Roger D.","non-dropping-particle":"","parse-names":false,"suffix":""},{"dropping-particle":"","family":"Sweaney","given":"Joy","non-dropping-particle":"","parse-names":false,"suffix":""},{"dropping-particle":"","family":"Daniels","given":"Sterling","non-dropping-particle":"","parse-names":false,"suffix":""},{"dropping-particle":"","family":"Beaty","given":"Samantha","non-dropping-particle":"","parse-names":false,"suffix":""},{"dropping-particle":"","family":"Balthaser","given":"Douglas","non-dropping-particle":"","parse-names":false,"suffix":""},{"dropping-particle":"","family":"Freye","given":"James D.","non-dropping-particle":"","parse-names":false,"suffix":""},{"dropping-particle":"","family":"Mertins","given":"James W.","non-dropping-particle":"","parse-names":false,"suffix":""},{"dropping-particle":"","family":"Bonilla","given":"Denise L.","non-dropping-particle":"","parse-names":false,"suffix":""},{"dropping-particle":"","family":"Lahmers","given":"Kevin","non-dropping-particle":"","parse-names":false,"suffix":""}],"container-title":"International Journal of Environmental Research and Public Health","id":"ITEM-1","issue":"15","issued":{"date-parts":[["2021"]]},"title":"Rapid discovery and detection of haemaphysalis longicornis through the use of passive surveillance and collaboration: Building a state tick-surveillance network","type":"article-journal","volume":"18"},"uris":["http://www.mendeley.com/documents/?uuid=eaf6a681-bedd-4430-8cae-95566cc726e9"]}],"mendeley":{"formattedCitation":"(Fryxell et al. 2021)","manualFormatting":"Trout Fryxell et al. 2021)","plainTextFormattedCitation":"(Fryxell et al. 2021)","previouslyFormattedCitation":"(Fryxell et al. 2021)"},"properties":{"noteIndex":0},"schema":"https://github.com/citation-style-language/schema/raw/master/csl-citation.json"}</w:instrText>
      </w:r>
      <w:r w:rsidRPr="00D957E0">
        <w:rPr>
          <w:rFonts w:ascii="Times New Roman" w:hAnsi="Times New Roman" w:cs="Times New Roman"/>
          <w:sz w:val="24"/>
          <w:szCs w:val="24"/>
        </w:rPr>
        <w:fldChar w:fldCharType="separate"/>
      </w:r>
      <w:r w:rsidRPr="00D957E0">
        <w:rPr>
          <w:rFonts w:ascii="Times New Roman" w:hAnsi="Times New Roman" w:cs="Times New Roman"/>
          <w:noProof/>
          <w:sz w:val="24"/>
          <w:szCs w:val="24"/>
        </w:rPr>
        <w:t>Trout Fryxell et al. 2021)</w:t>
      </w:r>
      <w:r w:rsidRPr="00D957E0">
        <w:rPr>
          <w:rFonts w:ascii="Times New Roman" w:hAnsi="Times New Roman" w:cs="Times New Roman"/>
          <w:sz w:val="24"/>
          <w:szCs w:val="24"/>
        </w:rPr>
        <w:fldChar w:fldCharType="end"/>
      </w:r>
      <w:r w:rsidRPr="00D957E0">
        <w:rPr>
          <w:rFonts w:ascii="Times New Roman" w:hAnsi="Times New Roman" w:cs="Times New Roman"/>
          <w:sz w:val="24"/>
          <w:szCs w:val="24"/>
        </w:rPr>
        <w:t xml:space="preserve"> hosts</w:t>
      </w:r>
      <w:r>
        <w:rPr>
          <w:rFonts w:ascii="Times New Roman" w:hAnsi="Times New Roman" w:cs="Times New Roman"/>
          <w:sz w:val="24"/>
          <w:szCs w:val="24"/>
        </w:rPr>
        <w:t>,</w:t>
      </w:r>
      <w:r w:rsidRPr="00D957E0">
        <w:rPr>
          <w:rFonts w:ascii="Times New Roman" w:hAnsi="Times New Roman" w:cs="Times New Roman"/>
          <w:sz w:val="24"/>
          <w:szCs w:val="24"/>
        </w:rPr>
        <w:t xml:space="preserve"> its role in the transmission of pathogens from wildlife in the US is </w:t>
      </w:r>
      <w:r w:rsidR="0012744A">
        <w:rPr>
          <w:rFonts w:ascii="Times New Roman" w:hAnsi="Times New Roman" w:cs="Times New Roman"/>
          <w:sz w:val="24"/>
          <w:szCs w:val="24"/>
        </w:rPr>
        <w:t>likely</w:t>
      </w:r>
      <w:r w:rsidRPr="00D957E0">
        <w:rPr>
          <w:rFonts w:ascii="Times New Roman" w:hAnsi="Times New Roman" w:cs="Times New Roman"/>
          <w:sz w:val="24"/>
          <w:szCs w:val="24"/>
        </w:rPr>
        <w:t xml:space="preserve"> underreported.</w:t>
      </w:r>
      <w:r>
        <w:rPr>
          <w:rFonts w:ascii="Times New Roman" w:hAnsi="Times New Roman" w:cs="Times New Roman"/>
          <w:sz w:val="24"/>
          <w:szCs w:val="24"/>
        </w:rPr>
        <w:t xml:space="preserve"> Previous studies surveying </w:t>
      </w:r>
      <w:r w:rsidRPr="00D957E0">
        <w:rPr>
          <w:rFonts w:ascii="Times New Roman" w:hAnsi="Times New Roman" w:cs="Times New Roman"/>
          <w:i/>
          <w:iCs/>
          <w:sz w:val="24"/>
          <w:szCs w:val="24"/>
        </w:rPr>
        <w:t>H. longicornis</w:t>
      </w:r>
      <w:r>
        <w:rPr>
          <w:rFonts w:ascii="Times New Roman" w:hAnsi="Times New Roman" w:cs="Times New Roman"/>
          <w:i/>
          <w:iCs/>
          <w:sz w:val="24"/>
          <w:szCs w:val="24"/>
        </w:rPr>
        <w:t xml:space="preserve"> </w:t>
      </w:r>
      <w:r>
        <w:rPr>
          <w:rFonts w:ascii="Times New Roman" w:hAnsi="Times New Roman" w:cs="Times New Roman"/>
          <w:sz w:val="24"/>
          <w:szCs w:val="24"/>
        </w:rPr>
        <w:t xml:space="preserve">on wildlife hosts found </w:t>
      </w:r>
      <w:r w:rsidRPr="00D957E0">
        <w:rPr>
          <w:rFonts w:ascii="Times New Roman" w:hAnsi="Times New Roman" w:cs="Times New Roman"/>
          <w:sz w:val="24"/>
          <w:szCs w:val="24"/>
        </w:rPr>
        <w:t>white-tailed deer (</w:t>
      </w:r>
      <w:r w:rsidRPr="00D957E0">
        <w:rPr>
          <w:rFonts w:ascii="Times New Roman" w:hAnsi="Times New Roman" w:cs="Times New Roman"/>
          <w:i/>
          <w:iCs/>
          <w:sz w:val="24"/>
          <w:szCs w:val="24"/>
        </w:rPr>
        <w:t>Odocoileus virginiana</w:t>
      </w:r>
      <w:r w:rsidRPr="00D957E0">
        <w:rPr>
          <w:rFonts w:ascii="Times New Roman" w:hAnsi="Times New Roman" w:cs="Times New Roman"/>
          <w:sz w:val="24"/>
          <w:szCs w:val="24"/>
        </w:rPr>
        <w:t>)</w:t>
      </w:r>
      <w:r>
        <w:rPr>
          <w:rFonts w:ascii="Times New Roman" w:hAnsi="Times New Roman" w:cs="Times New Roman"/>
          <w:sz w:val="24"/>
          <w:szCs w:val="24"/>
        </w:rPr>
        <w:t>, raccoon (</w:t>
      </w:r>
      <w:r w:rsidRPr="00B47B4D">
        <w:rPr>
          <w:rFonts w:ascii="Times New Roman" w:hAnsi="Times New Roman" w:cs="Times New Roman"/>
          <w:i/>
          <w:iCs/>
          <w:sz w:val="24"/>
          <w:szCs w:val="24"/>
        </w:rPr>
        <w:t>Procyon lotor</w:t>
      </w:r>
      <w:r>
        <w:rPr>
          <w:rFonts w:ascii="Times New Roman" w:hAnsi="Times New Roman" w:cs="Times New Roman"/>
          <w:sz w:val="24"/>
          <w:szCs w:val="24"/>
        </w:rPr>
        <w:t>), and Virginia opossum (</w:t>
      </w:r>
      <w:r w:rsidRPr="00B47B4D">
        <w:rPr>
          <w:rFonts w:ascii="Times New Roman" w:hAnsi="Times New Roman" w:cs="Times New Roman"/>
          <w:i/>
          <w:iCs/>
          <w:sz w:val="24"/>
          <w:szCs w:val="24"/>
        </w:rPr>
        <w:t>Didelphis virginiana</w:t>
      </w:r>
      <w:r>
        <w:rPr>
          <w:rFonts w:ascii="Times New Roman" w:hAnsi="Times New Roman" w:cs="Times New Roman"/>
          <w:sz w:val="24"/>
          <w:szCs w:val="24"/>
        </w:rPr>
        <w:t xml:space="preserve">) to be heavily </w:t>
      </w:r>
      <w:r>
        <w:rPr>
          <w:rFonts w:ascii="Times New Roman" w:hAnsi="Times New Roman" w:cs="Times New Roman"/>
          <w:sz w:val="24"/>
          <w:szCs w:val="24"/>
        </w:rPr>
        <w:lastRenderedPageBreak/>
        <w:t xml:space="preserve">infested with this tick species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{"citationItems":[{"id":"ITEM-1","itemData":{"DOI":"10.1186/s13071-022-05425-1","ISBN":"1307102205425","ISSN":"17563305","PMID":"36127708","abstract":"Background: We conducted a large-scale, passive regional survey of ticks associated with wildlife of the eastern United States. Our primary goals were to better assess the current geographical distribution of exotic Haemaphysalis longicornis and to identify potential wild mammalian and avian host species. However, this large-scale survey also provided valuable information regarding the distribution and host associations for many other important tick species that utilize wildlife as hosts. Methods: Ticks were opportunistically collected by cooperating state and federal wildlife agencies. All ticks were placed in the supplied vials and host information was recorded, including host species, age, sex, examination date, location (at least county and state), and estimated tick burden. All ticks were identified to species using morphology, and suspect H. longicornis were confirmed through molecular techniques. Results: In total, 1940 hosts were examined from across 369 counties from 23 states in the eastern USA. From these submissions, 20,626 ticks were collected and identified belonging to 11 different species. Our passive surveillance efforts detected exotic H. longicornis from nine host species from eight states. Notably, some of the earliest detections of H. longicornis in the USA were collected from wildlife through this passive surveillance network. In addition, numerous new county reports were generated for Amblyomma americanum, Amblyomma maculatum, Dermacentor albipictus, Dermacentor variabilis, and Ixodes scapularis. Conclusions: This study provided data on ticks collected from animals from 23 different states in the eastern USA between 2010 and 2021, with the primary goal of better characterizing the distribution and host associations of the exotic tick H. longicornis; however, new distribution data on tick species of veterinary or medical importance were also obtained. Collectively, our passive surveillance has detected numerous new county reports for H. longicornis as well as I. scapularis. Our study utilizing passive wildlife surveillance for ticks across the eastern USA is an effective method for surveying a diversity of wildlife host species, allowing us to better collect data on current tick distributions relevant to human and animal health.","author":[{"dropping-particle":"","family":"Thompson","given":"Alec T.","non-dropping-particle":"","parse-names":false,"suffix":""},{"dropping-particle":"","family":"White","given":"Seth A.","non-dropping-particle":"","parse-names":false,"suffix":""},{"dropping-particle":"","family":"Doub","given":"Emily E.","non-dropping-particle":"","parse-names":false,"suffix":""},{"dropping-particle":"","family":"Sharma","given":"Prisha","non-dropping-particle":"","parse-names":false,"suffix":""},{"dropping-particle":"","family":"Frierson","given":"Kenna","non-dropping-particle":"","parse-names":false,"suffix":""},{"dropping-particle":"","family":"Dominguez","given":"Kristen","non-dropping-particle":"","parse-names":false,"suffix":""},{"dropping-particle":"","family":"Shaw","given":"David","non-dropping-particle":"","parse-names":false,"suffix":""},{"dropping-particle":"","family":"Weaver","given":"Dustin","non-dropping-particle":"","parse-names":false,"suffix":""},{"dropping-particle":"","family":"Vigil","given":"Stacey L.","non-dropping-particle":"","parse-names":false,"suffix":""},{"dropping-particle":"","family":"Bonilla","given":"Denise L.","non-dropping-particle":"","parse-names":false,"suffix":""},{"dropping-particle":"","family":"Ruder","given":"Mark G.","non-dropping-particle":"","parse-names":false,"suffix":""},{"dropping-particle":"","family":"Yabsley","given":"Michael J.","non-dropping-particle":"","parse-names":false,"suffix":""}],"container-title":"Parasites and Vectors","id":"ITEM-1","issue":"1","issued":{"date-parts":[["2022"]]},"page":"1-13","publisher":"BioMed Central","title":"The wild life of ticks: Using passive surveillance to determine the distribution and wildlife host range of ticks and the exotic Haemaphysalis longicornis, 2010–2021","type":"article-journal","volume":"15"},"uris":["http://www.mendeley.com/documents/?uuid=cdf9f4ea-a4ee-4503-843b-6afd43205335"]},{"id":"ITEM-2","itemData":{"DOI":"10.1016/j.ttbdis.2021.101773","ISSN":"18779603","PMID":"34229999","abstract":"Understanding the abiotic and biotic variables affecting tick populations is essential for studying the biology and health risks associated with vector species. We conducted a study on the phenology of exotic Haemaphysalis longicornis (Asian longhorned tick) at a site in Albemarle County, Virginia, United States. We also assessed the importance of wildlife hosts, habitats, and microclimate variables such as temperature, relative humidity, and wind speed on this exotic tick's presence and abundance. In addition, we determined the prevalence of infection with selected tick-borne pathogens in host-seeking H. longicornis. We determined that the seasonal activity of H. longicornis in Virginia was slightly different from previous studies in the northeastern United States. We observed nymphal ticks persist year-round but were most active in the spring, followed by a peak in adult activity in the summer and larval activity in the fall. We also observed a lower probability of collecting host-seeking H. longicornis in field habitats and the summer months. In addition, we detected H. longicornis on several wildlife hosts, including coyote (Canis latrans), eastern cottontail (Sylvilagus floridanus), raccoon (Procyon lotor), Virginia opossum (Didelphis virginiana), white-tailed deer (Odocoileus virginianus), woodchuck (Marmota monax), and a Peromyscus sp. mouse. This latter record is the first detection of a larval H. longicornis on a North American rodent host important to the enzootic maintenance of tick-borne pathogens of humans and animals. Finally, we continued to detect the exotic piroplasm parasite, Theileria orientalis Ikeda, in H. longicornis as well as other pathogens, including Rickettsia felis, Anaplasma phagocytophilum (AP-1), and a Hepatozoon sp. previously characterized in Amblyomma americanum. These represent some of the first detections of arthropod-borne pathogens native to the United States in host-seeking H. longicornis. These data increase our understanding of H. longicornis biology in the United States and provide valuable information into the future health risks associated with this tick and pathogens.","author":[{"dropping-particle":"","family":"Thompson","given":"Alec T.","non-dropping-particle":"","parse-names":false,"suffix":""},{"dropping-particle":"","family":"White","given":"Seth A.","non-dropping-particle":"","parse-names":false,"suffix":""},{"dropping-particle":"","family":"Shaw","given":"David","non-dropping-particle":"","parse-names":false,"suffix":""},{"dropping-particle":"","family":"Garrett","given":"Kayla B.","non-dropping-particle":"","parse-names":false,"suffix":""},{"dropping-particle":"","family":"Wyckoff","given":"Seth T.","non-dropping-particle":"","parse-names":false,"suffix":""},{"dropping-particle":"","family":"Doub","given":"Emily E.","non-dropping-particle":"","parse-names":false,"suffix":""},{"dropping-particle":"","family":"Ruder","given":"Mark G.","non-dropping-particle":"","parse-names":false,"suffix":""},{"dropping-particle":"","family":"Yabsley","given":"Michael J.","non-dropping-particle":"","parse-names":false,"suffix":""}],"container-title":"Ticks and Tick-borne Diseases","id":"ITEM-2","issue":"5","issued":{"date-parts":[["2021"]]},"page":"101773","publisher":"Elsevier GmbH","title":"A multi-seasonal study investigating the phenology, host and habitat associations, and pathogens of Haemaphysalis longicornis in Virginia, U.S.A","type":"article-journal","volume":"12"},"uris":["http://www.mendeley.com/documents/?uuid=3dea1087-3869-4b3a-b1f0-aff5e079f706"]}],"mendeley":{"formattedCitation":"(Thompson et al. 2021, 2022)","plainTextFormattedCitation":"(Thompson et al. 2021, 2022)","previouslyFormattedCitation":"(Thompson et al. 2021, 2022)"},"properties":{"noteIndex":0},"schema":"https://github.com/citation-style-language/schema/raw/master/csl-citation.json"}</w:instrText>
      </w:r>
      <w:r>
        <w:rPr>
          <w:rFonts w:ascii="Times New Roman" w:hAnsi="Times New Roman" w:cs="Times New Roman"/>
          <w:sz w:val="24"/>
          <w:szCs w:val="24"/>
        </w:rPr>
        <w:fldChar w:fldCharType="separate"/>
      </w:r>
      <w:r w:rsidRPr="00B47B4D">
        <w:rPr>
          <w:rFonts w:ascii="Times New Roman" w:hAnsi="Times New Roman" w:cs="Times New Roman"/>
          <w:noProof/>
          <w:sz w:val="24"/>
          <w:szCs w:val="24"/>
        </w:rPr>
        <w:t>(Thompson et al. 2021, 2022)</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D957E0">
        <w:rPr>
          <w:rFonts w:ascii="Times New Roman" w:hAnsi="Times New Roman" w:cs="Times New Roman"/>
          <w:sz w:val="24"/>
          <w:szCs w:val="24"/>
        </w:rPr>
        <w:t xml:space="preserve">Recently, </w:t>
      </w:r>
      <w:r w:rsidRPr="00D957E0">
        <w:rPr>
          <w:rFonts w:ascii="Times New Roman" w:hAnsi="Times New Roman" w:cs="Times New Roman"/>
          <w:i/>
          <w:iCs/>
          <w:sz w:val="24"/>
          <w:szCs w:val="24"/>
        </w:rPr>
        <w:t>Theileria orientalis</w:t>
      </w:r>
      <w:r w:rsidRPr="00D957E0">
        <w:rPr>
          <w:rFonts w:ascii="Times New Roman" w:hAnsi="Times New Roman" w:cs="Times New Roman"/>
          <w:sz w:val="24"/>
          <w:szCs w:val="24"/>
        </w:rPr>
        <w:t xml:space="preserve"> Ikeda genotype was found in bovine serum and host-seeking </w:t>
      </w:r>
      <w:r w:rsidRPr="00D957E0">
        <w:rPr>
          <w:rFonts w:ascii="Times New Roman" w:hAnsi="Times New Roman" w:cs="Times New Roman"/>
          <w:i/>
          <w:iCs/>
          <w:sz w:val="24"/>
          <w:szCs w:val="24"/>
        </w:rPr>
        <w:t>H. longicornis</w:t>
      </w:r>
      <w:r w:rsidRPr="00D957E0">
        <w:rPr>
          <w:rFonts w:ascii="Times New Roman" w:hAnsi="Times New Roman" w:cs="Times New Roman"/>
          <w:sz w:val="24"/>
          <w:szCs w:val="24"/>
        </w:rPr>
        <w:t xml:space="preserve"> ticks in Virginia US </w:t>
      </w:r>
      <w:r w:rsidRPr="00D957E0">
        <w:rPr>
          <w:rFonts w:ascii="Times New Roman" w:hAnsi="Times New Roman" w:cs="Times New Roman"/>
          <w:sz w:val="24"/>
          <w:szCs w:val="24"/>
        </w:rPr>
        <w:fldChar w:fldCharType="begin" w:fldLock="1"/>
      </w:r>
      <w:r w:rsidRPr="00D957E0">
        <w:rPr>
          <w:rFonts w:ascii="Times New Roman" w:hAnsi="Times New Roman" w:cs="Times New Roman"/>
          <w:sz w:val="24"/>
          <w:szCs w:val="24"/>
        </w:rPr>
        <w:instrText>ADDIN CSL_CITATION {"citationItems":[{"id":"ITEM-1","itemData":{"DOI":"10.1016/j.ttbdis.2020.101450","ISSN":"18779603","PMID":"32723633","abstract":"The Asian longhorned tick, Haemaphysalis longicornis, has recently become established in the United States. In East Asia, Australia, and New Zealand, the native and previously introduced ranges, this tick is a vector of an important pathogen of cattle, Theileria orientalis. In 2017, the pathogenic Ikeda genotype of T. orientalis was associated with cattle mortalities in Virginia and in 2018 the exotic H. longicornis was detected at this same site. To investigate the possible role of this exotic tick in the epidemiology of theileriosis in Virginia, we tested host-seeking H. longicornis for piroplasm infections. We document the detection of exotic Theileria orientalis Ikeda genotype in 12.7 % (15/118) environmentally collected H. longicornis using both the 18S rRNA and major piroplasm surface protein (MPSP) gene targets. This is the first detection of a pathogen in H. longicornis in its introduced range in the United States and offers new insight into the animal health risks associated with the introduction of this exotic tick species to North America.","author":[{"dropping-particle":"","family":"Thompson","given":"Alec T.","non-dropping-particle":"","parse-names":false,"suffix":""},{"dropping-particle":"","family":"White","given":"Seth","non-dropping-particle":"","parse-names":false,"suffix":""},{"dropping-particle":"","family":"Shaw","given":"David","non-dropping-particle":"","parse-names":false,"suffix":""},{"dropping-particle":"","family":"Egizi","given":"Andrea","non-dropping-particle":"","parse-names":false,"suffix":""},{"dropping-particle":"","family":"Lahmers","given":"Kevin","non-dropping-particle":"","parse-names":false,"suffix":""},{"dropping-particle":"","family":"Ruder","given":"Mark G.","non-dropping-particle":"","parse-names":false,"suffix":""},{"dropping-particle":"","family":"Yabsley","given":"Michael J.","non-dropping-particle":"","parse-names":false,"suffix":""}],"container-title":"Ticks and Tick-borne Diseases","id":"ITEM-1","issue":"5","issued":{"date-parts":[["2020"]]},"page":"101450","publisher":"Elsevier","title":"Theileria orientalis Ikeda in host-seeking Haemaphysalis longicornis in Virginia, U.S.A.","type":"article-journal","volume":"11"},"uris":["http://www.mendeley.com/documents/?uuid=0713dd59-c09c-4755-922e-923f35f2a8e9"]}],"mendeley":{"formattedCitation":"(Thompson et al. 2020)","manualFormatting":"(Thompson et al. 2020; ","plainTextFormattedCitation":"(Thompson et al. 2020)","previouslyFormattedCitation":"(Thompson et al. 2020)"},"properties":{"noteIndex":0},"schema":"https://github.com/citation-style-language/schema/raw/master/csl-citation.json"}</w:instrText>
      </w:r>
      <w:r w:rsidRPr="00D957E0">
        <w:rPr>
          <w:rFonts w:ascii="Times New Roman" w:hAnsi="Times New Roman" w:cs="Times New Roman"/>
          <w:sz w:val="24"/>
          <w:szCs w:val="24"/>
        </w:rPr>
        <w:fldChar w:fldCharType="separate"/>
      </w:r>
      <w:r w:rsidRPr="00D957E0">
        <w:rPr>
          <w:rFonts w:ascii="Times New Roman" w:hAnsi="Times New Roman" w:cs="Times New Roman"/>
          <w:noProof/>
          <w:sz w:val="24"/>
          <w:szCs w:val="24"/>
        </w:rPr>
        <w:t xml:space="preserve">(Thompson et al. 2020; </w:t>
      </w:r>
      <w:r w:rsidRPr="00D957E0">
        <w:rPr>
          <w:rFonts w:ascii="Times New Roman" w:hAnsi="Times New Roman" w:cs="Times New Roman"/>
          <w:sz w:val="24"/>
          <w:szCs w:val="24"/>
        </w:rPr>
        <w:fldChar w:fldCharType="end"/>
      </w:r>
      <w:r w:rsidRPr="00D957E0">
        <w:rPr>
          <w:rFonts w:ascii="Times New Roman" w:hAnsi="Times New Roman" w:cs="Times New Roman"/>
          <w:sz w:val="24"/>
          <w:szCs w:val="24"/>
        </w:rPr>
        <w:fldChar w:fldCharType="begin" w:fldLock="1"/>
      </w:r>
      <w:r w:rsidRPr="00D957E0">
        <w:rPr>
          <w:rFonts w:ascii="Times New Roman" w:hAnsi="Times New Roman" w:cs="Times New Roman"/>
          <w:sz w:val="24"/>
          <w:szCs w:val="24"/>
        </w:rPr>
        <w:instrText>ADDIN CSL_CITATION {"citationItems":[{"id":"ITEM-1","itemData":{"DOI":"10.1186/s13071-021-04659-9","ISSN":"17563305","abstract":"Background: Theileria orientalis is a tick-borne hemoparasite that causes anemia, ill thrift, and death in cattle globally. The Ikeda strain of T.orientalis is more virulent than other strains, leading to severe clinical signs and death of up to 5% of affected animals. Within the Asia–Pacific region, where it affects 25% of Australian cattle, T.orientalis Ikeda has a significant economic impact on the cattle industry. In 2017, T.orientalis Ikeda was detected in a cattle herd in Albermarle County, Virginia, United States. Months earlier, the U.S. was alerted to the invasion of the Asian longhorned tick, Haemaphysalis longicornis, throughout the eastern U.S. Abundant H.longicornis ticks were identified on cattle in the T.orientalis-affected herd in VA, and a subset of ticks from the environment were PCR-positive for T.orientalis Ikeda. A strain of T.orientalis from a previous U.S. outbreak was not transmissible by H.longicornis; however, H.longicornis is the primary tick vector of T.orientalis Ikeda in other regions of the world. Thus, the objective of this study was to determine whether invasive H.longicornis ticks in the U.S. are competent vectors of T.orientalis Ikeda. Methods: Nymphal H.longicornis ticks were fed on a splenectomized calf infected with the VA-U.S.-T.orientalis Ikeda strain. After molting, a subset of adult ticks from this cohort were dissected, and salivary glands assayed for T.orientalis Ikeda via qPCR. The remaining adult ticks from the group were allowed to feed on three calves. Calves were subsequently monitored for T.orientalis Ikeda infection via blood smear cytology and PCR. Results: After acquisition feeding on a VA-U.S.-T.orientalis Ikeda-infected calf as nymphs, a subset of molted adult tick salivary glands tested positive by qPCR for T.orientalis Ikeda. Adult ticks from the same cohort successfully transmitted T.orientalis Ikeda to 3/3 naïve calves, each of which developed parasitemia reaching 0.4–0.9%. Conclusions: Our findings demonstrate that U.S. H.longicornis ticks are competent vectors of the VA-U.S.-T.orientalis Ikeda strain. This data provides important information for the U.S. cattle industry regarding the potential spread of this parasite and the necessity of enhanced surveillance and control measures.[Figure not available: see fulltext.].","author":[{"dropping-particle":"","family":"Dinkel","given":"Kelcey D.","non-dropping-particle":"","parse-names":false,"suffix":""},{"dropping-particle":"","family":"Herndon","given":"David R.","non-dropping-particle":"","parse-names":false,"suffix":""},{"dropping-particle":"","family":"Noh","given":"Susan M.","non-dropping-particle":"","parse-names":false,"suffix":""},{"dropping-particle":"","family":"Lahmers","given":"Kevin K.","non-dropping-particle":"","parse-names":false,"suffix":""},{"dropping-particle":"","family":"Todd","given":"S. Michelle","non-dropping-particle":"","parse-names":false,"suffix":""},{"dropping-particle":"","family":"Ueti","given":"Massaro W.","non-dropping-particle":"","parse-names":false,"suffix":""},{"dropping-particle":"","family":"Scoles","given":"Glen A.","non-dropping-particle":"","parse-names":false,"suffix":""},{"dropping-particle":"","family":"Mason","given":"Kathleen L.","non-dropping-particle":"","parse-names":false,"suffix":""},{"dropping-particle":"","family":"Fry","given":"Lindsay M.","non-dropping-particle":"","parse-names":false,"suffix":""}],"container-title":"Parasites and Vectors","id":"ITEM-1","issue":"1","issued":{"date-parts":[["2021"]]},"page":"1-11","publisher":"BioMed Central","title":"A U.S. isolate of Theileria orientalis, Ikeda genotype, is transmitted to cattle by the invasive Asian longhorned tick, Haemaphysalis longicornis","type":"article-journal","volume":"14"},"uris":["http://www.mendeley.com/documents/?uuid=f392386d-703a-4bb0-bf18-4683fa42eb8d"]}],"mendeley":{"formattedCitation":"(Dinkel et al. 2021)","manualFormatting":"Dinkel et al. 2021)","plainTextFormattedCitation":"(Dinkel et al. 2021)","previouslyFormattedCitation":"(Dinkel et al. 2021)"},"properties":{"noteIndex":0},"schema":"https://github.com/citation-style-language/schema/raw/master/csl-citation.json"}</w:instrText>
      </w:r>
      <w:r w:rsidRPr="00D957E0">
        <w:rPr>
          <w:rFonts w:ascii="Times New Roman" w:hAnsi="Times New Roman" w:cs="Times New Roman"/>
          <w:sz w:val="24"/>
          <w:szCs w:val="24"/>
        </w:rPr>
        <w:fldChar w:fldCharType="separate"/>
      </w:r>
      <w:r w:rsidRPr="00D957E0">
        <w:rPr>
          <w:rFonts w:ascii="Times New Roman" w:hAnsi="Times New Roman" w:cs="Times New Roman"/>
          <w:noProof/>
          <w:sz w:val="24"/>
          <w:szCs w:val="24"/>
        </w:rPr>
        <w:t>Dinkel et al. 2021)</w:t>
      </w:r>
      <w:r w:rsidRPr="00D957E0">
        <w:rPr>
          <w:rFonts w:ascii="Times New Roman" w:hAnsi="Times New Roman" w:cs="Times New Roman"/>
          <w:sz w:val="24"/>
          <w:szCs w:val="24"/>
        </w:rPr>
        <w:fldChar w:fldCharType="end"/>
      </w:r>
      <w:r w:rsidRPr="00D957E0">
        <w:rPr>
          <w:rFonts w:ascii="Times New Roman" w:hAnsi="Times New Roman" w:cs="Times New Roman"/>
          <w:sz w:val="24"/>
          <w:szCs w:val="24"/>
        </w:rPr>
        <w:t xml:space="preserve">. Although medically important arthropods have been characterized on </w:t>
      </w:r>
      <w:r w:rsidRPr="00D957E0">
        <w:rPr>
          <w:rFonts w:ascii="Times New Roman" w:hAnsi="Times New Roman" w:cs="Times New Roman"/>
          <w:i/>
          <w:iCs/>
          <w:sz w:val="24"/>
          <w:szCs w:val="24"/>
        </w:rPr>
        <w:t>Theileria</w:t>
      </w:r>
      <w:r w:rsidRPr="00D957E0">
        <w:rPr>
          <w:rFonts w:ascii="Times New Roman" w:hAnsi="Times New Roman" w:cs="Times New Roman"/>
          <w:sz w:val="24"/>
          <w:szCs w:val="24"/>
        </w:rPr>
        <w:t xml:space="preserve">-positive farms </w:t>
      </w:r>
      <w:r w:rsidRPr="00D957E0">
        <w:rPr>
          <w:rFonts w:ascii="Times New Roman" w:hAnsi="Times New Roman" w:cs="Times New Roman"/>
          <w:sz w:val="24"/>
          <w:szCs w:val="24"/>
        </w:rPr>
        <w:fldChar w:fldCharType="begin" w:fldLock="1"/>
      </w:r>
      <w:r w:rsidRPr="00D957E0">
        <w:rPr>
          <w:rFonts w:ascii="Times New Roman" w:hAnsi="Times New Roman" w:cs="Times New Roman"/>
          <w:sz w:val="24"/>
          <w:szCs w:val="24"/>
        </w:rPr>
        <w:instrText>ADDIN CSL_CITATION {"citationItems":[{"id":"ITEM-1","itemData":{"DOI":"10.1186/s13071-015-0839-9","ISSN":"17563305","PMID":"25889204","abstract":"Background: Theileria are blood-borne intracellular protozoal parasites belonging to the phylum Apicomplexa. Previously considered a benign parasite in Australia, outbreaks of clinical disease resulting from Theileria orientalis genotypes have been reported in Australia since 2006. Since this time, outbreaks have become widespread in south-eastern Australia, resulting in significant adverse impacts on local dairy and beef industries. This paper provides the first investigation into the possible biological and mechanical vectors involved in the rapid spread of the parasite. Methods: To identify possible vectors for disease, ticks, biting flies and mosquitoes were collected within active outbreak regions of Gippsland, Victoria. Ticks were collected from cattle and wildlife, and mosquitoes and biting flies were collected in traps in close proximity to outbreak herds. Ticks were identified via DNA barcoding of the mitochondrial cytochrome oxidase I gene. Barcoded ticks were pooled according to species or phylogenetic group and tested for the presence of T. orientalis and the genotypes Ikeda, Chitose and Buffeli using real-time PCR. Results: DNA barcoding and phylogenetic analysis identified ticks from the following species: Haemaphysalis longicornis, Ixodes holocyclus, Ixodes cornuatus, Ixodes hirsti, and Bothriocroton concolor. Additional Haemaphysalis, Ixodes and Bothriocroton spp. were also identified. Of the ticks investigated, only H. longicornis ticks from cattle carried theilerial DNA, with the genotypes Ikeda, Chitose and Buffeli represented. Mosquitoes collected in close proximity to outbreak herds included; Aedes camptorhynchus, Aedes notoscriptus, Coquillettidia linealis, Culex australicus, and Culex molestus. Low levels of T. orientalis Buffeli genotype were detected in some mosquitoes. The haematophagous flies tested negative. Conclusions: This is the first demonstration of a potential vector for T. orientalis in the current Australasian disease outbreak.","author":[{"dropping-particle":"","family":"Hammer","given":"Jade Frederick","non-dropping-particle":"","parse-names":false,"suffix":""},{"dropping-particle":"","family":"Emery","given":"David","non-dropping-particle":"","parse-names":false,"suffix":""},{"dropping-particle":"","family":"Bogema","given":"Daniel Ross","non-dropping-particle":"","parse-names":false,"suffix":""},{"dropping-particle":"","family":"Jenkins","given":"Cheryl","non-dropping-particle":"","parse-names":false,"suffix":""}],"container-title":"Parasites and Vectors","id":"ITEM-1","issue":"1","issued":{"date-parts":[["2015"]]},"page":"1-8","publisher":"???","title":"Detection of Theileria orientalis genotypes in Haemaphysalis longicornis ticks from southern Australia","type":"article-journal","volume":"8"},"uris":["http://www.mendeley.com/documents/?uuid=9a4b2c23-798a-424e-acc1-6b65682b7e60"]}],"mendeley":{"formattedCitation":"(Hammer et al. 2015)","manualFormatting":"Hammer et al. (2015)","plainTextFormattedCitation":"(Hammer et al. 2015)","previouslyFormattedCitation":"(Hammer et al. 2015)"},"properties":{"noteIndex":0},"schema":"https://github.com/citation-style-language/schema/raw/master/csl-citation.json"}</w:instrText>
      </w:r>
      <w:r w:rsidRPr="00D957E0">
        <w:rPr>
          <w:rFonts w:ascii="Times New Roman" w:hAnsi="Times New Roman" w:cs="Times New Roman"/>
          <w:sz w:val="24"/>
          <w:szCs w:val="24"/>
        </w:rPr>
        <w:fldChar w:fldCharType="separate"/>
      </w:r>
      <w:r w:rsidRPr="00D957E0">
        <w:rPr>
          <w:rFonts w:ascii="Times New Roman" w:hAnsi="Times New Roman" w:cs="Times New Roman"/>
          <w:noProof/>
          <w:sz w:val="24"/>
          <w:szCs w:val="24"/>
        </w:rPr>
        <w:t>Hammer et al. (2015)</w:t>
      </w:r>
      <w:r w:rsidRPr="00D957E0">
        <w:rPr>
          <w:rFonts w:ascii="Times New Roman" w:hAnsi="Times New Roman" w:cs="Times New Roman"/>
          <w:sz w:val="24"/>
          <w:szCs w:val="24"/>
        </w:rPr>
        <w:fldChar w:fldCharType="end"/>
      </w:r>
      <w:r>
        <w:rPr>
          <w:rFonts w:ascii="Times New Roman" w:hAnsi="Times New Roman" w:cs="Times New Roman"/>
          <w:sz w:val="24"/>
          <w:szCs w:val="24"/>
        </w:rPr>
        <w:t>,</w:t>
      </w:r>
      <w:r w:rsidRPr="00D957E0">
        <w:rPr>
          <w:rFonts w:ascii="Times New Roman" w:hAnsi="Times New Roman" w:cs="Times New Roman"/>
          <w:sz w:val="24"/>
          <w:szCs w:val="24"/>
        </w:rPr>
        <w:t xml:space="preserve"> host communities which could support </w:t>
      </w:r>
      <w:r w:rsidRPr="00D957E0">
        <w:rPr>
          <w:rFonts w:ascii="Times New Roman" w:hAnsi="Times New Roman" w:cs="Times New Roman"/>
          <w:i/>
          <w:iCs/>
          <w:sz w:val="24"/>
          <w:szCs w:val="24"/>
        </w:rPr>
        <w:t>H. longicornis</w:t>
      </w:r>
      <w:r w:rsidRPr="00D957E0">
        <w:rPr>
          <w:rFonts w:ascii="Times New Roman" w:hAnsi="Times New Roman" w:cs="Times New Roman"/>
          <w:sz w:val="24"/>
          <w:szCs w:val="24"/>
        </w:rPr>
        <w:t xml:space="preserve"> and its associated pathogens at the wildlife-livestock </w:t>
      </w:r>
      <w:r>
        <w:rPr>
          <w:rFonts w:ascii="Times New Roman" w:hAnsi="Times New Roman" w:cs="Times New Roman"/>
          <w:sz w:val="24"/>
          <w:szCs w:val="24"/>
        </w:rPr>
        <w:t xml:space="preserve">interface </w:t>
      </w:r>
      <w:r w:rsidRPr="00D957E0">
        <w:rPr>
          <w:rFonts w:ascii="Times New Roman" w:hAnsi="Times New Roman" w:cs="Times New Roman"/>
          <w:sz w:val="24"/>
          <w:szCs w:val="24"/>
        </w:rPr>
        <w:t xml:space="preserve">are less studied. </w:t>
      </w:r>
      <w:r w:rsidRPr="00D957E0">
        <w:rPr>
          <w:rFonts w:ascii="Times New Roman" w:hAnsi="Times New Roman" w:cs="Times New Roman"/>
          <w:sz w:val="24"/>
          <w:szCs w:val="24"/>
        </w:rPr>
        <w:fldChar w:fldCharType="begin" w:fldLock="1"/>
      </w:r>
      <w:r w:rsidRPr="00D957E0">
        <w:rPr>
          <w:rFonts w:ascii="Times New Roman" w:hAnsi="Times New Roman" w:cs="Times New Roman"/>
          <w:sz w:val="24"/>
          <w:szCs w:val="24"/>
        </w:rPr>
        <w:instrText>ADDIN CSL_CITATION {"citationItems":[{"id":"ITEM-1","itemData":{"DOI":"10.1016/j.ttbdis.2020.101450","ISSN":"18779603","PMID":"32723633","abstract":"The Asian longhorned tick, Haemaphysalis longicornis, has recently become established in the United States. In East Asia, Australia, and New Zealand, the native and previously introduced ranges, this tick is a vector of an important pathogen of cattle, Theileria orientalis. In 2017, the pathogenic Ikeda genotype of T. orientalis was associated with cattle mortalities in Virginia and in 2018 the exotic H. longicornis was detected at this same site. To investigate the possible role of this exotic tick in the epidemiology of theileriosis in Virginia, we tested host-seeking H. longicornis for piroplasm infections. We document the detection of exotic Theileria orientalis Ikeda genotype in 12.7 % (15/118) environmentally collected H. longicornis using both the 18S rRNA and major piroplasm surface protein (MPSP) gene targets. This is the first detection of a pathogen in H. longicornis in its introduced range in the United States and offers new insight into the animal health risks associated with the introduction of this exotic tick species to North America.","author":[{"dropping-particle":"","family":"Thompson","given":"Alec T.","non-dropping-particle":"","parse-names":false,"suffix":""},{"dropping-particle":"","family":"White","given":"Seth","non-dropping-particle":"","parse-names":false,"suffix":""},{"dropping-particle":"","family":"Shaw","given":"David","non-dropping-particle":"","parse-names":false,"suffix":""},{"dropping-particle":"","family":"Egizi","given":"Andrea","non-dropping-particle":"","parse-names":false,"suffix":""},{"dropping-particle":"","family":"Lahmers","given":"Kevin","non-dropping-particle":"","parse-names":false,"suffix":""},{"dropping-particle":"","family":"Ruder","given":"Mark G.","non-dropping-particle":"","parse-names":false,"suffix":""},{"dropping-particle":"","family":"Yabsley","given":"Michael J.","non-dropping-particle":"","parse-names":false,"suffix":""}],"container-title":"Ticks and Tick-borne Diseases","id":"ITEM-1","issue":"5","issued":{"date-parts":[["2020"]]},"page":"101450","publisher":"Elsevier","title":"Theileria orientalis Ikeda in host-seeking Haemaphysalis longicornis in Virginia, U.S.A.","type":"article-journal","volume":"11"},"uris":["http://www.mendeley.com/documents/?uuid=0713dd59-c09c-4755-922e-923f35f2a8e9"]}],"mendeley":{"formattedCitation":"(Thompson et al. 2020)","manualFormatting":"Thompson et al. (2020)","plainTextFormattedCitation":"(Thompson et al. 2020)","previouslyFormattedCitation":"(Thompson et al. 2020)"},"properties":{"noteIndex":0},"schema":"https://github.com/citation-style-language/schema/raw/master/csl-citation.json"}</w:instrText>
      </w:r>
      <w:r w:rsidRPr="00D957E0">
        <w:rPr>
          <w:rFonts w:ascii="Times New Roman" w:hAnsi="Times New Roman" w:cs="Times New Roman"/>
          <w:sz w:val="24"/>
          <w:szCs w:val="24"/>
        </w:rPr>
        <w:fldChar w:fldCharType="separate"/>
      </w:r>
      <w:r w:rsidRPr="00D957E0">
        <w:rPr>
          <w:rFonts w:ascii="Times New Roman" w:hAnsi="Times New Roman" w:cs="Times New Roman"/>
          <w:noProof/>
          <w:sz w:val="24"/>
          <w:szCs w:val="24"/>
        </w:rPr>
        <w:t>Thompson et al. (2020)</w:t>
      </w:r>
      <w:r w:rsidRPr="00D957E0">
        <w:rPr>
          <w:rFonts w:ascii="Times New Roman" w:hAnsi="Times New Roman" w:cs="Times New Roman"/>
          <w:sz w:val="24"/>
          <w:szCs w:val="24"/>
        </w:rPr>
        <w:fldChar w:fldCharType="end"/>
      </w:r>
      <w:r w:rsidRPr="00D957E0">
        <w:rPr>
          <w:rFonts w:ascii="Times New Roman" w:hAnsi="Times New Roman" w:cs="Times New Roman"/>
          <w:sz w:val="24"/>
          <w:szCs w:val="24"/>
        </w:rPr>
        <w:t xml:space="preserve"> found </w:t>
      </w:r>
      <w:r w:rsidRPr="00D957E0">
        <w:rPr>
          <w:rFonts w:ascii="Times New Roman" w:hAnsi="Times New Roman" w:cs="Times New Roman"/>
          <w:i/>
          <w:iCs/>
          <w:sz w:val="24"/>
          <w:szCs w:val="24"/>
        </w:rPr>
        <w:t xml:space="preserve">T. </w:t>
      </w:r>
      <w:proofErr w:type="spellStart"/>
      <w:r w:rsidRPr="00D957E0">
        <w:rPr>
          <w:rFonts w:ascii="Times New Roman" w:hAnsi="Times New Roman" w:cs="Times New Roman"/>
          <w:i/>
          <w:iCs/>
          <w:sz w:val="24"/>
          <w:szCs w:val="24"/>
        </w:rPr>
        <w:t>cervi</w:t>
      </w:r>
      <w:proofErr w:type="spellEnd"/>
      <w:r w:rsidRPr="00D957E0">
        <w:rPr>
          <w:rFonts w:ascii="Times New Roman" w:hAnsi="Times New Roman" w:cs="Times New Roman"/>
          <w:sz w:val="24"/>
          <w:szCs w:val="24"/>
        </w:rPr>
        <w:t xml:space="preserve"> in tick specimens </w:t>
      </w:r>
      <w:r>
        <w:rPr>
          <w:rFonts w:ascii="Times New Roman" w:hAnsi="Times New Roman" w:cs="Times New Roman"/>
          <w:sz w:val="24"/>
          <w:szCs w:val="24"/>
        </w:rPr>
        <w:t xml:space="preserve">on </w:t>
      </w:r>
      <w:r w:rsidRPr="00D957E0">
        <w:rPr>
          <w:rFonts w:ascii="Times New Roman" w:hAnsi="Times New Roman" w:cs="Times New Roman"/>
          <w:sz w:val="24"/>
          <w:szCs w:val="24"/>
        </w:rPr>
        <w:t xml:space="preserve">white-tailed deer on a </w:t>
      </w:r>
      <w:r w:rsidRPr="00D957E0">
        <w:rPr>
          <w:rFonts w:ascii="Times New Roman" w:hAnsi="Times New Roman" w:cs="Times New Roman"/>
          <w:i/>
          <w:iCs/>
          <w:sz w:val="24"/>
          <w:szCs w:val="24"/>
        </w:rPr>
        <w:t>T. orientalis</w:t>
      </w:r>
      <w:r w:rsidRPr="00D957E0">
        <w:rPr>
          <w:rFonts w:ascii="Times New Roman" w:hAnsi="Times New Roman" w:cs="Times New Roman"/>
          <w:sz w:val="24"/>
          <w:szCs w:val="24"/>
        </w:rPr>
        <w:t xml:space="preserve"> Ikeda-positive farm</w:t>
      </w:r>
      <w:r>
        <w:rPr>
          <w:rFonts w:ascii="Times New Roman" w:hAnsi="Times New Roman" w:cs="Times New Roman"/>
          <w:sz w:val="24"/>
          <w:szCs w:val="24"/>
        </w:rPr>
        <w:t>;</w:t>
      </w:r>
      <w:r w:rsidRPr="00D957E0">
        <w:rPr>
          <w:rFonts w:ascii="Times New Roman" w:hAnsi="Times New Roman" w:cs="Times New Roman"/>
          <w:sz w:val="24"/>
          <w:szCs w:val="24"/>
        </w:rPr>
        <w:t xml:space="preserve"> however</w:t>
      </w:r>
      <w:r>
        <w:rPr>
          <w:rFonts w:ascii="Times New Roman" w:hAnsi="Times New Roman" w:cs="Times New Roman"/>
          <w:sz w:val="24"/>
          <w:szCs w:val="24"/>
        </w:rPr>
        <w:t>,</w:t>
      </w:r>
      <w:r w:rsidRPr="00D957E0">
        <w:rPr>
          <w:rFonts w:ascii="Times New Roman" w:hAnsi="Times New Roman" w:cs="Times New Roman"/>
          <w:sz w:val="24"/>
          <w:szCs w:val="24"/>
        </w:rPr>
        <w:t xml:space="preserve"> medium and small wildlife mammals were not sampled. </w:t>
      </w:r>
    </w:p>
    <w:p w14:paraId="77BCBCC6" w14:textId="58F12199" w:rsidR="00432549" w:rsidRPr="00D957E0" w:rsidRDefault="00432549" w:rsidP="00432549">
      <w:pPr>
        <w:spacing w:line="480" w:lineRule="auto"/>
        <w:ind w:firstLine="720"/>
        <w:rPr>
          <w:rFonts w:ascii="Times New Roman" w:hAnsi="Times New Roman" w:cs="Times New Roman"/>
          <w:sz w:val="24"/>
          <w:szCs w:val="24"/>
        </w:rPr>
      </w:pPr>
      <w:r w:rsidRPr="00D957E0">
        <w:rPr>
          <w:rFonts w:ascii="Times New Roman" w:hAnsi="Times New Roman" w:cs="Times New Roman"/>
          <w:sz w:val="24"/>
          <w:szCs w:val="24"/>
        </w:rPr>
        <w:t xml:space="preserve">Cofeeding between </w:t>
      </w:r>
      <w:r w:rsidRPr="00D957E0">
        <w:rPr>
          <w:rFonts w:ascii="Times New Roman" w:hAnsi="Times New Roman" w:cs="Times New Roman"/>
          <w:i/>
          <w:iCs/>
          <w:sz w:val="24"/>
          <w:szCs w:val="24"/>
        </w:rPr>
        <w:t>H. longicornis</w:t>
      </w:r>
      <w:r w:rsidRPr="00D957E0">
        <w:rPr>
          <w:rFonts w:ascii="Times New Roman" w:hAnsi="Times New Roman" w:cs="Times New Roman"/>
          <w:sz w:val="24"/>
          <w:szCs w:val="24"/>
        </w:rPr>
        <w:t xml:space="preserve"> and other native tick species on companion and wildlife hosts in the US have been reported </w:t>
      </w:r>
      <w:r w:rsidRPr="00D957E0">
        <w:rPr>
          <w:rFonts w:ascii="Times New Roman" w:hAnsi="Times New Roman" w:cs="Times New Roman"/>
          <w:sz w:val="24"/>
          <w:szCs w:val="24"/>
        </w:rPr>
        <w:fldChar w:fldCharType="begin" w:fldLock="1"/>
      </w:r>
      <w:r w:rsidRPr="00D957E0">
        <w:rPr>
          <w:rFonts w:ascii="Times New Roman" w:hAnsi="Times New Roman" w:cs="Times New Roman"/>
          <w:sz w:val="24"/>
          <w:szCs w:val="24"/>
        </w:rPr>
        <w:instrText>ADDIN CSL_CITATION {"citationItems":[{"id":"ITEM-1","itemData":{"abstract":"Haemaphysalis longicornis, an invasive Ixodid tick, was recently reported in the eastern United States. The emer- gence of these ticks represents a potential threat for live- stock, wildlife, and human health. We describe the dis- tribution, host-seeking phenology, and host and habitat associations of these ticks on Staten Island, New York, a borough of New York City","author":[{"dropping-particle":"","family":"Tufts","given":"D. M.","non-dropping-particle":"","parse-names":false,"suffix":""},{"dropping-particle":"","family":"Vanacker","given":"M. C.","non-dropping-particle":"","parse-names":false,"suffix":""},{"dropping-particle":"","family":"Fernandez","given":"M. P.","non-dropping-particle":"","parse-names":false,"suffix":""},{"dropping-particle":"","family":"Denicola","given":"A.","non-dropping-particle":"","parse-names":false,"suffix":""},{"dropping-particle":"","family":"Egizi","given":"A.","non-dropping-particle":"","parse-names":false,"suffix":""},{"dropping-particle":"","family":"Diuk-wasser","given":"M. A.","non-dropping-particle":"","parse-names":false,"suffix":""}],"container-title":"Emerg. Infect. Dis.","id":"ITEM-1","issue":"4","issued":{"date-parts":[["2019"]]},"page":"792-796","title":"Distribution, host-seeking phenology, and host and habitat associations of Haemaphysalis longicornis ticks, Staten Island, New York, USA","type":"article-journal","volume":"25"},"uris":["http://www.mendeley.com/documents/?uuid=e429e380-b518-477e-9ae4-b569f5a7a163"]}],"mendeley":{"formattedCitation":"(Tufts et al. 2019)","manualFormatting":"(Tufts et al. 2019;","plainTextFormattedCitation":"(Tufts et al. 2019)","previouslyFormattedCitation":"(Tufts et al. 2019)"},"properties":{"noteIndex":0},"schema":"https://github.com/citation-style-language/schema/raw/master/csl-citation.json"}</w:instrText>
      </w:r>
      <w:r w:rsidRPr="00D957E0">
        <w:rPr>
          <w:rFonts w:ascii="Times New Roman" w:hAnsi="Times New Roman" w:cs="Times New Roman"/>
          <w:sz w:val="24"/>
          <w:szCs w:val="24"/>
        </w:rPr>
        <w:fldChar w:fldCharType="separate"/>
      </w:r>
      <w:r w:rsidRPr="00D957E0">
        <w:rPr>
          <w:rFonts w:ascii="Times New Roman" w:hAnsi="Times New Roman" w:cs="Times New Roman"/>
          <w:noProof/>
          <w:sz w:val="24"/>
          <w:szCs w:val="24"/>
        </w:rPr>
        <w:t>(Tufts et al. 2019;</w:t>
      </w:r>
      <w:r w:rsidRPr="00D957E0">
        <w:rPr>
          <w:rFonts w:ascii="Times New Roman" w:hAnsi="Times New Roman" w:cs="Times New Roman"/>
          <w:sz w:val="24"/>
          <w:szCs w:val="24"/>
        </w:rPr>
        <w:fldChar w:fldCharType="end"/>
      </w:r>
      <w:r w:rsidRPr="00D957E0">
        <w:rPr>
          <w:rFonts w:ascii="Times New Roman" w:hAnsi="Times New Roman" w:cs="Times New Roman"/>
          <w:sz w:val="24"/>
          <w:szCs w:val="24"/>
        </w:rPr>
        <w:t xml:space="preserve"> </w:t>
      </w:r>
      <w:r w:rsidRPr="00D957E0">
        <w:rPr>
          <w:rFonts w:ascii="Times New Roman" w:hAnsi="Times New Roman" w:cs="Times New Roman"/>
          <w:sz w:val="24"/>
          <w:szCs w:val="24"/>
        </w:rPr>
        <w:fldChar w:fldCharType="begin" w:fldLock="1"/>
      </w:r>
      <w:r w:rsidRPr="00D957E0">
        <w:rPr>
          <w:rFonts w:ascii="Times New Roman" w:hAnsi="Times New Roman" w:cs="Times New Roman"/>
          <w:sz w:val="24"/>
          <w:szCs w:val="24"/>
        </w:rPr>
        <w:instrText>ADDIN CSL_CITATION {"citationItems":[{"id":"ITEM-1","itemData":{"DOI":"10.1016/j.ijpara.2020.08.008","ISSN":"18790135","PMID":"33130214","abstract":"Haemaphysalis longicornis, the Asian longhorned tick, is an invasive ixodid tick that has rapidly spread across the northeastern and southeastern regions of the United States since first reported in 2017. The emergence of H. longicornis presents a potential threat for livestock, wildlife, and human health as the host associations and vector potential of this invasive pest in the United States are poorly understood. Previous field data from the United States has shown that H. longicornis was not associated with natural populations of small mammals or birds, but they show a preference for medium sized mammals in laboratory experiments. Therefore, medium and large sized mammals were sampled on Staten Island, New York, United States, to determine H. longicornis host associations and vector potential for a range of human and veterinary pathogens. A total of 97 hosts were sampled and five species of tick (Amblyomma americanum, Dermacentor variabilis, H. longicornis, Ixodes scapularis, Ixodes cookei) were found feeding concurrently on these hosts. Haemaphysalis longicornis was found in the highest proportions compared with other native tick species on raccoons (55.4%), Virginia opossums (28.9%), and white-tailed deer (11.5%). Tissue, blood, and engorged larvae were tested for 17 different pathogens using a nanoscale PCR platform. Infection with five pathogens (Borrelia burgdorferi, Anaplasma phagocytophilum, Rickettsia spp., Mycoplasma haemocanis, and Bartonella spp.) was detected in host samples, but no pathogens were found in any larval samples. These results suggest that although large and medium sized mammals feed large numbers of H. longicornis ticks in the environment, there is presently a low potential for H. longicornis to acquire pathogens from these wildlife hosts.","author":[{"dropping-particle":"","family":"Tufts","given":"Danielle M.","non-dropping-particle":"","parse-names":false,"suffix":""},{"dropping-particle":"","family":"Goodman","given":"Laura B.","non-dropping-particle":"","parse-names":false,"suffix":""},{"dropping-particle":"","family":"Benedict","given":"Meghan C.","non-dropping-particle":"","parse-names":false,"suffix":""},{"dropping-particle":"","family":"Davis","given":"April D.","non-dropping-particle":"","parse-names":false,"suffix":""},{"dropping-particle":"","family":"VanAcker","given":"Meredith C.","non-dropping-particle":"","parse-names":false,"suffix":""},{"dropping-particle":"","family":"Diuk-Wasser","given":"Maria","non-dropping-particle":"","parse-names":false,"suffix":""}],"container-title":"International Journal for Parasitology","id":"ITEM-1","issue":"2-3","issued":{"date-parts":[["2021"]]},"page":"149-157","publisher":"Australian Society for Parasitology","title":"Association of the invasive Haemaphysalis longicornis tick with vertebrate hosts, other native tick vectors, and tick-borne pathogens in New York City, USA","type":"article-journal","volume":"51"},"uris":["http://www.mendeley.com/documents/?uuid=a5513028-945e-4031-831d-e727254d2137"]}],"mendeley":{"formattedCitation":"(Tufts et al. 2021)","manualFormatting":"Tufts et al. 2021)","plainTextFormattedCitation":"(Tufts et al. 2021)","previouslyFormattedCitation":"(Tufts et al. 2021)"},"properties":{"noteIndex":0},"schema":"https://github.com/citation-style-language/schema/raw/master/csl-citation.json"}</w:instrText>
      </w:r>
      <w:r w:rsidRPr="00D957E0">
        <w:rPr>
          <w:rFonts w:ascii="Times New Roman" w:hAnsi="Times New Roman" w:cs="Times New Roman"/>
          <w:sz w:val="24"/>
          <w:szCs w:val="24"/>
        </w:rPr>
        <w:fldChar w:fldCharType="separate"/>
      </w:r>
      <w:r w:rsidRPr="00D957E0">
        <w:rPr>
          <w:rFonts w:ascii="Times New Roman" w:hAnsi="Times New Roman" w:cs="Times New Roman"/>
          <w:noProof/>
          <w:sz w:val="24"/>
          <w:szCs w:val="24"/>
        </w:rPr>
        <w:t>Tufts et al. 2021)</w:t>
      </w:r>
      <w:r w:rsidRPr="00D957E0">
        <w:rPr>
          <w:rFonts w:ascii="Times New Roman" w:hAnsi="Times New Roman" w:cs="Times New Roman"/>
          <w:sz w:val="24"/>
          <w:szCs w:val="24"/>
        </w:rPr>
        <w:fldChar w:fldCharType="end"/>
      </w:r>
      <w:r w:rsidRPr="00D957E0">
        <w:rPr>
          <w:rFonts w:ascii="Times New Roman" w:hAnsi="Times New Roman" w:cs="Times New Roman"/>
          <w:sz w:val="24"/>
          <w:szCs w:val="24"/>
        </w:rPr>
        <w:t xml:space="preserve">. </w:t>
      </w:r>
      <w:r>
        <w:rPr>
          <w:rFonts w:ascii="Times New Roman" w:hAnsi="Times New Roman" w:cs="Times New Roman"/>
          <w:sz w:val="24"/>
          <w:szCs w:val="24"/>
        </w:rPr>
        <w:t xml:space="preserve">Cofeeding ticks </w:t>
      </w:r>
      <w:proofErr w:type="gramStart"/>
      <w:r>
        <w:rPr>
          <w:rFonts w:ascii="Times New Roman" w:hAnsi="Times New Roman" w:cs="Times New Roman"/>
          <w:sz w:val="24"/>
          <w:szCs w:val="24"/>
        </w:rPr>
        <w:t>are able to</w:t>
      </w:r>
      <w:proofErr w:type="gramEnd"/>
      <w:r>
        <w:rPr>
          <w:rFonts w:ascii="Times New Roman" w:hAnsi="Times New Roman" w:cs="Times New Roman"/>
          <w:sz w:val="24"/>
          <w:szCs w:val="24"/>
        </w:rPr>
        <w:t xml:space="preserve"> obtain pathogens from one another; thus,</w:t>
      </w:r>
      <w:r w:rsidRPr="00D957E0">
        <w:rPr>
          <w:rFonts w:ascii="Times New Roman" w:hAnsi="Times New Roman" w:cs="Times New Roman"/>
          <w:sz w:val="24"/>
          <w:szCs w:val="24"/>
        </w:rPr>
        <w:t xml:space="preserve"> </w:t>
      </w:r>
      <w:r w:rsidRPr="00D957E0">
        <w:rPr>
          <w:rFonts w:ascii="Times New Roman" w:hAnsi="Times New Roman" w:cs="Times New Roman"/>
          <w:i/>
          <w:iCs/>
          <w:sz w:val="24"/>
          <w:szCs w:val="24"/>
        </w:rPr>
        <w:t>H. longicornis</w:t>
      </w:r>
      <w:r w:rsidRPr="00D957E0">
        <w:rPr>
          <w:rFonts w:ascii="Times New Roman" w:hAnsi="Times New Roman" w:cs="Times New Roman"/>
          <w:sz w:val="24"/>
          <w:szCs w:val="24"/>
        </w:rPr>
        <w:t xml:space="preserve"> </w:t>
      </w:r>
      <w:r>
        <w:rPr>
          <w:rFonts w:ascii="Times New Roman" w:hAnsi="Times New Roman" w:cs="Times New Roman"/>
          <w:sz w:val="24"/>
          <w:szCs w:val="24"/>
        </w:rPr>
        <w:t xml:space="preserve">may </w:t>
      </w:r>
      <w:r w:rsidRPr="00D957E0">
        <w:rPr>
          <w:rFonts w:ascii="Times New Roman" w:hAnsi="Times New Roman" w:cs="Times New Roman"/>
          <w:sz w:val="24"/>
          <w:szCs w:val="24"/>
        </w:rPr>
        <w:t>obtain pathogens from native tick species or vice versa</w:t>
      </w:r>
      <w:r w:rsidR="00B528FA">
        <w:rPr>
          <w:rFonts w:ascii="Times New Roman" w:hAnsi="Times New Roman" w:cs="Times New Roman"/>
          <w:sz w:val="24"/>
          <w:szCs w:val="24"/>
        </w:rPr>
        <w:t>.</w:t>
      </w:r>
      <w:r>
        <w:rPr>
          <w:rFonts w:ascii="Times New Roman" w:hAnsi="Times New Roman" w:cs="Times New Roman"/>
          <w:sz w:val="24"/>
          <w:szCs w:val="24"/>
        </w:rPr>
        <w:t xml:space="preserve"> </w:t>
      </w:r>
      <w:r w:rsidR="00B528FA">
        <w:rPr>
          <w:rFonts w:ascii="Times New Roman" w:hAnsi="Times New Roman" w:cs="Times New Roman"/>
          <w:sz w:val="24"/>
          <w:szCs w:val="24"/>
        </w:rPr>
        <w:t>F</w:t>
      </w:r>
      <w:r>
        <w:rPr>
          <w:rFonts w:ascii="Times New Roman" w:hAnsi="Times New Roman" w:cs="Times New Roman"/>
          <w:sz w:val="24"/>
          <w:szCs w:val="24"/>
        </w:rPr>
        <w:t xml:space="preserve">or example, </w:t>
      </w:r>
      <w:r w:rsidRPr="00D957E0">
        <w:rPr>
          <w:rFonts w:ascii="Times New Roman" w:hAnsi="Times New Roman" w:cs="Times New Roman"/>
          <w:sz w:val="24"/>
          <w:szCs w:val="24"/>
        </w:rPr>
        <w:t xml:space="preserve">Bourbon virus and </w:t>
      </w:r>
      <w:proofErr w:type="spellStart"/>
      <w:r w:rsidRPr="00D957E0">
        <w:rPr>
          <w:rFonts w:ascii="Times New Roman" w:hAnsi="Times New Roman" w:cs="Times New Roman"/>
          <w:i/>
          <w:iCs/>
          <w:sz w:val="24"/>
          <w:szCs w:val="24"/>
        </w:rPr>
        <w:t>Anaplasma</w:t>
      </w:r>
      <w:proofErr w:type="spellEnd"/>
      <w:r w:rsidRPr="00D957E0">
        <w:rPr>
          <w:rFonts w:ascii="Times New Roman" w:hAnsi="Times New Roman" w:cs="Times New Roman"/>
          <w:i/>
          <w:iCs/>
          <w:sz w:val="24"/>
          <w:szCs w:val="24"/>
        </w:rPr>
        <w:t xml:space="preserve"> </w:t>
      </w:r>
      <w:proofErr w:type="spellStart"/>
      <w:r w:rsidRPr="00D957E0">
        <w:rPr>
          <w:rFonts w:ascii="Times New Roman" w:hAnsi="Times New Roman" w:cs="Times New Roman"/>
          <w:i/>
          <w:iCs/>
          <w:sz w:val="24"/>
          <w:szCs w:val="24"/>
        </w:rPr>
        <w:t>phagocytophilum</w:t>
      </w:r>
      <w:proofErr w:type="spellEnd"/>
      <w:r w:rsidRPr="00D957E0">
        <w:rPr>
          <w:rFonts w:ascii="Times New Roman" w:hAnsi="Times New Roman" w:cs="Times New Roman"/>
          <w:sz w:val="24"/>
          <w:szCs w:val="24"/>
        </w:rPr>
        <w:t xml:space="preserve"> </w:t>
      </w:r>
      <w:r>
        <w:rPr>
          <w:rFonts w:ascii="Times New Roman" w:hAnsi="Times New Roman" w:cs="Times New Roman"/>
          <w:sz w:val="24"/>
          <w:szCs w:val="24"/>
        </w:rPr>
        <w:t xml:space="preserve">acquired from native co-feeding ticks were found </w:t>
      </w:r>
      <w:r w:rsidRPr="00D957E0">
        <w:rPr>
          <w:rFonts w:ascii="Times New Roman" w:hAnsi="Times New Roman" w:cs="Times New Roman"/>
          <w:sz w:val="24"/>
          <w:szCs w:val="24"/>
        </w:rPr>
        <w:t xml:space="preserve">in </w:t>
      </w:r>
      <w:r w:rsidRPr="00D957E0">
        <w:rPr>
          <w:rFonts w:ascii="Times New Roman" w:hAnsi="Times New Roman" w:cs="Times New Roman"/>
          <w:i/>
          <w:iCs/>
          <w:sz w:val="24"/>
          <w:szCs w:val="24"/>
        </w:rPr>
        <w:t>H. longicornis</w:t>
      </w:r>
      <w:r w:rsidRPr="00D957E0" w:rsidDel="009C7CB3">
        <w:rPr>
          <w:rFonts w:ascii="Times New Roman" w:hAnsi="Times New Roman" w:cs="Times New Roman"/>
          <w:sz w:val="24"/>
          <w:szCs w:val="24"/>
        </w:rPr>
        <w:t xml:space="preserve"> </w:t>
      </w:r>
      <w:r w:rsidRPr="00D957E0">
        <w:rPr>
          <w:rFonts w:ascii="Times New Roman" w:hAnsi="Times New Roman" w:cs="Times New Roman"/>
          <w:sz w:val="24"/>
          <w:szCs w:val="24"/>
        </w:rPr>
        <w:fldChar w:fldCharType="begin" w:fldLock="1"/>
      </w:r>
      <w:r w:rsidRPr="00D957E0">
        <w:rPr>
          <w:rFonts w:ascii="Times New Roman" w:hAnsi="Times New Roman" w:cs="Times New Roman"/>
          <w:sz w:val="24"/>
          <w:szCs w:val="24"/>
        </w:rPr>
        <w:instrText>ADDIN CSL_CITATION {"citationItems":[{"id":"ITEM-1","itemData":{"DOI":"10.3390/pathogens11040454","ISSN":"20760817","abstract":"Haemaphysalis longicornis (Neumann, 1901) (Acari: Ixodidae), the Asian longhorned tick, is an invasive tick species present in the USA since at least 2017 and has been detected in one‐third of Virginia counties. While this species is associated with the transmission of multiple pathogens in its native geographical range of eastern Asia, little is known about its ability to acquire and transmit pathogens in the USA, specifically those that are transmissible to humans, although from an animal health perspective, it has already been shown to vector Theileria orientalis Ikeda strains. Emerging tick‐borne viruses such as Bourbon virus (genus: Thogotovirus) are of concern, as these newly discovered pathogenic agents have caused fatal clinical cases, and little is known about their distribution or enzootic maintenance. This study examined H. longicornis collected within Virginia (from ten counties) for Bourbon and Heartland viruses using PCR methods. All ticks tested negative for Heartland virus via qRT‐PCR (S segment target). Bourbon‐virus‐positive samples were confirmed on two different gene targets and with Sanger sequencing of the PB2 (segment 1) gene. Bourbon virus RNA was detected in one nymphal stage H. longicornis from Patrick County, one nymph from Staunton City, and one larval pool and one adult female tick from Wythe County, Virginia. An additional 100 Amblyomma americanum (Linnaeus 1758; lone star tick) collected at the same Patrick County site revealed one positive nymphal pool, suggesting that Bourbon virus may have spilled over from the native vector, potentially by co‐feeding on a shared Bourbon‐virus‐infected vertebrate host. Blood tested from local harvested deer revealed a 11.1% antibody seroprevalence against Bourbon virus, exposure which further corroborates that this tick‐borne virus is circulating in the southwest Virginia region. Through these results, it can be concluded that H. longicornis can carry Bourbon virus and that pathogen spillover may occur from native to invasive tick species.","author":[{"dropping-particle":"","family":"Cumbie","given":"Alexandra N.","non-dropping-particle":"","parse-names":false,"suffix":""},{"dropping-particle":"","family":"Trimble","given":"Rebecca N.","non-dropping-particle":"","parse-names":false,"suffix":""},{"dropping-particle":"","family":"Eastwood","given":"Gillian","non-dropping-particle":"","parse-names":false,"suffix":""}],"container-title":"Pathogens","id":"ITEM-1","issue":"4","issued":{"date-parts":[["2022"]]},"title":"Pathogen Spillover to an Invasive Tick Species: First Detection of Bourbon Virus in Haemaphysalis longicornis in the United States","type":"article-journal","volume":"11"},"uris":["http://www.mendeley.com/documents/?uuid=9c814060-a784-424b-becc-63e7a2e463ee"]},{"id":"ITEM-2","itemData":{"DOI":"10.1111/zph.12901","ISSN":"18632378","PMID":"34958171","abstract":"The Asian longhorned tick, Haemaphysalis longicornis, an invasive species associated with human pathogens, has spread rapidly across the eastern USA. Questing H. longicornis ticks recovered from active surveillance conducted from 1 May to 6 September, 2019 throughout Pennsylvania were tested for rickettsial pathogens. Of 265 ticks tested by PCR for pathogens, 4 (1.5%) were positive for Anaplasma phagocytophilum. Sequence analysis of the 16S rRNA gene confirmed two positives as A. phagocytophilum–human agent variant. This is the first reported detection of A. phagocytophilum–human pathogenic strain DNA in exotic H. longicornis collected in the USA.","author":[{"dropping-particle":"","family":"Price","given":"Keith J.","non-dropping-particle":"","parse-names":false,"suffix":""},{"dropping-particle":"","family":"Ayres","given":"Bryan N.","non-dropping-particle":"","parse-names":false,"suffix":""},{"dropping-particle":"","family":"Maes","given":"Sarah E.","non-dropping-particle":"","parse-names":false,"suffix":""},{"dropping-particle":"","family":"Witmier","given":"Bryn J.","non-dropping-particle":"","parse-names":false,"suffix":""},{"dropping-particle":"","family":"Chapman","given":"Holly A","non-dropping-particle":"","parse-names":false,"suffix":""},{"dropping-particle":"","family":"Coder","given":"Brooke L.","non-dropping-particle":"","parse-names":false,"suffix":""},{"dropping-particle":"","family":"Boyer","given":"Christian N.","non-dropping-particle":"","parse-names":false,"suffix":""},{"dropping-particle":"","family":"Eisen","given":"Rebecca J.","non-dropping-particle":"","parse-names":false,"suffix":""},{"dropping-particle":"","family":"Nicholson","given":"William L.","non-dropping-particle":"","parse-names":false,"suffix":""}],"container-title":"Zoonoses and Public Health","id":"ITEM-2","issue":"2","issued":{"date-parts":[["2022"]]},"page":"143-148","title":"First detection of human pathogenic variant of Anaplasma phagocytophilum in field-collected Haemaphysalis longicornis, Pennsylvania, USA","type":"article-journal","volume":"69"},"uris":["http://www.mendeley.com/documents/?uuid=d5e890cb-7613-46df-9f13-c8cd3a016d9e"]}],"mendeley":{"formattedCitation":"(Cumbie et al. 2022, Price et al. 2022)","plainTextFormattedCitation":"(Cumbie et al. 2022, Price et al. 2022)","previouslyFormattedCitation":"(Cumbie et al. 2022, Price et al. 2022)"},"properties":{"noteIndex":0},"schema":"https://github.com/citation-style-language/schema/raw/master/csl-citation.json"}</w:instrText>
      </w:r>
      <w:r w:rsidRPr="00D957E0">
        <w:rPr>
          <w:rFonts w:ascii="Times New Roman" w:hAnsi="Times New Roman" w:cs="Times New Roman"/>
          <w:sz w:val="24"/>
          <w:szCs w:val="24"/>
        </w:rPr>
        <w:fldChar w:fldCharType="separate"/>
      </w:r>
      <w:r w:rsidRPr="00D957E0">
        <w:rPr>
          <w:rFonts w:ascii="Times New Roman" w:hAnsi="Times New Roman" w:cs="Times New Roman"/>
          <w:noProof/>
          <w:sz w:val="24"/>
          <w:szCs w:val="24"/>
        </w:rPr>
        <w:t>(Cumbie et al. 2022, Price et al. 2022)</w:t>
      </w:r>
      <w:r w:rsidRPr="00D957E0">
        <w:rPr>
          <w:rFonts w:ascii="Times New Roman" w:hAnsi="Times New Roman" w:cs="Times New Roman"/>
          <w:sz w:val="24"/>
          <w:szCs w:val="24"/>
        </w:rPr>
        <w:fldChar w:fldCharType="end"/>
      </w:r>
      <w:r w:rsidRPr="00D957E0">
        <w:rPr>
          <w:rFonts w:ascii="Times New Roman" w:hAnsi="Times New Roman" w:cs="Times New Roman"/>
          <w:sz w:val="24"/>
          <w:szCs w:val="24"/>
        </w:rPr>
        <w:t>. Trout Fryxell et al. (2023)</w:t>
      </w:r>
      <w:r w:rsidR="00292C35">
        <w:rPr>
          <w:rFonts w:ascii="Times New Roman" w:hAnsi="Times New Roman" w:cs="Times New Roman"/>
          <w:sz w:val="24"/>
          <w:szCs w:val="24"/>
        </w:rPr>
        <w:t xml:space="preserve"> (in review)</w:t>
      </w:r>
      <w:r w:rsidRPr="00D957E0">
        <w:rPr>
          <w:rFonts w:ascii="Times New Roman" w:hAnsi="Times New Roman" w:cs="Times New Roman"/>
          <w:sz w:val="24"/>
          <w:szCs w:val="24"/>
        </w:rPr>
        <w:t xml:space="preserve"> found </w:t>
      </w:r>
      <w:r w:rsidRPr="00D957E0">
        <w:rPr>
          <w:rFonts w:ascii="Times New Roman" w:hAnsi="Times New Roman" w:cs="Times New Roman"/>
          <w:i/>
          <w:iCs/>
          <w:sz w:val="24"/>
          <w:szCs w:val="24"/>
        </w:rPr>
        <w:t>H. longicornis</w:t>
      </w:r>
      <w:r w:rsidRPr="00D957E0">
        <w:rPr>
          <w:rFonts w:ascii="Times New Roman" w:hAnsi="Times New Roman" w:cs="Times New Roman"/>
          <w:sz w:val="24"/>
          <w:szCs w:val="24"/>
        </w:rPr>
        <w:t xml:space="preserve"> follows similar phenological patterns </w:t>
      </w:r>
      <w:r>
        <w:rPr>
          <w:rFonts w:ascii="Times New Roman" w:hAnsi="Times New Roman" w:cs="Times New Roman"/>
          <w:sz w:val="24"/>
          <w:szCs w:val="24"/>
        </w:rPr>
        <w:t>to</w:t>
      </w:r>
      <w:r w:rsidRPr="00D957E0">
        <w:rPr>
          <w:rFonts w:ascii="Times New Roman" w:hAnsi="Times New Roman" w:cs="Times New Roman"/>
          <w:sz w:val="24"/>
          <w:szCs w:val="24"/>
        </w:rPr>
        <w:t xml:space="preserve"> native tick species and </w:t>
      </w:r>
      <w:r>
        <w:rPr>
          <w:rFonts w:ascii="Times New Roman" w:hAnsi="Times New Roman" w:cs="Times New Roman"/>
          <w:sz w:val="24"/>
          <w:szCs w:val="24"/>
        </w:rPr>
        <w:t xml:space="preserve">these species were </w:t>
      </w:r>
      <w:r w:rsidRPr="00D957E0">
        <w:rPr>
          <w:rFonts w:ascii="Times New Roman" w:hAnsi="Times New Roman" w:cs="Times New Roman"/>
          <w:sz w:val="24"/>
          <w:szCs w:val="24"/>
        </w:rPr>
        <w:t>often found questing together in similar habitats</w:t>
      </w:r>
      <w:r>
        <w:rPr>
          <w:rFonts w:ascii="Times New Roman" w:hAnsi="Times New Roman" w:cs="Times New Roman"/>
          <w:sz w:val="24"/>
          <w:szCs w:val="24"/>
        </w:rPr>
        <w:t>.</w:t>
      </w:r>
      <w:r w:rsidRPr="00D957E0">
        <w:rPr>
          <w:rFonts w:ascii="Times New Roman" w:hAnsi="Times New Roman" w:cs="Times New Roman"/>
          <w:sz w:val="24"/>
          <w:szCs w:val="24"/>
        </w:rPr>
        <w:t xml:space="preserve"> </w:t>
      </w:r>
      <w:r>
        <w:rPr>
          <w:rFonts w:ascii="Times New Roman" w:hAnsi="Times New Roman" w:cs="Times New Roman"/>
          <w:sz w:val="24"/>
          <w:szCs w:val="24"/>
        </w:rPr>
        <w:t>I</w:t>
      </w:r>
      <w:r w:rsidRPr="00D957E0">
        <w:rPr>
          <w:rFonts w:ascii="Times New Roman" w:hAnsi="Times New Roman" w:cs="Times New Roman"/>
          <w:sz w:val="24"/>
          <w:szCs w:val="24"/>
        </w:rPr>
        <w:t xml:space="preserve">t is possible that native species could be interacting with </w:t>
      </w:r>
      <w:r w:rsidRPr="00D957E0">
        <w:rPr>
          <w:rFonts w:ascii="Times New Roman" w:hAnsi="Times New Roman" w:cs="Times New Roman"/>
          <w:i/>
          <w:iCs/>
          <w:sz w:val="24"/>
          <w:szCs w:val="24"/>
        </w:rPr>
        <w:t>H. longicornis</w:t>
      </w:r>
      <w:r w:rsidRPr="00D957E0">
        <w:rPr>
          <w:rFonts w:ascii="Times New Roman" w:hAnsi="Times New Roman" w:cs="Times New Roman"/>
          <w:sz w:val="24"/>
          <w:szCs w:val="24"/>
        </w:rPr>
        <w:t xml:space="preserve"> </w:t>
      </w:r>
      <w:r>
        <w:rPr>
          <w:rFonts w:ascii="Times New Roman" w:hAnsi="Times New Roman" w:cs="Times New Roman"/>
          <w:sz w:val="24"/>
          <w:szCs w:val="24"/>
        </w:rPr>
        <w:t xml:space="preserve">in the </w:t>
      </w:r>
      <w:r w:rsidRPr="00D957E0">
        <w:rPr>
          <w:rFonts w:ascii="Times New Roman" w:hAnsi="Times New Roman" w:cs="Times New Roman"/>
          <w:sz w:val="24"/>
          <w:szCs w:val="24"/>
        </w:rPr>
        <w:t xml:space="preserve">environment as well as on hosts. Knowing how exotic and native tick species </w:t>
      </w:r>
      <w:r w:rsidR="004F0E95">
        <w:rPr>
          <w:rFonts w:ascii="Times New Roman" w:hAnsi="Times New Roman" w:cs="Times New Roman"/>
          <w:sz w:val="24"/>
          <w:szCs w:val="24"/>
        </w:rPr>
        <w:t>select</w:t>
      </w:r>
      <w:r w:rsidRPr="00D957E0">
        <w:rPr>
          <w:rFonts w:ascii="Times New Roman" w:hAnsi="Times New Roman" w:cs="Times New Roman"/>
          <w:sz w:val="24"/>
          <w:szCs w:val="24"/>
        </w:rPr>
        <w:t xml:space="preserve"> host species </w:t>
      </w:r>
      <w:r>
        <w:rPr>
          <w:rFonts w:ascii="Times New Roman" w:hAnsi="Times New Roman" w:cs="Times New Roman"/>
          <w:sz w:val="24"/>
          <w:szCs w:val="24"/>
        </w:rPr>
        <w:t xml:space="preserve">is </w:t>
      </w:r>
      <w:r w:rsidRPr="00D957E0">
        <w:rPr>
          <w:rFonts w:ascii="Times New Roman" w:hAnsi="Times New Roman" w:cs="Times New Roman"/>
          <w:sz w:val="24"/>
          <w:szCs w:val="24"/>
        </w:rPr>
        <w:t xml:space="preserve">important for pathogen transmission. </w:t>
      </w:r>
    </w:p>
    <w:p w14:paraId="4ED559F0" w14:textId="18733A12" w:rsidR="004F0E95" w:rsidRDefault="00432549" w:rsidP="009B0769">
      <w:pPr>
        <w:spacing w:line="480" w:lineRule="auto"/>
        <w:ind w:firstLine="720"/>
        <w:rPr>
          <w:rFonts w:ascii="Times New Roman" w:hAnsi="Times New Roman" w:cs="Times New Roman"/>
          <w:sz w:val="24"/>
          <w:szCs w:val="24"/>
        </w:rPr>
      </w:pPr>
      <w:r w:rsidRPr="00D957E0">
        <w:rPr>
          <w:rFonts w:ascii="Times New Roman" w:hAnsi="Times New Roman" w:cs="Times New Roman"/>
          <w:sz w:val="24"/>
          <w:szCs w:val="24"/>
        </w:rPr>
        <w:t xml:space="preserve">The purpose of the present study was to </w:t>
      </w:r>
      <w:r>
        <w:rPr>
          <w:rFonts w:ascii="Times New Roman" w:hAnsi="Times New Roman" w:cs="Times New Roman"/>
          <w:sz w:val="24"/>
          <w:szCs w:val="24"/>
        </w:rPr>
        <w:t>identify</w:t>
      </w:r>
      <w:r w:rsidRPr="00D957E0">
        <w:rPr>
          <w:rFonts w:ascii="Times New Roman" w:hAnsi="Times New Roman" w:cs="Times New Roman"/>
          <w:sz w:val="24"/>
          <w:szCs w:val="24"/>
        </w:rPr>
        <w:t xml:space="preserve"> predictors for </w:t>
      </w:r>
      <w:r w:rsidRPr="00D957E0">
        <w:rPr>
          <w:rFonts w:ascii="Times New Roman" w:hAnsi="Times New Roman" w:cs="Times New Roman"/>
          <w:i/>
          <w:iCs/>
          <w:sz w:val="24"/>
          <w:szCs w:val="24"/>
        </w:rPr>
        <w:t>H. longicornis</w:t>
      </w:r>
      <w:r w:rsidRPr="00D957E0">
        <w:rPr>
          <w:rFonts w:ascii="Times New Roman" w:hAnsi="Times New Roman" w:cs="Times New Roman"/>
          <w:sz w:val="24"/>
          <w:szCs w:val="24"/>
        </w:rPr>
        <w:t xml:space="preserve"> presence on hosts, at the wildlife-livestock interface, which can be targeted for on-host tick control. Specifically, we tested if host and native tick species </w:t>
      </w:r>
      <w:r w:rsidR="004F0E95">
        <w:rPr>
          <w:rFonts w:ascii="Times New Roman" w:hAnsi="Times New Roman" w:cs="Times New Roman"/>
          <w:sz w:val="24"/>
          <w:szCs w:val="24"/>
        </w:rPr>
        <w:t>life histories</w:t>
      </w:r>
      <w:r w:rsidRPr="00D957E0">
        <w:rPr>
          <w:rFonts w:ascii="Times New Roman" w:hAnsi="Times New Roman" w:cs="Times New Roman"/>
          <w:sz w:val="24"/>
          <w:szCs w:val="24"/>
        </w:rPr>
        <w:t xml:space="preserve"> and farm management regimes predicted the presence of </w:t>
      </w:r>
      <w:r w:rsidRPr="00D957E0">
        <w:rPr>
          <w:rFonts w:ascii="Times New Roman" w:hAnsi="Times New Roman" w:cs="Times New Roman"/>
          <w:i/>
          <w:iCs/>
          <w:sz w:val="24"/>
          <w:szCs w:val="24"/>
        </w:rPr>
        <w:t>H. longicornis</w:t>
      </w:r>
      <w:r w:rsidRPr="00D957E0">
        <w:rPr>
          <w:rFonts w:ascii="Times New Roman" w:hAnsi="Times New Roman" w:cs="Times New Roman"/>
          <w:sz w:val="24"/>
          <w:szCs w:val="24"/>
        </w:rPr>
        <w:t xml:space="preserve"> on hosts. </w:t>
      </w:r>
    </w:p>
    <w:p w14:paraId="32000BC5" w14:textId="77777777" w:rsidR="0038379F" w:rsidRPr="009B0769" w:rsidRDefault="0038379F" w:rsidP="009B0769">
      <w:pPr>
        <w:spacing w:line="480" w:lineRule="auto"/>
        <w:ind w:firstLine="720"/>
        <w:rPr>
          <w:rFonts w:ascii="Times New Roman" w:hAnsi="Times New Roman" w:cs="Times New Roman"/>
          <w:sz w:val="24"/>
          <w:szCs w:val="24"/>
        </w:rPr>
      </w:pPr>
    </w:p>
    <w:p w14:paraId="5387570A" w14:textId="0AEC0E4B" w:rsidR="00432549" w:rsidRDefault="00432549" w:rsidP="005E5959">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Methods</w:t>
      </w:r>
    </w:p>
    <w:p w14:paraId="7AA7B083" w14:textId="64A60E92" w:rsidR="00432549" w:rsidRDefault="00432549" w:rsidP="00432549">
      <w:pPr>
        <w:rPr>
          <w:rFonts w:ascii="Times New Roman" w:hAnsi="Times New Roman" w:cs="Times New Roman"/>
          <w:b/>
          <w:bCs/>
          <w:i/>
          <w:iCs/>
          <w:sz w:val="24"/>
          <w:szCs w:val="24"/>
        </w:rPr>
      </w:pPr>
      <w:r w:rsidRPr="005E7A4D">
        <w:rPr>
          <w:rFonts w:ascii="Times New Roman" w:hAnsi="Times New Roman" w:cs="Times New Roman"/>
          <w:b/>
          <w:bCs/>
          <w:i/>
          <w:iCs/>
          <w:sz w:val="24"/>
          <w:szCs w:val="24"/>
        </w:rPr>
        <w:t xml:space="preserve">Mammal handling and </w:t>
      </w:r>
      <w:r>
        <w:rPr>
          <w:rFonts w:ascii="Times New Roman" w:hAnsi="Times New Roman" w:cs="Times New Roman"/>
          <w:b/>
          <w:bCs/>
          <w:i/>
          <w:iCs/>
          <w:sz w:val="24"/>
          <w:szCs w:val="24"/>
        </w:rPr>
        <w:t>t</w:t>
      </w:r>
      <w:r w:rsidRPr="005E7A4D">
        <w:rPr>
          <w:rFonts w:ascii="Times New Roman" w:hAnsi="Times New Roman" w:cs="Times New Roman"/>
          <w:b/>
          <w:bCs/>
          <w:i/>
          <w:iCs/>
          <w:sz w:val="24"/>
          <w:szCs w:val="24"/>
        </w:rPr>
        <w:t>ick collection</w:t>
      </w:r>
    </w:p>
    <w:p w14:paraId="035DAD86" w14:textId="12342073" w:rsidR="00B63E75" w:rsidRDefault="00432549" w:rsidP="009B0769">
      <w:pPr>
        <w:spacing w:line="480" w:lineRule="auto"/>
        <w:ind w:firstLine="720"/>
        <w:rPr>
          <w:rFonts w:ascii="Times New Roman" w:hAnsi="Times New Roman" w:cs="Times New Roman"/>
          <w:sz w:val="24"/>
          <w:szCs w:val="24"/>
        </w:rPr>
      </w:pPr>
      <w:r w:rsidRPr="00D957E0">
        <w:rPr>
          <w:rFonts w:ascii="Times New Roman" w:hAnsi="Times New Roman" w:cs="Times New Roman"/>
          <w:sz w:val="24"/>
          <w:szCs w:val="24"/>
        </w:rPr>
        <w:t xml:space="preserve">All wildlife were handled following guidelines of the American Society of </w:t>
      </w:r>
      <w:proofErr w:type="spellStart"/>
      <w:r w:rsidRPr="00D957E0">
        <w:rPr>
          <w:rFonts w:ascii="Times New Roman" w:hAnsi="Times New Roman" w:cs="Times New Roman"/>
          <w:sz w:val="24"/>
          <w:szCs w:val="24"/>
        </w:rPr>
        <w:t>Mammalogists</w:t>
      </w:r>
      <w:proofErr w:type="spellEnd"/>
      <w:r w:rsidRPr="00D957E0">
        <w:rPr>
          <w:rFonts w:ascii="Times New Roman" w:hAnsi="Times New Roman" w:cs="Times New Roman"/>
          <w:sz w:val="24"/>
          <w:szCs w:val="24"/>
        </w:rPr>
        <w:t xml:space="preserve"> </w:t>
      </w:r>
      <w:r w:rsidRPr="00D957E0">
        <w:rPr>
          <w:rFonts w:ascii="Times New Roman" w:hAnsi="Times New Roman" w:cs="Times New Roman"/>
          <w:sz w:val="24"/>
          <w:szCs w:val="24"/>
        </w:rPr>
        <w:fldChar w:fldCharType="begin" w:fldLock="1"/>
      </w:r>
      <w:r w:rsidRPr="00D957E0">
        <w:rPr>
          <w:rFonts w:ascii="Times New Roman" w:hAnsi="Times New Roman" w:cs="Times New Roman"/>
          <w:sz w:val="24"/>
          <w:szCs w:val="24"/>
        </w:rPr>
        <w:instrText>ADDIN CSL_CITATION {"citationItems":[{"id":"ITEM-1","itemData":{"DOI":"10.1644/10-mamm-f-355.1","ISSN":"0022-2372","abstract":"Guidelines for use of wild mammal species are updated from the American Society of Mammalogists (ASM) 2007 publication. These revised guidelines cover current professional techniques and regulations involving mammals used in research and teaching. They incorporate additional resources, summaries of procedures, and reporting requirements not contained in earlier publications. Included are details on marking, housing, trapping, and collecting mammals. It is recommended that institutional animal care and use committees (IACUCs), regulatory agencies, and investigators use these guidelines as a resource for protocols involving wild mammals. These guidelines were prepared and approved by the ASM, working with experienced professional veterinarians and IACUCs, whose collective expertise provides a broad and comprehensive understanding of the biology of nondomesticated mammals in their natural environments. The most current version of these guidelines and any subsequent modifications are available at the ASM Animal Care and Use Committee page of the ASM Web site (http://mammalsociety.org/committees/index.asp).","author":[{"dropping-particle":"","family":"Sikes","given":"Robert S.","non-dropping-particle":"","parse-names":false,"suffix":""},{"dropping-particle":"","family":"Gannon","given":"William L.","non-dropping-particle":"","parse-names":false,"suffix":""}],"container-title":"Journal of Mammalogy","id":"ITEM-1","issue":"1","issued":{"date-parts":[["2011"]]},"page":"235-253","title":"Guidelines of the American Society of Mammalogists for the use of wild mammals in research","type":"article-journal","volume":"92"},"uris":["http://www.mendeley.com/documents/?uuid=c676dfb3-6b5b-4015-9d5c-5dc1f30e5503"]}],"mendeley":{"formattedCitation":"(Sikes and Gannon 2011)","plainTextFormattedCitation":"(Sikes and Gannon 2011)","previouslyFormattedCitation":"(Sikes and Gannon 2011)"},"properties":{"noteIndex":0},"schema":"https://github.com/citation-style-language/schema/raw/master/csl-citation.json"}</w:instrText>
      </w:r>
      <w:r w:rsidRPr="00D957E0">
        <w:rPr>
          <w:rFonts w:ascii="Times New Roman" w:hAnsi="Times New Roman" w:cs="Times New Roman"/>
          <w:sz w:val="24"/>
          <w:szCs w:val="24"/>
        </w:rPr>
        <w:fldChar w:fldCharType="separate"/>
      </w:r>
      <w:r w:rsidRPr="00D957E0">
        <w:rPr>
          <w:rFonts w:ascii="Times New Roman" w:hAnsi="Times New Roman" w:cs="Times New Roman"/>
          <w:noProof/>
          <w:sz w:val="24"/>
          <w:szCs w:val="24"/>
        </w:rPr>
        <w:t>(Sikes and Gannon 2011)</w:t>
      </w:r>
      <w:r w:rsidRPr="00D957E0">
        <w:rPr>
          <w:rFonts w:ascii="Times New Roman" w:hAnsi="Times New Roman" w:cs="Times New Roman"/>
          <w:sz w:val="24"/>
          <w:szCs w:val="24"/>
        </w:rPr>
        <w:fldChar w:fldCharType="end"/>
      </w:r>
      <w:r w:rsidRPr="00D957E0">
        <w:rPr>
          <w:rFonts w:ascii="Times New Roman" w:hAnsi="Times New Roman" w:cs="Times New Roman"/>
          <w:sz w:val="24"/>
          <w:szCs w:val="24"/>
        </w:rPr>
        <w:t xml:space="preserve"> and identified to species using taxonomic key outlined in </w:t>
      </w:r>
      <w:r w:rsidRPr="00D957E0">
        <w:rPr>
          <w:rFonts w:ascii="Times New Roman" w:hAnsi="Times New Roman" w:cs="Times New Roman"/>
          <w:sz w:val="24"/>
          <w:szCs w:val="24"/>
        </w:rPr>
        <w:fldChar w:fldCharType="begin" w:fldLock="1"/>
      </w:r>
      <w:r w:rsidRPr="00D957E0">
        <w:rPr>
          <w:rFonts w:ascii="Times New Roman" w:hAnsi="Times New Roman" w:cs="Times New Roman"/>
          <w:sz w:val="24"/>
          <w:szCs w:val="24"/>
        </w:rPr>
        <w:instrText>ADDIN CSL_CITATION {"citationItems":[{"id":"ITEM-1","itemData":{"author":[{"dropping-particle":"","family":"Schwartz, C. W. and Schwartz","given":"E. R.","non-dropping-particle":"","parse-names":false,"suffix":""}],"edition":"third","editor":[{"dropping-particle":"","family":"Fantz, D. K. and Jackson","given":"V. L.","non-dropping-particle":"","parse-names":false,"suffix":""}],"id":"ITEM-1","issued":{"date-parts":[["2016"]]},"publisher":"University of Missouri press","publisher-place":"Columbia, Missouri","title":"The wild mammals of Missouri","type":"book"},"uris":["http://www.mendeley.com/documents/?uuid=9a6e20fc-e0d0-4ef8-954b-e00605236632"]}],"mendeley":{"formattedCitation":"(Schwartz, C. W. and Schwartz 2016)","plainTextFormattedCitation":"(Schwartz, C. W. and Schwartz 2016)","previouslyFormattedCitation":"(Schwartz, C. W. and Schwartz 2016)"},"properties":{"noteIndex":0},"schema":"https://github.com/citation-style-language/schema/raw/master/csl-citation.json"}</w:instrText>
      </w:r>
      <w:r w:rsidRPr="00D957E0">
        <w:rPr>
          <w:rFonts w:ascii="Times New Roman" w:hAnsi="Times New Roman" w:cs="Times New Roman"/>
          <w:sz w:val="24"/>
          <w:szCs w:val="24"/>
        </w:rPr>
        <w:fldChar w:fldCharType="separate"/>
      </w:r>
      <w:r w:rsidRPr="00D957E0">
        <w:rPr>
          <w:rFonts w:ascii="Times New Roman" w:hAnsi="Times New Roman" w:cs="Times New Roman"/>
          <w:noProof/>
          <w:sz w:val="24"/>
          <w:szCs w:val="24"/>
        </w:rPr>
        <w:t>(Schwartz, C. W. and Schwartz 2016)</w:t>
      </w:r>
      <w:r w:rsidRPr="00D957E0">
        <w:rPr>
          <w:rFonts w:ascii="Times New Roman" w:hAnsi="Times New Roman" w:cs="Times New Roman"/>
          <w:sz w:val="24"/>
          <w:szCs w:val="24"/>
        </w:rPr>
        <w:fldChar w:fldCharType="end"/>
      </w:r>
      <w:r w:rsidRPr="00D957E0">
        <w:rPr>
          <w:rFonts w:ascii="Times New Roman" w:hAnsi="Times New Roman" w:cs="Times New Roman"/>
          <w:sz w:val="24"/>
          <w:szCs w:val="24"/>
        </w:rPr>
        <w:t>. Methods for handling small</w:t>
      </w:r>
      <w:r w:rsidR="009B0769">
        <w:rPr>
          <w:rFonts w:ascii="Times New Roman" w:hAnsi="Times New Roman" w:cs="Times New Roman"/>
          <w:sz w:val="24"/>
          <w:szCs w:val="24"/>
        </w:rPr>
        <w:t xml:space="preserve"> </w:t>
      </w:r>
      <w:r w:rsidRPr="00D957E0">
        <w:rPr>
          <w:rFonts w:ascii="Times New Roman" w:hAnsi="Times New Roman" w:cs="Times New Roman"/>
          <w:sz w:val="24"/>
          <w:szCs w:val="24"/>
        </w:rPr>
        <w:t>and medium</w:t>
      </w:r>
      <w:r>
        <w:rPr>
          <w:rFonts w:ascii="Times New Roman" w:hAnsi="Times New Roman" w:cs="Times New Roman"/>
          <w:sz w:val="24"/>
          <w:szCs w:val="24"/>
        </w:rPr>
        <w:t>-</w:t>
      </w:r>
      <w:r w:rsidRPr="00D957E0">
        <w:rPr>
          <w:rFonts w:ascii="Times New Roman" w:hAnsi="Times New Roman" w:cs="Times New Roman"/>
          <w:sz w:val="24"/>
          <w:szCs w:val="24"/>
        </w:rPr>
        <w:t>sized wildlife were approved by the University of Tennessee, Knoxville (IACUC #</w:t>
      </w:r>
      <w:r w:rsidRPr="00D957E0">
        <w:rPr>
          <w:rFonts w:ascii="Times New Roman" w:hAnsi="Times New Roman" w:cs="Times New Roman"/>
          <w:bCs/>
          <w:sz w:val="24"/>
          <w:szCs w:val="24"/>
        </w:rPr>
        <w:t>2774-0620</w:t>
      </w:r>
      <w:r w:rsidRPr="00D957E0">
        <w:rPr>
          <w:rFonts w:ascii="Times New Roman" w:hAnsi="Times New Roman" w:cs="Times New Roman"/>
          <w:sz w:val="24"/>
          <w:szCs w:val="24"/>
        </w:rPr>
        <w:t>). Species, sex, age (subadult and adult), weight (g), and external morphological measurements (mm) were taken on each wildlife host. Small mammals were trapped using</w:t>
      </w:r>
      <w:r w:rsidR="000B7386">
        <w:rPr>
          <w:rFonts w:ascii="Times New Roman" w:hAnsi="Times New Roman" w:cs="Times New Roman"/>
          <w:sz w:val="24"/>
          <w:szCs w:val="24"/>
        </w:rPr>
        <w:t xml:space="preserve"> </w:t>
      </w:r>
      <w:r w:rsidR="000B7386" w:rsidRPr="00D957E0">
        <w:rPr>
          <w:rFonts w:ascii="Times New Roman" w:hAnsi="Times New Roman" w:cs="Times New Roman"/>
          <w:sz w:val="24"/>
          <w:szCs w:val="24"/>
        </w:rPr>
        <w:t>(2" x 2.5" x 6.5"</w:t>
      </w:r>
      <w:r w:rsidR="000B7386">
        <w:rPr>
          <w:rFonts w:ascii="Times New Roman" w:hAnsi="Times New Roman" w:cs="Times New Roman"/>
          <w:sz w:val="24"/>
          <w:szCs w:val="24"/>
        </w:rPr>
        <w:t>)</w:t>
      </w:r>
      <w:r w:rsidRPr="00D957E0">
        <w:rPr>
          <w:rFonts w:ascii="Times New Roman" w:hAnsi="Times New Roman" w:cs="Times New Roman"/>
          <w:sz w:val="24"/>
          <w:szCs w:val="24"/>
        </w:rPr>
        <w:t xml:space="preserve"> Sherman live traps</w:t>
      </w:r>
      <w:r w:rsidR="000B7386">
        <w:rPr>
          <w:rFonts w:ascii="Times New Roman" w:hAnsi="Times New Roman" w:cs="Times New Roman"/>
          <w:sz w:val="24"/>
          <w:szCs w:val="24"/>
        </w:rPr>
        <w:t xml:space="preserve"> (</w:t>
      </w:r>
      <w:r w:rsidR="000B7386" w:rsidRPr="000B7386">
        <w:rPr>
          <w:rFonts w:ascii="Times New Roman" w:hAnsi="Times New Roman" w:cs="Times New Roman"/>
          <w:sz w:val="24"/>
          <w:szCs w:val="24"/>
        </w:rPr>
        <w:t>Tallahassee, FL</w:t>
      </w:r>
      <w:r w:rsidRPr="00D957E0">
        <w:rPr>
          <w:rFonts w:ascii="Times New Roman" w:hAnsi="Times New Roman" w:cs="Times New Roman"/>
          <w:sz w:val="24"/>
          <w:szCs w:val="24"/>
        </w:rPr>
        <w:t>) baited with rolled oats and black oil sunflower seeds. Medium</w:t>
      </w:r>
      <w:r>
        <w:rPr>
          <w:rFonts w:ascii="Times New Roman" w:hAnsi="Times New Roman" w:cs="Times New Roman"/>
          <w:sz w:val="24"/>
          <w:szCs w:val="24"/>
        </w:rPr>
        <w:t>-</w:t>
      </w:r>
      <w:r w:rsidRPr="00D957E0">
        <w:rPr>
          <w:rFonts w:ascii="Times New Roman" w:hAnsi="Times New Roman" w:cs="Times New Roman"/>
          <w:sz w:val="24"/>
          <w:szCs w:val="24"/>
        </w:rPr>
        <w:t>size mammals were trapped using medium (1</w:t>
      </w:r>
      <w:r w:rsidRPr="00D957E0">
        <w:rPr>
          <w:rStyle w:val="a-size-base"/>
          <w:rFonts w:ascii="Times New Roman" w:hAnsi="Times New Roman" w:cs="Times New Roman"/>
          <w:sz w:val="24"/>
          <w:szCs w:val="24"/>
        </w:rPr>
        <w:t>6.5” x 5.75” x 5.75”</w:t>
      </w:r>
      <w:r w:rsidRPr="00D957E0">
        <w:rPr>
          <w:rFonts w:ascii="Times New Roman" w:hAnsi="Times New Roman" w:cs="Times New Roman"/>
          <w:sz w:val="24"/>
          <w:szCs w:val="24"/>
        </w:rPr>
        <w:t>) and large (</w:t>
      </w:r>
      <w:r w:rsidRPr="00D957E0">
        <w:rPr>
          <w:rStyle w:val="a-size-base"/>
          <w:rFonts w:ascii="Times New Roman" w:hAnsi="Times New Roman" w:cs="Times New Roman"/>
          <w:sz w:val="24"/>
          <w:szCs w:val="24"/>
        </w:rPr>
        <w:t>32” x 10” x 12”</w:t>
      </w:r>
      <w:r w:rsidRPr="00D957E0">
        <w:rPr>
          <w:rFonts w:ascii="Times New Roman" w:hAnsi="Times New Roman" w:cs="Times New Roman"/>
          <w:sz w:val="24"/>
          <w:szCs w:val="24"/>
        </w:rPr>
        <w:t>) tomahawk</w:t>
      </w:r>
      <w:r w:rsidR="000B7386">
        <w:rPr>
          <w:rFonts w:ascii="Times New Roman" w:hAnsi="Times New Roman" w:cs="Times New Roman"/>
          <w:sz w:val="24"/>
          <w:szCs w:val="24"/>
        </w:rPr>
        <w:t xml:space="preserve"> live</w:t>
      </w:r>
      <w:r w:rsidRPr="00D957E0">
        <w:rPr>
          <w:rFonts w:ascii="Times New Roman" w:hAnsi="Times New Roman" w:cs="Times New Roman"/>
          <w:sz w:val="24"/>
          <w:szCs w:val="24"/>
        </w:rPr>
        <w:t xml:space="preserve"> traps</w:t>
      </w:r>
      <w:r w:rsidR="000B7386">
        <w:rPr>
          <w:rFonts w:ascii="Times New Roman" w:hAnsi="Times New Roman" w:cs="Times New Roman"/>
          <w:sz w:val="24"/>
          <w:szCs w:val="24"/>
        </w:rPr>
        <w:t xml:space="preserve"> (Hazelhurst, WI)</w:t>
      </w:r>
      <w:r w:rsidRPr="00D957E0">
        <w:rPr>
          <w:rFonts w:ascii="Times New Roman" w:hAnsi="Times New Roman" w:cs="Times New Roman"/>
          <w:sz w:val="24"/>
          <w:szCs w:val="24"/>
        </w:rPr>
        <w:t xml:space="preserve"> baited with sardines and marshmallows. In 202</w:t>
      </w:r>
      <w:r>
        <w:rPr>
          <w:rFonts w:ascii="Times New Roman" w:hAnsi="Times New Roman" w:cs="Times New Roman"/>
          <w:sz w:val="24"/>
          <w:szCs w:val="24"/>
        </w:rPr>
        <w:t>0</w:t>
      </w:r>
      <w:r w:rsidRPr="00D957E0">
        <w:rPr>
          <w:rFonts w:ascii="Times New Roman" w:hAnsi="Times New Roman" w:cs="Times New Roman"/>
          <w:sz w:val="24"/>
          <w:szCs w:val="24"/>
        </w:rPr>
        <w:t>-202</w:t>
      </w:r>
      <w:r>
        <w:rPr>
          <w:rFonts w:ascii="Times New Roman" w:hAnsi="Times New Roman" w:cs="Times New Roman"/>
          <w:sz w:val="24"/>
          <w:szCs w:val="24"/>
        </w:rPr>
        <w:t>1</w:t>
      </w:r>
      <w:r w:rsidRPr="00D957E0">
        <w:rPr>
          <w:rFonts w:ascii="Times New Roman" w:hAnsi="Times New Roman" w:cs="Times New Roman"/>
          <w:sz w:val="24"/>
          <w:szCs w:val="24"/>
        </w:rPr>
        <w:t>, 42 Sherman live traps, 14 medium</w:t>
      </w:r>
      <w:r w:rsidR="004F0E95">
        <w:rPr>
          <w:rFonts w:ascii="Times New Roman" w:hAnsi="Times New Roman" w:cs="Times New Roman"/>
          <w:sz w:val="24"/>
          <w:szCs w:val="24"/>
        </w:rPr>
        <w:t>-</w:t>
      </w:r>
      <w:r w:rsidRPr="00D957E0">
        <w:rPr>
          <w:rFonts w:ascii="Times New Roman" w:hAnsi="Times New Roman" w:cs="Times New Roman"/>
          <w:sz w:val="24"/>
          <w:szCs w:val="24"/>
        </w:rPr>
        <w:t xml:space="preserve">sized tomahawk, and 10 large tomahawk traps were run for two-week intervals in each season </w:t>
      </w:r>
      <w:r>
        <w:rPr>
          <w:rFonts w:ascii="Times New Roman" w:hAnsi="Times New Roman" w:cs="Times New Roman"/>
          <w:sz w:val="24"/>
          <w:szCs w:val="24"/>
        </w:rPr>
        <w:t>as</w:t>
      </w:r>
      <w:r w:rsidRPr="00D957E0">
        <w:rPr>
          <w:rFonts w:ascii="Times New Roman" w:hAnsi="Times New Roman" w:cs="Times New Roman"/>
          <w:sz w:val="24"/>
          <w:szCs w:val="24"/>
        </w:rPr>
        <w:t xml:space="preserve"> determined by equinox and solstice. There </w:t>
      </w:r>
      <w:r w:rsidR="00D2730F">
        <w:rPr>
          <w:rFonts w:ascii="Times New Roman" w:hAnsi="Times New Roman" w:cs="Times New Roman"/>
          <w:sz w:val="24"/>
          <w:szCs w:val="24"/>
        </w:rPr>
        <w:t>was</w:t>
      </w:r>
      <w:r w:rsidRPr="00D957E0">
        <w:rPr>
          <w:rFonts w:ascii="Times New Roman" w:hAnsi="Times New Roman" w:cs="Times New Roman"/>
          <w:sz w:val="24"/>
          <w:szCs w:val="24"/>
        </w:rPr>
        <w:t xml:space="preserve"> a total of 7</w:t>
      </w:r>
      <w:r w:rsidR="00D2730F">
        <w:rPr>
          <w:rFonts w:ascii="Times New Roman" w:hAnsi="Times New Roman" w:cs="Times New Roman"/>
          <w:sz w:val="24"/>
          <w:szCs w:val="24"/>
        </w:rPr>
        <w:t>,</w:t>
      </w:r>
      <w:r w:rsidRPr="00D957E0">
        <w:rPr>
          <w:rFonts w:ascii="Times New Roman" w:hAnsi="Times New Roman" w:cs="Times New Roman"/>
          <w:sz w:val="24"/>
          <w:szCs w:val="24"/>
        </w:rPr>
        <w:t xml:space="preserve">920 trap nights. </w:t>
      </w:r>
      <w:r w:rsidR="004F0E95">
        <w:rPr>
          <w:rFonts w:ascii="Times New Roman" w:hAnsi="Times New Roman" w:cs="Times New Roman"/>
          <w:sz w:val="24"/>
          <w:szCs w:val="24"/>
        </w:rPr>
        <w:t>Medium-sized mammals were immobilized with</w:t>
      </w:r>
      <w:r w:rsidRPr="00D957E0">
        <w:rPr>
          <w:rFonts w:ascii="Times New Roman" w:hAnsi="Times New Roman" w:cs="Times New Roman"/>
          <w:sz w:val="24"/>
          <w:szCs w:val="24"/>
        </w:rPr>
        <w:t xml:space="preserve"> </w:t>
      </w:r>
      <w:r w:rsidR="002543D6">
        <w:rPr>
          <w:rFonts w:ascii="Times New Roman" w:hAnsi="Times New Roman" w:cs="Times New Roman"/>
          <w:sz w:val="24"/>
          <w:szCs w:val="24"/>
        </w:rPr>
        <w:t xml:space="preserve">50 mg/ml </w:t>
      </w:r>
      <w:r w:rsidRPr="00D957E0">
        <w:rPr>
          <w:rFonts w:ascii="Times New Roman" w:hAnsi="Times New Roman" w:cs="Times New Roman"/>
          <w:sz w:val="24"/>
          <w:szCs w:val="24"/>
        </w:rPr>
        <w:t xml:space="preserve">ketamine and </w:t>
      </w:r>
      <w:r w:rsidR="002543D6">
        <w:rPr>
          <w:rFonts w:ascii="Times New Roman" w:hAnsi="Times New Roman" w:cs="Times New Roman"/>
          <w:sz w:val="24"/>
          <w:szCs w:val="24"/>
        </w:rPr>
        <w:t xml:space="preserve">100 mg/ml </w:t>
      </w:r>
      <w:r w:rsidRPr="00D957E0">
        <w:rPr>
          <w:rFonts w:ascii="Times New Roman" w:hAnsi="Times New Roman" w:cs="Times New Roman"/>
          <w:sz w:val="24"/>
          <w:szCs w:val="24"/>
        </w:rPr>
        <w:t xml:space="preserve">xylazine before </w:t>
      </w:r>
      <w:r w:rsidR="004F0E95">
        <w:rPr>
          <w:rFonts w:ascii="Times New Roman" w:hAnsi="Times New Roman" w:cs="Times New Roman"/>
          <w:sz w:val="24"/>
          <w:szCs w:val="24"/>
        </w:rPr>
        <w:t xml:space="preserve">a </w:t>
      </w:r>
      <w:r w:rsidRPr="00D957E0">
        <w:rPr>
          <w:rFonts w:ascii="Times New Roman" w:hAnsi="Times New Roman" w:cs="Times New Roman"/>
          <w:sz w:val="24"/>
          <w:szCs w:val="24"/>
        </w:rPr>
        <w:t>reversal</w:t>
      </w:r>
      <w:r w:rsidR="002543D6">
        <w:rPr>
          <w:rFonts w:ascii="Times New Roman" w:hAnsi="Times New Roman" w:cs="Times New Roman"/>
          <w:sz w:val="24"/>
          <w:szCs w:val="24"/>
        </w:rPr>
        <w:t xml:space="preserve"> 5 mg/ml</w:t>
      </w:r>
      <w:r w:rsidRPr="00D957E0">
        <w:rPr>
          <w:rFonts w:ascii="Times New Roman" w:hAnsi="Times New Roman" w:cs="Times New Roman"/>
          <w:sz w:val="24"/>
          <w:szCs w:val="24"/>
        </w:rPr>
        <w:t xml:space="preserve"> atipamezole was used following </w:t>
      </w:r>
      <w:r w:rsidRPr="00D957E0">
        <w:rPr>
          <w:rFonts w:ascii="Times New Roman" w:hAnsi="Times New Roman" w:cs="Times New Roman"/>
          <w:sz w:val="24"/>
          <w:szCs w:val="24"/>
        </w:rPr>
        <w:fldChar w:fldCharType="begin" w:fldLock="1"/>
      </w:r>
      <w:r w:rsidRPr="00D957E0">
        <w:rPr>
          <w:rFonts w:ascii="Times New Roman" w:hAnsi="Times New Roman" w:cs="Times New Roman"/>
          <w:sz w:val="24"/>
          <w:szCs w:val="24"/>
        </w:rPr>
        <w:instrText>ADDIN CSL_CITATION {"citationItems":[{"id":"ITEM-1","itemData":{"author":[{"dropping-particle":"","family":"Kreeger","given":"T. J. and J. Arnemo","non-dropping-particle":"","parse-names":false,"suffix":""}],"edition":"5th","id":"ITEM-1","issued":{"date-parts":[["2018"]]},"publisher":"Published by authors","title":"Handbook of wildlife chemical immobilization","type":"book"},"uris":["http://www.mendeley.com/documents/?uuid=4627283f-42a3-48fb-915d-e5c45465880a"]}],"mendeley":{"formattedCitation":"(Kreeger 2018)","manualFormatting":"(Kreeger and Anemo 2018)","plainTextFormattedCitation":"(Kreeger 2018)","previouslyFormattedCitation":"(Kreeger 2018)"},"properties":{"noteIndex":0},"schema":"https://github.com/citation-style-language/schema/raw/master/csl-citation.json"}</w:instrText>
      </w:r>
      <w:r w:rsidRPr="00D957E0">
        <w:rPr>
          <w:rFonts w:ascii="Times New Roman" w:hAnsi="Times New Roman" w:cs="Times New Roman"/>
          <w:sz w:val="24"/>
          <w:szCs w:val="24"/>
        </w:rPr>
        <w:fldChar w:fldCharType="separate"/>
      </w:r>
      <w:r w:rsidRPr="00D957E0">
        <w:rPr>
          <w:rFonts w:ascii="Times New Roman" w:hAnsi="Times New Roman" w:cs="Times New Roman"/>
          <w:noProof/>
          <w:sz w:val="24"/>
          <w:szCs w:val="24"/>
        </w:rPr>
        <w:t>(Kreeger and Anemo 2018)</w:t>
      </w:r>
      <w:r w:rsidRPr="00D957E0">
        <w:rPr>
          <w:rFonts w:ascii="Times New Roman" w:hAnsi="Times New Roman" w:cs="Times New Roman"/>
          <w:sz w:val="24"/>
          <w:szCs w:val="24"/>
        </w:rPr>
        <w:fldChar w:fldCharType="end"/>
      </w:r>
      <w:r w:rsidRPr="00D957E0">
        <w:rPr>
          <w:rFonts w:ascii="Times New Roman" w:hAnsi="Times New Roman" w:cs="Times New Roman"/>
          <w:sz w:val="24"/>
          <w:szCs w:val="24"/>
        </w:rPr>
        <w:t xml:space="preserve">. </w:t>
      </w:r>
      <w:r w:rsidR="00D1574A">
        <w:rPr>
          <w:rFonts w:ascii="Times New Roman" w:hAnsi="Times New Roman" w:cs="Times New Roman"/>
          <w:sz w:val="24"/>
          <w:szCs w:val="24"/>
        </w:rPr>
        <w:t xml:space="preserve">Raccoons were sedated with 20 mg/kg ketamine and 4 mg/kg xylazine and reversed with 0.375 mg/kg </w:t>
      </w:r>
      <w:r w:rsidR="00D1574A" w:rsidRPr="00D957E0">
        <w:rPr>
          <w:rFonts w:ascii="Times New Roman" w:hAnsi="Times New Roman" w:cs="Times New Roman"/>
          <w:sz w:val="24"/>
          <w:szCs w:val="24"/>
        </w:rPr>
        <w:t>atipamezole</w:t>
      </w:r>
      <w:r w:rsidR="00D1574A">
        <w:rPr>
          <w:rFonts w:ascii="Times New Roman" w:hAnsi="Times New Roman" w:cs="Times New Roman"/>
          <w:sz w:val="24"/>
          <w:szCs w:val="24"/>
        </w:rPr>
        <w:t xml:space="preserve">. Opossums were sedated with </w:t>
      </w:r>
      <w:r w:rsidR="00B63E75">
        <w:rPr>
          <w:rFonts w:ascii="Times New Roman" w:hAnsi="Times New Roman" w:cs="Times New Roman"/>
          <w:sz w:val="24"/>
          <w:szCs w:val="24"/>
        </w:rPr>
        <w:t xml:space="preserve">10 mg/kg ketamine and 2 mg/kg xylazine, but a reversal was not used. Small mammals (rodents and squirrels) were sedated in an enclosed plastic box with cotton balls of ethanol and monitored for sedation every </w:t>
      </w:r>
      <w:r w:rsidR="00064778">
        <w:rPr>
          <w:rFonts w:ascii="Times New Roman" w:hAnsi="Times New Roman" w:cs="Times New Roman"/>
          <w:sz w:val="24"/>
          <w:szCs w:val="24"/>
        </w:rPr>
        <w:t>five</w:t>
      </w:r>
      <w:r w:rsidR="00B63E75">
        <w:rPr>
          <w:rFonts w:ascii="Times New Roman" w:hAnsi="Times New Roman" w:cs="Times New Roman"/>
          <w:sz w:val="24"/>
          <w:szCs w:val="24"/>
        </w:rPr>
        <w:t xml:space="preserve"> seconds or until the animal became drowsy. </w:t>
      </w:r>
      <w:r>
        <w:rPr>
          <w:rFonts w:ascii="Times New Roman" w:hAnsi="Times New Roman" w:cs="Times New Roman"/>
          <w:sz w:val="24"/>
          <w:szCs w:val="24"/>
        </w:rPr>
        <w:t>T</w:t>
      </w:r>
      <w:r w:rsidRPr="00D957E0">
        <w:rPr>
          <w:rFonts w:ascii="Times New Roman" w:hAnsi="Times New Roman" w:cs="Times New Roman"/>
          <w:sz w:val="24"/>
          <w:szCs w:val="24"/>
        </w:rPr>
        <w:t xml:space="preserve">icks were removed from </w:t>
      </w:r>
      <w:r>
        <w:rPr>
          <w:rFonts w:ascii="Times New Roman" w:hAnsi="Times New Roman" w:cs="Times New Roman"/>
          <w:sz w:val="24"/>
          <w:szCs w:val="24"/>
        </w:rPr>
        <w:t xml:space="preserve">trapped </w:t>
      </w:r>
      <w:r w:rsidRPr="00D957E0">
        <w:rPr>
          <w:rFonts w:ascii="Times New Roman" w:hAnsi="Times New Roman" w:cs="Times New Roman"/>
          <w:sz w:val="24"/>
          <w:szCs w:val="24"/>
        </w:rPr>
        <w:t xml:space="preserve">mammal hosts with forceps and stored in 80% ethanol, all ticks were identified to species and life stage using taxonomic keys </w:t>
      </w:r>
      <w:r w:rsidRPr="00D957E0">
        <w:rPr>
          <w:rFonts w:ascii="Times New Roman" w:hAnsi="Times New Roman" w:cs="Times New Roman"/>
          <w:sz w:val="24"/>
          <w:szCs w:val="24"/>
        </w:rPr>
        <w:fldChar w:fldCharType="begin" w:fldLock="1"/>
      </w:r>
      <w:r w:rsidRPr="00D957E0">
        <w:rPr>
          <w:rFonts w:ascii="Times New Roman" w:hAnsi="Times New Roman" w:cs="Times New Roman"/>
          <w:sz w:val="24"/>
          <w:szCs w:val="24"/>
        </w:rPr>
        <w:instrText>ADDIN CSL_CITATION {"citationItems":[{"id":"ITEM-1","itemData":{"author":[{"dropping-particle":"","family":"Yunker, C. E, Keirans, J. E, Clifford, C. M., Easton","given":"E. R.","non-dropping-particle":"","parse-names":false,"suffix":""}],"container-title":"Proceedings of the Entomological Society of Washington","id":"ITEM-1","issued":{"date-parts":[["1986"]]},"page":"609-627","title":"Dermacentor ticks (Acari: Ixodoidae: Ixodidae) of the new world: a scanning electron microscope atlas","type":"article-journal","volume":"88"},"uris":["http://www.mendeley.com/documents/?uuid=dcc8fab0-6c27-4e40-a736-3c5974115c46"]},{"id":"ITEM-2","itemData":{"abstract":"A dichotomous identification key, with important characters illustrated by scanning electron micrographs, is provided for nymphs of the 9 species of the genus Amblyomma occurring in the United States. Species included are A. americanum (L.), A. cajennense (F.), A. dissimile Koch, A. imitator Kohls, A. inornatun (Banks), A. longirostre (Koch), A. maculatum Koch, A. rotundatum Koch, and A. tuberculatum Marx. Notes on the geographical distributions, medical and veterinary importance, and nymphal stage hosts are included for each species.","author":[{"dropping-particle":"","family":"Keirans, J.E. and Durden","given":"L.A","non-dropping-particle":"","parse-names":false,"suffix":""}],"container-title":"Journal of Medical Entomology","id":"ITEM-2","issued":{"date-parts":[["1998"]]},"page":"489–495","title":"Illustrated Key to Nymphs of the Tick Genus Amblyomma (Acari: Ixodidae) Found in the United States","type":"article-journal","volume":"35"},"uris":["http://www.mendeley.com/documents/?uuid=71a9c012-4848-4faa-8723-e89dae516789"]}],"mendeley":{"formattedCitation":"(Yunker, C. E, Keirans, J. E, Clifford, C. M., Easton 1986, Keirans, J.E. and Durden 1998)","manualFormatting":"(Yunker, et al., 1986; Durden, 1996; Keirans and Durden 1998;","plainTextFormattedCitation":"(Yunker, C. E, Keirans, J. E, Clifford, C. M., Easton 1986, Keirans, J.E. and Durden 1998)","previouslyFormattedCitation":"(Yunker, C. E, Keirans, J. E, Clifford, C. M., Easton 1986, Keirans, J.E. and Durden 1998)"},"properties":{"noteIndex":0},"schema":"https://github.com/citation-style-language/schema/raw/master/csl-citation.json"}</w:instrText>
      </w:r>
      <w:r w:rsidRPr="00D957E0">
        <w:rPr>
          <w:rFonts w:ascii="Times New Roman" w:hAnsi="Times New Roman" w:cs="Times New Roman"/>
          <w:sz w:val="24"/>
          <w:szCs w:val="24"/>
        </w:rPr>
        <w:fldChar w:fldCharType="separate"/>
      </w:r>
      <w:r w:rsidRPr="00D957E0">
        <w:rPr>
          <w:rFonts w:ascii="Times New Roman" w:hAnsi="Times New Roman" w:cs="Times New Roman"/>
          <w:noProof/>
          <w:sz w:val="24"/>
          <w:szCs w:val="24"/>
        </w:rPr>
        <w:t>(Yunker, et al., 1986; Durden, 1996; Keirans and Durden 1998;</w:t>
      </w:r>
      <w:r w:rsidRPr="00D957E0">
        <w:rPr>
          <w:rFonts w:ascii="Times New Roman" w:hAnsi="Times New Roman" w:cs="Times New Roman"/>
          <w:sz w:val="24"/>
          <w:szCs w:val="24"/>
        </w:rPr>
        <w:fldChar w:fldCharType="end"/>
      </w:r>
      <w:r w:rsidRPr="00D957E0">
        <w:rPr>
          <w:rFonts w:ascii="Times New Roman" w:hAnsi="Times New Roman" w:cs="Times New Roman"/>
          <w:sz w:val="24"/>
          <w:szCs w:val="24"/>
        </w:rPr>
        <w:t xml:space="preserve"> </w:t>
      </w:r>
      <w:r w:rsidRPr="00D957E0">
        <w:rPr>
          <w:rFonts w:ascii="Times New Roman" w:hAnsi="Times New Roman" w:cs="Times New Roman"/>
          <w:sz w:val="24"/>
          <w:szCs w:val="24"/>
        </w:rPr>
        <w:fldChar w:fldCharType="begin" w:fldLock="1"/>
      </w:r>
      <w:r w:rsidRPr="00D957E0">
        <w:rPr>
          <w:rFonts w:ascii="Times New Roman" w:hAnsi="Times New Roman" w:cs="Times New Roman"/>
          <w:sz w:val="24"/>
          <w:szCs w:val="24"/>
        </w:rPr>
        <w:instrText>ADDIN CSL_CITATION {"citationItems":[{"id":"ITEM-1","itemData":{"DOI":"10.3897/zookeys.818.30448","author":[{"dropping-particle":"","family":"Egizi","given":"A. M.","non-dropping-particle":"","parse-names":false,"suffix":""},{"dropping-particle":"","family":"Robbins","given":"R. G.","non-dropping-particle":"","parse-names":false,"suffix":""},{"dropping-particle":"","family":"Beati","given":"L.","non-dropping-particle":"","parse-names":false,"suffix":""},{"dropping-particle":"","family":"Nava","given":"S.","non-dropping-particle":"","parse-names":false,"suffix":""},{"dropping-particle":"","family":"Evans","given":"C. R.","non-dropping-particle":"","parse-names":false,"suffix":""},{"dropping-particle":"","family":"Occi","given":"J. L.","non-dropping-particle":"","parse-names":false,"suffix":""},{"dropping-particle":"","family":"Fonseca","given":"D. M.","non-dropping-particle":"","parse-names":false,"suffix":""}],"container-title":"ZooKeys","id":"ITEM-1","issued":{"date-parts":[["2019"]]},"page":"117-128","title":"A pictorial key to differentiate the recently detected exotic Haemaphysalis longicornis Neumann, 1901 (Acari, Ixodidae) from native congeners in North America","type":"article-journal","volume":"818"},"uris":["http://www.mendeley.com/documents/?uuid=39bcef93-0cba-4a66-b040-a7055147653e"]}],"mendeley":{"formattedCitation":"(Egizi et al. 2019)","manualFormatting":"Egizi et al. 2019)","plainTextFormattedCitation":"(Egizi et al. 2019)","previouslyFormattedCitation":"(Egizi et al. 2019)"},"properties":{"noteIndex":0},"schema":"https://github.com/citation-style-language/schema/raw/master/csl-citation.json"}</w:instrText>
      </w:r>
      <w:r w:rsidRPr="00D957E0">
        <w:rPr>
          <w:rFonts w:ascii="Times New Roman" w:hAnsi="Times New Roman" w:cs="Times New Roman"/>
          <w:sz w:val="24"/>
          <w:szCs w:val="24"/>
        </w:rPr>
        <w:fldChar w:fldCharType="separate"/>
      </w:r>
      <w:r w:rsidRPr="00D957E0">
        <w:rPr>
          <w:rFonts w:ascii="Times New Roman" w:hAnsi="Times New Roman" w:cs="Times New Roman"/>
          <w:noProof/>
          <w:sz w:val="24"/>
          <w:szCs w:val="24"/>
        </w:rPr>
        <w:t>Egizi et al. 2019)</w:t>
      </w:r>
      <w:r w:rsidRPr="00D957E0">
        <w:rPr>
          <w:rFonts w:ascii="Times New Roman" w:hAnsi="Times New Roman" w:cs="Times New Roman"/>
          <w:sz w:val="24"/>
          <w:szCs w:val="24"/>
        </w:rPr>
        <w:fldChar w:fldCharType="end"/>
      </w:r>
      <w:r w:rsidRPr="00D957E0">
        <w:rPr>
          <w:rFonts w:ascii="Times New Roman" w:hAnsi="Times New Roman" w:cs="Times New Roman"/>
          <w:sz w:val="24"/>
          <w:szCs w:val="24"/>
        </w:rPr>
        <w:t xml:space="preserve">. </w:t>
      </w:r>
    </w:p>
    <w:p w14:paraId="478119AC" w14:textId="77777777" w:rsidR="00064778" w:rsidRPr="009B0769" w:rsidRDefault="00064778" w:rsidP="009B0769">
      <w:pPr>
        <w:spacing w:line="480" w:lineRule="auto"/>
        <w:ind w:firstLine="720"/>
        <w:rPr>
          <w:rFonts w:ascii="Times New Roman" w:hAnsi="Times New Roman" w:cs="Times New Roman"/>
          <w:sz w:val="24"/>
          <w:szCs w:val="24"/>
        </w:rPr>
      </w:pPr>
    </w:p>
    <w:p w14:paraId="08FFE547" w14:textId="48CD3456" w:rsidR="00D2730F" w:rsidRDefault="00D2730F" w:rsidP="00064778">
      <w:pPr>
        <w:spacing w:line="480" w:lineRule="auto"/>
        <w:rPr>
          <w:rFonts w:ascii="Times New Roman" w:hAnsi="Times New Roman" w:cs="Times New Roman"/>
          <w:b/>
          <w:bCs/>
          <w:i/>
          <w:iCs/>
          <w:sz w:val="24"/>
          <w:szCs w:val="24"/>
        </w:rPr>
      </w:pPr>
      <w:r w:rsidRPr="00D2730F">
        <w:rPr>
          <w:rFonts w:ascii="Times New Roman" w:hAnsi="Times New Roman" w:cs="Times New Roman"/>
          <w:b/>
          <w:bCs/>
          <w:i/>
          <w:iCs/>
          <w:sz w:val="24"/>
          <w:szCs w:val="24"/>
        </w:rPr>
        <w:lastRenderedPageBreak/>
        <w:t>Site selection</w:t>
      </w:r>
    </w:p>
    <w:p w14:paraId="23F4FACD" w14:textId="36F34BD8" w:rsidR="00D2730F" w:rsidRPr="00BD20B5" w:rsidRDefault="00D2730F" w:rsidP="00BD20B5">
      <w:pPr>
        <w:spacing w:line="480" w:lineRule="auto"/>
        <w:ind w:firstLine="720"/>
        <w:rPr>
          <w:rFonts w:ascii="Times New Roman" w:hAnsi="Times New Roman" w:cs="Times New Roman"/>
          <w:sz w:val="24"/>
          <w:szCs w:val="24"/>
        </w:rPr>
      </w:pPr>
      <w:r w:rsidRPr="00D2730F">
        <w:rPr>
          <w:rFonts w:ascii="Times New Roman" w:hAnsi="Times New Roman" w:cs="Times New Roman"/>
          <w:sz w:val="24"/>
          <w:szCs w:val="24"/>
        </w:rPr>
        <w:t xml:space="preserve">Mammals were trapped </w:t>
      </w:r>
      <w:r w:rsidRPr="00D957E0">
        <w:rPr>
          <w:rFonts w:ascii="Times New Roman" w:hAnsi="Times New Roman" w:cs="Times New Roman"/>
          <w:sz w:val="24"/>
          <w:szCs w:val="24"/>
        </w:rPr>
        <w:t xml:space="preserve">in forested and edge habitats </w:t>
      </w:r>
      <w:r w:rsidRPr="00D2730F">
        <w:rPr>
          <w:rFonts w:ascii="Times New Roman" w:hAnsi="Times New Roman" w:cs="Times New Roman"/>
          <w:sz w:val="24"/>
          <w:szCs w:val="24"/>
        </w:rPr>
        <w:t>on three farms</w:t>
      </w:r>
      <w:r>
        <w:rPr>
          <w:rFonts w:ascii="Times New Roman" w:hAnsi="Times New Roman" w:cs="Times New Roman"/>
          <w:b/>
          <w:bCs/>
          <w:i/>
          <w:iCs/>
          <w:sz w:val="24"/>
          <w:szCs w:val="24"/>
        </w:rPr>
        <w:t xml:space="preserve"> </w:t>
      </w:r>
      <w:r>
        <w:rPr>
          <w:rFonts w:ascii="Times New Roman" w:hAnsi="Times New Roman" w:cs="Times New Roman"/>
          <w:sz w:val="24"/>
          <w:szCs w:val="24"/>
        </w:rPr>
        <w:t xml:space="preserve">(Farm 1, Farm 2, Farm 3) in eastern Tennessee. Farms each consisted of upland hardwoods surrounded by fields of fescue in eastern Tennessee. Each farm had an established population of </w:t>
      </w:r>
      <w:r w:rsidRPr="00D2730F">
        <w:rPr>
          <w:rFonts w:ascii="Times New Roman" w:hAnsi="Times New Roman" w:cs="Times New Roman"/>
          <w:i/>
          <w:iCs/>
          <w:sz w:val="24"/>
          <w:szCs w:val="24"/>
        </w:rPr>
        <w:t>H. longicornis</w:t>
      </w:r>
      <w:r>
        <w:rPr>
          <w:rFonts w:ascii="Times New Roman" w:hAnsi="Times New Roman" w:cs="Times New Roman"/>
          <w:sz w:val="24"/>
          <w:szCs w:val="24"/>
        </w:rPr>
        <w:t xml:space="preserve"> on site and a herd of beef cattle. Producer led IPM strategies were conducted on site at each farm and outlined in Butler and Trout Fryxell (2023) (</w:t>
      </w:r>
      <w:r w:rsidR="00E71F07">
        <w:rPr>
          <w:rFonts w:ascii="Times New Roman" w:hAnsi="Times New Roman" w:cs="Times New Roman"/>
          <w:sz w:val="24"/>
          <w:szCs w:val="24"/>
        </w:rPr>
        <w:t>in review</w:t>
      </w:r>
      <w:r>
        <w:rPr>
          <w:rFonts w:ascii="Times New Roman" w:hAnsi="Times New Roman" w:cs="Times New Roman"/>
          <w:sz w:val="24"/>
          <w:szCs w:val="24"/>
        </w:rPr>
        <w:t>).</w:t>
      </w:r>
      <w:r w:rsidR="00D0607E">
        <w:rPr>
          <w:rFonts w:ascii="Times New Roman" w:hAnsi="Times New Roman" w:cs="Times New Roman"/>
          <w:sz w:val="24"/>
          <w:szCs w:val="24"/>
        </w:rPr>
        <w:t xml:space="preserve"> These on-farm management strategies consisted of chemical control in the form of an on-animal acaracide for cattle, cultural control in the form of </w:t>
      </w:r>
      <w:proofErr w:type="spellStart"/>
      <w:r w:rsidR="00D0607E">
        <w:rPr>
          <w:rFonts w:ascii="Times New Roman" w:hAnsi="Times New Roman" w:cs="Times New Roman"/>
          <w:sz w:val="24"/>
          <w:szCs w:val="24"/>
        </w:rPr>
        <w:t>bushogging</w:t>
      </w:r>
      <w:proofErr w:type="spellEnd"/>
      <w:r w:rsidR="00D0607E">
        <w:rPr>
          <w:rFonts w:ascii="Times New Roman" w:hAnsi="Times New Roman" w:cs="Times New Roman"/>
          <w:sz w:val="24"/>
          <w:szCs w:val="24"/>
        </w:rPr>
        <w:t>, and mechanical control by removing ticks from the environment using a corduroy drag.</w:t>
      </w:r>
      <w:r w:rsidR="005C5FBD">
        <w:rPr>
          <w:rFonts w:ascii="Times New Roman" w:hAnsi="Times New Roman" w:cs="Times New Roman"/>
          <w:sz w:val="24"/>
          <w:szCs w:val="24"/>
        </w:rPr>
        <w:t xml:space="preserve"> </w:t>
      </w:r>
      <w:r>
        <w:rPr>
          <w:rFonts w:ascii="Times New Roman" w:hAnsi="Times New Roman" w:cs="Times New Roman"/>
          <w:sz w:val="24"/>
          <w:szCs w:val="24"/>
        </w:rPr>
        <w:t>Here Farm 1 opted to bushhog their pasture once monthly during the growing season, used an on</w:t>
      </w:r>
      <w:r w:rsidR="000163FF">
        <w:rPr>
          <w:rFonts w:ascii="Times New Roman" w:hAnsi="Times New Roman" w:cs="Times New Roman"/>
          <w:sz w:val="24"/>
          <w:szCs w:val="24"/>
        </w:rPr>
        <w:t>-</w:t>
      </w:r>
      <w:r>
        <w:rPr>
          <w:rFonts w:ascii="Times New Roman" w:hAnsi="Times New Roman" w:cs="Times New Roman"/>
          <w:sz w:val="24"/>
          <w:szCs w:val="24"/>
        </w:rPr>
        <w:t xml:space="preserve">animal acaracide, and frequently removed ticks from the environment by mechanical control using a corduroy drag; Farm 2 </w:t>
      </w:r>
      <w:proofErr w:type="spellStart"/>
      <w:r w:rsidR="000163FF">
        <w:rPr>
          <w:rFonts w:ascii="Times New Roman" w:hAnsi="Times New Roman" w:cs="Times New Roman"/>
          <w:sz w:val="24"/>
          <w:szCs w:val="24"/>
        </w:rPr>
        <w:t>bushogged</w:t>
      </w:r>
      <w:proofErr w:type="spellEnd"/>
      <w:r w:rsidR="000163FF">
        <w:rPr>
          <w:rFonts w:ascii="Times New Roman" w:hAnsi="Times New Roman" w:cs="Times New Roman"/>
          <w:sz w:val="24"/>
          <w:szCs w:val="24"/>
        </w:rPr>
        <w:t xml:space="preserve"> their property once a year, did not use an on animal acaracide, and moderately removed ticks from the environment by mechanical control; and Farm 3 bushhogged their pastures once yearly, used an on-animal acaracide, and scarcely removed ticks from the environment by using mechanical control. Overall, Farm 1 was reported to have a 90% reduction, Farm 2 did not have a reduction, </w:t>
      </w:r>
      <w:r w:rsidR="000163FF" w:rsidRPr="00BD20B5">
        <w:rPr>
          <w:rFonts w:ascii="Times New Roman" w:hAnsi="Times New Roman" w:cs="Times New Roman"/>
          <w:sz w:val="24"/>
          <w:szCs w:val="24"/>
        </w:rPr>
        <w:t xml:space="preserve">and Farm 3 had a 68% reduction in tick presence. </w:t>
      </w:r>
    </w:p>
    <w:p w14:paraId="0768D9C8" w14:textId="77777777" w:rsidR="00432549" w:rsidRPr="00BD20B5" w:rsidRDefault="00432549" w:rsidP="00BD20B5">
      <w:pPr>
        <w:spacing w:line="480" w:lineRule="auto"/>
        <w:rPr>
          <w:rFonts w:ascii="Times New Roman" w:hAnsi="Times New Roman" w:cs="Times New Roman"/>
          <w:b/>
          <w:bCs/>
          <w:i/>
          <w:iCs/>
          <w:sz w:val="24"/>
          <w:szCs w:val="24"/>
        </w:rPr>
      </w:pPr>
      <w:r w:rsidRPr="00BD20B5">
        <w:rPr>
          <w:rFonts w:ascii="Times New Roman" w:hAnsi="Times New Roman" w:cs="Times New Roman"/>
          <w:b/>
          <w:bCs/>
          <w:i/>
          <w:iCs/>
          <w:sz w:val="24"/>
          <w:szCs w:val="24"/>
        </w:rPr>
        <w:t>Statistical modeling</w:t>
      </w:r>
    </w:p>
    <w:p w14:paraId="4ED9FE59" w14:textId="67FBD1B9" w:rsidR="00576379" w:rsidRPr="00BD20B5" w:rsidRDefault="00432549" w:rsidP="00BD20B5">
      <w:pPr>
        <w:pStyle w:val="NoSpacing"/>
        <w:spacing w:line="480" w:lineRule="auto"/>
        <w:rPr>
          <w:rFonts w:ascii="Times New Roman" w:hAnsi="Times New Roman" w:cs="Times New Roman"/>
          <w:sz w:val="24"/>
          <w:szCs w:val="24"/>
        </w:rPr>
      </w:pPr>
      <w:r w:rsidRPr="00BD20B5">
        <w:rPr>
          <w:rFonts w:ascii="Times New Roman" w:hAnsi="Times New Roman" w:cs="Times New Roman"/>
          <w:sz w:val="24"/>
          <w:szCs w:val="24"/>
        </w:rPr>
        <w:t xml:space="preserve">All analyses were performed in Statistical Analysis Software (SAS, ver. 9.4, Cary, North Carolina) </w:t>
      </w:r>
      <w:r w:rsidR="00645D87" w:rsidRPr="00BD20B5">
        <w:rPr>
          <w:rFonts w:ascii="Times New Roman" w:hAnsi="Times New Roman" w:cs="Times New Roman"/>
          <w:sz w:val="24"/>
          <w:szCs w:val="24"/>
        </w:rPr>
        <w:t xml:space="preserve">with two-tailed hypotheses (α = 0.05) </w:t>
      </w:r>
      <w:r w:rsidRPr="00BD20B5">
        <w:rPr>
          <w:rFonts w:ascii="Times New Roman" w:hAnsi="Times New Roman" w:cs="Times New Roman"/>
          <w:sz w:val="24"/>
          <w:szCs w:val="24"/>
        </w:rPr>
        <w:t xml:space="preserve">using </w:t>
      </w:r>
      <w:r w:rsidR="00576379" w:rsidRPr="00BD20B5">
        <w:rPr>
          <w:rFonts w:ascii="Times New Roman" w:hAnsi="Times New Roman" w:cs="Times New Roman"/>
          <w:sz w:val="24"/>
          <w:szCs w:val="24"/>
        </w:rPr>
        <w:t xml:space="preserve">generalized linear </w:t>
      </w:r>
      <w:proofErr w:type="spellStart"/>
      <w:proofErr w:type="gramStart"/>
      <w:r w:rsidR="00576379" w:rsidRPr="00BD20B5">
        <w:rPr>
          <w:rFonts w:ascii="Times New Roman" w:hAnsi="Times New Roman" w:cs="Times New Roman"/>
          <w:sz w:val="24"/>
          <w:szCs w:val="24"/>
        </w:rPr>
        <w:t>modelS</w:t>
      </w:r>
      <w:proofErr w:type="spellEnd"/>
      <w:proofErr w:type="gramEnd"/>
      <w:r w:rsidR="00576379" w:rsidRPr="00BD20B5">
        <w:rPr>
          <w:rFonts w:ascii="Times New Roman" w:hAnsi="Times New Roman" w:cs="Times New Roman"/>
          <w:sz w:val="24"/>
          <w:szCs w:val="24"/>
        </w:rPr>
        <w:t xml:space="preserve"> (PROC GLIMMIX). The presence or absence of </w:t>
      </w:r>
      <w:r w:rsidR="00576379" w:rsidRPr="00BD20B5">
        <w:rPr>
          <w:rFonts w:ascii="Times New Roman" w:hAnsi="Times New Roman" w:cs="Times New Roman"/>
          <w:i/>
          <w:iCs/>
          <w:sz w:val="24"/>
          <w:szCs w:val="24"/>
        </w:rPr>
        <w:t>H. longicornis</w:t>
      </w:r>
      <w:r w:rsidR="00576379" w:rsidRPr="00BD20B5">
        <w:rPr>
          <w:rFonts w:ascii="Times New Roman" w:hAnsi="Times New Roman" w:cs="Times New Roman"/>
          <w:sz w:val="24"/>
          <w:szCs w:val="24"/>
        </w:rPr>
        <w:t xml:space="preserve"> on a host was used as a binary response for each individual model. We created a “host model” with host sex, age (juvenile or adult), mammal type (small or medium), host weight (g), and the farm location as categorical fixed effects. For the host model the host was the unit of observation. Additionally, a separate dataset</w:t>
      </w:r>
      <w:r w:rsidR="005C5FBD">
        <w:rPr>
          <w:rFonts w:ascii="Times New Roman" w:hAnsi="Times New Roman" w:cs="Times New Roman"/>
          <w:sz w:val="24"/>
          <w:szCs w:val="24"/>
        </w:rPr>
        <w:t xml:space="preserve"> </w:t>
      </w:r>
      <w:r w:rsidR="00576379" w:rsidRPr="00BD20B5">
        <w:rPr>
          <w:rFonts w:ascii="Times New Roman" w:hAnsi="Times New Roman" w:cs="Times New Roman"/>
          <w:sz w:val="24"/>
          <w:szCs w:val="24"/>
        </w:rPr>
        <w:lastRenderedPageBreak/>
        <w:t>“tick model” was constructed with the presence or absence of native tick species (</w:t>
      </w:r>
      <w:r w:rsidR="00576379" w:rsidRPr="00BD20B5">
        <w:rPr>
          <w:rFonts w:ascii="Times New Roman" w:hAnsi="Times New Roman" w:cs="Times New Roman"/>
          <w:i/>
          <w:iCs/>
          <w:sz w:val="24"/>
          <w:szCs w:val="24"/>
        </w:rPr>
        <w:t>A. americanum</w:t>
      </w:r>
      <w:r w:rsidR="00576379" w:rsidRPr="00BD20B5">
        <w:rPr>
          <w:rFonts w:ascii="Times New Roman" w:hAnsi="Times New Roman" w:cs="Times New Roman"/>
          <w:sz w:val="24"/>
          <w:szCs w:val="24"/>
        </w:rPr>
        <w:t xml:space="preserve">, </w:t>
      </w:r>
      <w:r w:rsidR="00576379" w:rsidRPr="00BD20B5">
        <w:rPr>
          <w:rFonts w:ascii="Times New Roman" w:hAnsi="Times New Roman" w:cs="Times New Roman"/>
          <w:i/>
          <w:iCs/>
          <w:sz w:val="24"/>
          <w:szCs w:val="24"/>
        </w:rPr>
        <w:t>D. variabilis</w:t>
      </w:r>
      <w:r w:rsidR="00576379" w:rsidRPr="00BD20B5">
        <w:rPr>
          <w:rFonts w:ascii="Times New Roman" w:hAnsi="Times New Roman" w:cs="Times New Roman"/>
          <w:sz w:val="24"/>
          <w:szCs w:val="24"/>
        </w:rPr>
        <w:t xml:space="preserve">, and </w:t>
      </w:r>
      <w:r w:rsidR="00576379" w:rsidRPr="00BD20B5">
        <w:rPr>
          <w:rFonts w:ascii="Times New Roman" w:hAnsi="Times New Roman" w:cs="Times New Roman"/>
          <w:i/>
          <w:iCs/>
          <w:sz w:val="24"/>
          <w:szCs w:val="24"/>
        </w:rPr>
        <w:t>I. scapularis</w:t>
      </w:r>
      <w:r w:rsidR="00576379" w:rsidRPr="00BD20B5">
        <w:rPr>
          <w:rFonts w:ascii="Times New Roman" w:hAnsi="Times New Roman" w:cs="Times New Roman"/>
          <w:sz w:val="24"/>
          <w:szCs w:val="24"/>
        </w:rPr>
        <w:t>)</w:t>
      </w:r>
      <w:r w:rsidR="00BD20B5" w:rsidRPr="00BD20B5">
        <w:rPr>
          <w:rFonts w:ascii="Times New Roman" w:hAnsi="Times New Roman" w:cs="Times New Roman"/>
          <w:sz w:val="24"/>
          <w:szCs w:val="24"/>
        </w:rPr>
        <w:t>, the body region where ticks were found,</w:t>
      </w:r>
      <w:r w:rsidR="00576379" w:rsidRPr="00BD20B5">
        <w:rPr>
          <w:rFonts w:ascii="Times New Roman" w:hAnsi="Times New Roman" w:cs="Times New Roman"/>
          <w:sz w:val="24"/>
          <w:szCs w:val="24"/>
        </w:rPr>
        <w:t xml:space="preserve"> and the farm location as categorical variables and the total number of tick species collected from each host as continuous variables as fixed effects. </w:t>
      </w:r>
      <w:r w:rsidR="00BD20B5" w:rsidRPr="00BD20B5">
        <w:rPr>
          <w:rFonts w:ascii="Times New Roman" w:hAnsi="Times New Roman" w:cs="Times New Roman"/>
          <w:sz w:val="24"/>
          <w:szCs w:val="24"/>
        </w:rPr>
        <w:t>The unit of observation in the “tick model” was each individual tick, to model body region where ticks were found, and therefore each individual host was used as a random effect in the</w:t>
      </w:r>
      <w:r w:rsidR="00576379" w:rsidRPr="00BD20B5">
        <w:rPr>
          <w:rFonts w:ascii="Times New Roman" w:hAnsi="Times New Roman" w:cs="Times New Roman"/>
          <w:sz w:val="24"/>
          <w:szCs w:val="24"/>
        </w:rPr>
        <w:t xml:space="preserve"> “tick mode</w:t>
      </w:r>
      <w:r w:rsidR="00BD20B5" w:rsidRPr="00BD20B5">
        <w:rPr>
          <w:rFonts w:ascii="Times New Roman" w:hAnsi="Times New Roman" w:cs="Times New Roman"/>
          <w:sz w:val="24"/>
          <w:szCs w:val="24"/>
        </w:rPr>
        <w:t>l” to compensate for multiple observations on a single host.</w:t>
      </w:r>
    </w:p>
    <w:p w14:paraId="2D619014" w14:textId="77777777" w:rsidR="00C30330" w:rsidRPr="00C30330" w:rsidRDefault="00432549" w:rsidP="00E1125E">
      <w:pPr>
        <w:spacing w:line="480" w:lineRule="auto"/>
        <w:jc w:val="center"/>
        <w:rPr>
          <w:rFonts w:ascii="Times New Roman" w:hAnsi="Times New Roman" w:cs="Times New Roman"/>
          <w:b/>
          <w:bCs/>
          <w:sz w:val="24"/>
          <w:szCs w:val="24"/>
        </w:rPr>
      </w:pPr>
      <w:r w:rsidRPr="00C30330">
        <w:rPr>
          <w:rFonts w:ascii="Times New Roman" w:hAnsi="Times New Roman" w:cs="Times New Roman"/>
          <w:b/>
          <w:bCs/>
          <w:sz w:val="24"/>
          <w:szCs w:val="24"/>
        </w:rPr>
        <w:t>Results</w:t>
      </w:r>
    </w:p>
    <w:p w14:paraId="638659C6" w14:textId="1E31A156" w:rsidR="00432549" w:rsidRDefault="00432549" w:rsidP="0092466A">
      <w:pPr>
        <w:spacing w:line="480" w:lineRule="auto"/>
        <w:ind w:firstLine="720"/>
        <w:rPr>
          <w:rFonts w:ascii="Times New Roman" w:hAnsi="Times New Roman" w:cs="Times New Roman"/>
          <w:color w:val="000000" w:themeColor="text1"/>
          <w:sz w:val="24"/>
          <w:szCs w:val="24"/>
        </w:rPr>
      </w:pPr>
      <w:r w:rsidRPr="0092466A">
        <w:rPr>
          <w:rFonts w:ascii="Times New Roman" w:hAnsi="Times New Roman" w:cs="Times New Roman"/>
          <w:color w:val="000000" w:themeColor="text1"/>
          <w:sz w:val="24"/>
          <w:szCs w:val="24"/>
        </w:rPr>
        <w:t>In total, 6,042 ticks were collected from 331 wildlife hosts</w:t>
      </w:r>
      <w:r w:rsidR="005604F0" w:rsidRPr="0092466A">
        <w:rPr>
          <w:rFonts w:ascii="Times New Roman" w:hAnsi="Times New Roman" w:cs="Times New Roman"/>
          <w:color w:val="000000" w:themeColor="text1"/>
          <w:sz w:val="24"/>
          <w:szCs w:val="24"/>
        </w:rPr>
        <w:t xml:space="preserve"> comprised of 11 different species</w:t>
      </w:r>
      <w:r w:rsidRPr="0092466A">
        <w:rPr>
          <w:rFonts w:ascii="Times New Roman" w:hAnsi="Times New Roman" w:cs="Times New Roman"/>
          <w:color w:val="000000" w:themeColor="text1"/>
          <w:sz w:val="24"/>
          <w:szCs w:val="24"/>
        </w:rPr>
        <w:t xml:space="preserve"> on farms in eastern Tennessee (</w:t>
      </w:r>
      <w:r w:rsidRPr="0092466A">
        <w:rPr>
          <w:rFonts w:ascii="Times New Roman" w:hAnsi="Times New Roman" w:cs="Times New Roman"/>
          <w:b/>
          <w:bCs/>
          <w:color w:val="000000" w:themeColor="text1"/>
          <w:sz w:val="24"/>
          <w:szCs w:val="24"/>
        </w:rPr>
        <w:t xml:space="preserve">Tables </w:t>
      </w:r>
      <w:r w:rsidR="00B63E75" w:rsidRPr="0092466A">
        <w:rPr>
          <w:rFonts w:ascii="Times New Roman" w:hAnsi="Times New Roman" w:cs="Times New Roman"/>
          <w:b/>
          <w:bCs/>
          <w:color w:val="000000" w:themeColor="text1"/>
          <w:sz w:val="24"/>
          <w:szCs w:val="24"/>
        </w:rPr>
        <w:t>4.</w:t>
      </w:r>
      <w:r w:rsidRPr="0092466A">
        <w:rPr>
          <w:rFonts w:ascii="Times New Roman" w:hAnsi="Times New Roman" w:cs="Times New Roman"/>
          <w:b/>
          <w:bCs/>
          <w:color w:val="000000" w:themeColor="text1"/>
          <w:sz w:val="24"/>
          <w:szCs w:val="24"/>
        </w:rPr>
        <w:t xml:space="preserve">1, </w:t>
      </w:r>
      <w:r w:rsidR="00B63E75" w:rsidRPr="0092466A">
        <w:rPr>
          <w:rFonts w:ascii="Times New Roman" w:hAnsi="Times New Roman" w:cs="Times New Roman"/>
          <w:b/>
          <w:bCs/>
          <w:color w:val="000000" w:themeColor="text1"/>
          <w:sz w:val="24"/>
          <w:szCs w:val="24"/>
        </w:rPr>
        <w:t>4.</w:t>
      </w:r>
      <w:r w:rsidRPr="0092466A">
        <w:rPr>
          <w:rFonts w:ascii="Times New Roman" w:hAnsi="Times New Roman" w:cs="Times New Roman"/>
          <w:b/>
          <w:bCs/>
          <w:color w:val="000000" w:themeColor="text1"/>
          <w:sz w:val="24"/>
          <w:szCs w:val="24"/>
        </w:rPr>
        <w:t xml:space="preserve">2, and </w:t>
      </w:r>
      <w:r w:rsidR="00B63E75" w:rsidRPr="0092466A">
        <w:rPr>
          <w:rFonts w:ascii="Times New Roman" w:hAnsi="Times New Roman" w:cs="Times New Roman"/>
          <w:b/>
          <w:bCs/>
          <w:color w:val="000000" w:themeColor="text1"/>
          <w:sz w:val="24"/>
          <w:szCs w:val="24"/>
        </w:rPr>
        <w:t>4.</w:t>
      </w:r>
      <w:r w:rsidRPr="0092466A">
        <w:rPr>
          <w:rFonts w:ascii="Times New Roman" w:hAnsi="Times New Roman" w:cs="Times New Roman"/>
          <w:b/>
          <w:bCs/>
          <w:color w:val="000000" w:themeColor="text1"/>
          <w:sz w:val="24"/>
          <w:szCs w:val="24"/>
        </w:rPr>
        <w:t>3</w:t>
      </w:r>
      <w:r w:rsidRPr="0092466A">
        <w:rPr>
          <w:rFonts w:ascii="Times New Roman" w:hAnsi="Times New Roman" w:cs="Times New Roman"/>
          <w:color w:val="000000" w:themeColor="text1"/>
          <w:sz w:val="24"/>
          <w:szCs w:val="24"/>
        </w:rPr>
        <w:t>). Farm 1 had 800 (13.24%) ticks on 90 mammal hosts (</w:t>
      </w:r>
      <w:r w:rsidRPr="0092466A">
        <w:rPr>
          <w:rFonts w:ascii="Times New Roman" w:hAnsi="Times New Roman" w:cs="Times New Roman"/>
          <w:b/>
          <w:bCs/>
          <w:color w:val="000000" w:themeColor="text1"/>
          <w:sz w:val="24"/>
          <w:szCs w:val="24"/>
        </w:rPr>
        <w:t>Table 1</w:t>
      </w:r>
      <w:r w:rsidRPr="0092466A">
        <w:rPr>
          <w:rFonts w:ascii="Times New Roman" w:hAnsi="Times New Roman" w:cs="Times New Roman"/>
          <w:color w:val="000000" w:themeColor="text1"/>
          <w:sz w:val="24"/>
          <w:szCs w:val="24"/>
        </w:rPr>
        <w:t>), Farm 2 had 4,031 ticks (66.72%) on 120 mammal hosts (</w:t>
      </w:r>
      <w:r w:rsidRPr="0092466A">
        <w:rPr>
          <w:rFonts w:ascii="Times New Roman" w:hAnsi="Times New Roman" w:cs="Times New Roman"/>
          <w:b/>
          <w:bCs/>
          <w:color w:val="000000" w:themeColor="text1"/>
          <w:sz w:val="24"/>
          <w:szCs w:val="24"/>
        </w:rPr>
        <w:t xml:space="preserve">Table </w:t>
      </w:r>
      <w:r w:rsidR="00B63E75" w:rsidRPr="0092466A">
        <w:rPr>
          <w:rFonts w:ascii="Times New Roman" w:hAnsi="Times New Roman" w:cs="Times New Roman"/>
          <w:b/>
          <w:bCs/>
          <w:color w:val="000000" w:themeColor="text1"/>
          <w:sz w:val="24"/>
          <w:szCs w:val="24"/>
        </w:rPr>
        <w:t>4.</w:t>
      </w:r>
      <w:r w:rsidRPr="0092466A">
        <w:rPr>
          <w:rFonts w:ascii="Times New Roman" w:hAnsi="Times New Roman" w:cs="Times New Roman"/>
          <w:b/>
          <w:bCs/>
          <w:color w:val="000000" w:themeColor="text1"/>
          <w:sz w:val="24"/>
          <w:szCs w:val="24"/>
        </w:rPr>
        <w:t>2</w:t>
      </w:r>
      <w:r w:rsidRPr="0092466A">
        <w:rPr>
          <w:rFonts w:ascii="Times New Roman" w:hAnsi="Times New Roman" w:cs="Times New Roman"/>
          <w:color w:val="000000" w:themeColor="text1"/>
          <w:sz w:val="24"/>
          <w:szCs w:val="24"/>
        </w:rPr>
        <w:t>), and Farm 3 had 1,211 (20.04%) ticks on 121 wildlife hosts (</w:t>
      </w:r>
      <w:r w:rsidRPr="0092466A">
        <w:rPr>
          <w:rFonts w:ascii="Times New Roman" w:hAnsi="Times New Roman" w:cs="Times New Roman"/>
          <w:b/>
          <w:bCs/>
          <w:color w:val="000000" w:themeColor="text1"/>
          <w:sz w:val="24"/>
          <w:szCs w:val="24"/>
        </w:rPr>
        <w:t xml:space="preserve">Table </w:t>
      </w:r>
      <w:r w:rsidR="00B63E75" w:rsidRPr="0092466A">
        <w:rPr>
          <w:rFonts w:ascii="Times New Roman" w:hAnsi="Times New Roman" w:cs="Times New Roman"/>
          <w:b/>
          <w:bCs/>
          <w:color w:val="000000" w:themeColor="text1"/>
          <w:sz w:val="24"/>
          <w:szCs w:val="24"/>
        </w:rPr>
        <w:t>4.</w:t>
      </w:r>
      <w:r w:rsidRPr="0092466A">
        <w:rPr>
          <w:rFonts w:ascii="Times New Roman" w:hAnsi="Times New Roman" w:cs="Times New Roman"/>
          <w:b/>
          <w:bCs/>
          <w:color w:val="000000" w:themeColor="text1"/>
          <w:sz w:val="24"/>
          <w:szCs w:val="24"/>
        </w:rPr>
        <w:t>3</w:t>
      </w:r>
      <w:r w:rsidRPr="0092466A">
        <w:rPr>
          <w:rFonts w:ascii="Times New Roman" w:hAnsi="Times New Roman" w:cs="Times New Roman"/>
          <w:color w:val="000000" w:themeColor="text1"/>
          <w:sz w:val="24"/>
          <w:szCs w:val="24"/>
        </w:rPr>
        <w:t>). Overall, 40 northern short-tailed shrews (</w:t>
      </w:r>
      <w:r w:rsidRPr="0092466A">
        <w:rPr>
          <w:rFonts w:ascii="Times New Roman" w:hAnsi="Times New Roman" w:cs="Times New Roman"/>
          <w:i/>
          <w:iCs/>
          <w:color w:val="000000" w:themeColor="text1"/>
          <w:sz w:val="24"/>
          <w:szCs w:val="24"/>
        </w:rPr>
        <w:t xml:space="preserve">Blarina </w:t>
      </w:r>
      <w:proofErr w:type="spellStart"/>
      <w:r w:rsidRPr="0092466A">
        <w:rPr>
          <w:rFonts w:ascii="Times New Roman" w:hAnsi="Times New Roman" w:cs="Times New Roman"/>
          <w:i/>
          <w:iCs/>
          <w:color w:val="000000" w:themeColor="text1"/>
          <w:sz w:val="24"/>
          <w:szCs w:val="24"/>
        </w:rPr>
        <w:t>brevicauda</w:t>
      </w:r>
      <w:proofErr w:type="spellEnd"/>
      <w:r w:rsidRPr="0092466A">
        <w:rPr>
          <w:rFonts w:ascii="Times New Roman" w:hAnsi="Times New Roman" w:cs="Times New Roman"/>
          <w:color w:val="000000" w:themeColor="text1"/>
          <w:sz w:val="24"/>
          <w:szCs w:val="24"/>
        </w:rPr>
        <w:t>), six southern flying squirrels (</w:t>
      </w:r>
      <w:r w:rsidRPr="0092466A">
        <w:rPr>
          <w:rFonts w:ascii="Times New Roman" w:hAnsi="Times New Roman" w:cs="Times New Roman"/>
          <w:i/>
          <w:iCs/>
          <w:color w:val="000000" w:themeColor="text1"/>
          <w:sz w:val="24"/>
          <w:szCs w:val="24"/>
        </w:rPr>
        <w:t xml:space="preserve">Glaucomys </w:t>
      </w:r>
      <w:proofErr w:type="spellStart"/>
      <w:r w:rsidRPr="0092466A">
        <w:rPr>
          <w:rFonts w:ascii="Times New Roman" w:hAnsi="Times New Roman" w:cs="Times New Roman"/>
          <w:i/>
          <w:iCs/>
          <w:color w:val="000000" w:themeColor="text1"/>
          <w:sz w:val="24"/>
          <w:szCs w:val="24"/>
        </w:rPr>
        <w:t>volans</w:t>
      </w:r>
      <w:proofErr w:type="spellEnd"/>
      <w:r w:rsidRPr="0092466A">
        <w:rPr>
          <w:rFonts w:ascii="Times New Roman" w:hAnsi="Times New Roman" w:cs="Times New Roman"/>
          <w:color w:val="000000" w:themeColor="text1"/>
          <w:sz w:val="24"/>
          <w:szCs w:val="24"/>
        </w:rPr>
        <w:t>), one eastern woodrat (</w:t>
      </w:r>
      <w:r w:rsidRPr="0092466A">
        <w:rPr>
          <w:rFonts w:ascii="Times New Roman" w:hAnsi="Times New Roman" w:cs="Times New Roman"/>
          <w:i/>
          <w:iCs/>
          <w:color w:val="000000" w:themeColor="text1"/>
          <w:sz w:val="24"/>
          <w:szCs w:val="24"/>
        </w:rPr>
        <w:t xml:space="preserve">Neotoma </w:t>
      </w:r>
      <w:proofErr w:type="spellStart"/>
      <w:r w:rsidRPr="0092466A">
        <w:rPr>
          <w:rFonts w:ascii="Times New Roman" w:hAnsi="Times New Roman" w:cs="Times New Roman"/>
          <w:i/>
          <w:iCs/>
          <w:color w:val="000000" w:themeColor="text1"/>
          <w:sz w:val="24"/>
          <w:szCs w:val="24"/>
        </w:rPr>
        <w:t>floridana</w:t>
      </w:r>
      <w:proofErr w:type="spellEnd"/>
      <w:r w:rsidRPr="0092466A">
        <w:rPr>
          <w:rFonts w:ascii="Times New Roman" w:hAnsi="Times New Roman" w:cs="Times New Roman"/>
          <w:color w:val="000000" w:themeColor="text1"/>
          <w:sz w:val="24"/>
          <w:szCs w:val="24"/>
        </w:rPr>
        <w:t>), and two eastern gray squirrels (</w:t>
      </w:r>
      <w:r w:rsidRPr="0092466A">
        <w:rPr>
          <w:rFonts w:ascii="Times New Roman" w:hAnsi="Times New Roman" w:cs="Times New Roman"/>
          <w:i/>
          <w:iCs/>
          <w:color w:val="000000" w:themeColor="text1"/>
          <w:sz w:val="24"/>
          <w:szCs w:val="24"/>
        </w:rPr>
        <w:t>Sciurus carolinensis</w:t>
      </w:r>
      <w:r w:rsidRPr="0092466A">
        <w:rPr>
          <w:rFonts w:ascii="Times New Roman" w:hAnsi="Times New Roman" w:cs="Times New Roman"/>
          <w:color w:val="000000" w:themeColor="text1"/>
          <w:sz w:val="24"/>
          <w:szCs w:val="24"/>
        </w:rPr>
        <w:t>) were collected with zero ticks present. There were 67 Virginia opossums with 843 ticks</w:t>
      </w:r>
      <w:r w:rsidR="00D0607E" w:rsidRPr="0092466A">
        <w:rPr>
          <w:rFonts w:ascii="Times New Roman" w:hAnsi="Times New Roman" w:cs="Times New Roman"/>
          <w:color w:val="000000" w:themeColor="text1"/>
          <w:sz w:val="24"/>
          <w:szCs w:val="24"/>
        </w:rPr>
        <w:t xml:space="preserve"> (mean</w:t>
      </w:r>
      <w:r w:rsidR="0092466A" w:rsidRPr="0092466A">
        <w:rPr>
          <w:rFonts w:ascii="Times New Roman" w:hAnsi="Times New Roman" w:cs="Times New Roman"/>
          <w:color w:val="000000" w:themeColor="text1"/>
          <w:sz w:val="24"/>
          <w:szCs w:val="24"/>
        </w:rPr>
        <w:t xml:space="preserve"> </w:t>
      </w:r>
      <w:r w:rsidR="00D0607E" w:rsidRPr="0092466A">
        <w:rPr>
          <w:rFonts w:ascii="Times New Roman" w:hAnsi="Times New Roman" w:cs="Times New Roman"/>
          <w:color w:val="000000" w:themeColor="text1"/>
          <w:sz w:val="24"/>
          <w:szCs w:val="24"/>
        </w:rPr>
        <w:t>±</w:t>
      </w:r>
      <w:r w:rsidR="0092466A" w:rsidRPr="0092466A">
        <w:rPr>
          <w:rFonts w:ascii="Times New Roman" w:hAnsi="Times New Roman" w:cs="Times New Roman"/>
          <w:color w:val="000000" w:themeColor="text1"/>
          <w:sz w:val="24"/>
          <w:szCs w:val="24"/>
        </w:rPr>
        <w:t xml:space="preserve"> </w:t>
      </w:r>
      <w:r w:rsidR="00D0607E" w:rsidRPr="0092466A">
        <w:rPr>
          <w:rFonts w:ascii="Times New Roman" w:hAnsi="Times New Roman" w:cs="Times New Roman"/>
          <w:color w:val="000000" w:themeColor="text1"/>
          <w:sz w:val="24"/>
          <w:szCs w:val="24"/>
        </w:rPr>
        <w:t>standard error of the mean)</w:t>
      </w:r>
      <w:r w:rsidRPr="0092466A">
        <w:rPr>
          <w:rFonts w:ascii="Times New Roman" w:hAnsi="Times New Roman" w:cs="Times New Roman"/>
          <w:color w:val="000000" w:themeColor="text1"/>
          <w:sz w:val="24"/>
          <w:szCs w:val="24"/>
        </w:rPr>
        <w:t xml:space="preserve"> (12.97±</w:t>
      </w:r>
      <w:r w:rsidR="0092466A" w:rsidRPr="0092466A">
        <w:t xml:space="preserve"> </w:t>
      </w:r>
      <w:r w:rsidR="0092466A" w:rsidRPr="0092466A">
        <w:rPr>
          <w:rFonts w:ascii="Times New Roman" w:hAnsi="Times New Roman" w:cs="Times New Roman"/>
          <w:kern w:val="0"/>
          <w:sz w:val="24"/>
          <w:szCs w:val="24"/>
        </w:rPr>
        <w:t>4.597</w:t>
      </w:r>
      <w:r w:rsidRPr="0092466A">
        <w:rPr>
          <w:rFonts w:ascii="Times New Roman" w:hAnsi="Times New Roman" w:cs="Times New Roman"/>
          <w:color w:val="000000" w:themeColor="text1"/>
          <w:sz w:val="24"/>
          <w:szCs w:val="24"/>
        </w:rPr>
        <w:t>), 17 woodland voles (</w:t>
      </w:r>
      <w:r w:rsidRPr="0092466A">
        <w:rPr>
          <w:rFonts w:ascii="Times New Roman" w:hAnsi="Times New Roman" w:cs="Times New Roman"/>
          <w:i/>
          <w:iCs/>
          <w:color w:val="000000" w:themeColor="text1"/>
          <w:sz w:val="24"/>
          <w:szCs w:val="24"/>
        </w:rPr>
        <w:t xml:space="preserve">Microtus </w:t>
      </w:r>
      <w:proofErr w:type="spellStart"/>
      <w:r w:rsidRPr="0092466A">
        <w:rPr>
          <w:rFonts w:ascii="Times New Roman" w:hAnsi="Times New Roman" w:cs="Times New Roman"/>
          <w:i/>
          <w:iCs/>
          <w:color w:val="000000" w:themeColor="text1"/>
          <w:sz w:val="24"/>
          <w:szCs w:val="24"/>
        </w:rPr>
        <w:t>pinetorum</w:t>
      </w:r>
      <w:proofErr w:type="spellEnd"/>
      <w:r w:rsidRPr="0092466A">
        <w:rPr>
          <w:rFonts w:ascii="Times New Roman" w:hAnsi="Times New Roman" w:cs="Times New Roman"/>
          <w:color w:val="000000" w:themeColor="text1"/>
          <w:sz w:val="24"/>
          <w:szCs w:val="24"/>
        </w:rPr>
        <w:t>) with four ticks (0.24±</w:t>
      </w:r>
      <w:r w:rsidR="0092466A" w:rsidRPr="0092466A">
        <w:rPr>
          <w:rFonts w:ascii="Times New Roman" w:hAnsi="Times New Roman" w:cs="Times New Roman"/>
          <w:kern w:val="0"/>
          <w:sz w:val="24"/>
          <w:szCs w:val="24"/>
        </w:rPr>
        <w:t xml:space="preserve"> 0.182</w:t>
      </w:r>
      <w:r w:rsidRPr="0092466A">
        <w:rPr>
          <w:rFonts w:ascii="Times New Roman" w:hAnsi="Times New Roman" w:cs="Times New Roman"/>
          <w:color w:val="000000" w:themeColor="text1"/>
          <w:sz w:val="24"/>
          <w:szCs w:val="24"/>
        </w:rPr>
        <w:t>), six golden mice (</w:t>
      </w:r>
      <w:proofErr w:type="spellStart"/>
      <w:r w:rsidRPr="0092466A">
        <w:rPr>
          <w:rFonts w:ascii="Times New Roman" w:hAnsi="Times New Roman" w:cs="Times New Roman"/>
          <w:i/>
          <w:iCs/>
          <w:color w:val="000000" w:themeColor="text1"/>
          <w:sz w:val="24"/>
          <w:szCs w:val="24"/>
        </w:rPr>
        <w:t>Ochrotomys</w:t>
      </w:r>
      <w:proofErr w:type="spellEnd"/>
      <w:r w:rsidRPr="0092466A">
        <w:rPr>
          <w:rFonts w:ascii="Times New Roman" w:hAnsi="Times New Roman" w:cs="Times New Roman"/>
          <w:i/>
          <w:iCs/>
          <w:color w:val="000000" w:themeColor="text1"/>
          <w:sz w:val="24"/>
          <w:szCs w:val="24"/>
        </w:rPr>
        <w:t xml:space="preserve"> </w:t>
      </w:r>
      <w:proofErr w:type="spellStart"/>
      <w:r w:rsidRPr="0092466A">
        <w:rPr>
          <w:rFonts w:ascii="Times New Roman" w:hAnsi="Times New Roman" w:cs="Times New Roman"/>
          <w:i/>
          <w:iCs/>
          <w:color w:val="000000" w:themeColor="text1"/>
          <w:sz w:val="24"/>
          <w:szCs w:val="24"/>
        </w:rPr>
        <w:t>nuttalli</w:t>
      </w:r>
      <w:proofErr w:type="spellEnd"/>
      <w:r w:rsidRPr="0092466A">
        <w:rPr>
          <w:rFonts w:ascii="Times New Roman" w:hAnsi="Times New Roman" w:cs="Times New Roman"/>
          <w:color w:val="000000" w:themeColor="text1"/>
          <w:sz w:val="24"/>
          <w:szCs w:val="24"/>
        </w:rPr>
        <w:t>) with five ticks (0.83±</w:t>
      </w:r>
      <w:r w:rsidR="0092466A" w:rsidRPr="0092466A">
        <w:rPr>
          <w:rFonts w:ascii="Times New Roman" w:hAnsi="Times New Roman" w:cs="Times New Roman"/>
          <w:kern w:val="0"/>
          <w:sz w:val="24"/>
          <w:szCs w:val="24"/>
        </w:rPr>
        <w:t xml:space="preserve"> 0.833</w:t>
      </w:r>
      <w:r w:rsidRPr="0092466A">
        <w:rPr>
          <w:rFonts w:ascii="Times New Roman" w:hAnsi="Times New Roman" w:cs="Times New Roman"/>
          <w:color w:val="000000" w:themeColor="text1"/>
          <w:sz w:val="24"/>
          <w:szCs w:val="24"/>
        </w:rPr>
        <w:t xml:space="preserve">), seven cotton </w:t>
      </w:r>
      <w:proofErr w:type="spellStart"/>
      <w:r w:rsidRPr="0092466A">
        <w:rPr>
          <w:rFonts w:ascii="Times New Roman" w:hAnsi="Times New Roman" w:cs="Times New Roman"/>
          <w:color w:val="000000" w:themeColor="text1"/>
          <w:sz w:val="24"/>
          <w:szCs w:val="24"/>
        </w:rPr>
        <w:t>deermice</w:t>
      </w:r>
      <w:proofErr w:type="spellEnd"/>
      <w:r w:rsidRPr="0092466A">
        <w:rPr>
          <w:rFonts w:ascii="Times New Roman" w:hAnsi="Times New Roman" w:cs="Times New Roman"/>
          <w:color w:val="000000" w:themeColor="text1"/>
          <w:sz w:val="24"/>
          <w:szCs w:val="24"/>
        </w:rPr>
        <w:t xml:space="preserve"> (</w:t>
      </w:r>
      <w:r w:rsidRPr="0092466A">
        <w:rPr>
          <w:rFonts w:ascii="Times New Roman" w:hAnsi="Times New Roman" w:cs="Times New Roman"/>
          <w:i/>
          <w:iCs/>
          <w:color w:val="000000" w:themeColor="text1"/>
          <w:sz w:val="24"/>
          <w:szCs w:val="24"/>
        </w:rPr>
        <w:t xml:space="preserve">Peromyscus </w:t>
      </w:r>
      <w:proofErr w:type="spellStart"/>
      <w:r w:rsidRPr="0092466A">
        <w:rPr>
          <w:rFonts w:ascii="Times New Roman" w:hAnsi="Times New Roman" w:cs="Times New Roman"/>
          <w:i/>
          <w:iCs/>
          <w:color w:val="000000" w:themeColor="text1"/>
          <w:sz w:val="24"/>
          <w:szCs w:val="24"/>
        </w:rPr>
        <w:t>gossypinus</w:t>
      </w:r>
      <w:proofErr w:type="spellEnd"/>
      <w:r w:rsidRPr="0092466A">
        <w:rPr>
          <w:rFonts w:ascii="Times New Roman" w:hAnsi="Times New Roman" w:cs="Times New Roman"/>
          <w:color w:val="000000" w:themeColor="text1"/>
          <w:sz w:val="24"/>
          <w:szCs w:val="24"/>
        </w:rPr>
        <w:t>) with five ticks (0.71±</w:t>
      </w:r>
      <w:r w:rsidR="0092466A" w:rsidRPr="0092466A">
        <w:rPr>
          <w:rFonts w:ascii="Times New Roman" w:hAnsi="Times New Roman" w:cs="Times New Roman"/>
          <w:kern w:val="0"/>
          <w:sz w:val="24"/>
          <w:szCs w:val="24"/>
        </w:rPr>
        <w:t xml:space="preserve"> 0.285</w:t>
      </w:r>
      <w:r w:rsidRPr="0092466A">
        <w:rPr>
          <w:rFonts w:ascii="Times New Roman" w:hAnsi="Times New Roman" w:cs="Times New Roman"/>
          <w:color w:val="000000" w:themeColor="text1"/>
          <w:sz w:val="24"/>
          <w:szCs w:val="24"/>
        </w:rPr>
        <w:t xml:space="preserve">), 74 white-footed </w:t>
      </w:r>
      <w:proofErr w:type="spellStart"/>
      <w:r w:rsidRPr="0092466A">
        <w:rPr>
          <w:rFonts w:ascii="Times New Roman" w:hAnsi="Times New Roman" w:cs="Times New Roman"/>
          <w:color w:val="000000" w:themeColor="text1"/>
          <w:sz w:val="24"/>
          <w:szCs w:val="24"/>
        </w:rPr>
        <w:t>deermice</w:t>
      </w:r>
      <w:proofErr w:type="spellEnd"/>
      <w:r w:rsidRPr="0092466A">
        <w:rPr>
          <w:rFonts w:ascii="Times New Roman" w:hAnsi="Times New Roman" w:cs="Times New Roman"/>
          <w:color w:val="000000" w:themeColor="text1"/>
          <w:sz w:val="24"/>
          <w:szCs w:val="24"/>
        </w:rPr>
        <w:t xml:space="preserve"> (</w:t>
      </w:r>
      <w:r w:rsidRPr="0092466A">
        <w:rPr>
          <w:rFonts w:ascii="Times New Roman" w:hAnsi="Times New Roman" w:cs="Times New Roman"/>
          <w:i/>
          <w:iCs/>
          <w:color w:val="000000" w:themeColor="text1"/>
          <w:sz w:val="24"/>
          <w:szCs w:val="24"/>
        </w:rPr>
        <w:t xml:space="preserve">Peromyscus </w:t>
      </w:r>
      <w:proofErr w:type="spellStart"/>
      <w:r w:rsidRPr="0092466A">
        <w:rPr>
          <w:rFonts w:ascii="Times New Roman" w:hAnsi="Times New Roman" w:cs="Times New Roman"/>
          <w:i/>
          <w:iCs/>
          <w:color w:val="000000" w:themeColor="text1"/>
          <w:sz w:val="24"/>
          <w:szCs w:val="24"/>
        </w:rPr>
        <w:t>leucopus</w:t>
      </w:r>
      <w:proofErr w:type="spellEnd"/>
      <w:r w:rsidRPr="0092466A">
        <w:rPr>
          <w:rFonts w:ascii="Times New Roman" w:hAnsi="Times New Roman" w:cs="Times New Roman"/>
          <w:color w:val="000000" w:themeColor="text1"/>
          <w:sz w:val="24"/>
          <w:szCs w:val="24"/>
        </w:rPr>
        <w:t>) with 21 ticks (0.25±</w:t>
      </w:r>
      <w:r w:rsidR="0092466A" w:rsidRPr="0092466A">
        <w:rPr>
          <w:rFonts w:ascii="Times New Roman" w:hAnsi="Times New Roman" w:cs="Times New Roman"/>
          <w:kern w:val="0"/>
          <w:sz w:val="24"/>
          <w:szCs w:val="24"/>
        </w:rPr>
        <w:t xml:space="preserve"> 0.074</w:t>
      </w:r>
      <w:r w:rsidRPr="0092466A">
        <w:rPr>
          <w:rFonts w:ascii="Times New Roman" w:hAnsi="Times New Roman" w:cs="Times New Roman"/>
          <w:color w:val="000000" w:themeColor="text1"/>
          <w:sz w:val="24"/>
          <w:szCs w:val="24"/>
        </w:rPr>
        <w:t xml:space="preserve">), 36 North American </w:t>
      </w:r>
      <w:proofErr w:type="spellStart"/>
      <w:r w:rsidRPr="0092466A">
        <w:rPr>
          <w:rFonts w:ascii="Times New Roman" w:hAnsi="Times New Roman" w:cs="Times New Roman"/>
          <w:color w:val="000000" w:themeColor="text1"/>
          <w:sz w:val="24"/>
          <w:szCs w:val="24"/>
        </w:rPr>
        <w:t>deermice</w:t>
      </w:r>
      <w:proofErr w:type="spellEnd"/>
      <w:r w:rsidRPr="0092466A">
        <w:rPr>
          <w:rFonts w:ascii="Times New Roman" w:hAnsi="Times New Roman" w:cs="Times New Roman"/>
          <w:color w:val="000000" w:themeColor="text1"/>
          <w:sz w:val="24"/>
          <w:szCs w:val="24"/>
        </w:rPr>
        <w:t xml:space="preserve"> (</w:t>
      </w:r>
      <w:r w:rsidRPr="0092466A">
        <w:rPr>
          <w:rFonts w:ascii="Times New Roman" w:hAnsi="Times New Roman" w:cs="Times New Roman"/>
          <w:i/>
          <w:iCs/>
          <w:color w:val="000000" w:themeColor="text1"/>
          <w:sz w:val="24"/>
          <w:szCs w:val="24"/>
        </w:rPr>
        <w:t>Peromyscus maniculatus</w:t>
      </w:r>
      <w:r w:rsidRPr="0092466A">
        <w:rPr>
          <w:rFonts w:ascii="Times New Roman" w:hAnsi="Times New Roman" w:cs="Times New Roman"/>
          <w:color w:val="000000" w:themeColor="text1"/>
          <w:sz w:val="24"/>
          <w:szCs w:val="24"/>
        </w:rPr>
        <w:t>) with 38 ticks (1.06±</w:t>
      </w:r>
      <w:r w:rsidR="0092466A" w:rsidRPr="0092466A">
        <w:rPr>
          <w:rFonts w:ascii="Times New Roman" w:hAnsi="Times New Roman" w:cs="Times New Roman"/>
          <w:kern w:val="0"/>
          <w:sz w:val="24"/>
          <w:szCs w:val="24"/>
        </w:rPr>
        <w:t xml:space="preserve"> 0.344</w:t>
      </w:r>
      <w:r w:rsidRPr="0092466A">
        <w:rPr>
          <w:rFonts w:ascii="Times New Roman" w:hAnsi="Times New Roman" w:cs="Times New Roman"/>
          <w:color w:val="000000" w:themeColor="text1"/>
          <w:sz w:val="24"/>
          <w:szCs w:val="24"/>
        </w:rPr>
        <w:t>), 31 raccoons with 5,096 ticks (</w:t>
      </w:r>
      <w:r w:rsidR="0092466A" w:rsidRPr="0092466A">
        <w:rPr>
          <w:rFonts w:ascii="Times New Roman" w:hAnsi="Times New Roman" w:cs="Times New Roman"/>
          <w:kern w:val="0"/>
          <w:sz w:val="24"/>
          <w:szCs w:val="24"/>
        </w:rPr>
        <w:t>164.38</w:t>
      </w:r>
      <w:r w:rsidRPr="0092466A">
        <w:rPr>
          <w:rFonts w:ascii="Times New Roman" w:hAnsi="Times New Roman" w:cs="Times New Roman"/>
          <w:color w:val="000000" w:themeColor="text1"/>
          <w:sz w:val="24"/>
          <w:szCs w:val="24"/>
        </w:rPr>
        <w:t>±</w:t>
      </w:r>
      <w:r w:rsidR="0092466A" w:rsidRPr="0092466A">
        <w:t xml:space="preserve"> </w:t>
      </w:r>
      <w:r w:rsidR="0092466A" w:rsidRPr="0092466A">
        <w:rPr>
          <w:rFonts w:ascii="Times New Roman" w:hAnsi="Times New Roman" w:cs="Times New Roman"/>
          <w:kern w:val="0"/>
          <w:sz w:val="24"/>
          <w:szCs w:val="24"/>
        </w:rPr>
        <w:t>53.357</w:t>
      </w:r>
      <w:r w:rsidRPr="0092466A">
        <w:rPr>
          <w:rFonts w:ascii="Times New Roman" w:hAnsi="Times New Roman" w:cs="Times New Roman"/>
          <w:color w:val="000000" w:themeColor="text1"/>
          <w:sz w:val="24"/>
          <w:szCs w:val="24"/>
        </w:rPr>
        <w:t>), and 44 eastern chipmunks (</w:t>
      </w:r>
      <w:r w:rsidRPr="0092466A">
        <w:rPr>
          <w:rFonts w:ascii="Times New Roman" w:hAnsi="Times New Roman" w:cs="Times New Roman"/>
          <w:i/>
          <w:iCs/>
          <w:color w:val="000000" w:themeColor="text1"/>
          <w:sz w:val="24"/>
          <w:szCs w:val="24"/>
        </w:rPr>
        <w:t>Tamias</w:t>
      </w:r>
      <w:r w:rsidRPr="00C30330">
        <w:rPr>
          <w:rFonts w:ascii="Times New Roman" w:hAnsi="Times New Roman" w:cs="Times New Roman"/>
          <w:i/>
          <w:iCs/>
          <w:color w:val="000000" w:themeColor="text1"/>
          <w:sz w:val="24"/>
          <w:szCs w:val="24"/>
        </w:rPr>
        <w:t xml:space="preserve"> striatus</w:t>
      </w:r>
      <w:r w:rsidRPr="00C30330">
        <w:rPr>
          <w:rFonts w:ascii="Times New Roman" w:hAnsi="Times New Roman" w:cs="Times New Roman"/>
          <w:color w:val="000000" w:themeColor="text1"/>
          <w:sz w:val="24"/>
          <w:szCs w:val="24"/>
        </w:rPr>
        <w:t>) with 28 ticks pre</w:t>
      </w:r>
      <w:r w:rsidRPr="0092466A">
        <w:rPr>
          <w:rFonts w:ascii="Times New Roman" w:hAnsi="Times New Roman" w:cs="Times New Roman"/>
          <w:color w:val="000000" w:themeColor="text1"/>
          <w:sz w:val="24"/>
          <w:szCs w:val="24"/>
        </w:rPr>
        <w:t>sent (0.64±</w:t>
      </w:r>
      <w:r w:rsidR="0092466A" w:rsidRPr="0092466A">
        <w:rPr>
          <w:rFonts w:ascii="Times New Roman" w:hAnsi="Times New Roman" w:cs="Times New Roman"/>
          <w:kern w:val="0"/>
          <w:sz w:val="24"/>
          <w:szCs w:val="24"/>
        </w:rPr>
        <w:t xml:space="preserve"> 0.386</w:t>
      </w:r>
      <w:r w:rsidRPr="0092466A">
        <w:rPr>
          <w:rFonts w:ascii="Times New Roman" w:hAnsi="Times New Roman" w:cs="Times New Roman"/>
          <w:color w:val="000000" w:themeColor="text1"/>
          <w:sz w:val="24"/>
          <w:szCs w:val="24"/>
        </w:rPr>
        <w:t>).</w:t>
      </w:r>
    </w:p>
    <w:p w14:paraId="22F07339" w14:textId="77777777" w:rsidR="00BD20B5" w:rsidRPr="0092466A" w:rsidRDefault="00BD20B5" w:rsidP="0092466A">
      <w:pPr>
        <w:spacing w:line="480" w:lineRule="auto"/>
        <w:ind w:firstLine="720"/>
        <w:rPr>
          <w:rFonts w:ascii="Times New Roman" w:hAnsi="Times New Roman" w:cs="Times New Roman"/>
          <w:kern w:val="0"/>
          <w:sz w:val="24"/>
          <w:szCs w:val="24"/>
        </w:rPr>
      </w:pPr>
    </w:p>
    <w:p w14:paraId="342EF4B2" w14:textId="77777777" w:rsidR="00432549" w:rsidRPr="00CF3BDD" w:rsidRDefault="00432549" w:rsidP="00432549">
      <w:pPr>
        <w:rPr>
          <w:rFonts w:ascii="Times New Roman" w:hAnsi="Times New Roman" w:cs="Times New Roman"/>
          <w:b/>
          <w:bCs/>
          <w:i/>
          <w:iCs/>
          <w:sz w:val="24"/>
          <w:szCs w:val="24"/>
        </w:rPr>
      </w:pPr>
      <w:r w:rsidRPr="00CF3BDD">
        <w:rPr>
          <w:rFonts w:ascii="Times New Roman" w:hAnsi="Times New Roman" w:cs="Times New Roman"/>
          <w:b/>
          <w:bCs/>
          <w:i/>
          <w:iCs/>
          <w:sz w:val="24"/>
          <w:szCs w:val="24"/>
        </w:rPr>
        <w:lastRenderedPageBreak/>
        <w:t>Statistical analysis</w:t>
      </w:r>
    </w:p>
    <w:p w14:paraId="086E1C7F" w14:textId="51959DCE" w:rsidR="00432549" w:rsidRPr="00D957E0" w:rsidRDefault="00432549" w:rsidP="00CF3BDD">
      <w:pPr>
        <w:spacing w:line="480" w:lineRule="auto"/>
        <w:ind w:firstLine="720"/>
        <w:rPr>
          <w:rFonts w:ascii="Times New Roman" w:hAnsi="Times New Roman" w:cs="Times New Roman"/>
          <w:kern w:val="0"/>
          <w:sz w:val="24"/>
          <w:szCs w:val="24"/>
        </w:rPr>
      </w:pPr>
      <w:r w:rsidRPr="00CF3BDD">
        <w:rPr>
          <w:rFonts w:ascii="Times New Roman" w:hAnsi="Times New Roman" w:cs="Times New Roman"/>
          <w:kern w:val="0"/>
          <w:sz w:val="24"/>
          <w:szCs w:val="24"/>
        </w:rPr>
        <w:t xml:space="preserve">Our host model indicated </w:t>
      </w:r>
      <w:r w:rsidRPr="00CF3BDD">
        <w:rPr>
          <w:rFonts w:ascii="Times New Roman" w:hAnsi="Times New Roman" w:cs="Times New Roman"/>
          <w:i/>
          <w:iCs/>
          <w:kern w:val="0"/>
          <w:sz w:val="24"/>
          <w:szCs w:val="24"/>
        </w:rPr>
        <w:t xml:space="preserve">H. longicornis </w:t>
      </w:r>
      <w:r w:rsidRPr="00CF3BDD">
        <w:rPr>
          <w:rFonts w:ascii="Times New Roman" w:hAnsi="Times New Roman" w:cs="Times New Roman"/>
          <w:kern w:val="0"/>
          <w:sz w:val="24"/>
          <w:szCs w:val="24"/>
        </w:rPr>
        <w:t>was more likely to be present on medium</w:t>
      </w:r>
      <w:r w:rsidR="005604F0" w:rsidRPr="00CF3BDD">
        <w:rPr>
          <w:rFonts w:ascii="Times New Roman" w:hAnsi="Times New Roman" w:cs="Times New Roman"/>
          <w:kern w:val="0"/>
          <w:sz w:val="24"/>
          <w:szCs w:val="24"/>
        </w:rPr>
        <w:t>-</w:t>
      </w:r>
      <w:r w:rsidRPr="00CF3BDD">
        <w:rPr>
          <w:rFonts w:ascii="Times New Roman" w:hAnsi="Times New Roman" w:cs="Times New Roman"/>
          <w:kern w:val="0"/>
          <w:sz w:val="24"/>
          <w:szCs w:val="24"/>
        </w:rPr>
        <w:t xml:space="preserve">size mammals (e.g., racoon and opossum) compared to small mammals (e.g., eastern chipmunk) </w:t>
      </w:r>
      <w:r w:rsidRPr="00CF3BDD">
        <w:rPr>
          <w:rFonts w:ascii="Times New Roman" w:hAnsi="Times New Roman" w:cs="Times New Roman"/>
          <w:sz w:val="24"/>
          <w:szCs w:val="24"/>
        </w:rPr>
        <w:t>(F</w:t>
      </w:r>
      <w:r w:rsidR="0060161C" w:rsidRPr="00CF3BDD">
        <w:rPr>
          <w:rFonts w:ascii="Times New Roman" w:hAnsi="Times New Roman" w:cs="Times New Roman"/>
          <w:sz w:val="24"/>
          <w:szCs w:val="24"/>
          <w:vertAlign w:val="subscript"/>
        </w:rPr>
        <w:t>1, 5744</w:t>
      </w:r>
      <w:r w:rsidR="0060161C" w:rsidRPr="00CF3BDD">
        <w:rPr>
          <w:rFonts w:ascii="Times New Roman" w:hAnsi="Times New Roman" w:cs="Times New Roman"/>
          <w:sz w:val="24"/>
          <w:szCs w:val="24"/>
        </w:rPr>
        <w:t xml:space="preserve"> </w:t>
      </w:r>
      <w:r w:rsidRPr="00CF3BDD">
        <w:rPr>
          <w:rFonts w:ascii="Times New Roman" w:hAnsi="Times New Roman" w:cs="Times New Roman"/>
          <w:sz w:val="24"/>
          <w:szCs w:val="24"/>
        </w:rPr>
        <w:t xml:space="preserve">= </w:t>
      </w:r>
      <w:r w:rsidRPr="00CF3BDD">
        <w:rPr>
          <w:rFonts w:ascii="Times New Roman" w:hAnsi="Times New Roman" w:cs="Times New Roman"/>
          <w:kern w:val="0"/>
          <w:sz w:val="24"/>
          <w:szCs w:val="24"/>
        </w:rPr>
        <w:t>52.05</w:t>
      </w:r>
      <w:r w:rsidRPr="00CF3BDD">
        <w:rPr>
          <w:rFonts w:ascii="Times New Roman" w:hAnsi="Times New Roman" w:cs="Times New Roman"/>
          <w:sz w:val="24"/>
          <w:szCs w:val="24"/>
        </w:rPr>
        <w:t xml:space="preserve">; </w:t>
      </w:r>
      <w:r w:rsidRPr="00CF3BDD">
        <w:rPr>
          <w:rStyle w:val="Emphasis"/>
          <w:rFonts w:ascii="Times New Roman" w:hAnsi="Times New Roman" w:cs="Times New Roman"/>
          <w:sz w:val="24"/>
          <w:szCs w:val="24"/>
        </w:rPr>
        <w:t>P</w:t>
      </w:r>
      <w:r w:rsidRPr="00CF3BDD">
        <w:rPr>
          <w:rFonts w:ascii="Times New Roman" w:hAnsi="Times New Roman" w:cs="Times New Roman"/>
          <w:sz w:val="24"/>
          <w:szCs w:val="24"/>
        </w:rPr>
        <w:t> </w:t>
      </w:r>
      <w:r w:rsidRPr="00CF3BDD">
        <w:rPr>
          <w:rFonts w:ascii="Times New Roman" w:hAnsi="Times New Roman" w:cs="Times New Roman"/>
          <w:kern w:val="0"/>
          <w:sz w:val="24"/>
          <w:szCs w:val="24"/>
        </w:rPr>
        <w:t>&lt; 0.0001</w:t>
      </w:r>
      <w:r w:rsidRPr="00CF3BDD">
        <w:rPr>
          <w:rFonts w:ascii="Times New Roman" w:hAnsi="Times New Roman" w:cs="Times New Roman"/>
          <w:sz w:val="24"/>
          <w:szCs w:val="24"/>
        </w:rPr>
        <w:t xml:space="preserve">). Interactions between host sex and age were associated with </w:t>
      </w:r>
      <w:r w:rsidRPr="00CF3BDD">
        <w:rPr>
          <w:rFonts w:ascii="Times New Roman" w:hAnsi="Times New Roman" w:cs="Times New Roman"/>
          <w:i/>
          <w:iCs/>
          <w:sz w:val="24"/>
          <w:szCs w:val="24"/>
        </w:rPr>
        <w:t>H. longicornis</w:t>
      </w:r>
      <w:r w:rsidRPr="00CF3BDD">
        <w:rPr>
          <w:rFonts w:ascii="Times New Roman" w:hAnsi="Times New Roman" w:cs="Times New Roman"/>
          <w:sz w:val="24"/>
          <w:szCs w:val="24"/>
        </w:rPr>
        <w:t xml:space="preserve"> presence on a host (</w:t>
      </w:r>
      <w:r w:rsidR="0060161C" w:rsidRPr="00CF3BDD">
        <w:rPr>
          <w:rFonts w:ascii="Times New Roman" w:hAnsi="Times New Roman" w:cs="Times New Roman"/>
          <w:sz w:val="24"/>
          <w:szCs w:val="24"/>
        </w:rPr>
        <w:t>F</w:t>
      </w:r>
      <w:r w:rsidR="0060161C" w:rsidRPr="00CF3BDD">
        <w:rPr>
          <w:rFonts w:ascii="Times New Roman" w:hAnsi="Times New Roman" w:cs="Times New Roman"/>
          <w:sz w:val="24"/>
          <w:szCs w:val="24"/>
          <w:vertAlign w:val="subscript"/>
        </w:rPr>
        <w:t xml:space="preserve">1, 5744 </w:t>
      </w:r>
      <w:r w:rsidR="0060161C" w:rsidRPr="00CF3BDD">
        <w:rPr>
          <w:rFonts w:ascii="Times New Roman" w:hAnsi="Times New Roman" w:cs="Times New Roman"/>
          <w:sz w:val="24"/>
          <w:szCs w:val="24"/>
        </w:rPr>
        <w:t>=</w:t>
      </w:r>
      <w:r w:rsidRPr="00CF3BDD">
        <w:rPr>
          <w:rFonts w:ascii="Times New Roman" w:hAnsi="Times New Roman" w:cs="Times New Roman"/>
          <w:sz w:val="24"/>
          <w:szCs w:val="24"/>
        </w:rPr>
        <w:t xml:space="preserve"> </w:t>
      </w:r>
      <w:r w:rsidRPr="00CF3BDD">
        <w:rPr>
          <w:rFonts w:ascii="Times New Roman" w:hAnsi="Times New Roman" w:cs="Times New Roman"/>
          <w:kern w:val="0"/>
          <w:sz w:val="24"/>
          <w:szCs w:val="24"/>
        </w:rPr>
        <w:t>49.45</w:t>
      </w:r>
      <w:r w:rsidRPr="00CF3BDD">
        <w:rPr>
          <w:rFonts w:ascii="Times New Roman" w:hAnsi="Times New Roman" w:cs="Times New Roman"/>
          <w:sz w:val="24"/>
          <w:szCs w:val="24"/>
        </w:rPr>
        <w:t xml:space="preserve">; </w:t>
      </w:r>
      <w:r w:rsidRPr="00CF3BDD">
        <w:rPr>
          <w:rStyle w:val="Emphasis"/>
          <w:rFonts w:ascii="Times New Roman" w:hAnsi="Times New Roman" w:cs="Times New Roman"/>
          <w:sz w:val="24"/>
          <w:szCs w:val="24"/>
        </w:rPr>
        <w:t>P</w:t>
      </w:r>
      <w:r w:rsidRPr="00CF3BDD">
        <w:rPr>
          <w:rFonts w:ascii="Times New Roman" w:hAnsi="Times New Roman" w:cs="Times New Roman"/>
          <w:sz w:val="24"/>
          <w:szCs w:val="24"/>
        </w:rPr>
        <w:t> </w:t>
      </w:r>
      <w:r w:rsidRPr="00CF3BDD">
        <w:rPr>
          <w:rFonts w:ascii="Times New Roman" w:hAnsi="Times New Roman" w:cs="Times New Roman"/>
          <w:kern w:val="0"/>
          <w:sz w:val="24"/>
          <w:szCs w:val="24"/>
        </w:rPr>
        <w:t>&lt; 0.0001</w:t>
      </w:r>
      <w:r w:rsidRPr="00CF3BDD">
        <w:rPr>
          <w:rFonts w:ascii="Times New Roman" w:hAnsi="Times New Roman" w:cs="Times New Roman"/>
          <w:sz w:val="24"/>
          <w:szCs w:val="24"/>
        </w:rPr>
        <w:t xml:space="preserve">). Although ticks were more likely to be present on adult males compared to any other group, juvenile females had a higher likelihood of being tick positive compared to adult females and juvenile males. </w:t>
      </w:r>
      <w:r w:rsidRPr="00CF3BDD">
        <w:rPr>
          <w:rFonts w:ascii="Times New Roman" w:hAnsi="Times New Roman" w:cs="Times New Roman"/>
          <w:i/>
          <w:iCs/>
          <w:kern w:val="0"/>
          <w:sz w:val="24"/>
          <w:szCs w:val="24"/>
        </w:rPr>
        <w:t xml:space="preserve">Haemaphysalis longicornis </w:t>
      </w:r>
      <w:r w:rsidRPr="00CF3BDD">
        <w:rPr>
          <w:rFonts w:ascii="Times New Roman" w:hAnsi="Times New Roman" w:cs="Times New Roman"/>
          <w:kern w:val="0"/>
          <w:sz w:val="24"/>
          <w:szCs w:val="24"/>
        </w:rPr>
        <w:t xml:space="preserve">was more likely to be present on host’s leg regions </w:t>
      </w:r>
      <w:r w:rsidRPr="00CF3BDD">
        <w:rPr>
          <w:rFonts w:ascii="Times New Roman" w:hAnsi="Times New Roman" w:cs="Times New Roman"/>
          <w:sz w:val="24"/>
          <w:szCs w:val="24"/>
        </w:rPr>
        <w:t>(</w:t>
      </w:r>
      <w:r w:rsidR="0060161C" w:rsidRPr="00CF3BDD">
        <w:rPr>
          <w:rFonts w:ascii="Times New Roman" w:hAnsi="Times New Roman" w:cs="Times New Roman"/>
          <w:sz w:val="24"/>
          <w:szCs w:val="24"/>
        </w:rPr>
        <w:t>F</w:t>
      </w:r>
      <w:r w:rsidR="0060161C" w:rsidRPr="00CF3BDD">
        <w:rPr>
          <w:rFonts w:ascii="Times New Roman" w:hAnsi="Times New Roman" w:cs="Times New Roman"/>
          <w:sz w:val="24"/>
          <w:szCs w:val="24"/>
          <w:vertAlign w:val="subscript"/>
        </w:rPr>
        <w:t xml:space="preserve">7, 5744 </w:t>
      </w:r>
      <w:r w:rsidR="0060161C" w:rsidRPr="00CF3BDD">
        <w:rPr>
          <w:rFonts w:ascii="Times New Roman" w:hAnsi="Times New Roman" w:cs="Times New Roman"/>
          <w:sz w:val="24"/>
          <w:szCs w:val="24"/>
        </w:rPr>
        <w:t>=</w:t>
      </w:r>
      <w:r w:rsidRPr="00CF3BDD">
        <w:rPr>
          <w:rFonts w:ascii="Times New Roman" w:hAnsi="Times New Roman" w:cs="Times New Roman"/>
          <w:sz w:val="24"/>
          <w:szCs w:val="24"/>
        </w:rPr>
        <w:t xml:space="preserve"> </w:t>
      </w:r>
      <w:r w:rsidRPr="00CF3BDD">
        <w:rPr>
          <w:rFonts w:ascii="Times New Roman" w:hAnsi="Times New Roman" w:cs="Times New Roman"/>
          <w:kern w:val="0"/>
          <w:sz w:val="24"/>
          <w:szCs w:val="24"/>
        </w:rPr>
        <w:t>39.51</w:t>
      </w:r>
      <w:r w:rsidRPr="00CF3BDD">
        <w:rPr>
          <w:rFonts w:ascii="Times New Roman" w:hAnsi="Times New Roman" w:cs="Times New Roman"/>
          <w:sz w:val="24"/>
          <w:szCs w:val="24"/>
        </w:rPr>
        <w:t xml:space="preserve">; </w:t>
      </w:r>
      <w:r w:rsidRPr="00CF3BDD">
        <w:rPr>
          <w:rStyle w:val="Emphasis"/>
          <w:rFonts w:ascii="Times New Roman" w:hAnsi="Times New Roman" w:cs="Times New Roman"/>
          <w:sz w:val="24"/>
          <w:szCs w:val="24"/>
        </w:rPr>
        <w:t>P</w:t>
      </w:r>
      <w:r w:rsidRPr="00CF3BDD">
        <w:rPr>
          <w:rFonts w:ascii="Times New Roman" w:hAnsi="Times New Roman" w:cs="Times New Roman"/>
          <w:sz w:val="24"/>
          <w:szCs w:val="24"/>
        </w:rPr>
        <w:t> </w:t>
      </w:r>
      <w:r w:rsidRPr="00CF3BDD">
        <w:rPr>
          <w:rFonts w:ascii="Times New Roman" w:hAnsi="Times New Roman" w:cs="Times New Roman"/>
          <w:kern w:val="0"/>
          <w:sz w:val="24"/>
          <w:szCs w:val="24"/>
        </w:rPr>
        <w:t>&lt; 0.0001</w:t>
      </w:r>
      <w:r w:rsidRPr="00CF3BDD">
        <w:rPr>
          <w:rFonts w:ascii="Times New Roman" w:hAnsi="Times New Roman" w:cs="Times New Roman"/>
          <w:sz w:val="24"/>
          <w:szCs w:val="24"/>
        </w:rPr>
        <w:t xml:space="preserve">) compared to the ventral, neck, </w:t>
      </w:r>
      <w:r w:rsidRPr="00CF3BDD">
        <w:rPr>
          <w:rFonts w:ascii="Times New Roman" w:hAnsi="Times New Roman" w:cs="Times New Roman"/>
          <w:kern w:val="0"/>
          <w:sz w:val="24"/>
          <w:szCs w:val="24"/>
        </w:rPr>
        <w:t xml:space="preserve">foot, face, ear, dorsal, or posterior regions. In addition, interactions between host size and sex were associated with the likelihood of </w:t>
      </w:r>
      <w:r w:rsidRPr="00CF3BDD">
        <w:rPr>
          <w:rFonts w:ascii="Times New Roman" w:hAnsi="Times New Roman" w:cs="Times New Roman"/>
          <w:i/>
          <w:iCs/>
          <w:kern w:val="0"/>
          <w:sz w:val="24"/>
          <w:szCs w:val="24"/>
        </w:rPr>
        <w:t>H. longicornis</w:t>
      </w:r>
      <w:r w:rsidRPr="00CF3BDD">
        <w:rPr>
          <w:rFonts w:ascii="Times New Roman" w:hAnsi="Times New Roman" w:cs="Times New Roman"/>
          <w:kern w:val="0"/>
          <w:sz w:val="24"/>
          <w:szCs w:val="24"/>
        </w:rPr>
        <w:t xml:space="preserve"> being present </w:t>
      </w:r>
      <w:r w:rsidRPr="00CF3BDD">
        <w:rPr>
          <w:rFonts w:ascii="Times New Roman" w:hAnsi="Times New Roman" w:cs="Times New Roman"/>
          <w:sz w:val="24"/>
          <w:szCs w:val="24"/>
        </w:rPr>
        <w:t>(</w:t>
      </w:r>
      <w:r w:rsidR="0060161C" w:rsidRPr="00CF3BDD">
        <w:rPr>
          <w:rFonts w:ascii="Times New Roman" w:hAnsi="Times New Roman" w:cs="Times New Roman"/>
          <w:sz w:val="24"/>
          <w:szCs w:val="24"/>
        </w:rPr>
        <w:t>F</w:t>
      </w:r>
      <w:r w:rsidR="0060161C" w:rsidRPr="00CF3BDD">
        <w:rPr>
          <w:rFonts w:ascii="Times New Roman" w:hAnsi="Times New Roman" w:cs="Times New Roman"/>
          <w:sz w:val="24"/>
          <w:szCs w:val="24"/>
          <w:vertAlign w:val="subscript"/>
        </w:rPr>
        <w:t>1, 5744</w:t>
      </w:r>
      <w:r w:rsidRPr="00CF3BDD">
        <w:rPr>
          <w:rFonts w:ascii="Times New Roman" w:hAnsi="Times New Roman" w:cs="Times New Roman"/>
          <w:sz w:val="24"/>
          <w:szCs w:val="24"/>
        </w:rPr>
        <w:t xml:space="preserve">= </w:t>
      </w:r>
      <w:r w:rsidRPr="00CF3BDD">
        <w:rPr>
          <w:rFonts w:ascii="Times New Roman" w:hAnsi="Times New Roman" w:cs="Times New Roman"/>
          <w:kern w:val="0"/>
          <w:sz w:val="24"/>
          <w:szCs w:val="24"/>
        </w:rPr>
        <w:t>49.81</w:t>
      </w:r>
      <w:r w:rsidRPr="00CF3BDD">
        <w:rPr>
          <w:rFonts w:ascii="Times New Roman" w:hAnsi="Times New Roman" w:cs="Times New Roman"/>
          <w:sz w:val="24"/>
          <w:szCs w:val="24"/>
        </w:rPr>
        <w:t xml:space="preserve">; </w:t>
      </w:r>
      <w:r w:rsidRPr="00CF3BDD">
        <w:rPr>
          <w:rStyle w:val="Emphasis"/>
          <w:rFonts w:ascii="Times New Roman" w:hAnsi="Times New Roman" w:cs="Times New Roman"/>
          <w:sz w:val="24"/>
          <w:szCs w:val="24"/>
        </w:rPr>
        <w:t>P</w:t>
      </w:r>
      <w:r w:rsidRPr="00CF3BDD">
        <w:rPr>
          <w:rFonts w:ascii="Times New Roman" w:hAnsi="Times New Roman" w:cs="Times New Roman"/>
          <w:sz w:val="24"/>
          <w:szCs w:val="24"/>
        </w:rPr>
        <w:t> </w:t>
      </w:r>
      <w:r w:rsidRPr="00CF3BDD">
        <w:rPr>
          <w:rFonts w:ascii="Times New Roman" w:hAnsi="Times New Roman" w:cs="Times New Roman"/>
          <w:kern w:val="0"/>
          <w:sz w:val="24"/>
          <w:szCs w:val="24"/>
        </w:rPr>
        <w:t>&lt; 0.0001</w:t>
      </w:r>
      <w:r w:rsidRPr="00CF3BDD">
        <w:rPr>
          <w:rFonts w:ascii="Times New Roman" w:hAnsi="Times New Roman" w:cs="Times New Roman"/>
          <w:sz w:val="24"/>
          <w:szCs w:val="24"/>
        </w:rPr>
        <w:t>)</w:t>
      </w:r>
      <w:r w:rsidRPr="00CF3BDD">
        <w:rPr>
          <w:rFonts w:ascii="Times New Roman" w:hAnsi="Times New Roman" w:cs="Times New Roman"/>
          <w:kern w:val="0"/>
          <w:sz w:val="24"/>
          <w:szCs w:val="24"/>
        </w:rPr>
        <w:t xml:space="preserve">. Although there was no association for female hosts, the likelihood for a male host to have a tick present decreased as the host’s weight increased. </w:t>
      </w:r>
      <w:r w:rsidRPr="00CF3BDD">
        <w:rPr>
          <w:rFonts w:ascii="Times New Roman" w:hAnsi="Times New Roman" w:cs="Times New Roman"/>
          <w:color w:val="000000"/>
          <w:sz w:val="24"/>
          <w:szCs w:val="24"/>
          <w:shd w:val="clear" w:color="auto" w:fill="FFFFFF"/>
        </w:rPr>
        <w:t xml:space="preserve">Increases in host weight decreased the likelihood of </w:t>
      </w:r>
      <w:r w:rsidRPr="00CF3BDD">
        <w:rPr>
          <w:rFonts w:ascii="Times New Roman" w:hAnsi="Times New Roman" w:cs="Times New Roman"/>
          <w:i/>
          <w:iCs/>
          <w:color w:val="000000"/>
          <w:sz w:val="24"/>
          <w:szCs w:val="24"/>
          <w:shd w:val="clear" w:color="auto" w:fill="FFFFFF"/>
        </w:rPr>
        <w:t>H. longicornis</w:t>
      </w:r>
      <w:r w:rsidRPr="00CF3BDD">
        <w:rPr>
          <w:rFonts w:ascii="Times New Roman" w:hAnsi="Times New Roman" w:cs="Times New Roman"/>
          <w:color w:val="000000"/>
          <w:sz w:val="24"/>
          <w:szCs w:val="24"/>
          <w:shd w:val="clear" w:color="auto" w:fill="FFFFFF"/>
        </w:rPr>
        <w:t xml:space="preserve"> presence on hosts with a greater diversity of tick species </w:t>
      </w:r>
      <w:r w:rsidRPr="00CF3BDD">
        <w:rPr>
          <w:rFonts w:ascii="Times New Roman" w:hAnsi="Times New Roman" w:cs="Times New Roman"/>
          <w:sz w:val="24"/>
          <w:szCs w:val="24"/>
        </w:rPr>
        <w:t>(F</w:t>
      </w:r>
      <w:r w:rsidR="00CF3BDD" w:rsidRPr="00CF3BDD">
        <w:rPr>
          <w:rFonts w:ascii="Times New Roman" w:hAnsi="Times New Roman" w:cs="Times New Roman"/>
          <w:sz w:val="24"/>
          <w:szCs w:val="24"/>
          <w:vertAlign w:val="subscript"/>
        </w:rPr>
        <w:t xml:space="preserve">4, </w:t>
      </w:r>
      <w:r w:rsidR="00CF3BDD" w:rsidRPr="00CF3BDD">
        <w:rPr>
          <w:rFonts w:ascii="Times New Roman" w:hAnsi="Times New Roman" w:cs="Times New Roman"/>
          <w:kern w:val="0"/>
          <w:sz w:val="24"/>
          <w:szCs w:val="24"/>
          <w:vertAlign w:val="subscript"/>
        </w:rPr>
        <w:t>5744</w:t>
      </w:r>
      <w:r w:rsidRPr="00CF3BDD">
        <w:rPr>
          <w:rFonts w:ascii="Times New Roman" w:hAnsi="Times New Roman" w:cs="Times New Roman"/>
          <w:sz w:val="24"/>
          <w:szCs w:val="24"/>
        </w:rPr>
        <w:t xml:space="preserve"> = </w:t>
      </w:r>
      <w:r w:rsidRPr="00CF3BDD">
        <w:rPr>
          <w:rFonts w:ascii="Times New Roman" w:hAnsi="Times New Roman" w:cs="Times New Roman"/>
          <w:kern w:val="0"/>
          <w:sz w:val="24"/>
          <w:szCs w:val="24"/>
        </w:rPr>
        <w:t>26.55</w:t>
      </w:r>
      <w:r w:rsidRPr="00CF3BDD">
        <w:rPr>
          <w:rFonts w:ascii="Times New Roman" w:hAnsi="Times New Roman" w:cs="Times New Roman"/>
          <w:sz w:val="24"/>
          <w:szCs w:val="24"/>
        </w:rPr>
        <w:t xml:space="preserve">; </w:t>
      </w:r>
      <w:r w:rsidRPr="00CF3BDD">
        <w:rPr>
          <w:rStyle w:val="Emphasis"/>
          <w:rFonts w:ascii="Times New Roman" w:hAnsi="Times New Roman" w:cs="Times New Roman"/>
          <w:sz w:val="24"/>
          <w:szCs w:val="24"/>
        </w:rPr>
        <w:t>P</w:t>
      </w:r>
      <w:r w:rsidRPr="00CF3BDD">
        <w:rPr>
          <w:rFonts w:ascii="Times New Roman" w:hAnsi="Times New Roman" w:cs="Times New Roman"/>
          <w:sz w:val="24"/>
          <w:szCs w:val="24"/>
        </w:rPr>
        <w:t> </w:t>
      </w:r>
      <w:r w:rsidRPr="00CF3BDD">
        <w:rPr>
          <w:rFonts w:ascii="Times New Roman" w:hAnsi="Times New Roman" w:cs="Times New Roman"/>
          <w:kern w:val="0"/>
          <w:sz w:val="24"/>
          <w:szCs w:val="24"/>
        </w:rPr>
        <w:t>&lt; 0.0001</w:t>
      </w:r>
      <w:r w:rsidRPr="00CF3BDD">
        <w:rPr>
          <w:rFonts w:ascii="Times New Roman" w:hAnsi="Times New Roman" w:cs="Times New Roman"/>
          <w:sz w:val="24"/>
          <w:szCs w:val="24"/>
        </w:rPr>
        <w:t>)</w:t>
      </w:r>
      <w:r w:rsidRPr="00CF3BDD">
        <w:rPr>
          <w:rFonts w:ascii="Times New Roman" w:hAnsi="Times New Roman" w:cs="Times New Roman"/>
          <w:color w:val="000000"/>
          <w:sz w:val="24"/>
          <w:szCs w:val="24"/>
          <w:shd w:val="clear" w:color="auto" w:fill="FFFFFF"/>
        </w:rPr>
        <w:t>.</w:t>
      </w:r>
      <w:r w:rsidR="0060161C" w:rsidRPr="00CF3BDD">
        <w:rPr>
          <w:rFonts w:ascii="Courier New" w:hAnsi="Courier New" w:cs="Courier New"/>
          <w:color w:val="000000"/>
          <w:sz w:val="20"/>
          <w:szCs w:val="20"/>
          <w:shd w:val="clear" w:color="auto" w:fill="FFFFFF"/>
        </w:rPr>
        <w:t xml:space="preserve"> </w:t>
      </w:r>
      <w:r w:rsidRPr="00CF3BDD">
        <w:rPr>
          <w:rFonts w:ascii="Times New Roman" w:hAnsi="Times New Roman" w:cs="Times New Roman"/>
          <w:kern w:val="0"/>
          <w:sz w:val="24"/>
          <w:szCs w:val="24"/>
        </w:rPr>
        <w:t xml:space="preserve">Finally, </w:t>
      </w:r>
      <w:r w:rsidRPr="00CF3BDD">
        <w:rPr>
          <w:rFonts w:ascii="Times New Roman" w:hAnsi="Times New Roman" w:cs="Times New Roman"/>
          <w:i/>
          <w:iCs/>
          <w:kern w:val="0"/>
          <w:sz w:val="24"/>
          <w:szCs w:val="24"/>
        </w:rPr>
        <w:t>H. longicornis</w:t>
      </w:r>
      <w:r w:rsidRPr="00CF3BDD">
        <w:rPr>
          <w:rFonts w:ascii="Times New Roman" w:hAnsi="Times New Roman" w:cs="Times New Roman"/>
          <w:kern w:val="0"/>
          <w:sz w:val="24"/>
          <w:szCs w:val="24"/>
        </w:rPr>
        <w:t xml:space="preserve"> was less likely to be present on hosts on Farm 1 </w:t>
      </w:r>
      <w:r w:rsidRPr="00CF3BDD">
        <w:rPr>
          <w:rFonts w:ascii="Times New Roman" w:hAnsi="Times New Roman" w:cs="Times New Roman"/>
          <w:sz w:val="24"/>
          <w:szCs w:val="24"/>
        </w:rPr>
        <w:t>(</w:t>
      </w:r>
      <w:r w:rsidR="007B1B39" w:rsidRPr="00CF3BDD">
        <w:rPr>
          <w:rFonts w:ascii="Times New Roman" w:hAnsi="Times New Roman" w:cs="Times New Roman"/>
          <w:sz w:val="24"/>
          <w:szCs w:val="24"/>
        </w:rPr>
        <w:t>F</w:t>
      </w:r>
      <w:r w:rsidR="007B1B39" w:rsidRPr="00CF3BDD">
        <w:rPr>
          <w:rFonts w:ascii="Times New Roman" w:hAnsi="Times New Roman" w:cs="Times New Roman"/>
          <w:sz w:val="24"/>
          <w:szCs w:val="24"/>
          <w:vertAlign w:val="subscript"/>
        </w:rPr>
        <w:t>1, 5744</w:t>
      </w:r>
      <w:r w:rsidRPr="00CF3BDD">
        <w:rPr>
          <w:rFonts w:ascii="Times New Roman" w:hAnsi="Times New Roman" w:cs="Times New Roman"/>
          <w:sz w:val="24"/>
          <w:szCs w:val="24"/>
        </w:rPr>
        <w:t xml:space="preserve">= </w:t>
      </w:r>
      <w:r w:rsidRPr="00CF3BDD">
        <w:rPr>
          <w:rFonts w:ascii="Times New Roman" w:hAnsi="Times New Roman" w:cs="Times New Roman"/>
          <w:kern w:val="0"/>
          <w:sz w:val="24"/>
          <w:szCs w:val="24"/>
        </w:rPr>
        <w:t>39.61</w:t>
      </w:r>
      <w:r w:rsidRPr="00CF3BDD">
        <w:rPr>
          <w:rFonts w:ascii="Times New Roman" w:hAnsi="Times New Roman" w:cs="Times New Roman"/>
          <w:sz w:val="24"/>
          <w:szCs w:val="24"/>
        </w:rPr>
        <w:t xml:space="preserve">; </w:t>
      </w:r>
      <w:r w:rsidRPr="00CF3BDD">
        <w:rPr>
          <w:rStyle w:val="Emphasis"/>
          <w:rFonts w:ascii="Times New Roman" w:hAnsi="Times New Roman" w:cs="Times New Roman"/>
          <w:sz w:val="24"/>
          <w:szCs w:val="24"/>
        </w:rPr>
        <w:t>P</w:t>
      </w:r>
      <w:r w:rsidRPr="00CF3BDD">
        <w:rPr>
          <w:rFonts w:ascii="Times New Roman" w:hAnsi="Times New Roman" w:cs="Times New Roman"/>
          <w:sz w:val="24"/>
          <w:szCs w:val="24"/>
        </w:rPr>
        <w:t> </w:t>
      </w:r>
      <w:r w:rsidRPr="00CF3BDD">
        <w:rPr>
          <w:rFonts w:ascii="Times New Roman" w:hAnsi="Times New Roman" w:cs="Times New Roman"/>
          <w:kern w:val="0"/>
          <w:sz w:val="24"/>
          <w:szCs w:val="24"/>
        </w:rPr>
        <w:t>&lt; 0.0001</w:t>
      </w:r>
      <w:r w:rsidRPr="00CF3BDD">
        <w:rPr>
          <w:rFonts w:ascii="Times New Roman" w:hAnsi="Times New Roman" w:cs="Times New Roman"/>
          <w:sz w:val="24"/>
          <w:szCs w:val="24"/>
        </w:rPr>
        <w:t>) compared to Farms 2 and 3. Farm 1 used management strategies which ultimately reduced the number of ticks present in the environment</w:t>
      </w:r>
      <w:r w:rsidR="0060161C" w:rsidRPr="00CF3BDD">
        <w:rPr>
          <w:rFonts w:ascii="Times New Roman" w:hAnsi="Times New Roman" w:cs="Times New Roman"/>
          <w:sz w:val="24"/>
          <w:szCs w:val="24"/>
        </w:rPr>
        <w:t xml:space="preserve"> by 90%</w:t>
      </w:r>
      <w:r w:rsidRPr="00CF3BDD">
        <w:rPr>
          <w:rFonts w:ascii="Times New Roman" w:hAnsi="Times New Roman" w:cs="Times New Roman"/>
          <w:sz w:val="24"/>
          <w:szCs w:val="24"/>
        </w:rPr>
        <w:t>.</w:t>
      </w:r>
    </w:p>
    <w:p w14:paraId="7784CF9A" w14:textId="5C437931" w:rsidR="00432549" w:rsidRDefault="00432549" w:rsidP="005E5959">
      <w:pPr>
        <w:spacing w:line="480" w:lineRule="auto"/>
        <w:ind w:firstLine="720"/>
        <w:rPr>
          <w:rFonts w:ascii="Times New Roman" w:hAnsi="Times New Roman" w:cs="Times New Roman"/>
          <w:sz w:val="24"/>
          <w:szCs w:val="24"/>
        </w:rPr>
      </w:pPr>
      <w:r w:rsidRPr="00D957E0">
        <w:rPr>
          <w:rFonts w:ascii="Times New Roman" w:hAnsi="Times New Roman" w:cs="Times New Roman"/>
          <w:sz w:val="24"/>
          <w:szCs w:val="24"/>
        </w:rPr>
        <w:t xml:space="preserve">Our tick model </w:t>
      </w:r>
      <w:r>
        <w:rPr>
          <w:rFonts w:ascii="Times New Roman" w:hAnsi="Times New Roman" w:cs="Times New Roman"/>
          <w:sz w:val="24"/>
          <w:szCs w:val="24"/>
        </w:rPr>
        <w:t>indicated</w:t>
      </w:r>
      <w:r w:rsidRPr="00D957E0">
        <w:rPr>
          <w:rFonts w:ascii="Times New Roman" w:hAnsi="Times New Roman" w:cs="Times New Roman"/>
          <w:sz w:val="24"/>
          <w:szCs w:val="24"/>
        </w:rPr>
        <w:t xml:space="preserve"> that the likelihood </w:t>
      </w:r>
      <w:r w:rsidRPr="00D957E0">
        <w:rPr>
          <w:rFonts w:ascii="Times New Roman" w:hAnsi="Times New Roman" w:cs="Times New Roman"/>
          <w:i/>
          <w:iCs/>
          <w:sz w:val="24"/>
          <w:szCs w:val="24"/>
        </w:rPr>
        <w:t>H. longicornis</w:t>
      </w:r>
      <w:r w:rsidRPr="00D957E0">
        <w:rPr>
          <w:rFonts w:ascii="Times New Roman" w:hAnsi="Times New Roman" w:cs="Times New Roman"/>
          <w:sz w:val="24"/>
          <w:szCs w:val="24"/>
        </w:rPr>
        <w:t xml:space="preserve"> </w:t>
      </w:r>
      <w:r>
        <w:rPr>
          <w:rFonts w:ascii="Times New Roman" w:hAnsi="Times New Roman" w:cs="Times New Roman"/>
          <w:sz w:val="24"/>
          <w:szCs w:val="24"/>
        </w:rPr>
        <w:t>presence</w:t>
      </w:r>
      <w:r w:rsidRPr="00D957E0">
        <w:rPr>
          <w:rFonts w:ascii="Times New Roman" w:hAnsi="Times New Roman" w:cs="Times New Roman"/>
          <w:sz w:val="24"/>
          <w:szCs w:val="24"/>
        </w:rPr>
        <w:t xml:space="preserve"> </w:t>
      </w:r>
      <w:r>
        <w:rPr>
          <w:rFonts w:ascii="Times New Roman" w:hAnsi="Times New Roman" w:cs="Times New Roman"/>
          <w:sz w:val="24"/>
          <w:szCs w:val="24"/>
        </w:rPr>
        <w:t xml:space="preserve">increased along with </w:t>
      </w:r>
      <w:r w:rsidRPr="00D957E0">
        <w:rPr>
          <w:rFonts w:ascii="Times New Roman" w:hAnsi="Times New Roman" w:cs="Times New Roman"/>
          <w:sz w:val="24"/>
          <w:szCs w:val="24"/>
        </w:rPr>
        <w:t xml:space="preserve">the </w:t>
      </w:r>
      <w:r>
        <w:rPr>
          <w:rFonts w:ascii="Times New Roman" w:hAnsi="Times New Roman" w:cs="Times New Roman"/>
          <w:sz w:val="24"/>
          <w:szCs w:val="24"/>
        </w:rPr>
        <w:t>number of</w:t>
      </w:r>
      <w:r w:rsidRPr="00D957E0">
        <w:rPr>
          <w:rFonts w:ascii="Times New Roman" w:hAnsi="Times New Roman" w:cs="Times New Roman"/>
          <w:sz w:val="24"/>
          <w:szCs w:val="24"/>
        </w:rPr>
        <w:t xml:space="preserve"> </w:t>
      </w:r>
      <w:r>
        <w:rPr>
          <w:rFonts w:ascii="Times New Roman" w:hAnsi="Times New Roman" w:cs="Times New Roman"/>
          <w:sz w:val="24"/>
          <w:szCs w:val="24"/>
        </w:rPr>
        <w:t xml:space="preserve">tick </w:t>
      </w:r>
      <w:r w:rsidRPr="00D957E0">
        <w:rPr>
          <w:rFonts w:ascii="Times New Roman" w:hAnsi="Times New Roman" w:cs="Times New Roman"/>
          <w:sz w:val="24"/>
          <w:szCs w:val="24"/>
        </w:rPr>
        <w:t>species present on a host (F</w:t>
      </w:r>
      <w:r w:rsidR="00CF3BDD" w:rsidRPr="00CF3BDD">
        <w:rPr>
          <w:rFonts w:ascii="Times New Roman" w:hAnsi="Times New Roman" w:cs="Times New Roman"/>
          <w:sz w:val="24"/>
          <w:szCs w:val="24"/>
          <w:vertAlign w:val="subscript"/>
        </w:rPr>
        <w:t>1, 321</w:t>
      </w:r>
      <w:r w:rsidRPr="00D957E0">
        <w:rPr>
          <w:rFonts w:ascii="Times New Roman" w:hAnsi="Times New Roman" w:cs="Times New Roman"/>
          <w:sz w:val="24"/>
          <w:szCs w:val="24"/>
        </w:rPr>
        <w:t xml:space="preserve">= </w:t>
      </w:r>
      <w:r w:rsidRPr="00D957E0">
        <w:rPr>
          <w:rFonts w:ascii="Times New Roman" w:hAnsi="Times New Roman" w:cs="Times New Roman"/>
          <w:kern w:val="0"/>
          <w:sz w:val="24"/>
          <w:szCs w:val="24"/>
        </w:rPr>
        <w:t>29.72</w:t>
      </w:r>
      <w:r w:rsidRPr="00D957E0">
        <w:rPr>
          <w:rFonts w:ascii="Times New Roman" w:hAnsi="Times New Roman" w:cs="Times New Roman"/>
          <w:sz w:val="24"/>
          <w:szCs w:val="24"/>
        </w:rPr>
        <w:t xml:space="preserve">; </w:t>
      </w:r>
      <w:r w:rsidRPr="00D957E0">
        <w:rPr>
          <w:rStyle w:val="Emphasis"/>
          <w:rFonts w:ascii="Times New Roman" w:hAnsi="Times New Roman" w:cs="Times New Roman"/>
          <w:sz w:val="24"/>
          <w:szCs w:val="24"/>
        </w:rPr>
        <w:t>P</w:t>
      </w:r>
      <w:r w:rsidRPr="00D957E0">
        <w:rPr>
          <w:rFonts w:ascii="Times New Roman" w:hAnsi="Times New Roman" w:cs="Times New Roman"/>
          <w:sz w:val="24"/>
          <w:szCs w:val="24"/>
        </w:rPr>
        <w:t> </w:t>
      </w:r>
      <w:r w:rsidRPr="00D957E0">
        <w:rPr>
          <w:rFonts w:ascii="Times New Roman" w:hAnsi="Times New Roman" w:cs="Times New Roman"/>
          <w:kern w:val="0"/>
          <w:sz w:val="24"/>
          <w:szCs w:val="24"/>
        </w:rPr>
        <w:t>&lt; 0.0001</w:t>
      </w:r>
      <w:r w:rsidRPr="00D957E0">
        <w:rPr>
          <w:rFonts w:ascii="Times New Roman" w:hAnsi="Times New Roman" w:cs="Times New Roman"/>
          <w:sz w:val="24"/>
          <w:szCs w:val="24"/>
        </w:rPr>
        <w:t xml:space="preserve">). In addition, </w:t>
      </w:r>
      <w:r>
        <w:rPr>
          <w:rFonts w:ascii="Times New Roman" w:hAnsi="Times New Roman" w:cs="Times New Roman"/>
          <w:sz w:val="24"/>
          <w:szCs w:val="24"/>
        </w:rPr>
        <w:t xml:space="preserve">the abundance of </w:t>
      </w:r>
      <w:r w:rsidRPr="00D957E0">
        <w:rPr>
          <w:rFonts w:ascii="Times New Roman" w:hAnsi="Times New Roman" w:cs="Times New Roman"/>
          <w:sz w:val="24"/>
          <w:szCs w:val="24"/>
        </w:rPr>
        <w:t xml:space="preserve">established Tennessee tick species </w:t>
      </w:r>
      <w:r w:rsidRPr="00D957E0">
        <w:rPr>
          <w:rFonts w:ascii="Times New Roman" w:hAnsi="Times New Roman" w:cs="Times New Roman"/>
          <w:i/>
          <w:iCs/>
          <w:kern w:val="0"/>
          <w:sz w:val="24"/>
          <w:szCs w:val="24"/>
        </w:rPr>
        <w:t xml:space="preserve">A. americanum </w:t>
      </w:r>
      <w:r w:rsidRPr="00D957E0">
        <w:rPr>
          <w:rFonts w:ascii="Times New Roman" w:hAnsi="Times New Roman" w:cs="Times New Roman"/>
          <w:sz w:val="24"/>
          <w:szCs w:val="24"/>
        </w:rPr>
        <w:t>(F</w:t>
      </w:r>
      <w:r w:rsidR="00CF3BDD" w:rsidRPr="00CF3BDD">
        <w:rPr>
          <w:rFonts w:ascii="Times New Roman" w:hAnsi="Times New Roman" w:cs="Times New Roman"/>
          <w:sz w:val="24"/>
          <w:szCs w:val="24"/>
          <w:vertAlign w:val="subscript"/>
        </w:rPr>
        <w:t>1, 321</w:t>
      </w:r>
      <w:r w:rsidRPr="00D957E0">
        <w:rPr>
          <w:rFonts w:ascii="Times New Roman" w:hAnsi="Times New Roman" w:cs="Times New Roman"/>
          <w:sz w:val="24"/>
          <w:szCs w:val="24"/>
        </w:rPr>
        <w:t xml:space="preserve"> = </w:t>
      </w:r>
      <w:r w:rsidRPr="00D957E0">
        <w:rPr>
          <w:rFonts w:ascii="Times New Roman" w:hAnsi="Times New Roman" w:cs="Times New Roman"/>
          <w:kern w:val="0"/>
          <w:sz w:val="24"/>
          <w:szCs w:val="24"/>
        </w:rPr>
        <w:t>5.16</w:t>
      </w:r>
      <w:r w:rsidRPr="00D957E0">
        <w:rPr>
          <w:rFonts w:ascii="Times New Roman" w:hAnsi="Times New Roman" w:cs="Times New Roman"/>
          <w:sz w:val="24"/>
          <w:szCs w:val="24"/>
        </w:rPr>
        <w:t xml:space="preserve">; </w:t>
      </w:r>
      <w:r w:rsidRPr="00D957E0">
        <w:rPr>
          <w:rStyle w:val="Emphasis"/>
          <w:rFonts w:ascii="Times New Roman" w:hAnsi="Times New Roman" w:cs="Times New Roman"/>
          <w:sz w:val="24"/>
          <w:szCs w:val="24"/>
        </w:rPr>
        <w:t>P</w:t>
      </w:r>
      <w:r w:rsidRPr="00D957E0">
        <w:rPr>
          <w:rFonts w:ascii="Times New Roman" w:hAnsi="Times New Roman" w:cs="Times New Roman"/>
          <w:sz w:val="24"/>
          <w:szCs w:val="24"/>
        </w:rPr>
        <w:t> </w:t>
      </w:r>
      <w:r w:rsidRPr="00D957E0">
        <w:rPr>
          <w:rFonts w:ascii="Times New Roman" w:hAnsi="Times New Roman" w:cs="Times New Roman"/>
          <w:kern w:val="0"/>
          <w:sz w:val="24"/>
          <w:szCs w:val="24"/>
        </w:rPr>
        <w:t>=</w:t>
      </w:r>
      <w:r w:rsidRPr="00D957E0">
        <w:t xml:space="preserve"> </w:t>
      </w:r>
      <w:r w:rsidRPr="00D957E0">
        <w:rPr>
          <w:rFonts w:ascii="Times New Roman" w:hAnsi="Times New Roman" w:cs="Times New Roman"/>
          <w:kern w:val="0"/>
          <w:sz w:val="24"/>
          <w:szCs w:val="24"/>
        </w:rPr>
        <w:t>0.0238</w:t>
      </w:r>
      <w:r w:rsidRPr="00D957E0">
        <w:rPr>
          <w:rFonts w:ascii="Times New Roman" w:hAnsi="Times New Roman" w:cs="Times New Roman"/>
          <w:sz w:val="24"/>
          <w:szCs w:val="24"/>
        </w:rPr>
        <w:t>)</w:t>
      </w:r>
      <w:r w:rsidRPr="00D957E0">
        <w:rPr>
          <w:rFonts w:ascii="Times New Roman" w:hAnsi="Times New Roman" w:cs="Times New Roman"/>
          <w:kern w:val="0"/>
          <w:sz w:val="24"/>
          <w:szCs w:val="24"/>
        </w:rPr>
        <w:t xml:space="preserve">, </w:t>
      </w:r>
      <w:r w:rsidRPr="00D957E0">
        <w:rPr>
          <w:rFonts w:ascii="Times New Roman" w:hAnsi="Times New Roman" w:cs="Times New Roman"/>
          <w:i/>
          <w:iCs/>
          <w:kern w:val="0"/>
          <w:sz w:val="24"/>
          <w:szCs w:val="24"/>
        </w:rPr>
        <w:t xml:space="preserve">D. variabilis </w:t>
      </w:r>
      <w:r w:rsidRPr="00D957E0">
        <w:rPr>
          <w:rFonts w:ascii="Times New Roman" w:hAnsi="Times New Roman" w:cs="Times New Roman"/>
          <w:sz w:val="24"/>
          <w:szCs w:val="24"/>
        </w:rPr>
        <w:t>(</w:t>
      </w:r>
      <w:r w:rsidR="00CF3BDD" w:rsidRPr="00D957E0">
        <w:rPr>
          <w:rFonts w:ascii="Times New Roman" w:hAnsi="Times New Roman" w:cs="Times New Roman"/>
          <w:sz w:val="24"/>
          <w:szCs w:val="24"/>
        </w:rPr>
        <w:t>F</w:t>
      </w:r>
      <w:r w:rsidR="00CF3BDD" w:rsidRPr="00CF3BDD">
        <w:rPr>
          <w:rFonts w:ascii="Times New Roman" w:hAnsi="Times New Roman" w:cs="Times New Roman"/>
          <w:sz w:val="24"/>
          <w:szCs w:val="24"/>
          <w:vertAlign w:val="subscript"/>
        </w:rPr>
        <w:t>1, 321</w:t>
      </w:r>
      <w:r w:rsidRPr="00D957E0">
        <w:rPr>
          <w:rFonts w:ascii="Times New Roman" w:hAnsi="Times New Roman" w:cs="Times New Roman"/>
          <w:sz w:val="24"/>
          <w:szCs w:val="24"/>
        </w:rPr>
        <w:t xml:space="preserve"> = </w:t>
      </w:r>
      <w:r w:rsidRPr="00D957E0">
        <w:rPr>
          <w:rFonts w:ascii="Times New Roman" w:hAnsi="Times New Roman" w:cs="Times New Roman"/>
          <w:kern w:val="0"/>
          <w:sz w:val="24"/>
          <w:szCs w:val="24"/>
        </w:rPr>
        <w:t>8.07</w:t>
      </w:r>
      <w:r w:rsidRPr="00D957E0">
        <w:rPr>
          <w:rFonts w:ascii="Times New Roman" w:hAnsi="Times New Roman" w:cs="Times New Roman"/>
          <w:sz w:val="24"/>
          <w:szCs w:val="24"/>
        </w:rPr>
        <w:t xml:space="preserve">; </w:t>
      </w:r>
      <w:r w:rsidRPr="00D957E0">
        <w:rPr>
          <w:rStyle w:val="Emphasis"/>
          <w:rFonts w:ascii="Times New Roman" w:hAnsi="Times New Roman" w:cs="Times New Roman"/>
          <w:sz w:val="24"/>
          <w:szCs w:val="24"/>
        </w:rPr>
        <w:t>P</w:t>
      </w:r>
      <w:r w:rsidRPr="00D957E0">
        <w:rPr>
          <w:rFonts w:ascii="Times New Roman" w:hAnsi="Times New Roman" w:cs="Times New Roman"/>
          <w:sz w:val="24"/>
          <w:szCs w:val="24"/>
        </w:rPr>
        <w:t> </w:t>
      </w:r>
      <w:r w:rsidRPr="00D957E0">
        <w:rPr>
          <w:rFonts w:ascii="Times New Roman" w:hAnsi="Times New Roman" w:cs="Times New Roman"/>
          <w:kern w:val="0"/>
          <w:sz w:val="24"/>
          <w:szCs w:val="24"/>
        </w:rPr>
        <w:t>= 0.0048</w:t>
      </w:r>
      <w:r w:rsidRPr="00D957E0">
        <w:rPr>
          <w:rFonts w:ascii="Times New Roman" w:hAnsi="Times New Roman" w:cs="Times New Roman"/>
          <w:sz w:val="24"/>
          <w:szCs w:val="24"/>
        </w:rPr>
        <w:t>)</w:t>
      </w:r>
      <w:r w:rsidRPr="00D957E0">
        <w:rPr>
          <w:rFonts w:ascii="Times New Roman" w:hAnsi="Times New Roman" w:cs="Times New Roman"/>
          <w:kern w:val="0"/>
          <w:sz w:val="24"/>
          <w:szCs w:val="24"/>
        </w:rPr>
        <w:t xml:space="preserve">, or </w:t>
      </w:r>
      <w:r w:rsidRPr="00D957E0">
        <w:rPr>
          <w:rFonts w:ascii="Times New Roman" w:hAnsi="Times New Roman" w:cs="Times New Roman"/>
          <w:i/>
          <w:iCs/>
          <w:kern w:val="0"/>
          <w:sz w:val="24"/>
          <w:szCs w:val="24"/>
        </w:rPr>
        <w:t>I. scapularis</w:t>
      </w:r>
      <w:r w:rsidRPr="00D957E0">
        <w:rPr>
          <w:rFonts w:ascii="Times New Roman" w:hAnsi="Times New Roman" w:cs="Times New Roman"/>
          <w:kern w:val="0"/>
          <w:sz w:val="24"/>
          <w:szCs w:val="24"/>
        </w:rPr>
        <w:t xml:space="preserve"> </w:t>
      </w:r>
      <w:r w:rsidRPr="00D957E0">
        <w:rPr>
          <w:rFonts w:ascii="Times New Roman" w:hAnsi="Times New Roman" w:cs="Times New Roman"/>
          <w:sz w:val="24"/>
          <w:szCs w:val="24"/>
        </w:rPr>
        <w:t>(</w:t>
      </w:r>
      <w:r w:rsidR="00CF3BDD" w:rsidRPr="00D957E0">
        <w:rPr>
          <w:rFonts w:ascii="Times New Roman" w:hAnsi="Times New Roman" w:cs="Times New Roman"/>
          <w:sz w:val="24"/>
          <w:szCs w:val="24"/>
        </w:rPr>
        <w:t>F</w:t>
      </w:r>
      <w:r w:rsidR="00CF3BDD" w:rsidRPr="00CF3BDD">
        <w:rPr>
          <w:rFonts w:ascii="Times New Roman" w:hAnsi="Times New Roman" w:cs="Times New Roman"/>
          <w:sz w:val="24"/>
          <w:szCs w:val="24"/>
          <w:vertAlign w:val="subscript"/>
        </w:rPr>
        <w:t>1, 321</w:t>
      </w:r>
      <w:r w:rsidRPr="00D957E0">
        <w:rPr>
          <w:rFonts w:ascii="Times New Roman" w:hAnsi="Times New Roman" w:cs="Times New Roman"/>
          <w:sz w:val="24"/>
          <w:szCs w:val="24"/>
        </w:rPr>
        <w:t xml:space="preserve"> = </w:t>
      </w:r>
      <w:r w:rsidRPr="00D957E0">
        <w:rPr>
          <w:rFonts w:ascii="Times New Roman" w:hAnsi="Times New Roman" w:cs="Times New Roman"/>
          <w:kern w:val="0"/>
          <w:sz w:val="24"/>
          <w:szCs w:val="24"/>
        </w:rPr>
        <w:t>8.56</w:t>
      </w:r>
      <w:r w:rsidRPr="00D957E0">
        <w:rPr>
          <w:rFonts w:ascii="Times New Roman" w:hAnsi="Times New Roman" w:cs="Times New Roman"/>
          <w:sz w:val="24"/>
          <w:szCs w:val="24"/>
        </w:rPr>
        <w:t xml:space="preserve">; </w:t>
      </w:r>
      <w:r w:rsidRPr="00D957E0">
        <w:rPr>
          <w:rStyle w:val="Emphasis"/>
          <w:rFonts w:ascii="Times New Roman" w:hAnsi="Times New Roman" w:cs="Times New Roman"/>
          <w:sz w:val="24"/>
          <w:szCs w:val="24"/>
        </w:rPr>
        <w:t>P</w:t>
      </w:r>
      <w:r w:rsidRPr="00D957E0">
        <w:rPr>
          <w:rFonts w:ascii="Times New Roman" w:hAnsi="Times New Roman" w:cs="Times New Roman"/>
          <w:sz w:val="24"/>
          <w:szCs w:val="24"/>
        </w:rPr>
        <w:t> </w:t>
      </w:r>
      <w:r w:rsidRPr="00D957E0">
        <w:rPr>
          <w:rFonts w:ascii="Times New Roman" w:hAnsi="Times New Roman" w:cs="Times New Roman"/>
          <w:kern w:val="0"/>
          <w:sz w:val="24"/>
          <w:szCs w:val="24"/>
        </w:rPr>
        <w:t>= 0.0037</w:t>
      </w:r>
      <w:r w:rsidRPr="00D957E0">
        <w:rPr>
          <w:rFonts w:ascii="Times New Roman" w:hAnsi="Times New Roman" w:cs="Times New Roman"/>
          <w:sz w:val="24"/>
          <w:szCs w:val="24"/>
        </w:rPr>
        <w:t xml:space="preserve">), predicted </w:t>
      </w:r>
      <w:r w:rsidRPr="00D957E0">
        <w:rPr>
          <w:rFonts w:ascii="Times New Roman" w:hAnsi="Times New Roman" w:cs="Times New Roman"/>
          <w:i/>
          <w:iCs/>
          <w:sz w:val="24"/>
          <w:szCs w:val="24"/>
        </w:rPr>
        <w:t xml:space="preserve">H. longicornis </w:t>
      </w:r>
      <w:r w:rsidRPr="00D957E0">
        <w:rPr>
          <w:rFonts w:ascii="Times New Roman" w:hAnsi="Times New Roman" w:cs="Times New Roman"/>
          <w:sz w:val="24"/>
          <w:szCs w:val="24"/>
        </w:rPr>
        <w:t>presen</w:t>
      </w:r>
      <w:r>
        <w:rPr>
          <w:rFonts w:ascii="Times New Roman" w:hAnsi="Times New Roman" w:cs="Times New Roman"/>
          <w:sz w:val="24"/>
          <w:szCs w:val="24"/>
        </w:rPr>
        <w:t>ce</w:t>
      </w:r>
      <w:r w:rsidRPr="00D957E0">
        <w:rPr>
          <w:rFonts w:ascii="Times New Roman" w:hAnsi="Times New Roman" w:cs="Times New Roman"/>
          <w:sz w:val="24"/>
          <w:szCs w:val="24"/>
        </w:rPr>
        <w:t xml:space="preserve"> on a host</w:t>
      </w:r>
      <w:r>
        <w:rPr>
          <w:rFonts w:ascii="Times New Roman" w:hAnsi="Times New Roman" w:cs="Times New Roman"/>
          <w:sz w:val="24"/>
          <w:szCs w:val="24"/>
        </w:rPr>
        <w:t xml:space="preserve">. When any one of those native tick species was feeding on a host, </w:t>
      </w:r>
      <w:r w:rsidRPr="00D957E0">
        <w:rPr>
          <w:rFonts w:ascii="Times New Roman" w:hAnsi="Times New Roman" w:cs="Times New Roman"/>
          <w:i/>
          <w:iCs/>
          <w:sz w:val="24"/>
          <w:szCs w:val="24"/>
        </w:rPr>
        <w:t>H. longicornis</w:t>
      </w:r>
      <w:r>
        <w:rPr>
          <w:rFonts w:ascii="Times New Roman" w:hAnsi="Times New Roman" w:cs="Times New Roman"/>
          <w:i/>
          <w:iCs/>
          <w:sz w:val="24"/>
          <w:szCs w:val="24"/>
        </w:rPr>
        <w:t xml:space="preserve"> </w:t>
      </w:r>
      <w:r>
        <w:rPr>
          <w:rFonts w:ascii="Times New Roman" w:hAnsi="Times New Roman" w:cs="Times New Roman"/>
          <w:sz w:val="24"/>
          <w:szCs w:val="24"/>
        </w:rPr>
        <w:t>was less likely to also be present.</w:t>
      </w:r>
    </w:p>
    <w:p w14:paraId="7E6478F3" w14:textId="77777777" w:rsidR="00CF3BDD" w:rsidRDefault="00CF3BDD" w:rsidP="00432549">
      <w:pPr>
        <w:spacing w:line="480" w:lineRule="auto"/>
        <w:ind w:firstLine="720"/>
        <w:jc w:val="center"/>
        <w:rPr>
          <w:rFonts w:ascii="Times New Roman" w:hAnsi="Times New Roman" w:cs="Times New Roman"/>
          <w:b/>
          <w:bCs/>
          <w:sz w:val="24"/>
          <w:szCs w:val="24"/>
        </w:rPr>
      </w:pPr>
    </w:p>
    <w:p w14:paraId="3D1D4235" w14:textId="2BF202DC" w:rsidR="00432549" w:rsidRDefault="00432549" w:rsidP="00432549">
      <w:pPr>
        <w:spacing w:line="480" w:lineRule="auto"/>
        <w:ind w:firstLine="720"/>
        <w:jc w:val="center"/>
        <w:rPr>
          <w:rFonts w:ascii="Times New Roman" w:hAnsi="Times New Roman" w:cs="Times New Roman"/>
          <w:b/>
          <w:bCs/>
          <w:sz w:val="24"/>
          <w:szCs w:val="24"/>
        </w:rPr>
      </w:pPr>
      <w:r w:rsidRPr="005E7A4D">
        <w:rPr>
          <w:rFonts w:ascii="Times New Roman" w:hAnsi="Times New Roman" w:cs="Times New Roman"/>
          <w:b/>
          <w:bCs/>
          <w:sz w:val="24"/>
          <w:szCs w:val="24"/>
        </w:rPr>
        <w:lastRenderedPageBreak/>
        <w:t>Discussion</w:t>
      </w:r>
    </w:p>
    <w:p w14:paraId="47A37EF9" w14:textId="15A21CDA" w:rsidR="004220DB" w:rsidRDefault="00432549" w:rsidP="00AE1D67">
      <w:pPr>
        <w:spacing w:line="480" w:lineRule="auto"/>
        <w:ind w:firstLine="720"/>
        <w:rPr>
          <w:rFonts w:ascii="Times New Roman" w:hAnsi="Times New Roman" w:cs="Times New Roman"/>
          <w:sz w:val="24"/>
          <w:szCs w:val="24"/>
        </w:rPr>
      </w:pPr>
      <w:r w:rsidRPr="00D957E0">
        <w:rPr>
          <w:rFonts w:ascii="Times New Roman" w:hAnsi="Times New Roman" w:cs="Times New Roman"/>
          <w:sz w:val="24"/>
          <w:szCs w:val="24"/>
        </w:rPr>
        <w:t xml:space="preserve">There </w:t>
      </w:r>
      <w:r>
        <w:rPr>
          <w:rFonts w:ascii="Times New Roman" w:hAnsi="Times New Roman" w:cs="Times New Roman"/>
          <w:sz w:val="24"/>
          <w:szCs w:val="24"/>
        </w:rPr>
        <w:t xml:space="preserve">is a </w:t>
      </w:r>
      <w:r w:rsidRPr="00D957E0">
        <w:rPr>
          <w:rFonts w:ascii="Times New Roman" w:hAnsi="Times New Roman" w:cs="Times New Roman"/>
          <w:sz w:val="24"/>
          <w:szCs w:val="24"/>
        </w:rPr>
        <w:t xml:space="preserve">need to better understand </w:t>
      </w:r>
      <w:r>
        <w:rPr>
          <w:rFonts w:ascii="Times New Roman" w:hAnsi="Times New Roman" w:cs="Times New Roman"/>
          <w:sz w:val="24"/>
          <w:szCs w:val="24"/>
        </w:rPr>
        <w:t xml:space="preserve">endemic </w:t>
      </w:r>
      <w:r w:rsidRPr="00D957E0">
        <w:rPr>
          <w:rFonts w:ascii="Times New Roman" w:hAnsi="Times New Roman" w:cs="Times New Roman"/>
          <w:sz w:val="24"/>
          <w:szCs w:val="24"/>
        </w:rPr>
        <w:t xml:space="preserve">tick species ecology </w:t>
      </w:r>
      <w:r>
        <w:rPr>
          <w:rFonts w:ascii="Times New Roman" w:hAnsi="Times New Roman" w:cs="Times New Roman"/>
          <w:sz w:val="24"/>
          <w:szCs w:val="24"/>
        </w:rPr>
        <w:t xml:space="preserve">because of their effects on </w:t>
      </w:r>
      <w:r w:rsidRPr="00D957E0">
        <w:rPr>
          <w:rFonts w:ascii="Times New Roman" w:hAnsi="Times New Roman" w:cs="Times New Roman"/>
          <w:sz w:val="24"/>
          <w:szCs w:val="24"/>
        </w:rPr>
        <w:t>livestock</w:t>
      </w:r>
      <w:r>
        <w:rPr>
          <w:rFonts w:ascii="Times New Roman" w:hAnsi="Times New Roman" w:cs="Times New Roman"/>
          <w:sz w:val="24"/>
          <w:szCs w:val="24"/>
        </w:rPr>
        <w:t xml:space="preserve">, but the invasion of </w:t>
      </w:r>
      <w:r w:rsidRPr="00B56951">
        <w:rPr>
          <w:rFonts w:ascii="Times New Roman" w:hAnsi="Times New Roman" w:cs="Times New Roman"/>
          <w:i/>
          <w:sz w:val="24"/>
          <w:szCs w:val="24"/>
        </w:rPr>
        <w:t>H. longicornis</w:t>
      </w:r>
      <w:r>
        <w:rPr>
          <w:rFonts w:ascii="Times New Roman" w:hAnsi="Times New Roman" w:cs="Times New Roman"/>
          <w:sz w:val="24"/>
          <w:szCs w:val="24"/>
        </w:rPr>
        <w:t xml:space="preserve"> makes the need more </w:t>
      </w:r>
      <w:r w:rsidRPr="00AE1D67">
        <w:rPr>
          <w:rFonts w:ascii="Times New Roman" w:hAnsi="Times New Roman" w:cs="Times New Roman"/>
          <w:sz w:val="24"/>
          <w:szCs w:val="24"/>
        </w:rPr>
        <w:t xml:space="preserve">urgent </w:t>
      </w:r>
      <w:r w:rsidR="00AE1D67" w:rsidRPr="00AE1D67">
        <w:rPr>
          <w:rFonts w:ascii="Times New Roman" w:hAnsi="Times New Roman" w:cs="Times New Roman"/>
          <w:sz w:val="24"/>
          <w:szCs w:val="24"/>
        </w:rPr>
        <w:fldChar w:fldCharType="begin" w:fldLock="1"/>
      </w:r>
      <w:r w:rsidR="00AE1D67" w:rsidRPr="00AE1D67">
        <w:rPr>
          <w:rFonts w:ascii="Times New Roman" w:hAnsi="Times New Roman" w:cs="Times New Roman"/>
          <w:sz w:val="24"/>
          <w:szCs w:val="24"/>
        </w:rPr>
        <w:instrText>ADDIN CSL_CITATION {"citationItems":[{"id":"ITEM-1","itemData":{"DOI":"10.1186/s13071-021-04659-9","ISSN":"17563305","abstract":"Background: Theileria orientalis is a tick-borne hemoparasite that causes anemia, ill thrift, and death in cattle globally. The Ikeda strain of T.orientalis is more virulent than other strains, leading to severe clinical signs and death of up to 5% of affected animals. Within the Asia–Pacific region, where it affects 25% of Australian cattle, T.orientalis Ikeda has a significant economic impact on the cattle industry. In 2017, T.orientalis Ikeda was detected in a cattle herd in Albermarle County, Virginia, United States. Months earlier, the U.S. was alerted to the invasion of the Asian longhorned tick, Haemaphysalis longicornis, throughout the eastern U.S. Abundant H.longicornis ticks were identified on cattle in the T.orientalis-affected herd in VA, and a subset of ticks from the environment were PCR-positive for T.orientalis Ikeda. A strain of T.orientalis from a previous U.S. outbreak was not transmissible by H.longicornis; however, H.longicornis is the primary tick vector of T.orientalis Ikeda in other regions of the world. Thus, the objective of this study was to determine whether invasive H.longicornis ticks in the U.S. are competent vectors of T.orientalis Ikeda. Methods: Nymphal H.longicornis ticks were fed on a splenectomized calf infected with the VA-U.S.-T.orientalis Ikeda strain. After molting, a subset of adult ticks from this cohort were dissected, and salivary glands assayed for T.orientalis Ikeda via qPCR. The remaining adult ticks from the group were allowed to feed on three calves. Calves were subsequently monitored for T.orientalis Ikeda infection via blood smear cytology and PCR. Results: After acquisition feeding on a VA-U.S.-T.orientalis Ikeda-infected calf as nymphs, a subset of molted adult tick salivary glands tested positive by qPCR for T.orientalis Ikeda. Adult ticks from the same cohort successfully transmitted T.orientalis Ikeda to 3/3 naïve calves, each of which developed parasitemia reaching 0.4–0.9%. Conclusions: Our findings demonstrate that U.S. H.longicornis ticks are competent vectors of the VA-U.S.-T.orientalis Ikeda strain. This data provides important information for the U.S. cattle industry regarding the potential spread of this parasite and the necessity of enhanced surveillance and control measures.[Figure not available: see fulltext.].","author":[{"dropping-particle":"","family":"Dinkel","given":"Kelcey D.","non-dropping-particle":"","parse-names":false,"suffix":""},{"dropping-particle":"","family":"Herndon","given":"David R.","non-dropping-particle":"","parse-names":false,"suffix":""},{"dropping-particle":"","family":"Noh","given":"Susan M.","non-dropping-particle":"","parse-names":false,"suffix":""},{"dropping-particle":"","family":"Lahmers","given":"Kevin K.","non-dropping-particle":"","parse-names":false,"suffix":""},{"dropping-particle":"","family":"Todd","given":"S. Michelle","non-dropping-particle":"","parse-names":false,"suffix":""},{"dropping-particle":"","family":"Ueti","given":"Massaro W.","non-dropping-particle":"","parse-names":false,"suffix":""},{"dropping-particle":"","family":"Scoles","given":"Glen A.","non-dropping-particle":"","parse-names":false,"suffix":""},{"dropping-particle":"","family":"Mason","given":"Kathleen L.","non-dropping-particle":"","parse-names":false,"suffix":""},{"dropping-particle":"","family":"Fry","given":"Lindsay M.","non-dropping-particle":"","parse-names":false,"suffix":""}],"container-title":"Parasites and Vectors","id":"ITEM-1","issue":"1","issued":{"date-parts":[["2021"]]},"page":"1-11","publisher":"BioMed Central","title":"A U.S. isolate of Theileria orientalis, Ikeda genotype, is transmitted to cattle by the invasive Asian longhorned tick, Haemaphysalis longicornis","type":"article-journal","volume":"14"},"uris":["http://www.mendeley.com/documents/?uuid=f392386d-703a-4bb0-bf18-4683fa42eb8d"]}],"mendeley":{"formattedCitation":"(Dinkel et al. 2021)","plainTextFormattedCitation":"(Dinkel et al. 2021)"},"properties":{"noteIndex":0},"schema":"https://github.com/citation-style-language/schema/raw/master/csl-citation.json"}</w:instrText>
      </w:r>
      <w:r w:rsidR="00AE1D67" w:rsidRPr="00AE1D67">
        <w:rPr>
          <w:rFonts w:ascii="Times New Roman" w:hAnsi="Times New Roman" w:cs="Times New Roman"/>
          <w:sz w:val="24"/>
          <w:szCs w:val="24"/>
        </w:rPr>
        <w:fldChar w:fldCharType="separate"/>
      </w:r>
      <w:r w:rsidR="00AE1D67" w:rsidRPr="00AE1D67">
        <w:rPr>
          <w:rFonts w:ascii="Times New Roman" w:hAnsi="Times New Roman" w:cs="Times New Roman"/>
          <w:noProof/>
          <w:sz w:val="24"/>
          <w:szCs w:val="24"/>
        </w:rPr>
        <w:t>(Dinkel et al. 2021)</w:t>
      </w:r>
      <w:r w:rsidR="00AE1D67" w:rsidRPr="00AE1D67">
        <w:rPr>
          <w:rFonts w:ascii="Times New Roman" w:hAnsi="Times New Roman" w:cs="Times New Roman"/>
          <w:sz w:val="24"/>
          <w:szCs w:val="24"/>
        </w:rPr>
        <w:fldChar w:fldCharType="end"/>
      </w:r>
      <w:r w:rsidRPr="00AE1D67">
        <w:rPr>
          <w:rFonts w:ascii="Times New Roman" w:hAnsi="Times New Roman" w:cs="Times New Roman"/>
          <w:sz w:val="24"/>
          <w:szCs w:val="24"/>
        </w:rPr>
        <w:t>.</w:t>
      </w:r>
      <w:r w:rsidRPr="00D957E0">
        <w:rPr>
          <w:rFonts w:ascii="Times New Roman" w:hAnsi="Times New Roman" w:cs="Times New Roman"/>
          <w:sz w:val="24"/>
          <w:szCs w:val="24"/>
        </w:rPr>
        <w:t xml:space="preserve"> </w:t>
      </w:r>
      <w:r>
        <w:rPr>
          <w:rFonts w:ascii="Times New Roman" w:hAnsi="Times New Roman" w:cs="Times New Roman"/>
          <w:sz w:val="24"/>
          <w:szCs w:val="24"/>
        </w:rPr>
        <w:t>D</w:t>
      </w:r>
      <w:r w:rsidRPr="00D957E0">
        <w:rPr>
          <w:rFonts w:ascii="Times New Roman" w:hAnsi="Times New Roman" w:cs="Times New Roman"/>
          <w:sz w:val="24"/>
          <w:szCs w:val="24"/>
        </w:rPr>
        <w:t xml:space="preserve">iscerning interactions between invasive and established tick species </w:t>
      </w:r>
      <w:r w:rsidR="005604F0">
        <w:rPr>
          <w:rFonts w:ascii="Times New Roman" w:hAnsi="Times New Roman" w:cs="Times New Roman"/>
          <w:sz w:val="24"/>
          <w:szCs w:val="24"/>
        </w:rPr>
        <w:t>are</w:t>
      </w:r>
      <w:r w:rsidRPr="00D957E0">
        <w:rPr>
          <w:rFonts w:ascii="Times New Roman" w:hAnsi="Times New Roman" w:cs="Times New Roman"/>
          <w:sz w:val="24"/>
          <w:szCs w:val="24"/>
        </w:rPr>
        <w:t xml:space="preserve"> imperative for understanding tick community structure on hosts. This investigation successfully isolated wildlife and established tick species associated with the presence of </w:t>
      </w:r>
      <w:r w:rsidRPr="00D957E0">
        <w:rPr>
          <w:rFonts w:ascii="Times New Roman" w:hAnsi="Times New Roman" w:cs="Times New Roman"/>
          <w:i/>
          <w:iCs/>
          <w:sz w:val="24"/>
          <w:szCs w:val="24"/>
        </w:rPr>
        <w:t xml:space="preserve">H. longicornis </w:t>
      </w:r>
      <w:r w:rsidRPr="00D957E0">
        <w:rPr>
          <w:rFonts w:ascii="Times New Roman" w:hAnsi="Times New Roman" w:cs="Times New Roman"/>
          <w:sz w:val="24"/>
          <w:szCs w:val="24"/>
        </w:rPr>
        <w:t>which can be targeted for tick control.</w:t>
      </w:r>
      <w:r w:rsidR="00AE1D67">
        <w:rPr>
          <w:rFonts w:ascii="Times New Roman" w:hAnsi="Times New Roman" w:cs="Times New Roman"/>
          <w:sz w:val="24"/>
          <w:szCs w:val="24"/>
        </w:rPr>
        <w:t xml:space="preserve"> </w:t>
      </w:r>
      <w:r w:rsidRPr="00D957E0">
        <w:rPr>
          <w:rFonts w:ascii="Times New Roman" w:hAnsi="Times New Roman" w:cs="Times New Roman"/>
          <w:sz w:val="24"/>
          <w:szCs w:val="24"/>
        </w:rPr>
        <w:t xml:space="preserve">Although ixodid tick species only spend 10% of their total life cycle on hosts compared to the environment </w:t>
      </w:r>
      <w:r>
        <w:rPr>
          <w:rFonts w:ascii="Times New Roman" w:hAnsi="Times New Roman" w:cs="Times New Roman"/>
          <w:sz w:val="24"/>
          <w:szCs w:val="24"/>
        </w:rPr>
        <w:t>(</w:t>
      </w:r>
      <w:r w:rsidRPr="00D957E0">
        <w:rPr>
          <w:rFonts w:ascii="Times New Roman" w:hAnsi="Times New Roman" w:cs="Times New Roman"/>
          <w:sz w:val="24"/>
          <w:szCs w:val="24"/>
        </w:rPr>
        <w:fldChar w:fldCharType="begin" w:fldLock="1"/>
      </w:r>
      <w:r w:rsidR="00C96DAC">
        <w:rPr>
          <w:rFonts w:ascii="Times New Roman" w:hAnsi="Times New Roman" w:cs="Times New Roman"/>
          <w:sz w:val="24"/>
          <w:szCs w:val="24"/>
        </w:rPr>
        <w:instrText>ADDIN CSL_CITATION {"citationItems":[{"id":"ITEM-1","itemData":{"DOI":"10.1146/annurev.ento.36.1.659","ISSN":"00664170","abstract":"Ixodid ticks (Acari: Ixodidae) have notable abilities to imbibe and to concentrate a large volume of vertebrate blood. Through their feeding, they may act as vectors of disease or debilitate by exsanguination or injection of salivary toxin. The brief on-host interval is characterized by rapid metabolism and development while eliminating a water and electrolyte load several times the body weight of the tick as it increases in body size. In contrast, survival between blood meals comprises &gt;90% of the tick's life and is highly conservative physiologically. Between blood meals, nutrient reserves must be economically used and body-water content maintained or desiccation and ultimately death results. During off-host periods, ticks experience the rigors of environmental stresses associated with the climate of the immediate habitat. Susceptibility to injury from temperature extremes and to desiccation varies with tick species, stage, sex, age, and physiological condition. Bodywater homeostasis is one of the most important processes that influences off-host survival. Researchers have made considerable progress in understanding water balance in the Acari (3, 45, 46, 66, 78, 95, 96), but many questions remain unanswered. Some difficulties also exist because investigators variously interpret observations of water flow, water potentials, and the influence of humidity and temperature (95). A complete understanding of the impact of environmental stressors on tick water balance, survivorship, and ecological interpretations has not emerged, yet these factors are essential to certain modelling objectives and interpretations (13). Computers and modelling techniques are tools that have been used to examine complex zoogeographic interrelationships (hosts, vegetation, meteorology, and pathogens) of a few well-known species, including Boophilus microplus (88), Amblyomma americanum (29, 63), Dermacentor variabilis (64), and Rhipicephalus appendiculatus (57, 71a). The objectives and interpretations of these models are limited by the degree to which fundamental relationships such as development, population growth, and survival are understood and/or by the extent of available data bases. Prior reviews of water balance by ticks between bloodmeals (45, 46, 66, 79) suggested that integumental permeability to water flux and the amount of water in a tick may be of greater value in interpreting survival potential and habitat associations of ixodid ticks than critical equilibrium activi…","author":[{"dropping-particle":"","family":"Needham","given":"G.","non-dropping-particle":"","parse-names":false,"suffix":""}],"container-title":"Annual Review of Entomology","id":"ITEM-1","issue":"1","issued":{"date-parts":[["1991"]]},"page":"659-681","title":"Off-Host Physiological Ecology Of Ixodid Ticks","type":"article-journal","volume":"36"},"uris":["http://www.mendeley.com/documents/?uuid=068b6448-e18a-469e-a7b9-411449469c4b"]}],"mendeley":{"formattedCitation":"(Needham 1991)","manualFormatting":"Needham 1991)","plainTextFormattedCitation":"(Needham 1991)","previouslyFormattedCitation":"(Needham 1991)"},"properties":{"noteIndex":0},"schema":"https://github.com/citation-style-language/schema/raw/master/csl-citation.json"}</w:instrText>
      </w:r>
      <w:r w:rsidRPr="00D957E0">
        <w:rPr>
          <w:rFonts w:ascii="Times New Roman" w:hAnsi="Times New Roman" w:cs="Times New Roman"/>
          <w:sz w:val="24"/>
          <w:szCs w:val="24"/>
        </w:rPr>
        <w:fldChar w:fldCharType="separate"/>
      </w:r>
      <w:r w:rsidRPr="00D957E0">
        <w:rPr>
          <w:rFonts w:ascii="Times New Roman" w:hAnsi="Times New Roman" w:cs="Times New Roman"/>
          <w:noProof/>
          <w:sz w:val="24"/>
          <w:szCs w:val="24"/>
        </w:rPr>
        <w:t>Needham 1991)</w:t>
      </w:r>
      <w:r w:rsidRPr="00D957E0">
        <w:rPr>
          <w:rFonts w:ascii="Times New Roman" w:hAnsi="Times New Roman" w:cs="Times New Roman"/>
          <w:sz w:val="24"/>
          <w:szCs w:val="24"/>
        </w:rPr>
        <w:fldChar w:fldCharType="end"/>
      </w:r>
      <w:r w:rsidRPr="00D957E0">
        <w:rPr>
          <w:rFonts w:ascii="Times New Roman" w:hAnsi="Times New Roman" w:cs="Times New Roman"/>
          <w:sz w:val="24"/>
          <w:szCs w:val="24"/>
        </w:rPr>
        <w:t xml:space="preserve">, </w:t>
      </w:r>
      <w:r>
        <w:rPr>
          <w:rFonts w:ascii="Times New Roman" w:hAnsi="Times New Roman" w:cs="Times New Roman"/>
          <w:sz w:val="24"/>
          <w:szCs w:val="24"/>
        </w:rPr>
        <w:t xml:space="preserve">knowing which </w:t>
      </w:r>
      <w:r w:rsidRPr="00D957E0">
        <w:rPr>
          <w:rFonts w:ascii="Times New Roman" w:hAnsi="Times New Roman" w:cs="Times New Roman"/>
          <w:sz w:val="24"/>
          <w:szCs w:val="24"/>
        </w:rPr>
        <w:t>host characteristics</w:t>
      </w:r>
      <w:r>
        <w:rPr>
          <w:rFonts w:ascii="Times New Roman" w:hAnsi="Times New Roman" w:cs="Times New Roman"/>
          <w:sz w:val="24"/>
          <w:szCs w:val="24"/>
        </w:rPr>
        <w:t xml:space="preserve"> are associated with tick attachment allows us to develop important tools for reducing large abundances at a single time.</w:t>
      </w:r>
      <w:r w:rsidRPr="00D957E0">
        <w:rPr>
          <w:rFonts w:ascii="Times New Roman" w:hAnsi="Times New Roman" w:cs="Times New Roman"/>
          <w:sz w:val="24"/>
          <w:szCs w:val="24"/>
        </w:rPr>
        <w:t xml:space="preserve"> In this study, we were able to identify host </w:t>
      </w:r>
      <w:r w:rsidR="00D0607E">
        <w:rPr>
          <w:rFonts w:ascii="Times New Roman" w:hAnsi="Times New Roman" w:cs="Times New Roman"/>
          <w:sz w:val="24"/>
          <w:szCs w:val="24"/>
        </w:rPr>
        <w:t>traits</w:t>
      </w:r>
      <w:r w:rsidRPr="00D957E0">
        <w:rPr>
          <w:rFonts w:ascii="Times New Roman" w:hAnsi="Times New Roman" w:cs="Times New Roman"/>
          <w:sz w:val="24"/>
          <w:szCs w:val="24"/>
        </w:rPr>
        <w:t xml:space="preserve"> associated with </w:t>
      </w:r>
      <w:r w:rsidRPr="00D957E0">
        <w:rPr>
          <w:rFonts w:ascii="Times New Roman" w:hAnsi="Times New Roman" w:cs="Times New Roman"/>
          <w:i/>
          <w:iCs/>
          <w:sz w:val="24"/>
          <w:szCs w:val="24"/>
        </w:rPr>
        <w:t>H. longicornis</w:t>
      </w:r>
      <w:r w:rsidRPr="00D957E0">
        <w:rPr>
          <w:rFonts w:ascii="Times New Roman" w:hAnsi="Times New Roman" w:cs="Times New Roman"/>
          <w:sz w:val="24"/>
          <w:szCs w:val="24"/>
        </w:rPr>
        <w:t xml:space="preserve"> presence that can be targeted for their control. For example, we found that adult male</w:t>
      </w:r>
      <w:r>
        <w:rPr>
          <w:rFonts w:ascii="Times New Roman" w:hAnsi="Times New Roman" w:cs="Times New Roman"/>
          <w:sz w:val="24"/>
          <w:szCs w:val="24"/>
        </w:rPr>
        <w:t xml:space="preserve"> host</w:t>
      </w:r>
      <w:r w:rsidRPr="00D957E0">
        <w:rPr>
          <w:rFonts w:ascii="Times New Roman" w:hAnsi="Times New Roman" w:cs="Times New Roman"/>
          <w:sz w:val="24"/>
          <w:szCs w:val="24"/>
        </w:rPr>
        <w:t xml:space="preserve">s were more likely to have ticks compared to any other sex and age group. This could be </w:t>
      </w:r>
      <w:r>
        <w:rPr>
          <w:rFonts w:ascii="Times New Roman" w:hAnsi="Times New Roman" w:cs="Times New Roman"/>
          <w:sz w:val="24"/>
          <w:szCs w:val="24"/>
        </w:rPr>
        <w:t xml:space="preserve">due to </w:t>
      </w:r>
      <w:r w:rsidRPr="00D957E0">
        <w:rPr>
          <w:rFonts w:ascii="Times New Roman" w:hAnsi="Times New Roman" w:cs="Times New Roman"/>
          <w:sz w:val="24"/>
          <w:szCs w:val="24"/>
        </w:rPr>
        <w:t xml:space="preserve">adult male hosts </w:t>
      </w:r>
      <w:r w:rsidR="004220DB">
        <w:rPr>
          <w:rFonts w:ascii="Times New Roman" w:hAnsi="Times New Roman" w:cs="Times New Roman"/>
          <w:sz w:val="24"/>
          <w:szCs w:val="24"/>
        </w:rPr>
        <w:t>having</w:t>
      </w:r>
      <w:r w:rsidRPr="00D957E0">
        <w:rPr>
          <w:rFonts w:ascii="Times New Roman" w:hAnsi="Times New Roman" w:cs="Times New Roman"/>
          <w:sz w:val="24"/>
          <w:szCs w:val="24"/>
        </w:rPr>
        <w:t xml:space="preserve"> larger home ranges in search </w:t>
      </w:r>
      <w:r>
        <w:rPr>
          <w:rFonts w:ascii="Times New Roman" w:hAnsi="Times New Roman" w:cs="Times New Roman"/>
          <w:sz w:val="24"/>
          <w:szCs w:val="24"/>
        </w:rPr>
        <w:t>of</w:t>
      </w:r>
      <w:r w:rsidRPr="00D957E0">
        <w:rPr>
          <w:rFonts w:ascii="Times New Roman" w:hAnsi="Times New Roman" w:cs="Times New Roman"/>
          <w:sz w:val="24"/>
          <w:szCs w:val="24"/>
        </w:rPr>
        <w:t xml:space="preserve"> females </w:t>
      </w:r>
      <w:r w:rsidRPr="00D957E0">
        <w:rPr>
          <w:rFonts w:ascii="Times New Roman" w:hAnsi="Times New Roman" w:cs="Times New Roman"/>
          <w:sz w:val="24"/>
          <w:szCs w:val="24"/>
        </w:rPr>
        <w:fldChar w:fldCharType="begin" w:fldLock="1"/>
      </w:r>
      <w:r w:rsidRPr="00D957E0">
        <w:rPr>
          <w:rFonts w:ascii="Times New Roman" w:hAnsi="Times New Roman" w:cs="Times New Roman"/>
          <w:sz w:val="24"/>
          <w:szCs w:val="24"/>
        </w:rPr>
        <w:instrText>ADDIN CSL_CITATION {"citationItems":[{"id":"ITEM-1","itemData":{"DOI":"10.1007/s00442-005-0189-y","ISBN":"0044200501","ISSN":"00298549","abstract":"We investigated seasonality of gender differences in the patterns of flea infestation in nine rodent species to test if sex-biased parasitism in terms of mean abundance, species richness, prevalence and the level of aggregation (a) varies among hosts and between seasons, and (b) is linked to sexual size dimorphism. Sexual size differences were significant in both summer and winter in Acomys cahirinus, Gerbillus pyramidum and Meriones crassus, and in winter only in Acomys russatus, Gerbillus dasyurus, Gerbillus nanus and Sekeetamys calurus. Sexual size dimorphism was male biased except for A. russatus in which it was female biased. Manifestation of sexual differences in flea infestation was different among hosts between seasons. A significant effect of sex on mean flea abundance was found in six hosts, on mean flea species richness in five hosts and on prevalence in two hosts. Male-biased parasitism was found in summer in one host only and in winter in five hosts. Female-biased parasitism occurred in winter in A. russatus. Gender differences in the slopes of the regressions of log-transformed variances against log-transformed mean abundances occurred in three hosts. No relationship was found between sexual size dimorphism and any parasitological parameter in any season using both conventional regressions and the method of independent contrasts. Our results suggest that sex-biased parasitism is a complicated phenomenon that involves several different mechanisms. © Springer-Verlag 2005.","author":[{"dropping-particle":"","family":"Krasnov","given":"Boris R.","non-dropping-particle":"","parse-names":false,"suffix":""},{"dropping-particle":"","family":"Morand","given":"Serge","non-dropping-particle":"","parse-names":false,"suffix":""},{"dropping-particle":"","family":"Hawlena","given":"Hadas","non-dropping-particle":"","parse-names":false,"suffix":""},{"dropping-particle":"","family":"Khokhlova","given":"Irina S.","non-dropping-particle":"","parse-names":false,"suffix":""},{"dropping-particle":"","family":"Shenbrot","given":"Georgy I.","non-dropping-particle":"","parse-names":false,"suffix":""}],"container-title":"Oecologia","id":"ITEM-1","issue":"2","issued":{"date-parts":[["2005"]]},"page":"209-217","title":"Sex-biased parasitism, seasonality and sexual size dimorphism in desert rodents","type":"article-journal","volume":"146"},"uris":["http://www.mendeley.com/documents/?uuid=172cee38-4cf0-4168-b8af-df0bef9c718b"]}],"mendeley":{"formattedCitation":"(Krasnov et al. 2005)","plainTextFormattedCitation":"(Krasnov et al. 2005)","previouslyFormattedCitation":"(Krasnov et al. 2005)"},"properties":{"noteIndex":0},"schema":"https://github.com/citation-style-language/schema/raw/master/csl-citation.json"}</w:instrText>
      </w:r>
      <w:r w:rsidRPr="00D957E0">
        <w:rPr>
          <w:rFonts w:ascii="Times New Roman" w:hAnsi="Times New Roman" w:cs="Times New Roman"/>
          <w:sz w:val="24"/>
          <w:szCs w:val="24"/>
        </w:rPr>
        <w:fldChar w:fldCharType="separate"/>
      </w:r>
      <w:r w:rsidRPr="00D957E0">
        <w:rPr>
          <w:rFonts w:ascii="Times New Roman" w:hAnsi="Times New Roman" w:cs="Times New Roman"/>
          <w:noProof/>
          <w:sz w:val="24"/>
          <w:szCs w:val="24"/>
        </w:rPr>
        <w:t>(Krasnov et al. 2005)</w:t>
      </w:r>
      <w:r w:rsidRPr="00D957E0">
        <w:rPr>
          <w:rFonts w:ascii="Times New Roman" w:hAnsi="Times New Roman" w:cs="Times New Roman"/>
          <w:sz w:val="24"/>
          <w:szCs w:val="24"/>
        </w:rPr>
        <w:fldChar w:fldCharType="end"/>
      </w:r>
      <w:r w:rsidRPr="00D957E0">
        <w:rPr>
          <w:rFonts w:ascii="Times New Roman" w:hAnsi="Times New Roman" w:cs="Times New Roman"/>
          <w:sz w:val="24"/>
          <w:szCs w:val="24"/>
        </w:rPr>
        <w:t>. Juvenile female</w:t>
      </w:r>
      <w:r>
        <w:rPr>
          <w:rFonts w:ascii="Times New Roman" w:hAnsi="Times New Roman" w:cs="Times New Roman"/>
          <w:sz w:val="24"/>
          <w:szCs w:val="24"/>
        </w:rPr>
        <w:t xml:space="preserve"> host</w:t>
      </w:r>
      <w:r w:rsidRPr="00D957E0">
        <w:rPr>
          <w:rFonts w:ascii="Times New Roman" w:hAnsi="Times New Roman" w:cs="Times New Roman"/>
          <w:sz w:val="24"/>
          <w:szCs w:val="24"/>
        </w:rPr>
        <w:t xml:space="preserve">s had a lower likelihood of </w:t>
      </w:r>
      <w:r w:rsidRPr="00D957E0">
        <w:rPr>
          <w:rFonts w:ascii="Times New Roman" w:hAnsi="Times New Roman" w:cs="Times New Roman"/>
          <w:i/>
          <w:iCs/>
          <w:sz w:val="24"/>
          <w:szCs w:val="24"/>
        </w:rPr>
        <w:t>H. longicornis</w:t>
      </w:r>
      <w:r w:rsidRPr="00D957E0">
        <w:rPr>
          <w:rFonts w:ascii="Times New Roman" w:hAnsi="Times New Roman" w:cs="Times New Roman"/>
          <w:sz w:val="24"/>
          <w:szCs w:val="24"/>
        </w:rPr>
        <w:t xml:space="preserve"> presence compared to adult females</w:t>
      </w:r>
      <w:r>
        <w:rPr>
          <w:rFonts w:ascii="Times New Roman" w:hAnsi="Times New Roman" w:cs="Times New Roman"/>
          <w:sz w:val="24"/>
          <w:szCs w:val="24"/>
        </w:rPr>
        <w:t>,</w:t>
      </w:r>
      <w:r w:rsidRPr="00D957E0">
        <w:rPr>
          <w:rFonts w:ascii="Times New Roman" w:hAnsi="Times New Roman" w:cs="Times New Roman"/>
          <w:sz w:val="24"/>
          <w:szCs w:val="24"/>
        </w:rPr>
        <w:t xml:space="preserve"> but a higher likelihood compared to juvenile male</w:t>
      </w:r>
      <w:r>
        <w:rPr>
          <w:rFonts w:ascii="Times New Roman" w:hAnsi="Times New Roman" w:cs="Times New Roman"/>
          <w:sz w:val="24"/>
          <w:szCs w:val="24"/>
        </w:rPr>
        <w:t xml:space="preserve"> host</w:t>
      </w:r>
      <w:r w:rsidRPr="00D957E0">
        <w:rPr>
          <w:rFonts w:ascii="Times New Roman" w:hAnsi="Times New Roman" w:cs="Times New Roman"/>
          <w:sz w:val="24"/>
          <w:szCs w:val="24"/>
        </w:rPr>
        <w:t xml:space="preserve">s. </w:t>
      </w:r>
      <w:r w:rsidRPr="00D957E0">
        <w:rPr>
          <w:rFonts w:ascii="Times New Roman" w:hAnsi="Times New Roman" w:cs="Times New Roman"/>
          <w:sz w:val="24"/>
          <w:szCs w:val="24"/>
        </w:rPr>
        <w:fldChar w:fldCharType="begin" w:fldLock="1"/>
      </w:r>
      <w:r w:rsidR="00C96DAC">
        <w:rPr>
          <w:rFonts w:ascii="Times New Roman" w:hAnsi="Times New Roman" w:cs="Times New Roman"/>
          <w:sz w:val="24"/>
          <w:szCs w:val="24"/>
        </w:rPr>
        <w:instrText>ADDIN CSL_CITATION {"citationItems":[{"id":"ITEM-1","itemData":{"DOI":"10.1016/j.ijppaw.2020.05.012","ISSN":"2213-2244","abstract":"Life histories can influence the degree of parasite infestations on a host. Pressures exerted on hosts based on ageand sex convey varying degrees of parasite prevalence due to differences in host lifestyles, but it is not knownhow interactions between different host traits affect tick numbers. The objective of this study was to determine ifhost characteristics (e.g., age, sex, weight, and their interactions) affect the mean number of ticks found on smallmammals regardless of host species or habitat. Sherman live traps were placed in forest and grass/forb habitatsrepresentative of the southeastern United States. After capture, host characteristics were recorded, and hostswere then searched for ticks. A total of 281 small mammals (148Peromyscus leucopus,34P. maniculatus,76Sigmodon hispidus,16Microtus pinetorum, and 7Ochrotomys nuttalli) and 610 ticks (488Dermacentor variabilis,114Ixodes scapularis,1Amblyomma americanum, and 7A. maculatum) were collected in this study. Host's age,sex, and weight affected the number of ticks collected from small mammals and significant interaction effectsbetween host traits occurred (weight by sex, weight by age, and sex by age). For instance, female subadultrodents had significantly more ticks compared to female adults, male subadults had significantly fewer tickscompared to male adults, and the number of ticks on a host increased as host body mass increased. These resultssupport the hypothesis that the number of ticks vary on rodent hosts based on life histories and trait interactions.Therefore, understanding the behavioral mechanisms of a host can aid in the management of parasites in theenvironment.","author":[{"dropping-particle":"","family":"Butler","given":"R. A.","non-dropping-particle":"","parse-names":false,"suffix":""},{"dropping-particle":"","family":"Trout Fryxell","given":"R. T.","non-dropping-particle":"","parse-names":false,"suffix":""},{"dropping-particle":"","family":"Houston","given":"A. E.","non-dropping-particle":"","parse-names":false,"suffix":""},{"dropping-particle":"","family":"Bowers","given":"E. K.","non-dropping-particle":"","parse-names":false,"suffix":""},{"dropping-particle":"","family":"Paulsen","given":"D.","non-dropping-particle":"","parse-names":false,"suffix":""},{"dropping-particle":"","family":"Coons","given":"L. B.","non-dropping-particle":"","parse-names":false,"suffix":""},{"dropping-particle":"","family":"Kennedy","given":"M. L.","non-dropping-particle":"","parse-names":false,"suffix":""}],"container-title":"IJP: Parasites and Wildlife","id":"ITEM-1","issue":"April","issued":{"date-parts":[["2020"]]},"page":"150-154","publisher":"Elsevier","title":"Small-mammal characteristics a ff ect tick communities in southwestern Tennessee (USA)","type":"article-journal","volume":"12"},"uris":["http://www.mendeley.com/documents/?uuid=4cdcd412-8c1f-494b-9bc7-9360d81c5e14"]}],"mendeley":{"formattedCitation":"(Butler et al. 2020a)","manualFormatting":"Butler et al. (2020)","plainTextFormattedCitation":"(Butler et al. 2020a)","previouslyFormattedCitation":"(Butler et al. 2020a)"},"properties":{"noteIndex":0},"schema":"https://github.com/citation-style-language/schema/raw/master/csl-citation.json"}</w:instrText>
      </w:r>
      <w:r w:rsidRPr="00D957E0">
        <w:rPr>
          <w:rFonts w:ascii="Times New Roman" w:hAnsi="Times New Roman" w:cs="Times New Roman"/>
          <w:sz w:val="24"/>
          <w:szCs w:val="24"/>
        </w:rPr>
        <w:fldChar w:fldCharType="separate"/>
      </w:r>
      <w:r w:rsidRPr="00D957E0">
        <w:rPr>
          <w:rFonts w:ascii="Times New Roman" w:hAnsi="Times New Roman" w:cs="Times New Roman"/>
          <w:noProof/>
          <w:sz w:val="24"/>
          <w:szCs w:val="24"/>
        </w:rPr>
        <w:t>Butler et al. (2020)</w:t>
      </w:r>
      <w:r w:rsidRPr="00D957E0">
        <w:rPr>
          <w:rFonts w:ascii="Times New Roman" w:hAnsi="Times New Roman" w:cs="Times New Roman"/>
          <w:sz w:val="24"/>
          <w:szCs w:val="24"/>
        </w:rPr>
        <w:fldChar w:fldCharType="end"/>
      </w:r>
      <w:r w:rsidRPr="00D957E0">
        <w:rPr>
          <w:rFonts w:ascii="Times New Roman" w:hAnsi="Times New Roman" w:cs="Times New Roman"/>
          <w:sz w:val="24"/>
          <w:szCs w:val="24"/>
        </w:rPr>
        <w:t xml:space="preserve"> found a similar result in which subadult females were more likely to have a higher abundance of ticks compared to male subadults; this could be </w:t>
      </w:r>
      <w:r>
        <w:rPr>
          <w:rFonts w:ascii="Times New Roman" w:hAnsi="Times New Roman" w:cs="Times New Roman"/>
          <w:sz w:val="24"/>
          <w:szCs w:val="24"/>
        </w:rPr>
        <w:t xml:space="preserve">from </w:t>
      </w:r>
      <w:r w:rsidRPr="00D957E0">
        <w:rPr>
          <w:rFonts w:ascii="Times New Roman" w:hAnsi="Times New Roman" w:cs="Times New Roman"/>
          <w:sz w:val="24"/>
          <w:szCs w:val="24"/>
        </w:rPr>
        <w:t xml:space="preserve">increased grooming </w:t>
      </w:r>
      <w:r w:rsidR="004220DB">
        <w:rPr>
          <w:rFonts w:ascii="Times New Roman" w:hAnsi="Times New Roman" w:cs="Times New Roman"/>
          <w:sz w:val="24"/>
          <w:szCs w:val="24"/>
        </w:rPr>
        <w:t>from mothers on male over female</w:t>
      </w:r>
      <w:r w:rsidRPr="00D957E0">
        <w:rPr>
          <w:rFonts w:ascii="Times New Roman" w:hAnsi="Times New Roman" w:cs="Times New Roman"/>
          <w:sz w:val="24"/>
          <w:szCs w:val="24"/>
        </w:rPr>
        <w:t xml:space="preserve"> offspring </w:t>
      </w:r>
      <w:r w:rsidRPr="00D957E0">
        <w:rPr>
          <w:rFonts w:ascii="Times New Roman" w:hAnsi="Times New Roman" w:cs="Times New Roman"/>
          <w:sz w:val="24"/>
          <w:szCs w:val="24"/>
        </w:rPr>
        <w:fldChar w:fldCharType="begin" w:fldLock="1"/>
      </w:r>
      <w:r w:rsidR="00C96DAC">
        <w:rPr>
          <w:rFonts w:ascii="Times New Roman" w:hAnsi="Times New Roman" w:cs="Times New Roman"/>
          <w:sz w:val="24"/>
          <w:szCs w:val="24"/>
        </w:rPr>
        <w:instrText>ADDIN CSL_CITATION {"citationItems":[{"id":"ITEM-1","itemData":{"DOI":"10.1163/1568539X-00003141","author":[{"dropping-particle":"","family":"Bemis","given":"William E","non-dropping-particle":"","parse-names":false,"suffix":""},{"dropping-particle":"","family":"Mcguire","given":"Betty","non-dropping-particle":"","parse-names":false,"suffix":""},{"dropping-particle":"","family":"Vermeylen","given":"Francoise","non-dropping-particle":"","parse-names":false,"suffix":""}],"container-title":"Behaviour","id":"ITEM-1","issued":{"date-parts":[["2014"]]},"page":"535-553","title":"Parental behaviour of prairie voles (Microtus ochrogaster) and meadow voles (M. pennsylvanicus) in relation to sex of offspring","type":"article-journal","volume":"151"},"uris":["http://www.mendeley.com/documents/?uuid=849153ab-1701-4060-9c2c-53f8271c7be8"]}],"mendeley":{"formattedCitation":"(Bemis et al. 2014)","plainTextFormattedCitation":"(Bemis et al. 2014)","previouslyFormattedCitation":"(Bemis et al. 2014)"},"properties":{"noteIndex":0},"schema":"https://github.com/citation-style-language/schema/raw/master/csl-citation.json"}</w:instrText>
      </w:r>
      <w:r w:rsidRPr="00D957E0">
        <w:rPr>
          <w:rFonts w:ascii="Times New Roman" w:hAnsi="Times New Roman" w:cs="Times New Roman"/>
          <w:sz w:val="24"/>
          <w:szCs w:val="24"/>
        </w:rPr>
        <w:fldChar w:fldCharType="separate"/>
      </w:r>
      <w:r w:rsidRPr="00D957E0">
        <w:rPr>
          <w:rFonts w:ascii="Times New Roman" w:hAnsi="Times New Roman" w:cs="Times New Roman"/>
          <w:noProof/>
          <w:sz w:val="24"/>
          <w:szCs w:val="24"/>
        </w:rPr>
        <w:t>(Bemis et al. 2014)</w:t>
      </w:r>
      <w:r w:rsidRPr="00D957E0">
        <w:rPr>
          <w:rFonts w:ascii="Times New Roman" w:hAnsi="Times New Roman" w:cs="Times New Roman"/>
          <w:sz w:val="24"/>
          <w:szCs w:val="24"/>
        </w:rPr>
        <w:fldChar w:fldCharType="end"/>
      </w:r>
      <w:r w:rsidRPr="00D957E0">
        <w:rPr>
          <w:rFonts w:ascii="Times New Roman" w:hAnsi="Times New Roman" w:cs="Times New Roman"/>
          <w:sz w:val="24"/>
          <w:szCs w:val="24"/>
        </w:rPr>
        <w:t xml:space="preserve">. Ticks were also less likely to be present on male hosts as </w:t>
      </w:r>
      <w:r>
        <w:rPr>
          <w:rFonts w:ascii="Times New Roman" w:hAnsi="Times New Roman" w:cs="Times New Roman"/>
          <w:sz w:val="24"/>
          <w:szCs w:val="24"/>
        </w:rPr>
        <w:t xml:space="preserve">their body </w:t>
      </w:r>
      <w:r w:rsidRPr="00D957E0">
        <w:rPr>
          <w:rFonts w:ascii="Times New Roman" w:hAnsi="Times New Roman" w:cs="Times New Roman"/>
          <w:sz w:val="24"/>
          <w:szCs w:val="24"/>
        </w:rPr>
        <w:t xml:space="preserve">weight increased. Host weight can be an indication of poor health and can have detrimental immune effects </w:t>
      </w:r>
      <w:r w:rsidRPr="00D957E0">
        <w:rPr>
          <w:rFonts w:ascii="Times New Roman" w:hAnsi="Times New Roman" w:cs="Times New Roman"/>
          <w:sz w:val="24"/>
          <w:szCs w:val="24"/>
        </w:rPr>
        <w:fldChar w:fldCharType="begin" w:fldLock="1"/>
      </w:r>
      <w:r w:rsidRPr="00D957E0">
        <w:rPr>
          <w:rFonts w:ascii="Times New Roman" w:hAnsi="Times New Roman" w:cs="Times New Roman"/>
          <w:sz w:val="24"/>
          <w:szCs w:val="24"/>
        </w:rPr>
        <w:instrText>ADDIN CSL_CITATION {"citationItems":[{"id":"ITEM-1","itemData":{"DOI":"10.1093/jn/136.5.1141","ISSN":"15416100","PMID":"16614394","abstract":"Protein-energy malnutrition is associated with a decrease in immunity and an increase in infectious disease. Both of these effects are exacerbated in aging. Conversely, energy restriction (ER) without malnutrition extends the lifespan in animals and retards the age-related decline in various parameters of immune function. Recent evidence suggests, however, that aged ER mice exhibit an increased mortality in response to primary influenza infection compared with age-matched controls. Underweight may contribute to this outcome due to an inability to meet the energy demands associated with the immune response to primary viral infection. The energetic costs of immune responsiveness must be considered in the undernourished aging population and emerging studies of ER in humans. © 2006 American Society for Nutrition.","author":[{"dropping-particle":"","family":"Ritz","given":"Barry W.","non-dropping-particle":"","parse-names":false,"suffix":""},{"dropping-particle":"","family":"Gardner","given":"Elizabeth M.","non-dropping-particle":"","parse-names":false,"suffix":""}],"container-title":"Journal of Nutrition","id":"ITEM-1","issue":"5","issued":{"date-parts":[["2006"]]},"page":"1141-1144","title":"Malnutrition and energy restriction differentially affect viral immunity","type":"article-journal","volume":"136"},"uris":["http://www.mendeley.com/documents/?uuid=39b6ac19-4aa5-4c9b-a85c-e3b4fd50f1f2"]}],"mendeley":{"formattedCitation":"(Ritz and Gardner 2006)","plainTextFormattedCitation":"(Ritz and Gardner 2006)","previouslyFormattedCitation":"(Ritz and Gardner 2006)"},"properties":{"noteIndex":0},"schema":"https://github.com/citation-style-language/schema/raw/master/csl-citation.json"}</w:instrText>
      </w:r>
      <w:r w:rsidRPr="00D957E0">
        <w:rPr>
          <w:rFonts w:ascii="Times New Roman" w:hAnsi="Times New Roman" w:cs="Times New Roman"/>
          <w:sz w:val="24"/>
          <w:szCs w:val="24"/>
        </w:rPr>
        <w:fldChar w:fldCharType="separate"/>
      </w:r>
      <w:r w:rsidRPr="00D957E0">
        <w:rPr>
          <w:rFonts w:ascii="Times New Roman" w:hAnsi="Times New Roman" w:cs="Times New Roman"/>
          <w:noProof/>
          <w:sz w:val="24"/>
          <w:szCs w:val="24"/>
        </w:rPr>
        <w:t>(Ritz and Gardner 2006)</w:t>
      </w:r>
      <w:r w:rsidRPr="00D957E0">
        <w:rPr>
          <w:rFonts w:ascii="Times New Roman" w:hAnsi="Times New Roman" w:cs="Times New Roman"/>
          <w:sz w:val="24"/>
          <w:szCs w:val="24"/>
        </w:rPr>
        <w:fldChar w:fldCharType="end"/>
      </w:r>
      <w:r w:rsidRPr="00D957E0">
        <w:rPr>
          <w:rFonts w:ascii="Times New Roman" w:hAnsi="Times New Roman" w:cs="Times New Roman"/>
          <w:sz w:val="24"/>
          <w:szCs w:val="24"/>
        </w:rPr>
        <w:t>. A</w:t>
      </w:r>
      <w:r>
        <w:rPr>
          <w:rFonts w:ascii="Times New Roman" w:hAnsi="Times New Roman" w:cs="Times New Roman"/>
          <w:sz w:val="24"/>
          <w:szCs w:val="24"/>
        </w:rPr>
        <w:t xml:space="preserve">s host weight increased, the abundance </w:t>
      </w:r>
      <w:r w:rsidR="00CF3BDD">
        <w:rPr>
          <w:rFonts w:ascii="Times New Roman" w:hAnsi="Times New Roman" w:cs="Times New Roman"/>
          <w:sz w:val="24"/>
          <w:szCs w:val="24"/>
        </w:rPr>
        <w:t>o</w:t>
      </w:r>
      <w:r>
        <w:rPr>
          <w:rFonts w:ascii="Times New Roman" w:hAnsi="Times New Roman" w:cs="Times New Roman"/>
          <w:sz w:val="24"/>
          <w:szCs w:val="24"/>
        </w:rPr>
        <w:t xml:space="preserve">f tick </w:t>
      </w:r>
      <w:r w:rsidR="00CF3BDD">
        <w:rPr>
          <w:rFonts w:ascii="Times New Roman" w:hAnsi="Times New Roman" w:cs="Times New Roman"/>
          <w:sz w:val="24"/>
          <w:szCs w:val="24"/>
        </w:rPr>
        <w:t xml:space="preserve">species </w:t>
      </w:r>
      <w:r>
        <w:rPr>
          <w:rFonts w:ascii="Times New Roman" w:hAnsi="Times New Roman" w:cs="Times New Roman"/>
          <w:sz w:val="24"/>
          <w:szCs w:val="24"/>
        </w:rPr>
        <w:t xml:space="preserve">cofeeding decreased; additionally, as host weight increased, the </w:t>
      </w:r>
      <w:r w:rsidRPr="00D957E0">
        <w:rPr>
          <w:rFonts w:ascii="Times New Roman" w:hAnsi="Times New Roman" w:cs="Times New Roman"/>
          <w:sz w:val="24"/>
          <w:szCs w:val="24"/>
        </w:rPr>
        <w:t xml:space="preserve">likelihood </w:t>
      </w:r>
      <w:r>
        <w:rPr>
          <w:rFonts w:ascii="Times New Roman" w:hAnsi="Times New Roman" w:cs="Times New Roman"/>
          <w:sz w:val="24"/>
          <w:szCs w:val="24"/>
        </w:rPr>
        <w:t>of</w:t>
      </w:r>
      <w:r w:rsidRPr="00D957E0">
        <w:rPr>
          <w:rFonts w:ascii="Times New Roman" w:hAnsi="Times New Roman" w:cs="Times New Roman"/>
          <w:sz w:val="24"/>
          <w:szCs w:val="24"/>
        </w:rPr>
        <w:t xml:space="preserve"> </w:t>
      </w:r>
      <w:r w:rsidRPr="00D957E0">
        <w:rPr>
          <w:rFonts w:ascii="Times New Roman" w:hAnsi="Times New Roman" w:cs="Times New Roman"/>
          <w:i/>
          <w:iCs/>
          <w:sz w:val="24"/>
          <w:szCs w:val="24"/>
        </w:rPr>
        <w:t xml:space="preserve">H. longicornis </w:t>
      </w:r>
      <w:r w:rsidRPr="00D957E0">
        <w:rPr>
          <w:rFonts w:ascii="Times New Roman" w:hAnsi="Times New Roman" w:cs="Times New Roman"/>
          <w:sz w:val="24"/>
          <w:szCs w:val="24"/>
        </w:rPr>
        <w:t>presen</w:t>
      </w:r>
      <w:r>
        <w:rPr>
          <w:rFonts w:ascii="Times New Roman" w:hAnsi="Times New Roman" w:cs="Times New Roman"/>
          <w:sz w:val="24"/>
          <w:szCs w:val="24"/>
        </w:rPr>
        <w:t xml:space="preserve">ce </w:t>
      </w:r>
      <w:r w:rsidRPr="00D957E0">
        <w:rPr>
          <w:rFonts w:ascii="Times New Roman" w:hAnsi="Times New Roman" w:cs="Times New Roman"/>
          <w:sz w:val="24"/>
          <w:szCs w:val="24"/>
        </w:rPr>
        <w:t xml:space="preserve">was reduced. </w:t>
      </w:r>
      <w:r w:rsidRPr="00D957E0">
        <w:rPr>
          <w:rFonts w:ascii="Times New Roman" w:hAnsi="Times New Roman" w:cs="Times New Roman"/>
          <w:sz w:val="24"/>
          <w:szCs w:val="24"/>
        </w:rPr>
        <w:fldChar w:fldCharType="begin" w:fldLock="1"/>
      </w:r>
      <w:r w:rsidRPr="00D957E0">
        <w:rPr>
          <w:rFonts w:ascii="Times New Roman" w:hAnsi="Times New Roman" w:cs="Times New Roman"/>
          <w:sz w:val="24"/>
          <w:szCs w:val="24"/>
        </w:rPr>
        <w:instrText>ADDIN CSL_CITATION {"citationItems":[{"id":"ITEM-1","itemData":{"DOI":"10.1016/j.ijppaw.2016.10.001","ISSN":"22132244","abstract":"Identifying the factors that influence the species diversity and distribution of ticks (Acari: Ixodida) across vertebrate host taxa is of fundamental ecological and medical importance. Host body size is considered one of the most important determinants of tick abundance, with larger hosts having higher tick burdens. The species diversity of tick assemblages should also be greater on larger-bodied host species, but empirical studies testing this hypothesis are lacking. Here, we evaluate this relationship using a comparative dataset of feeding associations from Panama between 45 tick species and 171 host species that range in body size by three orders of magnitude. We found that tick species diversity increased with host body size for adult ticks but not for immature ticks. We also found that closely related host species tended to have similar tick species diversity, but correcting for host phylogeny did not alter the relationships between host body size and tick species diversity. The distribution of tick species was highly aggregated, with approximately 20% of the host species harboring 80% of all tick species, following the Pareto principle or 20/80 Rule. Thus, the aggregated pattern commonly observed for tick burdens and disease transmission also holds for patterns of tick species richness. Our finding that the adult ticks in this system preferentially parasitize large-bodied host species suggests that the ongoing anthropogenic loss of large-bodied vertebrates is likely to result in host-tick coextinction events, even when immature stages feed opportunistically. As parasites play critical roles in ecological and evolutionary processes, such losses may profoundly affect ecosystem functioning and services.","author":[{"dropping-particle":"","family":"Esser","given":"Helen J.","non-dropping-particle":"","parse-names":false,"suffix":""},{"dropping-particle":"","family":"Foley","given":"Janet E.","non-dropping-particle":"","parse-names":false,"suffix":""},{"dropping-particle":"","family":"Bongers","given":"Frans","non-dropping-particle":"","parse-names":false,"suffix":""},{"dropping-particle":"","family":"Herre","given":"Edward Allen","non-dropping-particle":"","parse-names":false,"suffix":""},{"dropping-particle":"","family":"Miller","given":"Matthew J.","non-dropping-particle":"","parse-names":false,"suffix":""},{"dropping-particle":"","family":"Prins","given":"Herbert H.T.","non-dropping-particle":"","parse-names":false,"suffix":""},{"dropping-particle":"","family":"Jansen","given":"Patrick A.","non-dropping-particle":"","parse-names":false,"suffix":""}],"container-title":"International Journal for Parasitology: Parasites and Wildlife","id":"ITEM-1","issue":"3","issued":{"date-parts":[["2016"]]},"page":"295-304","publisher":"Elsevier Ltd","title":"Host body size and the diversity of tick assemblages on Neotropical vertebrates","type":"article-journal","volume":"5"},"uris":["http://www.mendeley.com/documents/?uuid=5b37d54d-f619-49ae-b952-6c9ea9802f6a"]}],"mendeley":{"formattedCitation":"(Esser et al. 2016)","manualFormatting":"Esser et al. (2016)","plainTextFormattedCitation":"(Esser et al. 2016)","previouslyFormattedCitation":"(Esser et al. 2016)"},"properties":{"noteIndex":0},"schema":"https://github.com/citation-style-language/schema/raw/master/csl-citation.json"}</w:instrText>
      </w:r>
      <w:r w:rsidRPr="00D957E0">
        <w:rPr>
          <w:rFonts w:ascii="Times New Roman" w:hAnsi="Times New Roman" w:cs="Times New Roman"/>
          <w:sz w:val="24"/>
          <w:szCs w:val="24"/>
        </w:rPr>
        <w:fldChar w:fldCharType="separate"/>
      </w:r>
      <w:r w:rsidRPr="00D957E0">
        <w:rPr>
          <w:rFonts w:ascii="Times New Roman" w:hAnsi="Times New Roman" w:cs="Times New Roman"/>
          <w:noProof/>
          <w:sz w:val="24"/>
          <w:szCs w:val="24"/>
        </w:rPr>
        <w:t>Esser et al. (2016)</w:t>
      </w:r>
      <w:r w:rsidRPr="00D957E0">
        <w:rPr>
          <w:rFonts w:ascii="Times New Roman" w:hAnsi="Times New Roman" w:cs="Times New Roman"/>
          <w:sz w:val="24"/>
          <w:szCs w:val="24"/>
        </w:rPr>
        <w:fldChar w:fldCharType="end"/>
      </w:r>
      <w:r w:rsidRPr="00D957E0">
        <w:rPr>
          <w:rFonts w:ascii="Times New Roman" w:hAnsi="Times New Roman" w:cs="Times New Roman"/>
          <w:sz w:val="24"/>
          <w:szCs w:val="24"/>
        </w:rPr>
        <w:t xml:space="preserve"> found tick species diversity increased as </w:t>
      </w:r>
      <w:r w:rsidRPr="00D957E0">
        <w:rPr>
          <w:rFonts w:ascii="Times New Roman" w:hAnsi="Times New Roman" w:cs="Times New Roman"/>
          <w:sz w:val="24"/>
          <w:szCs w:val="24"/>
        </w:rPr>
        <w:lastRenderedPageBreak/>
        <w:t xml:space="preserve">host weight </w:t>
      </w:r>
      <w:r>
        <w:rPr>
          <w:rFonts w:ascii="Times New Roman" w:hAnsi="Times New Roman" w:cs="Times New Roman"/>
          <w:sz w:val="24"/>
          <w:szCs w:val="24"/>
        </w:rPr>
        <w:t xml:space="preserve">increased </w:t>
      </w:r>
      <w:r w:rsidRPr="00D957E0">
        <w:rPr>
          <w:rFonts w:ascii="Times New Roman" w:hAnsi="Times New Roman" w:cs="Times New Roman"/>
          <w:sz w:val="24"/>
          <w:szCs w:val="24"/>
        </w:rPr>
        <w:t>for adult ticks but not for immature life stages</w:t>
      </w:r>
      <w:r>
        <w:rPr>
          <w:rFonts w:ascii="Times New Roman" w:hAnsi="Times New Roman" w:cs="Times New Roman"/>
          <w:sz w:val="24"/>
          <w:szCs w:val="24"/>
        </w:rPr>
        <w:t>;</w:t>
      </w:r>
      <w:r w:rsidRPr="00D957E0">
        <w:rPr>
          <w:rFonts w:ascii="Times New Roman" w:hAnsi="Times New Roman" w:cs="Times New Roman"/>
          <w:sz w:val="24"/>
          <w:szCs w:val="24"/>
        </w:rPr>
        <w:t xml:space="preserve"> our result could be </w:t>
      </w:r>
      <w:r w:rsidR="00E71F07" w:rsidRPr="00D957E0">
        <w:rPr>
          <w:rFonts w:ascii="Times New Roman" w:hAnsi="Times New Roman" w:cs="Times New Roman"/>
          <w:sz w:val="24"/>
          <w:szCs w:val="24"/>
        </w:rPr>
        <w:t>because</w:t>
      </w:r>
      <w:r w:rsidRPr="00D957E0">
        <w:rPr>
          <w:rFonts w:ascii="Times New Roman" w:hAnsi="Times New Roman" w:cs="Times New Roman"/>
          <w:sz w:val="24"/>
          <w:szCs w:val="24"/>
        </w:rPr>
        <w:t xml:space="preserve"> </w:t>
      </w:r>
      <w:r w:rsidR="00E71F07" w:rsidRPr="00D957E0">
        <w:rPr>
          <w:rFonts w:ascii="Times New Roman" w:hAnsi="Times New Roman" w:cs="Times New Roman"/>
          <w:sz w:val="24"/>
          <w:szCs w:val="24"/>
        </w:rPr>
        <w:t>most</w:t>
      </w:r>
      <w:r w:rsidRPr="00D957E0">
        <w:rPr>
          <w:rFonts w:ascii="Times New Roman" w:hAnsi="Times New Roman" w:cs="Times New Roman"/>
          <w:sz w:val="24"/>
          <w:szCs w:val="24"/>
        </w:rPr>
        <w:t xml:space="preserve"> ticks collected were larvae and nymphs.</w:t>
      </w:r>
    </w:p>
    <w:p w14:paraId="386B9E65" w14:textId="0873BA2B" w:rsidR="00432549" w:rsidRDefault="00432549" w:rsidP="004220DB">
      <w:pPr>
        <w:spacing w:line="480" w:lineRule="auto"/>
        <w:ind w:firstLine="720"/>
        <w:rPr>
          <w:rFonts w:ascii="Times New Roman" w:hAnsi="Times New Roman" w:cs="Times New Roman"/>
          <w:sz w:val="24"/>
          <w:szCs w:val="24"/>
        </w:rPr>
      </w:pPr>
      <w:r w:rsidRPr="00D957E0">
        <w:rPr>
          <w:rFonts w:ascii="Times New Roman" w:hAnsi="Times New Roman" w:cs="Times New Roman"/>
          <w:sz w:val="24"/>
          <w:szCs w:val="24"/>
        </w:rPr>
        <w:t xml:space="preserve"> Here we identified wildlife host characteristics that can be </w:t>
      </w:r>
      <w:r w:rsidR="00E71F07">
        <w:rPr>
          <w:rFonts w:ascii="Times New Roman" w:hAnsi="Times New Roman" w:cs="Times New Roman"/>
          <w:sz w:val="24"/>
          <w:szCs w:val="24"/>
        </w:rPr>
        <w:t xml:space="preserve">evaluated as </w:t>
      </w:r>
      <w:r w:rsidRPr="00D957E0">
        <w:rPr>
          <w:rFonts w:ascii="Times New Roman" w:hAnsi="Times New Roman" w:cs="Times New Roman"/>
          <w:sz w:val="24"/>
          <w:szCs w:val="24"/>
        </w:rPr>
        <w:t>targets for on-farm tick control.</w:t>
      </w:r>
      <w:r w:rsidR="004220DB">
        <w:rPr>
          <w:rFonts w:ascii="Times New Roman" w:hAnsi="Times New Roman" w:cs="Times New Roman"/>
          <w:sz w:val="24"/>
          <w:szCs w:val="24"/>
        </w:rPr>
        <w:t xml:space="preserve"> </w:t>
      </w:r>
      <w:r w:rsidRPr="00D957E0">
        <w:rPr>
          <w:rFonts w:ascii="Times New Roman" w:hAnsi="Times New Roman" w:cs="Times New Roman"/>
          <w:sz w:val="24"/>
          <w:szCs w:val="24"/>
        </w:rPr>
        <w:t>Ticks were more likely to be present on medium</w:t>
      </w:r>
      <w:r w:rsidR="004220DB">
        <w:rPr>
          <w:rFonts w:ascii="Times New Roman" w:hAnsi="Times New Roman" w:cs="Times New Roman"/>
          <w:sz w:val="24"/>
          <w:szCs w:val="24"/>
        </w:rPr>
        <w:t>-</w:t>
      </w:r>
      <w:r w:rsidRPr="00D957E0">
        <w:rPr>
          <w:rFonts w:ascii="Times New Roman" w:hAnsi="Times New Roman" w:cs="Times New Roman"/>
          <w:sz w:val="24"/>
          <w:szCs w:val="24"/>
        </w:rPr>
        <w:t>size</w:t>
      </w:r>
      <w:r>
        <w:rPr>
          <w:rFonts w:ascii="Times New Roman" w:hAnsi="Times New Roman" w:cs="Times New Roman"/>
          <w:sz w:val="24"/>
          <w:szCs w:val="24"/>
        </w:rPr>
        <w:t>d</w:t>
      </w:r>
      <w:r w:rsidRPr="00D957E0">
        <w:rPr>
          <w:rFonts w:ascii="Times New Roman" w:hAnsi="Times New Roman" w:cs="Times New Roman"/>
          <w:sz w:val="24"/>
          <w:szCs w:val="24"/>
        </w:rPr>
        <w:t xml:space="preserve"> hosts compared to small mammals. Raccoons had the highest abundance of </w:t>
      </w:r>
      <w:r w:rsidRPr="00D957E0">
        <w:rPr>
          <w:rFonts w:ascii="Times New Roman" w:hAnsi="Times New Roman" w:cs="Times New Roman"/>
          <w:i/>
          <w:iCs/>
          <w:sz w:val="24"/>
          <w:szCs w:val="24"/>
        </w:rPr>
        <w:t>H. longicornis</w:t>
      </w:r>
      <w:r w:rsidRPr="00D957E0">
        <w:rPr>
          <w:rFonts w:ascii="Times New Roman" w:hAnsi="Times New Roman" w:cs="Times New Roman"/>
          <w:sz w:val="24"/>
          <w:szCs w:val="24"/>
        </w:rPr>
        <w:t xml:space="preserve"> and the </w:t>
      </w:r>
      <w:r>
        <w:rPr>
          <w:rFonts w:ascii="Times New Roman" w:hAnsi="Times New Roman" w:cs="Times New Roman"/>
          <w:sz w:val="24"/>
          <w:szCs w:val="24"/>
        </w:rPr>
        <w:t xml:space="preserve">greatest </w:t>
      </w:r>
      <w:r w:rsidRPr="00D957E0">
        <w:rPr>
          <w:rFonts w:ascii="Times New Roman" w:hAnsi="Times New Roman" w:cs="Times New Roman"/>
          <w:sz w:val="24"/>
          <w:szCs w:val="24"/>
        </w:rPr>
        <w:t xml:space="preserve">number of </w:t>
      </w:r>
      <w:r>
        <w:rPr>
          <w:rFonts w:ascii="Times New Roman" w:hAnsi="Times New Roman" w:cs="Times New Roman"/>
          <w:sz w:val="24"/>
          <w:szCs w:val="24"/>
        </w:rPr>
        <w:t>co-</w:t>
      </w:r>
      <w:r w:rsidRPr="00D957E0">
        <w:rPr>
          <w:rFonts w:ascii="Times New Roman" w:hAnsi="Times New Roman" w:cs="Times New Roman"/>
          <w:sz w:val="24"/>
          <w:szCs w:val="24"/>
        </w:rPr>
        <w:t>feeding tick</w:t>
      </w:r>
      <w:r>
        <w:rPr>
          <w:rFonts w:ascii="Times New Roman" w:hAnsi="Times New Roman" w:cs="Times New Roman"/>
          <w:sz w:val="24"/>
          <w:szCs w:val="24"/>
        </w:rPr>
        <w:t xml:space="preserve"> specie</w:t>
      </w:r>
      <w:r w:rsidRPr="00D957E0">
        <w:rPr>
          <w:rFonts w:ascii="Times New Roman" w:hAnsi="Times New Roman" w:cs="Times New Roman"/>
          <w:sz w:val="24"/>
          <w:szCs w:val="24"/>
        </w:rPr>
        <w:t xml:space="preserve">s (five </w:t>
      </w:r>
      <w:r>
        <w:rPr>
          <w:rFonts w:ascii="Times New Roman" w:hAnsi="Times New Roman" w:cs="Times New Roman"/>
          <w:sz w:val="24"/>
          <w:szCs w:val="24"/>
        </w:rPr>
        <w:t xml:space="preserve">species </w:t>
      </w:r>
      <w:r w:rsidRPr="00D957E0">
        <w:rPr>
          <w:rFonts w:ascii="Times New Roman" w:hAnsi="Times New Roman" w:cs="Times New Roman"/>
          <w:sz w:val="24"/>
          <w:szCs w:val="24"/>
        </w:rPr>
        <w:t>total). The next most heavily parasitized mammal after</w:t>
      </w:r>
      <w:r>
        <w:rPr>
          <w:rFonts w:ascii="Times New Roman" w:hAnsi="Times New Roman" w:cs="Times New Roman"/>
          <w:sz w:val="24"/>
          <w:szCs w:val="24"/>
        </w:rPr>
        <w:t xml:space="preserve"> the</w:t>
      </w:r>
      <w:r w:rsidRPr="00D957E0">
        <w:rPr>
          <w:rFonts w:ascii="Times New Roman" w:hAnsi="Times New Roman" w:cs="Times New Roman"/>
          <w:sz w:val="24"/>
          <w:szCs w:val="24"/>
        </w:rPr>
        <w:t xml:space="preserve"> raccoon was the Virginia opossum. </w:t>
      </w:r>
      <w:r>
        <w:rPr>
          <w:rFonts w:ascii="Times New Roman" w:hAnsi="Times New Roman" w:cs="Times New Roman"/>
          <w:sz w:val="24"/>
          <w:szCs w:val="24"/>
        </w:rPr>
        <w:t>In p</w:t>
      </w:r>
      <w:r w:rsidRPr="00D957E0">
        <w:rPr>
          <w:rFonts w:ascii="Times New Roman" w:hAnsi="Times New Roman" w:cs="Times New Roman"/>
          <w:sz w:val="24"/>
          <w:szCs w:val="24"/>
        </w:rPr>
        <w:t>revious studies in Tennessee</w:t>
      </w:r>
      <w:r>
        <w:rPr>
          <w:rFonts w:ascii="Times New Roman" w:hAnsi="Times New Roman" w:cs="Times New Roman"/>
          <w:sz w:val="24"/>
          <w:szCs w:val="24"/>
        </w:rPr>
        <w:t>,</w:t>
      </w:r>
      <w:r w:rsidRPr="00D957E0">
        <w:rPr>
          <w:rFonts w:ascii="Times New Roman" w:hAnsi="Times New Roman" w:cs="Times New Roman"/>
          <w:sz w:val="24"/>
          <w:szCs w:val="24"/>
        </w:rPr>
        <w:t xml:space="preserve"> &gt;90% of the ticks were collected from these </w:t>
      </w:r>
      <w:r>
        <w:rPr>
          <w:rFonts w:ascii="Times New Roman" w:hAnsi="Times New Roman" w:cs="Times New Roman"/>
          <w:sz w:val="24"/>
          <w:szCs w:val="24"/>
        </w:rPr>
        <w:t xml:space="preserve">two </w:t>
      </w:r>
      <w:r w:rsidRPr="00D957E0">
        <w:rPr>
          <w:rFonts w:ascii="Times New Roman" w:hAnsi="Times New Roman" w:cs="Times New Roman"/>
          <w:sz w:val="24"/>
          <w:szCs w:val="24"/>
        </w:rPr>
        <w:t xml:space="preserve">species and raccoons </w:t>
      </w:r>
      <w:r>
        <w:rPr>
          <w:rFonts w:ascii="Times New Roman" w:hAnsi="Times New Roman" w:cs="Times New Roman"/>
          <w:sz w:val="24"/>
          <w:szCs w:val="24"/>
        </w:rPr>
        <w:t xml:space="preserve">similarly </w:t>
      </w:r>
      <w:r w:rsidRPr="00D957E0">
        <w:rPr>
          <w:rFonts w:ascii="Times New Roman" w:hAnsi="Times New Roman" w:cs="Times New Roman"/>
          <w:sz w:val="24"/>
          <w:szCs w:val="24"/>
        </w:rPr>
        <w:t xml:space="preserve">had the highest tick species diversity </w:t>
      </w:r>
      <w:r w:rsidRPr="00D957E0">
        <w:rPr>
          <w:rFonts w:ascii="Times New Roman" w:hAnsi="Times New Roman" w:cs="Times New Roman"/>
          <w:sz w:val="24"/>
          <w:szCs w:val="24"/>
        </w:rPr>
        <w:fldChar w:fldCharType="begin" w:fldLock="1"/>
      </w:r>
      <w:r w:rsidRPr="00D957E0">
        <w:rPr>
          <w:rFonts w:ascii="Times New Roman" w:hAnsi="Times New Roman" w:cs="Times New Roman"/>
          <w:sz w:val="24"/>
          <w:szCs w:val="24"/>
        </w:rPr>
        <w:instrText>ADDIN CSL_CITATION {"citationItems":[{"id":"ITEM-1","itemData":{"DOI":"10.1093/jmedent/30.5.896","ISSN":"00222585","PMID":"8254637","abstract":"Seven species of ixodid ticks (n = 2,661) were found on medium-sized wild mammals (n = 295) during a 13-mo study in Shelby County, Tennessee. The seven tick species collected were Dermacentor variabilis (Say), Amblyomma americanum (L.), Rhipicephalus sanguineus (Latreille), Ixodes texanus (Banks), I. cookei (Packard), I. scapularis (Say), and Haemaphysalis leporispalustris (Packard). The raccoon had the greatest tick species diversity in all of the aforementioned ticks except H. leporispalustris and R. sanguineus. The raccoon and opossum accounted for 96.9% of the ticks collected and were the most commonly captured medium-sized mammals. The only tick collected in high enough numbers for statistical analysis was D. variabilis. Mammal species and habitat type were the most important factors affecting the mean number of adult D. variabilis per mammal. The mean number of D. variabilis adults carried by raccoons was significantly higher than opossums. Whether a habitat occurred within Memphis city limits or outside city limits also affected the number of adult D. variabilis on mammals. The interaction between habitat, mammal, and whether inside or outside the city limits was near statistical significance. It is suggested that there is biological significance; within city limits, medium-sized wild mammals are forced into wooded areas where there is a subsequent increase in tick populations in these habitat patches.","author":[{"dropping-particle":"","family":"Kollars","given":"T. M.","non-dropping-particle":"","parse-names":false,"suffix":""}],"container-title":"Journal of medical entomology","id":"ITEM-1","issue":"5","issued":{"date-parts":[["1993"]]},"page":"896-900","title":"Ticks (Acari: Ixodidae) infesting medium-sized wild mammals in southwestern Tennessee.","type":"article-journal","volume":"30"},"uris":["http://www.mendeley.com/documents/?uuid=59e98ded-f379-4177-9298-7d81bdefaa5c"]}],"mendeley":{"formattedCitation":"(Kollars 1993)","plainTextFormattedCitation":"(Kollars 1993)","previouslyFormattedCitation":"(Kollars 1993)"},"properties":{"noteIndex":0},"schema":"https://github.com/citation-style-language/schema/raw/master/csl-citation.json"}</w:instrText>
      </w:r>
      <w:r w:rsidRPr="00D957E0">
        <w:rPr>
          <w:rFonts w:ascii="Times New Roman" w:hAnsi="Times New Roman" w:cs="Times New Roman"/>
          <w:sz w:val="24"/>
          <w:szCs w:val="24"/>
        </w:rPr>
        <w:fldChar w:fldCharType="separate"/>
      </w:r>
      <w:r w:rsidRPr="00D957E0">
        <w:rPr>
          <w:rFonts w:ascii="Times New Roman" w:hAnsi="Times New Roman" w:cs="Times New Roman"/>
          <w:noProof/>
          <w:sz w:val="24"/>
          <w:szCs w:val="24"/>
        </w:rPr>
        <w:t>(Kollars 1993)</w:t>
      </w:r>
      <w:r w:rsidRPr="00D957E0">
        <w:rPr>
          <w:rFonts w:ascii="Times New Roman" w:hAnsi="Times New Roman" w:cs="Times New Roman"/>
          <w:sz w:val="24"/>
          <w:szCs w:val="24"/>
        </w:rPr>
        <w:fldChar w:fldCharType="end"/>
      </w:r>
      <w:r w:rsidRPr="00D957E0">
        <w:rPr>
          <w:rFonts w:ascii="Times New Roman" w:hAnsi="Times New Roman" w:cs="Times New Roman"/>
          <w:sz w:val="24"/>
          <w:szCs w:val="24"/>
        </w:rPr>
        <w:t xml:space="preserve">. The high abundances of </w:t>
      </w:r>
      <w:r w:rsidRPr="00D957E0">
        <w:rPr>
          <w:rFonts w:ascii="Times New Roman" w:hAnsi="Times New Roman" w:cs="Times New Roman"/>
          <w:i/>
          <w:iCs/>
          <w:sz w:val="24"/>
          <w:szCs w:val="24"/>
        </w:rPr>
        <w:t xml:space="preserve">H. longicornis </w:t>
      </w:r>
      <w:r>
        <w:rPr>
          <w:rFonts w:ascii="Times New Roman" w:hAnsi="Times New Roman" w:cs="Times New Roman"/>
          <w:sz w:val="24"/>
          <w:szCs w:val="24"/>
        </w:rPr>
        <w:t xml:space="preserve">on </w:t>
      </w:r>
      <w:r w:rsidRPr="00D957E0">
        <w:rPr>
          <w:rFonts w:ascii="Times New Roman" w:hAnsi="Times New Roman" w:cs="Times New Roman"/>
          <w:sz w:val="24"/>
          <w:szCs w:val="24"/>
        </w:rPr>
        <w:t xml:space="preserve">these two </w:t>
      </w:r>
      <w:r>
        <w:rPr>
          <w:rFonts w:ascii="Times New Roman" w:hAnsi="Times New Roman" w:cs="Times New Roman"/>
          <w:sz w:val="24"/>
          <w:szCs w:val="24"/>
        </w:rPr>
        <w:t xml:space="preserve">species </w:t>
      </w:r>
      <w:r w:rsidRPr="00D957E0">
        <w:rPr>
          <w:rFonts w:ascii="Times New Roman" w:hAnsi="Times New Roman" w:cs="Times New Roman"/>
          <w:sz w:val="24"/>
          <w:szCs w:val="24"/>
        </w:rPr>
        <w:t xml:space="preserve">is concerning </w:t>
      </w:r>
      <w:r>
        <w:rPr>
          <w:rFonts w:ascii="Times New Roman" w:hAnsi="Times New Roman" w:cs="Times New Roman"/>
          <w:sz w:val="24"/>
          <w:szCs w:val="24"/>
        </w:rPr>
        <w:t xml:space="preserve">because they </w:t>
      </w:r>
      <w:r w:rsidRPr="00D957E0">
        <w:rPr>
          <w:rFonts w:ascii="Times New Roman" w:hAnsi="Times New Roman" w:cs="Times New Roman"/>
          <w:sz w:val="24"/>
          <w:szCs w:val="24"/>
        </w:rPr>
        <w:t xml:space="preserve">serve as reservoir hosts for some </w:t>
      </w:r>
      <w:r w:rsidRPr="00D957E0">
        <w:rPr>
          <w:rFonts w:ascii="Times New Roman" w:hAnsi="Times New Roman" w:cs="Times New Roman"/>
          <w:i/>
          <w:iCs/>
          <w:sz w:val="24"/>
          <w:szCs w:val="24"/>
        </w:rPr>
        <w:t>Anaplasma</w:t>
      </w:r>
      <w:r w:rsidRPr="00D957E0">
        <w:rPr>
          <w:rFonts w:ascii="Times New Roman" w:hAnsi="Times New Roman" w:cs="Times New Roman"/>
          <w:sz w:val="24"/>
          <w:szCs w:val="24"/>
        </w:rPr>
        <w:t xml:space="preserve"> and </w:t>
      </w:r>
      <w:r w:rsidRPr="00D957E0">
        <w:rPr>
          <w:rFonts w:ascii="Times New Roman" w:hAnsi="Times New Roman" w:cs="Times New Roman"/>
          <w:i/>
          <w:iCs/>
          <w:sz w:val="24"/>
          <w:szCs w:val="24"/>
        </w:rPr>
        <w:t>Rickettsia</w:t>
      </w:r>
      <w:r w:rsidRPr="00D957E0">
        <w:rPr>
          <w:rFonts w:ascii="Times New Roman" w:hAnsi="Times New Roman" w:cs="Times New Roman"/>
          <w:sz w:val="24"/>
          <w:szCs w:val="24"/>
        </w:rPr>
        <w:t xml:space="preserve"> </w:t>
      </w:r>
      <w:r>
        <w:rPr>
          <w:rFonts w:ascii="Times New Roman" w:hAnsi="Times New Roman" w:cs="Times New Roman"/>
          <w:sz w:val="24"/>
          <w:szCs w:val="24"/>
        </w:rPr>
        <w:t>species</w:t>
      </w:r>
      <w:r w:rsidRPr="00D957E0">
        <w:rPr>
          <w:rFonts w:ascii="Times New Roman" w:hAnsi="Times New Roman" w:cs="Times New Roman"/>
          <w:sz w:val="24"/>
          <w:szCs w:val="24"/>
        </w:rPr>
        <w:t xml:space="preserve"> </w:t>
      </w:r>
      <w:r w:rsidRPr="00D957E0">
        <w:rPr>
          <w:rFonts w:ascii="Times New Roman" w:hAnsi="Times New Roman" w:cs="Times New Roman"/>
          <w:sz w:val="24"/>
          <w:szCs w:val="24"/>
        </w:rPr>
        <w:fldChar w:fldCharType="begin" w:fldLock="1"/>
      </w:r>
      <w:r w:rsidR="00C96DAC">
        <w:rPr>
          <w:rFonts w:ascii="Times New Roman" w:hAnsi="Times New Roman" w:cs="Times New Roman"/>
          <w:sz w:val="24"/>
          <w:szCs w:val="24"/>
        </w:rPr>
        <w:instrText>ADDIN CSL_CITATION {"citationItems":[{"id":"ITEM-1","itemData":{"abstract":"Twenty-one plants were identified through preliminary field surveys and seven were selected for in vitro anti-helminthic activity against Ascaris suum. Of the seven plants that were initially screened, five gave appreciable positive results while two did not. The ED50s obtained were: 1.62mg/ml (Tetradenia riparia), 4.13mg/ml (Cassia occidentalis), 12.50 mg/ml (Carica papaya) and 16.75mg/ml (Momordica foetida). The research findings showed that Tetradenia riparia, Cassia occidentalis, Carica papaya, Momordica foetida and Erythrina abysinnica may be of value in the treatment of helminthiasis; whereas Moringa oleifera and Cannabis sativa are probably ineffective or of limited value for the same purpose. Key","author":[{"dropping-particle":"","family":"Michael L. Levin, William L. Nicholson, Robert F. Massung, John W. Sumner","given":"and Durland Fish","non-dropping-particle":"","parse-names":false,"suffix":""}],"container-title":"Vectorborne and zoonotic diseases","id":"ITEM-1","issue":"3","issued":{"date-parts":[["2002"]]},"page":"125–136","title":"Comparison of the reservoir competence of medium-sized mammals and Peromyscus leucopus for Anaplasma phagocytophilum in Connecticut","type":"article-journal","volume":"2"},"uris":["http://www.mendeley.com/documents/?uuid=868377d9-8c07-4f87-9f1d-a60b85549f0c"]}],"mendeley":{"formattedCitation":"(Michael L. Levin, William L. Nicholson, Robert F. Massung, John W. Sumner 2002)","manualFormatting":"(Levin et al. 2002;","plainTextFormattedCitation":"(Michael L. Levin, William L. Nicholson, Robert F. Massung, John W. Sumner 2002)","previouslyFormattedCitation":"(Michael L. Levin, William L. Nicholson, Robert F. Massung, John W. Sumner 2002)"},"properties":{"noteIndex":0},"schema":"https://github.com/citation-style-language/schema/raw/master/csl-citation.json"}</w:instrText>
      </w:r>
      <w:r w:rsidRPr="00D957E0">
        <w:rPr>
          <w:rFonts w:ascii="Times New Roman" w:hAnsi="Times New Roman" w:cs="Times New Roman"/>
          <w:sz w:val="24"/>
          <w:szCs w:val="24"/>
        </w:rPr>
        <w:fldChar w:fldCharType="separate"/>
      </w:r>
      <w:r w:rsidRPr="00D957E0">
        <w:rPr>
          <w:rFonts w:ascii="Times New Roman" w:hAnsi="Times New Roman" w:cs="Times New Roman"/>
          <w:noProof/>
          <w:sz w:val="24"/>
          <w:szCs w:val="24"/>
        </w:rPr>
        <w:t>(Levin et al. 2002;</w:t>
      </w:r>
      <w:r w:rsidRPr="00D957E0">
        <w:rPr>
          <w:rFonts w:ascii="Times New Roman" w:hAnsi="Times New Roman" w:cs="Times New Roman"/>
          <w:sz w:val="24"/>
          <w:szCs w:val="24"/>
        </w:rPr>
        <w:fldChar w:fldCharType="end"/>
      </w:r>
      <w:r w:rsidRPr="00D957E0">
        <w:rPr>
          <w:rFonts w:ascii="Times New Roman" w:hAnsi="Times New Roman" w:cs="Times New Roman"/>
          <w:sz w:val="24"/>
          <w:szCs w:val="24"/>
        </w:rPr>
        <w:fldChar w:fldCharType="begin" w:fldLock="1"/>
      </w:r>
      <w:r w:rsidRPr="00D957E0">
        <w:rPr>
          <w:rFonts w:ascii="Times New Roman" w:hAnsi="Times New Roman" w:cs="Times New Roman"/>
          <w:sz w:val="24"/>
          <w:szCs w:val="24"/>
        </w:rPr>
        <w:instrText>ADDIN CSL_CITATION {"citationItems":[{"id":"ITEM-1","itemData":{"DOI":"10.3201/eid0806.010350","ISSN":"10806040","PMID":"12023908","abstract":"Application of molecular diagnostic technology in the past 10 years has resulted in the discovery of several new species of pathogenic rickettsiae, including Rickettsia felis. As more sequence information for rickettsial genes has become available, the data have been used to reclassify rickettsial species and to develop new diagnostic tools for analysis of mixed rickettsial pathogens. R. felis has been associated with opossums and their fleas in Texas and California. Because R. felis can cause human illness, we investigated the distribution dynamics in the murine typhus-endemic areas of these two states. The geographic distribution of R. felis-infected opossum populations in two well-established endemic foci overlaps with that of the reported human cases of murine typhus. Descriptive epidemiologic analysis of 1998 human cases in Corpus Christi, Texas, identified disease patterns consistent with studies done in the 1980s. A close geographic association of seropositive opossums (22% R. felis; 8% R. typhi) with human murine typhus cases was also observed.","author":[{"dropping-particle":"","family":"Boostrom","given":"Ardys","non-dropping-particle":"","parse-names":false,"suffix":""},{"dropping-particle":"","family":"Beier","given":"Magda S.","non-dropping-particle":"","parse-names":false,"suffix":""},{"dropping-particle":"","family":"Macaluso","given":"Jacqueline A.","non-dropping-particle":"","parse-names":false,"suffix":""},{"dropping-particle":"","family":"Macaluso","given":"Kevin R.","non-dropping-particle":"","parse-names":false,"suffix":""},{"dropping-particle":"","family":"Hayes","given":"Daniel Sprengerjack","non-dropping-particle":"","parse-names":false,"suffix":""},{"dropping-particle":"","family":"Radulovic","given":"Suzana","non-dropping-particle":"","parse-names":false,"suffix":""},{"dropping-particle":"","family":"Azad","given":"Abdu F.","non-dropping-particle":"","parse-names":false,"suffix":""}],"container-title":"Emerging Infectious Diseases","id":"ITEM-1","issue":"6","issued":{"date-parts":[["2002"]]},"page":"549-554","title":"Geographic association of Rickettsia felis-infected opossums with human murine typhus, Texas","type":"article-journal","volume":"8"},"uris":["http://www.mendeley.com/documents/?uuid=27bd4c8d-51b1-4fab-bf0c-9d30c8bc8130"]}],"mendeley":{"formattedCitation":"(Boostrom et al. 2002)","manualFormatting":" Boostrom et al. 2002)","plainTextFormattedCitation":"(Boostrom et al. 2002)","previouslyFormattedCitation":"(Boostrom et al. 2002)"},"properties":{"noteIndex":0},"schema":"https://github.com/citation-style-language/schema/raw/master/csl-citation.json"}</w:instrText>
      </w:r>
      <w:r w:rsidRPr="00D957E0">
        <w:rPr>
          <w:rFonts w:ascii="Times New Roman" w:hAnsi="Times New Roman" w:cs="Times New Roman"/>
          <w:sz w:val="24"/>
          <w:szCs w:val="24"/>
        </w:rPr>
        <w:fldChar w:fldCharType="separate"/>
      </w:r>
      <w:r w:rsidRPr="00D957E0">
        <w:rPr>
          <w:rFonts w:ascii="Times New Roman" w:hAnsi="Times New Roman" w:cs="Times New Roman"/>
          <w:noProof/>
          <w:sz w:val="24"/>
          <w:szCs w:val="24"/>
        </w:rPr>
        <w:t xml:space="preserve"> Boostrom et al. 2002)</w:t>
      </w:r>
      <w:r w:rsidRPr="00D957E0">
        <w:rPr>
          <w:rFonts w:ascii="Times New Roman" w:hAnsi="Times New Roman" w:cs="Times New Roman"/>
          <w:sz w:val="24"/>
          <w:szCs w:val="24"/>
        </w:rPr>
        <w:fldChar w:fldCharType="end"/>
      </w:r>
      <w:r w:rsidRPr="00D957E0">
        <w:rPr>
          <w:rFonts w:ascii="Times New Roman" w:hAnsi="Times New Roman" w:cs="Times New Roman"/>
          <w:sz w:val="24"/>
          <w:szCs w:val="24"/>
        </w:rPr>
        <w:t xml:space="preserve">. Although the </w:t>
      </w:r>
      <w:r>
        <w:rPr>
          <w:rFonts w:ascii="Times New Roman" w:hAnsi="Times New Roman" w:cs="Times New Roman"/>
          <w:sz w:val="24"/>
          <w:szCs w:val="24"/>
        </w:rPr>
        <w:t>lowest</w:t>
      </w:r>
      <w:r w:rsidRPr="00D957E0">
        <w:rPr>
          <w:rFonts w:ascii="Times New Roman" w:hAnsi="Times New Roman" w:cs="Times New Roman"/>
          <w:sz w:val="24"/>
          <w:szCs w:val="24"/>
        </w:rPr>
        <w:t xml:space="preserve"> number of </w:t>
      </w:r>
      <w:r w:rsidRPr="00D957E0">
        <w:rPr>
          <w:rFonts w:ascii="Times New Roman" w:hAnsi="Times New Roman" w:cs="Times New Roman"/>
          <w:i/>
          <w:iCs/>
          <w:sz w:val="24"/>
          <w:szCs w:val="24"/>
        </w:rPr>
        <w:t xml:space="preserve">H. longicornis </w:t>
      </w:r>
      <w:r>
        <w:rPr>
          <w:rFonts w:ascii="Times New Roman" w:hAnsi="Times New Roman" w:cs="Times New Roman"/>
          <w:sz w:val="24"/>
          <w:szCs w:val="24"/>
        </w:rPr>
        <w:t>was</w:t>
      </w:r>
      <w:r w:rsidRPr="00D957E0">
        <w:rPr>
          <w:rFonts w:ascii="Times New Roman" w:hAnsi="Times New Roman" w:cs="Times New Roman"/>
          <w:sz w:val="24"/>
          <w:szCs w:val="24"/>
        </w:rPr>
        <w:t xml:space="preserve"> found infesting eastern chipmunks</w:t>
      </w:r>
      <w:r>
        <w:rPr>
          <w:rFonts w:ascii="Times New Roman" w:hAnsi="Times New Roman" w:cs="Times New Roman"/>
          <w:sz w:val="24"/>
          <w:szCs w:val="24"/>
        </w:rPr>
        <w:t>,</w:t>
      </w:r>
      <w:r w:rsidRPr="00D957E0">
        <w:rPr>
          <w:rFonts w:ascii="Times New Roman" w:hAnsi="Times New Roman" w:cs="Times New Roman"/>
          <w:sz w:val="24"/>
          <w:szCs w:val="24"/>
        </w:rPr>
        <w:t xml:space="preserve"> </w:t>
      </w:r>
      <w:r>
        <w:rPr>
          <w:rFonts w:ascii="Times New Roman" w:hAnsi="Times New Roman" w:cs="Times New Roman"/>
          <w:sz w:val="24"/>
          <w:szCs w:val="24"/>
        </w:rPr>
        <w:t xml:space="preserve">they can </w:t>
      </w:r>
      <w:r w:rsidRPr="00D957E0">
        <w:rPr>
          <w:rFonts w:ascii="Times New Roman" w:hAnsi="Times New Roman" w:cs="Times New Roman"/>
          <w:sz w:val="24"/>
          <w:szCs w:val="24"/>
        </w:rPr>
        <w:t>serve as a</w:t>
      </w:r>
      <w:r>
        <w:rPr>
          <w:rFonts w:ascii="Times New Roman" w:hAnsi="Times New Roman" w:cs="Times New Roman"/>
          <w:sz w:val="24"/>
          <w:szCs w:val="24"/>
        </w:rPr>
        <w:t xml:space="preserve"> potential</w:t>
      </w:r>
      <w:r w:rsidRPr="00D957E0">
        <w:rPr>
          <w:rFonts w:ascii="Times New Roman" w:hAnsi="Times New Roman" w:cs="Times New Roman"/>
          <w:sz w:val="24"/>
          <w:szCs w:val="24"/>
        </w:rPr>
        <w:t xml:space="preserve"> reservoir host for</w:t>
      </w:r>
      <w:r>
        <w:rPr>
          <w:rFonts w:ascii="Times New Roman" w:hAnsi="Times New Roman" w:cs="Times New Roman"/>
          <w:sz w:val="24"/>
          <w:szCs w:val="24"/>
        </w:rPr>
        <w:t xml:space="preserve"> some </w:t>
      </w:r>
      <w:r w:rsidR="00D0607E">
        <w:rPr>
          <w:rFonts w:ascii="Times New Roman" w:hAnsi="Times New Roman" w:cs="Times New Roman"/>
          <w:sz w:val="24"/>
          <w:szCs w:val="24"/>
        </w:rPr>
        <w:t>tickborne pathogens</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CSL_CITATION {"citationItems":[{"id":"ITEM-1","itemData":{"DOI":"10.4269/ajtmh.13-0525","ISSN":"00029637","PMID":"24865688","abstract":"Anaplasmosis is an emerging infectious disease caused by infection with the bacterium Anaplasma phagocytophilum. In the eastern United States, A. phagocytophilum is transmitted to hosts through the bite of the blacklegged tick, Ixodes scapularis. We determined the realized reservoir competence of 14 species of common vertebrate hosts for ticks by establishing the probability that each species transmits two important strains of A. phagocytophilum (A. phagocytophilum human-Active, which causes human cases, and A. phagocytophilum variant 1, which does not) to feeding larval ticks. We also sampled questing nymphal ticks from </w:instrText>
      </w:r>
      <w:r>
        <w:rPr>
          <w:rFonts w:ascii="Cambria Math" w:hAnsi="Cambria Math" w:cs="Cambria Math"/>
          <w:sz w:val="24"/>
          <w:szCs w:val="24"/>
        </w:rPr>
        <w:instrText>∼</w:instrText>
      </w:r>
      <w:r>
        <w:rPr>
          <w:rFonts w:ascii="Times New Roman" w:hAnsi="Times New Roman" w:cs="Times New Roman"/>
          <w:sz w:val="24"/>
          <w:szCs w:val="24"/>
        </w:rPr>
        <w:instrText>150 sites in a single county over 2 years and sampled over 6 years at one location. White-footed mice (Peromyscus leucopus) and Eastern chipmunks (Tamias striatus) were the most competent reservoirs for infection with the A. phagocytophilum human-Active strain. Across the county, prevalence in ticks for both strains together was 8.3%; ticks were more than two times as likely to be infected with A. phagocytophilum human-Active as A. phagocytophilum variant 1. Copyright © 2014 by The American Society of Tropical Medicine and Hygiene.","author":[{"dropping-particle":"","family":"Keesing","given":"Felicia","non-dropping-particle":"","parse-names":false,"suffix":""},{"dropping-particle":"","family":"McHenry","given":"Diana J.","non-dropping-particle":"","parse-names":false,"suffix":""},{"dropping-particle":"","family":"Hersh","given":"Michelle","non-dropping-particle":"","parse-names":false,"suffix":""},{"dropping-particle":"","family":"Tibbetts","given":"Michael","non-dropping-particle":"","parse-names":false,"suffix":""},{"dropping-particle":"","family":"Brunner","given":"Jesse L.","non-dropping-particle":"","parse-names":false,"suffix":""},{"dropping-particle":"","family":"Killilea","given":"Mary","non-dropping-particle":"","parse-names":false,"suffix":""},{"dropping-particle":"","family":"LoGiudice","given":"Kathleen","non-dropping-particle":"","parse-names":false,"suffix":""},{"dropping-particle":"","family":"Schmidt","given":"Kenneth A.","non-dropping-particle":"","parse-names":false,"suffix":""},{"dropping-particle":"","family":"Ostfeld","given":"Richard S.","non-dropping-particle":"","parse-names":false,"suffix":""}],"container-title":"American Journal of Tropical Medicine and Hygiene","id":"ITEM-1","issue":"2","issued":{"date-parts":[["2014"]]},"page":"302-309","title":"Prevalence of human-Active and variant 1 strains of the tick-borne pathogen Anaplasma phagocytophilum in hosts and forests of Eastern North America","type":"article-journal","volume":"91"},"uris":["http://www.mendeley.com/documents/?uuid=25c55ef6-4991-4c9c-9a57-597a641afce4"]},{"id":"ITEM-2","itemData":{"DOI":"10.7589/0090-3558-29.4.527","ISSN":"00903558","PMID":"8258849","abstract":"Lyme disease, caused by the spirochete Borrelia burgdorferi, is endemic in the northeast, north-central, and Pacific coastal states of the United States. The eastern chipmunk (Tamias striatus) is found throughout the disease-enzootic regions except along the Pacific coast, and may serve as an important reservoir host in some locations. To characterize their potential as a host, 11 adult chipmunks were inoculated with 10(5) spirochetes from strains of B. burgdorferi isolated from Peromyscus leucopus and Ixodes scapularis in a hyperendemic area of Westchester County, New York (USA). All inoculated chipmunks became infected. Spirochetemias were detected by isolating spirochetes in Barbour-Stoenner-Kelly media in eight of eight chipmunks, and lasted for 2 to 5 days. Spirochetes were isolated from the ears of all animals, starting at 1 wk and for &lt; or = 4 mo, and from various internal organs at 133 days post-inoculation. Laboratory-reared larval I. scapularis ticks became infected with spirochetes after feeding on two of the inoculated chipmunks.","author":[{"dropping-particle":"","family":"McLean","given":"R. G.","non-dropping-particle":"","parse-names":false,"suffix":""},{"dropping-particle":"","family":"Ubico","given":"S. R.","non-dropping-particle":"","parse-names":false,"suffix":""},{"dropping-particle":"","family":"Cooksey","given":"L. M.","non-dropping-particle":"","parse-names":false,"suffix":""}],"container-title":"Journal of wildlife diseases","id":"ITEM-2","issue":"4","issued":{"date-parts":[["1993"]]},"page":"527-532","title":"Experimental infection of the eastern chipmunk (Tamias striatus) with the Lyme disease spirochete (Borrelia burgdorferi).","type":"article-journal","volume":"29"},"uris":["http://www.mendeley.com/documents/?uuid=9516037f-3bc2-4f4f-b292-c9d96d15059b"]}],"mendeley":{"formattedCitation":"(McLean et al. 1993, Keesing et al. 2014)","manualFormatting":"(McLean et al. 1993, Keesing et al. 2014; ","plainTextFormattedCitation":"(McLean et al. 1993, Keesing et al. 2014)","previouslyFormattedCitation":"(McLean et al. 1993, Keesing et al. 2014)"},"properties":{"noteIndex":0},"schema":"https://github.com/citation-style-language/schema/raw/master/csl-citation.json"}</w:instrText>
      </w:r>
      <w:r>
        <w:rPr>
          <w:rFonts w:ascii="Times New Roman" w:hAnsi="Times New Roman" w:cs="Times New Roman"/>
          <w:sz w:val="24"/>
          <w:szCs w:val="24"/>
        </w:rPr>
        <w:fldChar w:fldCharType="separate"/>
      </w:r>
      <w:r w:rsidRPr="0093241E">
        <w:rPr>
          <w:rFonts w:ascii="Times New Roman" w:hAnsi="Times New Roman" w:cs="Times New Roman"/>
          <w:noProof/>
          <w:sz w:val="24"/>
          <w:szCs w:val="24"/>
        </w:rPr>
        <w:t>(McLean et al. 1993, Keesing et al. 2014</w:t>
      </w:r>
      <w:r>
        <w:rPr>
          <w:rFonts w:ascii="Times New Roman" w:hAnsi="Times New Roman" w:cs="Times New Roman"/>
          <w:noProof/>
          <w:sz w:val="24"/>
          <w:szCs w:val="24"/>
        </w:rPr>
        <w:t xml:space="preserve">; </w:t>
      </w:r>
      <w:r>
        <w:rPr>
          <w:rFonts w:ascii="Times New Roman" w:hAnsi="Times New Roman" w:cs="Times New Roman"/>
          <w:sz w:val="24"/>
          <w:szCs w:val="24"/>
        </w:rPr>
        <w:fldChar w:fldCharType="end"/>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{"citationItems":[{"id":"ITEM-1","itemData":{"DOI":"10.1093/jme/tjab102","ISSN":"19382928","PMID":"34086946","abstract":"Borrelia mayonii is a recently discovered bacterial spirochete that causes Lyme disease and is transmitted by the blacklegged tick, Ixodes scapularis Say (Acari: Ixodidae). To date, B. mayonii has been isolated from two vertebrate host species in Minnesota: Field-caught white-footed mice (Peromyscus leucopus Rafinesque; Rodentia: Cricetidae) and American red squirrel (Tamiasciurus hudsonicus Erxleben). Here, we describe the first detection of B. mayonii in field-caught eastern chipmunks (Tamias striatus L. (Rodentia: Cricetidae)) from northern Wisconsin. During our study, we captured 530 unique small mammals and found an infection prevalence of 23.50% in field-caught eastern chipmunks (4/17) and 1.19% in Peromyscus spp. (5/420). Mean larval and nymphal burdens were determined for captured Blarina brevicauda (0, 0), Glaucomys volans (0.29, 0.14), Myodes gapperi (0.27, 0), Napaeozapus insignis (0, 0.25), Peromyscus spp. (1.88, 0.11), T. striatus (1.06, 0.65), and Sorex cinereus (0.09, 0). The high B. mayonii infection prevalence in eastern chipmunks suggests that the species may be an important reservoir for B. mayonii in the Upper Midwest.","author":[{"dropping-particle":"","family":"Siy","given":"Patricia N.","non-dropping-particle":"","parse-names":false,"suffix":""},{"dropping-particle":"","family":"Larson","given":"Ryan T.","non-dropping-particle":"","parse-names":false,"suffix":""},{"dropping-particle":"","family":"Zembsch","given":"Tela E.","non-dropping-particle":"","parse-names":false,"suffix":""},{"dropping-particle":"","family":"Lee","given":"Xia","non-dropping-particle":"","parse-names":false,"suffix":""},{"dropping-particle":"","family":"Paskewitz","given":"Susan M.","non-dropping-particle":"","parse-names":false,"suffix":""}],"container-title":"Journal of Medical Entomology","id":"ITEM-1","issue":"6","issued":{"date-parts":[["2021"]]},"page":"2504-2507","title":"High prevalence of borrelia mayonii (spirochaetales: Spirochaetaceae) in field-caught tamias striatus (rodentia: Sciuridae) from northern wisconsin","type":"article-journal","volume":"58"},"uris":["http://www.mendeley.com/documents/?uuid=e0a1505f-2cc5-497c-ba2a-a089622e8a8e"]}],"mendeley":{"formattedCitation":"(Siy et al. 2021)","manualFormatting":"Siy et al. 2021)","plainTextFormattedCitation":"(Siy et al. 2021)","previouslyFormattedCitation":"(Siy et al. 2021)"},"properties":{"noteIndex":0},"schema":"https://github.com/citation-style-language/schema/raw/master/csl-citation.json"}</w:instrText>
      </w:r>
      <w:r>
        <w:rPr>
          <w:rFonts w:ascii="Times New Roman" w:hAnsi="Times New Roman" w:cs="Times New Roman"/>
          <w:sz w:val="24"/>
          <w:szCs w:val="24"/>
        </w:rPr>
        <w:fldChar w:fldCharType="separate"/>
      </w:r>
      <w:r w:rsidRPr="0093241E">
        <w:rPr>
          <w:rFonts w:ascii="Times New Roman" w:hAnsi="Times New Roman" w:cs="Times New Roman"/>
          <w:noProof/>
          <w:sz w:val="24"/>
          <w:szCs w:val="24"/>
        </w:rPr>
        <w:t>Siy et al. 2021)</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D957E0">
        <w:rPr>
          <w:rFonts w:ascii="Times New Roman" w:hAnsi="Times New Roman" w:cs="Times New Roman"/>
          <w:sz w:val="24"/>
          <w:szCs w:val="24"/>
        </w:rPr>
        <w:t xml:space="preserve">Despite </w:t>
      </w:r>
      <w:r>
        <w:rPr>
          <w:rFonts w:ascii="Times New Roman" w:hAnsi="Times New Roman" w:cs="Times New Roman"/>
          <w:sz w:val="24"/>
          <w:szCs w:val="24"/>
        </w:rPr>
        <w:t>collecting</w:t>
      </w:r>
      <w:r w:rsidRPr="00D957E0">
        <w:rPr>
          <w:rFonts w:ascii="Times New Roman" w:hAnsi="Times New Roman" w:cs="Times New Roman"/>
          <w:sz w:val="24"/>
          <w:szCs w:val="24"/>
        </w:rPr>
        <w:t xml:space="preserve"> </w:t>
      </w:r>
      <w:r w:rsidRPr="00D957E0">
        <w:rPr>
          <w:rFonts w:ascii="Times New Roman" w:hAnsi="Times New Roman" w:cs="Times New Roman"/>
          <w:i/>
          <w:iCs/>
          <w:sz w:val="24"/>
          <w:szCs w:val="24"/>
        </w:rPr>
        <w:t>I. scapularis</w:t>
      </w:r>
      <w:r w:rsidRPr="00D957E0">
        <w:rPr>
          <w:rFonts w:ascii="Times New Roman" w:hAnsi="Times New Roman" w:cs="Times New Roman"/>
          <w:sz w:val="24"/>
          <w:szCs w:val="24"/>
        </w:rPr>
        <w:t xml:space="preserve"> and </w:t>
      </w:r>
      <w:r w:rsidRPr="00D957E0">
        <w:rPr>
          <w:rFonts w:ascii="Times New Roman" w:hAnsi="Times New Roman" w:cs="Times New Roman"/>
          <w:i/>
          <w:iCs/>
          <w:sz w:val="24"/>
          <w:szCs w:val="24"/>
        </w:rPr>
        <w:t>D. variabilis</w:t>
      </w:r>
      <w:r w:rsidRPr="00D957E0">
        <w:rPr>
          <w:rFonts w:ascii="Times New Roman" w:hAnsi="Times New Roman" w:cs="Times New Roman"/>
          <w:sz w:val="24"/>
          <w:szCs w:val="24"/>
        </w:rPr>
        <w:t xml:space="preserve"> from rodents</w:t>
      </w:r>
      <w:r>
        <w:rPr>
          <w:rFonts w:ascii="Times New Roman" w:hAnsi="Times New Roman" w:cs="Times New Roman"/>
          <w:sz w:val="24"/>
          <w:szCs w:val="24"/>
        </w:rPr>
        <w:t>,</w:t>
      </w:r>
      <w:r w:rsidRPr="00D957E0">
        <w:rPr>
          <w:rFonts w:ascii="Times New Roman" w:hAnsi="Times New Roman" w:cs="Times New Roman"/>
          <w:sz w:val="24"/>
          <w:szCs w:val="24"/>
        </w:rPr>
        <w:t xml:space="preserve"> we did not find </w:t>
      </w:r>
      <w:r w:rsidRPr="00D957E0">
        <w:rPr>
          <w:rFonts w:ascii="Times New Roman" w:hAnsi="Times New Roman" w:cs="Times New Roman"/>
          <w:i/>
          <w:iCs/>
          <w:sz w:val="24"/>
          <w:szCs w:val="24"/>
        </w:rPr>
        <w:t xml:space="preserve">H. longicornis </w:t>
      </w:r>
      <w:r w:rsidRPr="00D957E0">
        <w:rPr>
          <w:rFonts w:ascii="Times New Roman" w:hAnsi="Times New Roman" w:cs="Times New Roman"/>
          <w:sz w:val="24"/>
          <w:szCs w:val="24"/>
        </w:rPr>
        <w:t xml:space="preserve">on </w:t>
      </w:r>
      <w:r>
        <w:rPr>
          <w:rFonts w:ascii="Times New Roman" w:hAnsi="Times New Roman" w:cs="Times New Roman"/>
          <w:sz w:val="24"/>
          <w:szCs w:val="24"/>
        </w:rPr>
        <w:t xml:space="preserve">rodents. </w:t>
      </w:r>
      <w:r w:rsidRPr="00D957E0">
        <w:rPr>
          <w:rFonts w:ascii="Times New Roman" w:hAnsi="Times New Roman" w:cs="Times New Roman"/>
          <w:sz w:val="24"/>
          <w:szCs w:val="24"/>
        </w:rPr>
        <w:t xml:space="preserve">Although </w:t>
      </w:r>
      <w:r>
        <w:rPr>
          <w:rFonts w:ascii="Times New Roman" w:hAnsi="Times New Roman" w:cs="Times New Roman"/>
          <w:i/>
          <w:iCs/>
          <w:sz w:val="24"/>
          <w:szCs w:val="24"/>
        </w:rPr>
        <w:t xml:space="preserve">H. longicornis </w:t>
      </w:r>
      <w:r w:rsidRPr="00D957E0">
        <w:rPr>
          <w:rFonts w:ascii="Times New Roman" w:hAnsi="Times New Roman" w:cs="Times New Roman"/>
          <w:sz w:val="24"/>
          <w:szCs w:val="24"/>
        </w:rPr>
        <w:t xml:space="preserve">is known to occasionally feed on rodents, they are not the primary host </w:t>
      </w:r>
      <w:r>
        <w:rPr>
          <w:rFonts w:ascii="Times New Roman" w:hAnsi="Times New Roman" w:cs="Times New Roman"/>
          <w:sz w:val="24"/>
          <w:szCs w:val="24"/>
        </w:rPr>
        <w:t xml:space="preserve">of this </w:t>
      </w:r>
      <w:r w:rsidRPr="00D957E0">
        <w:rPr>
          <w:rFonts w:ascii="Times New Roman" w:hAnsi="Times New Roman" w:cs="Times New Roman"/>
          <w:sz w:val="24"/>
          <w:szCs w:val="24"/>
        </w:rPr>
        <w:t>tick species and are not a major concern for</w:t>
      </w:r>
      <w:r w:rsidR="00F55889">
        <w:rPr>
          <w:rFonts w:ascii="Times New Roman" w:hAnsi="Times New Roman" w:cs="Times New Roman"/>
          <w:sz w:val="24"/>
          <w:szCs w:val="24"/>
        </w:rPr>
        <w:t xml:space="preserve"> </w:t>
      </w:r>
      <w:r w:rsidR="00F55889">
        <w:rPr>
          <w:rFonts w:ascii="Times New Roman" w:hAnsi="Times New Roman" w:cs="Times New Roman"/>
          <w:iCs/>
          <w:sz w:val="24"/>
          <w:szCs w:val="24"/>
        </w:rPr>
        <w:t>transmission of</w:t>
      </w:r>
      <w:r w:rsidR="00F55889">
        <w:rPr>
          <w:rFonts w:ascii="Times New Roman" w:hAnsi="Times New Roman" w:cs="Times New Roman"/>
          <w:sz w:val="24"/>
          <w:szCs w:val="24"/>
        </w:rPr>
        <w:t xml:space="preserve"> rodent associated pathogens such as</w:t>
      </w:r>
      <w:r w:rsidRPr="00D957E0">
        <w:rPr>
          <w:rFonts w:ascii="Times New Roman" w:hAnsi="Times New Roman" w:cs="Times New Roman"/>
          <w:sz w:val="24"/>
          <w:szCs w:val="24"/>
        </w:rPr>
        <w:t xml:space="preserve"> </w:t>
      </w:r>
      <w:r w:rsidRPr="00D957E0">
        <w:rPr>
          <w:rFonts w:ascii="Times New Roman" w:hAnsi="Times New Roman" w:cs="Times New Roman"/>
          <w:i/>
          <w:iCs/>
          <w:sz w:val="24"/>
          <w:szCs w:val="24"/>
        </w:rPr>
        <w:t xml:space="preserve">B. burgdorferi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{"citationItems":[{"id":"ITEM-1","itemData":{"DOI":"10.1016/j.ttbdis.2019.101311","ISSN":"18779603","PMID":"31640938","abstract":"The invasive, human-biting Asian longhorned tick, Haemaphysalis longicornis, was detected in New Jersey in the eastern United States in August of 2017 and by November of 2018 this tick had been recorded from 45 counties across 9 states, primarily along the Eastern Seaboard. The establishment of H. longicornis in the United States has raised the questions of how commonly it will bite humans and which native pathogens may naturally infect this tick. There also is a need for experimental vector competence studies with native pathogens to determine if H. longicornis can acquire a given pathogen while feeding, pass it transstadially, and then transmit the pathogen in the next life stage. In this experimental study, we evaluated the vector competence of a population of H. longicornis originating from the United States (New York) for a native isolate (B31) of the Lyme disease spirochete, Borrelia burgdorferi sensu stricto (s.s.). In agreement with a previous experimental study on the vector competence of H. longicornis for Borrelia garinii, we found that uninfected H. longicornis larvae could acquire B. burgdorferi s.s. while feeding on infected Mus musculus mice (infection prevalence &gt;50% in freshly fed larvae) but that the infection was lost during the molt to the nymphal stage. None of 520 tested molted nymphs were found to be infected, indicating that transstadial passage of B. burgdorferi s.s. is absent or rare in H. longicornis; and based on the potential error associated with the number of nymphs testing negative in this study, we estimate that the upper 95% limit for infection prevalence was 0.73%. An Ixodes scapularis process control showed both effective acquisition of B. burgdorferi s.s. from infected mice by uninfected larvae and transstadial passage to the nymphal stage (infection prevalence of 80–82% for both freshly fed larvae and molted nymphs). We also observed that although H. longicornis larvae could be compelled to feed on mice by placing the ticks within feeding capsules, attachment and feeding success was minimal (&lt;0.5%) when larvae were placed freely on the fur of the mice. We conclude that H. longicornis is unlikely to contribute more than minimally, if at all, to transmission of Lyme disease spirochetes in the United States.","author":[{"dropping-particle":"","family":"Breuner","given":"Nicole E.","non-dropping-particle":"","parse-names":false,"suffix":""},{"dropping-particle":"","family":"Ford","given":"Shelby L.","non-dropping-particle":"","parse-names":false,"suffix":""},{"dropping-particle":"","family":"Hojgaard","given":"Andrias","non-dropping-particle":"","parse-names":false,"suffix":""},{"dropping-particle":"","family":"Osikowicz","given":"Lynn M.","non-dropping-particle":"","parse-names":false,"suffix":""},{"dropping-particle":"","family":"Parise","given":"Christina M.","non-dropping-particle":"","parse-names":false,"suffix":""},{"dropping-particle":"","family":"Rosales Rizzo","given":"Maria F.","non-dropping-particle":"","parse-names":false,"suffix":""},{"dropping-particle":"","family":"Bai","given":"Ying","non-dropping-particle":"","parse-names":false,"suffix":""},{"dropping-particle":"","family":"Levin","given":"Michael L.","non-dropping-particle":"","parse-names":false,"suffix":""},{"dropping-particle":"","family":"Eisen","given":"Rebecca J.","non-dropping-particle":"","parse-names":false,"suffix":""},{"dropping-particle":"","family":"Eisen","given":"Lars","non-dropping-particle":"","parse-names":false,"suffix":""}],"container-title":"Ticks and Tick-borne Diseases","id":"ITEM-1","issue":"1","issued":{"date-parts":[["2020"]]},"page":"101311","publisher":"Elsevier","title":"Failure of the Asian longhorned tick, Haemaphysalis longicornis, to serve as an experimental vector of the Lyme disease spirochete, Borrelia burgdorferi sensu stricto","type":"article-journal","volume":"11"},"uris":["http://www.mendeley.com/documents/?uuid=bcbea7f1-b474-4610-b85e-5a249b12f78c"]},{"id":"ITEM-2","itemData":{"DOI":"10.1111/mve.12441","ISSN":"13652915","PMID":"32249973","abstract":"The Asian longhorned tick (Haemaphysalis longicornis) was reported for the first time in the U.S.A. in 2017 and has now spread across 12 states. The potential of this invasive tick vector to transmit pathogens will be determined through its association to hosts, such as the white-footed mouse (Peromyscus leucopus), which is the primary reservoir for the causative agent of Lyme disease (Borrelia burgdorferi) and other zoonotic pathogens. Larval H. longicornis were placed on P. leucopus; 65% of the larvae (n = 40) moved off the host within a short period of time, and none engorged. By contrast, larval blacklegged ticks (Ixodes scapularis) did not move from where they were placed in the ear of the mouse. A laboratory behavioural assay was then conducted to assess the interaction of H. longicornis with the hair of potential mammalian host species in the U.S.A. H. longicornis larvae were significantly less likely to enter the hair zone of P. leucopus and humans compared to the hair of domestic cats, domestic dogs and white-tailed deer. This study identifies a tick–host interaction behaviour, which can be quantified in a laboratory assay to predict tick–host associations and provides insights into how ticks select a host.","author":[{"dropping-particle":"","family":"Ronai","given":"I.","non-dropping-particle":"","parse-names":false,"suffix":""},{"dropping-particle":"","family":"Tufts","given":"D. M.","non-dropping-particle":"","parse-names":false,"suffix":""},{"dropping-particle":"","family":"Diuk-Wasser","given":"M. A.","non-dropping-particle":"","parse-names":false,"suffix":""}],"container-title":"Medical and Veterinary Entomology","id":"ITEM-2","issue":"3","issued":{"date-parts":[["2020"]]},"page":"369-373","title":"Aversion of the invasive Asian longhorned tick to the white-footed mouse, the dominant reservoir of tick-borne pathogens in the U.S.A.","type":"article-journal","volume":"34"},"uris":["http://www.mendeley.com/documents/?uuid=011ddc13-a112-44be-8fc4-08e6ad207bba"]}],"mendeley":{"formattedCitation":"(Breuner et al. 2020, Ronai et al. 2020)","plainTextFormattedCitation":"(Breuner et al. 2020, Ronai et al. 2020)","previouslyFormattedCitation":"(Breuner et al. 2020, Ronai et al. 2020)"},"properties":{"noteIndex":0},"schema":"https://github.com/citation-style-language/schema/raw/master/csl-citation.json"}</w:instrText>
      </w:r>
      <w:r>
        <w:rPr>
          <w:rFonts w:ascii="Times New Roman" w:hAnsi="Times New Roman" w:cs="Times New Roman"/>
          <w:sz w:val="24"/>
          <w:szCs w:val="24"/>
        </w:rPr>
        <w:fldChar w:fldCharType="separate"/>
      </w:r>
      <w:r w:rsidRPr="00CB5AFA">
        <w:rPr>
          <w:rFonts w:ascii="Times New Roman" w:hAnsi="Times New Roman" w:cs="Times New Roman"/>
          <w:noProof/>
          <w:sz w:val="24"/>
          <w:szCs w:val="24"/>
        </w:rPr>
        <w:t>(Breuner et al. 2020, Ronai et al. 2020)</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D957E0">
        <w:rPr>
          <w:rFonts w:ascii="Times New Roman" w:hAnsi="Times New Roman" w:cs="Times New Roman"/>
          <w:sz w:val="24"/>
          <w:szCs w:val="24"/>
        </w:rPr>
        <w:t>Overall, we identified wildlife hosts</w:t>
      </w:r>
      <w:r w:rsidR="00F55889">
        <w:rPr>
          <w:rFonts w:ascii="Times New Roman" w:hAnsi="Times New Roman" w:cs="Times New Roman"/>
          <w:sz w:val="24"/>
          <w:szCs w:val="24"/>
        </w:rPr>
        <w:t>, raccoons and opossums,</w:t>
      </w:r>
      <w:r w:rsidRPr="00D957E0">
        <w:rPr>
          <w:rFonts w:ascii="Times New Roman" w:hAnsi="Times New Roman" w:cs="Times New Roman"/>
          <w:sz w:val="24"/>
          <w:szCs w:val="24"/>
        </w:rPr>
        <w:t xml:space="preserve"> with the highest likelihood </w:t>
      </w:r>
      <w:r w:rsidR="00430FA8" w:rsidRPr="00D957E0">
        <w:rPr>
          <w:rFonts w:ascii="Times New Roman" w:hAnsi="Times New Roman" w:cs="Times New Roman"/>
          <w:sz w:val="24"/>
          <w:szCs w:val="24"/>
        </w:rPr>
        <w:t>of having</w:t>
      </w:r>
      <w:r w:rsidRPr="00D957E0">
        <w:rPr>
          <w:rFonts w:ascii="Times New Roman" w:hAnsi="Times New Roman" w:cs="Times New Roman"/>
          <w:sz w:val="24"/>
          <w:szCs w:val="24"/>
        </w:rPr>
        <w:t xml:space="preserve"> invasive ticks present at the wildlife-livestock interface, which can be isolated for tick management in large abundances.</w:t>
      </w:r>
      <w:r w:rsidR="00F55889">
        <w:rPr>
          <w:rFonts w:ascii="Times New Roman" w:hAnsi="Times New Roman" w:cs="Times New Roman"/>
          <w:sz w:val="24"/>
          <w:szCs w:val="24"/>
        </w:rPr>
        <w:t xml:space="preserve"> Baiting regime focused </w:t>
      </w:r>
      <w:r w:rsidR="00E71F07">
        <w:rPr>
          <w:rFonts w:ascii="Times New Roman" w:hAnsi="Times New Roman" w:cs="Times New Roman"/>
          <w:sz w:val="24"/>
          <w:szCs w:val="24"/>
        </w:rPr>
        <w:t xml:space="preserve">on </w:t>
      </w:r>
      <w:r w:rsidR="00F55889">
        <w:rPr>
          <w:rFonts w:ascii="Times New Roman" w:hAnsi="Times New Roman" w:cs="Times New Roman"/>
          <w:sz w:val="24"/>
          <w:szCs w:val="24"/>
        </w:rPr>
        <w:t xml:space="preserve">these hosts species could be </w:t>
      </w:r>
      <w:r w:rsidR="00E71F07">
        <w:rPr>
          <w:rFonts w:ascii="Times New Roman" w:hAnsi="Times New Roman" w:cs="Times New Roman"/>
          <w:sz w:val="24"/>
          <w:szCs w:val="24"/>
        </w:rPr>
        <w:t>evaluated</w:t>
      </w:r>
      <w:r w:rsidR="00F55889">
        <w:rPr>
          <w:rFonts w:ascii="Times New Roman" w:hAnsi="Times New Roman" w:cs="Times New Roman"/>
          <w:sz w:val="24"/>
          <w:szCs w:val="24"/>
        </w:rPr>
        <w:t xml:space="preserve"> for acaracide applications to target </w:t>
      </w:r>
      <w:r w:rsidR="00F55889" w:rsidRPr="00F55889">
        <w:rPr>
          <w:rFonts w:ascii="Times New Roman" w:hAnsi="Times New Roman" w:cs="Times New Roman"/>
          <w:i/>
          <w:iCs/>
          <w:sz w:val="24"/>
          <w:szCs w:val="24"/>
        </w:rPr>
        <w:t xml:space="preserve">H. longicornis </w:t>
      </w:r>
      <w:r w:rsidR="00F55889">
        <w:rPr>
          <w:rFonts w:ascii="Times New Roman" w:hAnsi="Times New Roman" w:cs="Times New Roman"/>
          <w:sz w:val="24"/>
          <w:szCs w:val="24"/>
        </w:rPr>
        <w:t>on farm settings. Additionally, these two species are also likely to take advantage of livestock operations</w:t>
      </w:r>
      <w:r w:rsidR="00430FA8">
        <w:rPr>
          <w:rFonts w:ascii="Times New Roman" w:hAnsi="Times New Roman" w:cs="Times New Roman"/>
          <w:sz w:val="24"/>
          <w:szCs w:val="24"/>
        </w:rPr>
        <w:t>, by exploiting feed and watering systems, and come into frequent contact with cattle</w:t>
      </w:r>
      <w:r w:rsidR="00C96DAC">
        <w:rPr>
          <w:rFonts w:ascii="Times New Roman" w:hAnsi="Times New Roman" w:cs="Times New Roman"/>
          <w:sz w:val="24"/>
          <w:szCs w:val="24"/>
        </w:rPr>
        <w:t xml:space="preserve"> </w:t>
      </w:r>
      <w:r w:rsidR="00C96DAC">
        <w:rPr>
          <w:rFonts w:ascii="Times New Roman" w:hAnsi="Times New Roman" w:cs="Times New Roman"/>
          <w:sz w:val="24"/>
          <w:szCs w:val="24"/>
        </w:rPr>
        <w:fldChar w:fldCharType="begin" w:fldLock="1"/>
      </w:r>
      <w:r w:rsidR="00AE1D67">
        <w:rPr>
          <w:rFonts w:ascii="Times New Roman" w:hAnsi="Times New Roman" w:cs="Times New Roman"/>
          <w:sz w:val="24"/>
          <w:szCs w:val="24"/>
        </w:rPr>
        <w:instrText>ADDIN CSL_CITATION {"citationItems":[{"id":"ITEM-1","itemData":{"DOI":"10.2193/2008-215","ISSN":"0022-541X","abstract":"Abstract In 1995, Mycobacterium bovis, the causative bacterium of bovine tuberculosis (bTB), was detected in 5 beef cattle operations in Alcona County, Michigan, USA. In accordance with Federal law, the operations were depopulated to prevent the spread of bTB. Subsequent wildlife surveillance programs identified high prevalence of M. bovis in mesocarnivores, including raccoons (Procyon lotor), which suggested that raccoons may be complicit in vectoring the pathogen among livestock operations. Our goal was to develop an empirical basis for generating hypotheses about the likelihood for raccoons to mediate the transmission of bTB to livestock. We found intersexual differences in scale-dependent resource selection and probability of spatial interaction that, under certain circumstances, may form the foundation for a sex-bias in disease transmission. Spatial dispersion of mixed-forest patches facilitated overlap of adjacent males, whereas female overlap zones included pastures. Within overlap zones, probabili...","author":[{"dropping-particle":"","family":"Atwood","given":"Todd C.","non-dropping-particle":"","parse-names":false,"suffix":""},{"dropping-particle":"","family":"Deliberto","given":"Thomas J.","non-dropping-particle":"","parse-names":false,"suffix":""},{"dropping-particle":"","family":"Smith","given":"Holly J.","non-dropping-particle":"","parse-names":false,"suffix":""},{"dropping-particle":"","family":"Stevenson","given":"Justin S.","non-dropping-particle":"","parse-names":false,"suffix":""},{"dropping-particle":"","family":"Vercauteren","given":"Kurt C.","non-dropping-particle":"","parse-names":false,"suffix":""}],"container-title":"Journal of Wildlife Management","id":"ITEM-1","issue":"5","issued":{"date-parts":[["2009"]]},"page":"647-654","title":"Spatial Ecology of Raccoons Related to Cattle and Bovine Tuberculosis in Northeastern Michigan","type":"article-journal","volume":"73"},"uris":["http://www.mendeley.com/documents/?uuid=8eb62907-2aa0-4f84-9e37-88c60b4c935f"]}],"mendeley":{"formattedCitation":"(Atwood et al. 2009)","manualFormatting":"(Atwood et al. 2009; Beatty et al. 2016)","plainTextFormattedCitation":"(Atwood et al. 2009)","previouslyFormattedCitation":"(Atwood et al. 2009)"},"properties":{"noteIndex":0},"schema":"https://github.com/citation-style-language/schema/raw/master/csl-citation.json"}</w:instrText>
      </w:r>
      <w:r w:rsidR="00C96DAC">
        <w:rPr>
          <w:rFonts w:ascii="Times New Roman" w:hAnsi="Times New Roman" w:cs="Times New Roman"/>
          <w:sz w:val="24"/>
          <w:szCs w:val="24"/>
        </w:rPr>
        <w:fldChar w:fldCharType="separate"/>
      </w:r>
      <w:r w:rsidR="00C96DAC" w:rsidRPr="00C96DAC">
        <w:rPr>
          <w:rFonts w:ascii="Times New Roman" w:hAnsi="Times New Roman" w:cs="Times New Roman"/>
          <w:noProof/>
          <w:sz w:val="24"/>
          <w:szCs w:val="24"/>
        </w:rPr>
        <w:t>(Atwood et al. 2009</w:t>
      </w:r>
      <w:r w:rsidR="00C96DAC">
        <w:rPr>
          <w:rFonts w:ascii="Times New Roman" w:hAnsi="Times New Roman" w:cs="Times New Roman"/>
          <w:noProof/>
          <w:sz w:val="24"/>
          <w:szCs w:val="24"/>
        </w:rPr>
        <w:t xml:space="preserve">; </w:t>
      </w:r>
      <w:r w:rsidR="00C96DAC">
        <w:rPr>
          <w:rFonts w:ascii="Times New Roman" w:hAnsi="Times New Roman" w:cs="Times New Roman"/>
          <w:noProof/>
          <w:sz w:val="24"/>
          <w:szCs w:val="24"/>
        </w:rPr>
        <w:fldChar w:fldCharType="begin" w:fldLock="1"/>
      </w:r>
      <w:r w:rsidR="00AE1D67">
        <w:rPr>
          <w:rFonts w:ascii="Times New Roman" w:hAnsi="Times New Roman" w:cs="Times New Roman"/>
          <w:noProof/>
          <w:sz w:val="24"/>
          <w:szCs w:val="24"/>
        </w:rPr>
        <w:instrText>ADDIN CSL_CITATION {"citationItems":[{"id":"ITEM-1","itemData":{"DOI":"10.1139/cjz-2016-0012","ISSN":"14803283","abstract":"In agriculturally fragmented ecosystems, mesopredators play dominant roles in food webs through scavenging. We examined the influence of habitat attributes associated with carrion on local Virginia opossum (Didelphis virginiana Kerr, 1792) density in an agricultural landscape. We conducted opossum mark-recapture in 25 forest patches from 2005 to 2010, which represented the most extensive sampling of opossums to date.Weanalyzed mark-recapture data with a closed robust design and evaluated effects of landscape features linked to carrion on opossum density and female opossum density with generalized linear mixed-effects models. We included landscape-level (1481.6 m buffer) and patch-level covariates linked to carrion in addition to other covariates associated with high opossum densities. We developed a set of 19 candidate models and examined model fit with Akaike’s information criterion. The top model for opossum density included the density of adjoining roads, whereas the top model for female density included patch size, although the statistical null was a competing model in both cases. The long-distance dispersal capability and generalist diet of the opossum likely precluded us from detecting a definitive relationship between covariates and opossum density. The scale of effect for opossum density in agriculturally fragmented landscapes is likely larger than the spatial scales examined here.","author":[{"dropping-particle":"","family":"Beatty","given":"William S.","non-dropping-particle":"","parse-names":false,"suffix":""},{"dropping-particle":"","family":"Beasley","given":"James C.","non-dropping-particle":"","parse-names":false,"suffix":""},{"dropping-particle":"","family":"Olson","given":"Zachary H.","non-dropping-particle":"","parse-names":false,"suffix":""},{"dropping-particle":"","family":"Rhodes","given":"Olin E.","non-dropping-particle":"","parse-names":false,"suffix":""}],"container-title":"Canadian Journal of Zoology","id":"ITEM-1","issue":"6","issued":{"date-parts":[["2016"]]},"page":"411-419","title":"Influence of habitat attributes on density of Virginia opossums (Didelphis virginiana) in agricultural ecosystems","type":"article-journal","volume":"94"},"uris":["http://www.mendeley.com/documents/?uuid=8292511e-d9c8-49bf-a325-a78f9852797d"]}],"mendeley":{"formattedCitation":"(Beatty et al. 2016)","manualFormatting":"Beatty et al. 2016)","plainTextFormattedCitation":"(Beatty et al. 2016)","previouslyFormattedCitation":"(Beatty et al. 2016)"},"properties":{"noteIndex":0},"schema":"https://github.com/citation-style-language/schema/raw/master/csl-citation.json"}</w:instrText>
      </w:r>
      <w:r w:rsidR="00C96DAC">
        <w:rPr>
          <w:rFonts w:ascii="Times New Roman" w:hAnsi="Times New Roman" w:cs="Times New Roman"/>
          <w:noProof/>
          <w:sz w:val="24"/>
          <w:szCs w:val="24"/>
        </w:rPr>
        <w:fldChar w:fldCharType="separate"/>
      </w:r>
      <w:r w:rsidR="00C96DAC" w:rsidRPr="00C96DAC">
        <w:rPr>
          <w:rFonts w:ascii="Times New Roman" w:hAnsi="Times New Roman" w:cs="Times New Roman"/>
          <w:noProof/>
          <w:sz w:val="24"/>
          <w:szCs w:val="24"/>
        </w:rPr>
        <w:t>Beatty et al. 2016)</w:t>
      </w:r>
      <w:r w:rsidR="00C96DAC">
        <w:rPr>
          <w:rFonts w:ascii="Times New Roman" w:hAnsi="Times New Roman" w:cs="Times New Roman"/>
          <w:noProof/>
          <w:sz w:val="24"/>
          <w:szCs w:val="24"/>
        </w:rPr>
        <w:fldChar w:fldCharType="end"/>
      </w:r>
      <w:r w:rsidR="00C96DAC">
        <w:rPr>
          <w:rFonts w:ascii="Times New Roman" w:hAnsi="Times New Roman" w:cs="Times New Roman"/>
          <w:sz w:val="24"/>
          <w:szCs w:val="24"/>
        </w:rPr>
        <w:fldChar w:fldCharType="end"/>
      </w:r>
      <w:r w:rsidR="00C96DAC">
        <w:rPr>
          <w:rFonts w:ascii="Times New Roman" w:hAnsi="Times New Roman" w:cs="Times New Roman"/>
          <w:sz w:val="24"/>
          <w:szCs w:val="24"/>
        </w:rPr>
        <w:t>.</w:t>
      </w:r>
    </w:p>
    <w:p w14:paraId="13940CEF" w14:textId="5AB9A94F" w:rsidR="00CF3BDD" w:rsidRPr="00D957E0" w:rsidRDefault="00CF3BDD" w:rsidP="00CF3BDD">
      <w:pPr>
        <w:spacing w:line="480" w:lineRule="auto"/>
        <w:ind w:firstLine="720"/>
        <w:rPr>
          <w:rFonts w:ascii="Times New Roman" w:hAnsi="Times New Roman" w:cs="Times New Roman"/>
          <w:sz w:val="24"/>
          <w:szCs w:val="24"/>
        </w:rPr>
      </w:pPr>
      <w:r w:rsidRPr="00D957E0">
        <w:rPr>
          <w:rFonts w:ascii="Times New Roman" w:hAnsi="Times New Roman" w:cs="Times New Roman"/>
          <w:sz w:val="24"/>
          <w:szCs w:val="24"/>
        </w:rPr>
        <w:lastRenderedPageBreak/>
        <w:t>Different tick species are known to parasitize certain regions of hosts</w:t>
      </w:r>
      <w:r>
        <w:rPr>
          <w:rFonts w:ascii="Times New Roman" w:hAnsi="Times New Roman" w:cs="Times New Roman"/>
          <w:sz w:val="24"/>
          <w:szCs w:val="24"/>
        </w:rPr>
        <w:t>’</w:t>
      </w:r>
      <w:r w:rsidRPr="00D957E0">
        <w:rPr>
          <w:rFonts w:ascii="Times New Roman" w:hAnsi="Times New Roman" w:cs="Times New Roman"/>
          <w:sz w:val="24"/>
          <w:szCs w:val="24"/>
        </w:rPr>
        <w:t xml:space="preserve"> bodies</w:t>
      </w:r>
      <w:r>
        <w:rPr>
          <w:rFonts w:ascii="Times New Roman" w:hAnsi="Times New Roman" w:cs="Times New Roman"/>
          <w:sz w:val="24"/>
          <w:szCs w:val="24"/>
        </w:rPr>
        <w:t>,</w:t>
      </w:r>
      <w:r w:rsidRPr="00D957E0">
        <w:rPr>
          <w:rFonts w:ascii="Times New Roman" w:hAnsi="Times New Roman" w:cs="Times New Roman"/>
          <w:sz w:val="24"/>
          <w:szCs w:val="24"/>
        </w:rPr>
        <w:t xml:space="preserve"> includ</w:t>
      </w:r>
      <w:r>
        <w:rPr>
          <w:rFonts w:ascii="Times New Roman" w:hAnsi="Times New Roman" w:cs="Times New Roman"/>
          <w:sz w:val="24"/>
          <w:szCs w:val="24"/>
        </w:rPr>
        <w:t>ing</w:t>
      </w:r>
      <w:r w:rsidRPr="00D957E0">
        <w:rPr>
          <w:rFonts w:ascii="Times New Roman" w:hAnsi="Times New Roman" w:cs="Times New Roman"/>
          <w:sz w:val="24"/>
          <w:szCs w:val="24"/>
        </w:rPr>
        <w:t xml:space="preserve"> the neck, head, ear, head, tail, legs, scrotum, and rump </w:t>
      </w:r>
      <w:r w:rsidRPr="00D957E0">
        <w:rPr>
          <w:rFonts w:ascii="Times New Roman" w:hAnsi="Times New Roman" w:cs="Times New Roman"/>
          <w:sz w:val="24"/>
          <w:szCs w:val="24"/>
        </w:rPr>
        <w:fldChar w:fldCharType="begin" w:fldLock="1"/>
      </w:r>
      <w:r w:rsidRPr="00D957E0">
        <w:rPr>
          <w:rFonts w:ascii="Times New Roman" w:hAnsi="Times New Roman" w:cs="Times New Roman"/>
          <w:sz w:val="24"/>
          <w:szCs w:val="24"/>
        </w:rPr>
        <w:instrText>ADDIN CSL_CITATION {"citationItems":[{"id":"ITEM-1","itemData":{"DOI":"10.1093/jmedent/19.3.293","ISSN":"00222585","PMID":"7120309","author":[{"dropping-particle":"","family":"Koch","given":"H. G.","non-dropping-particle":"","parse-names":false,"suffix":""}],"container-title":"Journal of medical entomology","id":"ITEM-1","issue":"3","issued":{"date-parts":[["1982"]]},"page":"293-298","title":"Seasonal incidence and attachment sites of ticks (Acari: Ixodidae) on domestic dogs in southeastern Oklahoma and northwestern Arkansas, USA.","type":"article-journal","volume":"19"},"uris":["http://www.mendeley.com/documents/?uuid=2e543813-e17c-4fca-921c-d09d08f47b24"]}],"mendeley":{"formattedCitation":"(Koch 1982)","manualFormatting":"(Koch 1982;","plainTextFormattedCitation":"(Koch 1982)","previouslyFormattedCitation":"(Koch 1982)"},"properties":{"noteIndex":0},"schema":"https://github.com/citation-style-language/schema/raw/master/csl-citation.json"}</w:instrText>
      </w:r>
      <w:r w:rsidRPr="00D957E0">
        <w:rPr>
          <w:rFonts w:ascii="Times New Roman" w:hAnsi="Times New Roman" w:cs="Times New Roman"/>
          <w:sz w:val="24"/>
          <w:szCs w:val="24"/>
        </w:rPr>
        <w:fldChar w:fldCharType="separate"/>
      </w:r>
      <w:r w:rsidRPr="00D957E0">
        <w:rPr>
          <w:rFonts w:ascii="Times New Roman" w:hAnsi="Times New Roman" w:cs="Times New Roman"/>
          <w:noProof/>
          <w:sz w:val="24"/>
          <w:szCs w:val="24"/>
        </w:rPr>
        <w:t>(Koch 1982;</w:t>
      </w:r>
      <w:r w:rsidRPr="00D957E0">
        <w:rPr>
          <w:rFonts w:ascii="Times New Roman" w:hAnsi="Times New Roman" w:cs="Times New Roman"/>
          <w:sz w:val="24"/>
          <w:szCs w:val="24"/>
        </w:rPr>
        <w:fldChar w:fldCharType="end"/>
      </w:r>
      <w:r w:rsidRPr="00D957E0">
        <w:rPr>
          <w:rFonts w:ascii="Times New Roman" w:hAnsi="Times New Roman" w:cs="Times New Roman"/>
          <w:sz w:val="24"/>
          <w:szCs w:val="24"/>
        </w:rPr>
        <w:t xml:space="preserve"> </w:t>
      </w:r>
      <w:r w:rsidRPr="00D957E0">
        <w:rPr>
          <w:rFonts w:ascii="Times New Roman" w:hAnsi="Times New Roman" w:cs="Times New Roman"/>
          <w:sz w:val="24"/>
          <w:szCs w:val="24"/>
        </w:rPr>
        <w:fldChar w:fldCharType="begin" w:fldLock="1"/>
      </w:r>
      <w:r w:rsidRPr="00D957E0">
        <w:rPr>
          <w:rFonts w:ascii="Times New Roman" w:hAnsi="Times New Roman" w:cs="Times New Roman"/>
          <w:sz w:val="24"/>
          <w:szCs w:val="24"/>
        </w:rPr>
        <w:instrText>ADDIN CSL_CITATION {"citationItems":[{"id":"ITEM-1","itemData":{"DOI":"10.1038/s41598-022-25486-7","ISBN":"0123456789","ISSN":"20452322","PMID":"36463334","abstract":"Ticks transmit several arthropod-borne pathogens in New York State. The primary human-biting ticks in this region are Ixodes scapularis, Amblyomma americanum, and Dermacentor variabilis. Body regions where tick bites human vary depending on the tick species and life stage, and clothing worn by the host. A community tick submission system was used to acquire information about bite-site location prior to pathogen testing to understand species and life stage-specific body-segment preferences. These data resulted in the identification of species-specific preferences for location, with D. variabilis preferentially biting the head and neck and A. americanum preferring the thighs, groin, and abdomen. Ixodes scapularis was found across the body, although it showed a significant life stage difference with adults preferring the head, midsection, and groin, while nymphs/larvae preferred the extremities. Infection with Borrelia burgdorferi resulted in a significant change in attachment site. This provides an assessment of which body region ticks of the most common species in New York are likely to be found.","author":[{"dropping-particle":"","family":"Hart","given":"Charles","non-dropping-particle":"","parse-names":false,"suffix":""},{"dropping-particle":"","family":"Schad","given":"Laura A.","non-dropping-particle":"","parse-names":false,"suffix":""},{"dropping-particle":"","family":"Bhaskar","given":"Jahnavi Reddy","non-dropping-particle":"","parse-names":false,"suffix":""},{"dropping-particle":"","family":"Reynolds","given":"Erin S.","non-dropping-particle":"","parse-names":false,"suffix":""},{"dropping-particle":"","family":"Morley","given":"Christopher P.","non-dropping-particle":"","parse-names":false,"suffix":""},{"dropping-particle":"","family":"Thangamani","given":"Saravanan","non-dropping-particle":"","parse-names":false,"suffix":""}],"container-title":"Scientific Reports","id":"ITEM-1","issue":"1","issued":{"date-parts":[["2022"]]},"page":"1-10","publisher":"Nature Publishing Group UK","title":"Human attachment site preferences of ticks parasitizing in New York","type":"article-journal","volume":"12"},"uris":["http://www.mendeley.com/documents/?uuid=c0ea9b6b-da0d-456f-877a-fc9ba02bebb1"]}],"mendeley":{"formattedCitation":"(Hart et al. 2022)","manualFormatting":"Hart et al. 2022)","plainTextFormattedCitation":"(Hart et al. 2022)","previouslyFormattedCitation":"(Hart et al. 2022)"},"properties":{"noteIndex":0},"schema":"https://github.com/citation-style-language/schema/raw/master/csl-citation.json"}</w:instrText>
      </w:r>
      <w:r w:rsidRPr="00D957E0">
        <w:rPr>
          <w:rFonts w:ascii="Times New Roman" w:hAnsi="Times New Roman" w:cs="Times New Roman"/>
          <w:sz w:val="24"/>
          <w:szCs w:val="24"/>
        </w:rPr>
        <w:fldChar w:fldCharType="separate"/>
      </w:r>
      <w:r w:rsidRPr="00D957E0">
        <w:rPr>
          <w:rFonts w:ascii="Times New Roman" w:hAnsi="Times New Roman" w:cs="Times New Roman"/>
          <w:noProof/>
          <w:sz w:val="24"/>
          <w:szCs w:val="24"/>
        </w:rPr>
        <w:t>Hart et al. 2022)</w:t>
      </w:r>
      <w:r w:rsidRPr="00D957E0">
        <w:rPr>
          <w:rFonts w:ascii="Times New Roman" w:hAnsi="Times New Roman" w:cs="Times New Roman"/>
          <w:sz w:val="24"/>
          <w:szCs w:val="24"/>
        </w:rPr>
        <w:fldChar w:fldCharType="end"/>
      </w:r>
      <w:r w:rsidRPr="00D957E0">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D957E0">
        <w:rPr>
          <w:rFonts w:ascii="Times New Roman" w:hAnsi="Times New Roman" w:cs="Times New Roman"/>
          <w:sz w:val="24"/>
          <w:szCs w:val="24"/>
        </w:rPr>
        <w:t xml:space="preserve">inclination to parasitize different body regions could be a result of </w:t>
      </w:r>
      <w:r>
        <w:rPr>
          <w:rFonts w:ascii="Times New Roman" w:hAnsi="Times New Roman" w:cs="Times New Roman"/>
          <w:sz w:val="24"/>
          <w:szCs w:val="24"/>
        </w:rPr>
        <w:t>attraction</w:t>
      </w:r>
      <w:r w:rsidRPr="00D957E0">
        <w:rPr>
          <w:rFonts w:ascii="Times New Roman" w:hAnsi="Times New Roman" w:cs="Times New Roman"/>
          <w:sz w:val="24"/>
          <w:szCs w:val="24"/>
        </w:rPr>
        <w:t xml:space="preserve"> to</w:t>
      </w:r>
      <w:r>
        <w:rPr>
          <w:rFonts w:ascii="Times New Roman" w:hAnsi="Times New Roman" w:cs="Times New Roman"/>
          <w:sz w:val="24"/>
          <w:szCs w:val="24"/>
        </w:rPr>
        <w:t xml:space="preserve"> pheromones or host</w:t>
      </w:r>
      <w:r w:rsidRPr="00D957E0">
        <w:rPr>
          <w:rFonts w:ascii="Times New Roman" w:hAnsi="Times New Roman" w:cs="Times New Roman"/>
          <w:sz w:val="24"/>
          <w:szCs w:val="24"/>
        </w:rPr>
        <w:t xml:space="preserve"> excessive heat, humidity, or protection from grooming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{"citationItems":[{"id":"ITEM-1","itemData":{"DOI":"10.1093/jmedent/12.1.37","ISSN":"00222585","PMID":"1159729","author":[{"dropping-particle":"","family":"Hair","given":"J. A.","non-dropping-particle":"","parse-names":false,"suffix":""},{"dropping-particle":"","family":"Sauer","given":"J. R.","non-dropping-particle":"","parse-names":false,"suffix":""},{"dropping-particle":"","family":"Durham","given":"K. A.","non-dropping-particle":"","parse-names":false,"suffix":""}],"container-title":"Journal of medical entomology","id":"ITEM-1","issue":"1","issued":{"date-parts":[["1975"]]},"page":"37-47","title":"Water balance and humidity preference in three species of ticks.","type":"article-journal","volume":"12"},"uris":["http://www.mendeley.com/documents/?uuid=75f20d9f-9c31-466e-bb78-08c01de21f47"]},{"id":"ITEM-2","itemData":{"ISBN":"9780412232602","author":[{"dropping-particle":"","family":"Cardé, R. T., &amp; Baker","given":"T. C.","non-dropping-particle":"","parse-names":false,"suffix":""}],"container-title":"Chemical ecology of insects","id":"ITEM-2","issued":{"date-parts":[["1984"]]},"page":"355-383","title":"Sexual communication with pheromones","type":"chapter"},"uris":["http://www.mendeley.com/documents/?uuid=3ce397ab-9c4d-441e-a6ca-345e6c4a2732"]},{"id":"ITEM-3","itemData":{"DOI":"10.4269/ajtmh.2003.68.447","ISSN":"00029637","PMID":"12875294","abstract":"Because of differences among hosts in reservoir competence for tick-borne diseases, the distribution of larval blacklegged ticks on hosts might determine tick infection prevalence and disease risk to humans. We conducted a three-part study to determine the factors responsible for greater burdens of larval blacklegged ticks on white-footed mice than on eastern chipmunks. A microhabitat study indicated that questing ticks have higher encounter rates with mice than with chipmunks. Laboratory experiments demonstrated that ticks oriented more strongly toward mice. However, larval ticks fed more successfully from chipmunks. Our results strongly suggest that mice are both more likely to use larval tick-infested microhabitats and to attract questing larvae than are chipmunks, leading to a dramatically higher initial infestation rate, which is then reduced by greater grooming activity by mice. The high mortality rate of larvae that were experimentally introduced onto mice suggests that grooming is a significant cause of mortality to larval blacklegged ticks.","author":[{"dropping-particle":"","family":"Shaw","given":"Margaret T.","non-dropping-particle":"","parse-names":false,"suffix":""},{"dropping-particle":"","family":"Keesing","given":"Felicia","non-dropping-particle":"","parse-names":false,"suffix":""},{"dropping-particle":"","family":"McGrail","given":"Robert","non-dropping-particle":"","parse-names":false,"suffix":""},{"dropping-particle":"","family":"Ostfeld","given":"Richard S.","non-dropping-particle":"","parse-names":false,"suffix":""}],"container-title":"American Journal of Tropical Medicine and Hygiene","id":"ITEM-3","issue":"4","issued":{"date-parts":[["2003"]]},"page":"447-452","title":"Factors influencing the distribution of larval blacklegged ticks on rodent hosts","type":"article-journal","volume":"68"},"uris":["http://www.mendeley.com/documents/?uuid=82748e08-b37e-422b-8972-06e368264631"]},{"id":"ITEM-4","itemData":{"DOI":"10.1371/journal.pone.0221659","ISBN":"1111111111","ISSN":"19326203","PMID":"31442282","abstract":"Ticks are second only to mosquitoes as vectors of disease to humans and animals. Tick host detection is mainly ascribed to Haller's organ, a complex sensory structure on the tick foreleg that detects odors, carbon dioxide and heat, but these host detection mechanisms are not well understood. There is anecdotal evidence that ticks and other ectoparasites are attracted to heat, but it has never been demonstrated that they use radiant heat to detect hosts at a distance. In fact, previous attempts to do this have concluded that radiant heat was not used by ticks. Here we use a novel thermotaxis assay to investigate the detection range, temperature dependence and repellent sensitivity of heat perception in ticks and to identify the sensory organ responsible for this sense. We show that Amblyomma americanum and Dermacentor variabilis ticks can locate a human from several meters away by radiant heat sensed by the part of Haller's organ known as the capsule, a covered spherical pit organ. An aperture in the capsule cover confers directionality and highly reflective interior surfaces of the capsule concentrate radiation on the sensilla to sharpen directionality and increase sensitivity. Commercial insect repellents provide an effective means of personal protection against potentially infectious tick bites by hindering host-seeking behavior. Low concentrations of the insect repellents DEET, picaridin, 2-undecanone, citronellal and nootkatone eliminate thermotaxis without affecting olfaction-stimulated host-seeking behavior. Our results demonstrate that the tick Haller's organ capsule is a radiant heat sensor used in host-finding and that repellents disrupt this sense at concentrations that do not disrupt olfaction. We anticipate that this discovery will significantly aid insect repellent research and provide novel targets for the development of innovative integrated pest management programs and personal protection strategies for ectoparasites and vector-borne disease.","author":[{"dropping-particle":"","family":"Carr","given":"Ann L.","non-dropping-particle":"","parse-names":false,"suffix":""},{"dropping-particle":"","family":"Salgado","given":"Vincent L.","non-dropping-particle":"","parse-names":false,"suffix":""}],"container-title":"PLoS ONE","id":"ITEM-4","issue":"8","issued":{"date-parts":[["2019"]]},"page":"1-19","title":"Ticks home in on body heat: A new understanding of Haller's organ and repellent action","type":"article-journal","volume":"14"},"uris":["http://www.mendeley.com/documents/?uuid=2231ac09-76b5-4bd2-a7db-bf63fc53302c"]}],"mendeley":{"formattedCitation":"(Hair et al. 1975, Cardé, R. T., &amp; Baker 1984, Shaw et al. 2003, Carr and Salgado 2019)","plainTextFormattedCitation":"(Hair et al. 1975, Cardé, R. T., &amp; Baker 1984, Shaw et al. 2003, Carr and Salgado 2019)"},"properties":{"noteIndex":0},"schema":"https://github.com/citation-style-language/schema/raw/master/csl-citation.json"}</w:instrText>
      </w:r>
      <w:r>
        <w:rPr>
          <w:rFonts w:ascii="Times New Roman" w:hAnsi="Times New Roman" w:cs="Times New Roman"/>
          <w:sz w:val="24"/>
          <w:szCs w:val="24"/>
        </w:rPr>
        <w:fldChar w:fldCharType="separate"/>
      </w:r>
      <w:r w:rsidRPr="006A63E1">
        <w:rPr>
          <w:rFonts w:ascii="Times New Roman" w:hAnsi="Times New Roman" w:cs="Times New Roman"/>
          <w:noProof/>
          <w:sz w:val="24"/>
          <w:szCs w:val="24"/>
        </w:rPr>
        <w:t>(Hair et al. 1975, Cardé</w:t>
      </w:r>
      <w:r w:rsidR="00E71F07">
        <w:rPr>
          <w:rFonts w:ascii="Times New Roman" w:hAnsi="Times New Roman" w:cs="Times New Roman"/>
          <w:noProof/>
          <w:sz w:val="24"/>
          <w:szCs w:val="24"/>
        </w:rPr>
        <w:t xml:space="preserve"> and</w:t>
      </w:r>
      <w:r w:rsidRPr="006A63E1">
        <w:rPr>
          <w:rFonts w:ascii="Times New Roman" w:hAnsi="Times New Roman" w:cs="Times New Roman"/>
          <w:noProof/>
          <w:sz w:val="24"/>
          <w:szCs w:val="24"/>
        </w:rPr>
        <w:t xml:space="preserve"> Baker 1984, Shaw et al. 2003, Carr and Salgado 2019)</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D957E0">
        <w:rPr>
          <w:rFonts w:ascii="Times New Roman" w:hAnsi="Times New Roman" w:cs="Times New Roman"/>
          <w:i/>
          <w:iCs/>
          <w:sz w:val="24"/>
          <w:szCs w:val="24"/>
        </w:rPr>
        <w:t>Haemaphysalis longicornis</w:t>
      </w:r>
      <w:r w:rsidRPr="00D957E0">
        <w:rPr>
          <w:rFonts w:ascii="Times New Roman" w:hAnsi="Times New Roman" w:cs="Times New Roman"/>
          <w:sz w:val="24"/>
          <w:szCs w:val="24"/>
        </w:rPr>
        <w:t xml:space="preserve"> were more likely to be present on the host’s leg compared to any other body region. Similar to our findings, </w:t>
      </w:r>
      <w:r w:rsidRPr="00D957E0">
        <w:rPr>
          <w:rFonts w:ascii="Times New Roman" w:hAnsi="Times New Roman" w:cs="Times New Roman"/>
          <w:sz w:val="24"/>
          <w:szCs w:val="24"/>
        </w:rPr>
        <w:fldChar w:fldCharType="begin" w:fldLock="1"/>
      </w:r>
      <w:r w:rsidRPr="00D957E0">
        <w:rPr>
          <w:rFonts w:ascii="Times New Roman" w:hAnsi="Times New Roman" w:cs="Times New Roman"/>
          <w:sz w:val="24"/>
          <w:szCs w:val="24"/>
        </w:rPr>
        <w:instrText>ADDIN CSL_CITATION {"citationItems":[{"id":"ITEM-1","itemData":{"DOI":"10.4269/ajtmh.16-0186","ISSN":"00029637","PMID":"27645781","abstract":"Identification of mite and tick bite sites provides important clinical information. The predominant mite species in Korea associated with scrub typhus are Leptotrombidium pallidum and Leptotrombidium scutellare. The most abundant tick species is Haemaphysalis longicornis. To date, there has been no comparative study on preferred bite sites between mites and ticks in humans. This study included a review of medical records and a field study. For mite bite sites, eschars were checked on 506 patients with scrub typhus, confirmed by indirect immunofluorescence assay or nested polymerase chain reaction on the 56-kDa type-specific antigen gene of Orientia tsutsugamushi. Tick bite sites were identified and marked on a diagram for 91 patients who experienced tick bites within the previous year through a field epidemiological investigation. The mite and tick bite sites in Koreans were compared. The most frequently observed mite bite sites were the anterior chest, including the axillae (29.1%) and the abdominal region, including the inguinal area (26.1%). Tick bite sites were most frequent on the lower extremities (33.0%), followed by the abdominal region, including the inguinal area (26.4%), and upper extremities (26.4%). The distribution was significantly different between mite and tick bite sites (P &lt; 0.001). There was a statistically significant difference in the mite bite (P = 0.001), but not tick bite sites (P = 0.985), between men and women. This is the first report on the differences between tick and mite bite sites, and may help clinicians reach a rapid diagnosis of mite-or tick-borne infection.","author":[{"dropping-particle":"","family":"Jang","given":"Mi Sun","non-dropping-particle":"","parse-names":false,"suffix":""},{"dropping-particle":"","family":"Kim","given":"Choon Mee","non-dropping-particle":"","parse-names":false,"suffix":""},{"dropping-particle":"","family":"Kim","given":"Dong Min","non-dropping-particle":"","parse-names":false,"suffix":""},{"dropping-particle":"","family":"Yoon","given":"Na Ra","non-dropping-particle":"","parse-names":false,"suffix":""},{"dropping-particle":"","family":"Han","given":"Mi Ah","non-dropping-particle":"","parse-names":false,"suffix":""},{"dropping-particle":"","family":"Kim","given":"Hyun Kuk","non-dropping-particle":"","parse-names":false,"suffix":""},{"dropping-particle":"","family":"Oh","given":"Won Sup","non-dropping-particle":"","parse-names":false,"suffix":""},{"dropping-particle":"","family":"Yoon","given":"Hee Jung","non-dropping-particle":"","parse-names":false,"suffix":""},{"dropping-particle":"","family":"Wie","given":"Seong Heon","non-dropping-particle":"","parse-names":false,"suffix":""},{"dropping-particle":"","family":"Hur","given":"Jian","non-dropping-particle":"","parse-names":false,"suffix":""}],"container-title":"American Journal of Tropical Medicine and Hygiene","id":"ITEM-1","issue":"5","issued":{"date-parts":[["2016"]]},"page":"1021-1025","title":"Comparison of preferred bite sites between mites and ticks on humans in Korea","type":"article-journal","volume":"95"},"uris":["http://www.mendeley.com/documents/?uuid=c3469c2e-f04a-48db-a651-aa6285530b31"]}],"mendeley":{"formattedCitation":"(Jang et al. 2016)","manualFormatting":"Jang et al. (2016)","plainTextFormattedCitation":"(Jang et al. 2016)","previouslyFormattedCitation":"(Jang et al. 2016)"},"properties":{"noteIndex":0},"schema":"https://github.com/citation-style-language/schema/raw/master/csl-citation.json"}</w:instrText>
      </w:r>
      <w:r w:rsidRPr="00D957E0">
        <w:rPr>
          <w:rFonts w:ascii="Times New Roman" w:hAnsi="Times New Roman" w:cs="Times New Roman"/>
          <w:sz w:val="24"/>
          <w:szCs w:val="24"/>
        </w:rPr>
        <w:fldChar w:fldCharType="separate"/>
      </w:r>
      <w:r w:rsidRPr="00D957E0">
        <w:rPr>
          <w:rFonts w:ascii="Times New Roman" w:hAnsi="Times New Roman" w:cs="Times New Roman"/>
          <w:noProof/>
          <w:sz w:val="24"/>
          <w:szCs w:val="24"/>
        </w:rPr>
        <w:t>Jang et al. (2016)</w:t>
      </w:r>
      <w:r w:rsidRPr="00D957E0">
        <w:rPr>
          <w:rFonts w:ascii="Times New Roman" w:hAnsi="Times New Roman" w:cs="Times New Roman"/>
          <w:sz w:val="24"/>
          <w:szCs w:val="24"/>
        </w:rPr>
        <w:fldChar w:fldCharType="end"/>
      </w:r>
      <w:r w:rsidRPr="00D957E0">
        <w:rPr>
          <w:rFonts w:ascii="Times New Roman" w:hAnsi="Times New Roman" w:cs="Times New Roman"/>
          <w:sz w:val="24"/>
          <w:szCs w:val="24"/>
        </w:rPr>
        <w:t xml:space="preserve"> noted the primary attachment sites for </w:t>
      </w:r>
      <w:r w:rsidRPr="00D957E0">
        <w:rPr>
          <w:rFonts w:ascii="Times New Roman" w:hAnsi="Times New Roman" w:cs="Times New Roman"/>
          <w:i/>
          <w:iCs/>
          <w:sz w:val="24"/>
          <w:szCs w:val="24"/>
        </w:rPr>
        <w:t>H. longicornis</w:t>
      </w:r>
      <w:r w:rsidRPr="00D957E0">
        <w:rPr>
          <w:rFonts w:ascii="Times New Roman" w:hAnsi="Times New Roman" w:cs="Times New Roman"/>
          <w:sz w:val="24"/>
          <w:szCs w:val="24"/>
        </w:rPr>
        <w:t xml:space="preserve"> were the extremities</w:t>
      </w:r>
      <w:r>
        <w:rPr>
          <w:rFonts w:ascii="Times New Roman" w:hAnsi="Times New Roman" w:cs="Times New Roman"/>
          <w:sz w:val="24"/>
          <w:szCs w:val="24"/>
        </w:rPr>
        <w:t xml:space="preserve">, </w:t>
      </w:r>
      <w:r w:rsidRPr="00D957E0">
        <w:rPr>
          <w:rFonts w:ascii="Times New Roman" w:hAnsi="Times New Roman" w:cs="Times New Roman"/>
          <w:sz w:val="24"/>
          <w:szCs w:val="24"/>
        </w:rPr>
        <w:t>abdomen</w:t>
      </w:r>
      <w:r>
        <w:rPr>
          <w:rFonts w:ascii="Times New Roman" w:hAnsi="Times New Roman" w:cs="Times New Roman"/>
          <w:sz w:val="24"/>
          <w:szCs w:val="24"/>
        </w:rPr>
        <w:t>,</w:t>
      </w:r>
      <w:r w:rsidRPr="00D957E0">
        <w:rPr>
          <w:rFonts w:ascii="Times New Roman" w:hAnsi="Times New Roman" w:cs="Times New Roman"/>
          <w:sz w:val="24"/>
          <w:szCs w:val="24"/>
        </w:rPr>
        <w:t xml:space="preserve"> and inguinal region. </w:t>
      </w:r>
      <w:r>
        <w:rPr>
          <w:rFonts w:ascii="Times New Roman" w:hAnsi="Times New Roman" w:cs="Times New Roman"/>
          <w:sz w:val="24"/>
          <w:szCs w:val="24"/>
        </w:rPr>
        <w:t>These</w:t>
      </w:r>
      <w:r w:rsidRPr="00D957E0">
        <w:rPr>
          <w:rFonts w:ascii="Times New Roman" w:hAnsi="Times New Roman" w:cs="Times New Roman"/>
          <w:sz w:val="24"/>
          <w:szCs w:val="24"/>
        </w:rPr>
        <w:t xml:space="preserve"> preference</w:t>
      </w:r>
      <w:r>
        <w:rPr>
          <w:rFonts w:ascii="Times New Roman" w:hAnsi="Times New Roman" w:cs="Times New Roman"/>
          <w:sz w:val="24"/>
          <w:szCs w:val="24"/>
        </w:rPr>
        <w:t>s</w:t>
      </w:r>
      <w:r w:rsidRPr="00D957E0">
        <w:rPr>
          <w:rFonts w:ascii="Times New Roman" w:hAnsi="Times New Roman" w:cs="Times New Roman"/>
          <w:sz w:val="24"/>
          <w:szCs w:val="24"/>
        </w:rPr>
        <w:t xml:space="preserve"> </w:t>
      </w:r>
      <w:r>
        <w:rPr>
          <w:rFonts w:ascii="Times New Roman" w:hAnsi="Times New Roman" w:cs="Times New Roman"/>
          <w:sz w:val="24"/>
          <w:szCs w:val="24"/>
        </w:rPr>
        <w:t xml:space="preserve">may also be related </w:t>
      </w:r>
      <w:r w:rsidRPr="00D957E0">
        <w:rPr>
          <w:rFonts w:ascii="Times New Roman" w:hAnsi="Times New Roman" w:cs="Times New Roman"/>
          <w:sz w:val="24"/>
          <w:szCs w:val="24"/>
        </w:rPr>
        <w:t xml:space="preserve">to competition with other tick species </w:t>
      </w:r>
      <w:r>
        <w:rPr>
          <w:rFonts w:ascii="Times New Roman" w:hAnsi="Times New Roman" w:cs="Times New Roman"/>
          <w:sz w:val="24"/>
          <w:szCs w:val="24"/>
        </w:rPr>
        <w:t>(</w:t>
      </w:r>
      <w:r w:rsidRPr="00D957E0">
        <w:rPr>
          <w:rFonts w:ascii="Times New Roman" w:hAnsi="Times New Roman" w:cs="Times New Roman"/>
          <w:sz w:val="24"/>
          <w:szCs w:val="24"/>
        </w:rPr>
        <w:fldChar w:fldCharType="begin" w:fldLock="1"/>
      </w:r>
      <w:r w:rsidRPr="00D957E0">
        <w:rPr>
          <w:rFonts w:ascii="Times New Roman" w:hAnsi="Times New Roman" w:cs="Times New Roman"/>
          <w:sz w:val="24"/>
          <w:szCs w:val="24"/>
        </w:rPr>
        <w:instrText>ADDIN CSL_CITATION {"citationItems":[{"id":"ITEM-1","itemData":{"DOI":"10.1007/BF00386721","ISSN":"00298549","abstract":"Two Australian tick species Aponomma hydrosauri and Amblyomma albolimbatum have the same major host species, the lizard Trachydosaurus rugosus. While females of Amb. albolimbatum are most often attached in the ears and on the neck of their hosts, Ap. hydrosauri females prefer to attach further back, under the forearms and on the back. Males show the same interspecific difference but there is also a difference between populations. Ap. hydrosauri males from populations in contact with Amb. albolimbatum attach more often in posterior positions than Ap. hydrosauri males from populations isolated from Amb. albolimbatum. These differences were found in both field populations and laboratory reared ticks. Phylogenetic evidence suggests that the change in male attachment site between Ap. hydrosauri populations followed the colonization of T. rugosus. We propose that the most likely reason for the change of attachment sites has been interspecific interactions with Amb. albolimbatum and that competition has been for space for efficient reception of female signals. © 1982 Springer-Verlag.","author":[{"dropping-particle":"","family":"Andrews","given":"R. H.","non-dropping-particle":"","parse-names":false,"suffix":""},{"dropping-particle":"","family":"Petney","given":"T. N.","non-dropping-particle":"","parse-names":false,"suffix":""},{"dropping-particle":"","family":"Bull","given":"C. M.","non-dropping-particle":"","parse-names":false,"suffix":""}],"container-title":"Oecologia","id":"ITEM-1","issue":"1","issued":{"date-parts":[["1982"]]},"page":"77-80","title":"Niche changes between parasite populations: An example from ticks on reptiles","type":"article-journal","volume":"55"},"uris":["http://www.mendeley.com/documents/?uuid=5968f71a-183b-442b-bdf7-6227a16aca29"]}],"mendeley":{"formattedCitation":"(Andrews et al. 1982)","manualFormatting":"Andrews et al. (1982)","plainTextFormattedCitation":"(Andrews et al. 1982)","previouslyFormattedCitation":"(Andrews et al. 1982)"},"properties":{"noteIndex":0},"schema":"https://github.com/citation-style-language/schema/raw/master/csl-citation.json"}</w:instrText>
      </w:r>
      <w:r w:rsidRPr="00D957E0">
        <w:rPr>
          <w:rFonts w:ascii="Times New Roman" w:hAnsi="Times New Roman" w:cs="Times New Roman"/>
          <w:sz w:val="24"/>
          <w:szCs w:val="24"/>
        </w:rPr>
        <w:fldChar w:fldCharType="separate"/>
      </w:r>
      <w:r w:rsidRPr="00D957E0">
        <w:rPr>
          <w:rFonts w:ascii="Times New Roman" w:hAnsi="Times New Roman" w:cs="Times New Roman"/>
          <w:noProof/>
          <w:sz w:val="24"/>
          <w:szCs w:val="24"/>
        </w:rPr>
        <w:t>Andrews et al. 1982)</w:t>
      </w:r>
      <w:r w:rsidRPr="00D957E0">
        <w:rPr>
          <w:rFonts w:ascii="Times New Roman" w:hAnsi="Times New Roman" w:cs="Times New Roman"/>
          <w:sz w:val="24"/>
          <w:szCs w:val="24"/>
        </w:rPr>
        <w:fldChar w:fldCharType="end"/>
      </w:r>
      <w:r w:rsidRPr="00D957E0">
        <w:rPr>
          <w:rFonts w:ascii="Times New Roman" w:hAnsi="Times New Roman" w:cs="Times New Roman"/>
          <w:sz w:val="24"/>
          <w:szCs w:val="24"/>
        </w:rPr>
        <w:t xml:space="preserve"> or based on </w:t>
      </w:r>
      <w:r>
        <w:rPr>
          <w:rFonts w:ascii="Times New Roman" w:hAnsi="Times New Roman" w:cs="Times New Roman"/>
          <w:sz w:val="24"/>
          <w:szCs w:val="24"/>
        </w:rPr>
        <w:t xml:space="preserve">density dependence in </w:t>
      </w:r>
      <w:r w:rsidRPr="00D957E0">
        <w:rPr>
          <w:rFonts w:ascii="Times New Roman" w:hAnsi="Times New Roman" w:cs="Times New Roman"/>
          <w:sz w:val="24"/>
          <w:szCs w:val="24"/>
        </w:rPr>
        <w:t xml:space="preserve">available feeding space </w:t>
      </w:r>
      <w:r w:rsidRPr="00D957E0">
        <w:rPr>
          <w:rFonts w:ascii="Times New Roman" w:hAnsi="Times New Roman" w:cs="Times New Roman"/>
          <w:sz w:val="24"/>
          <w:szCs w:val="24"/>
        </w:rPr>
        <w:fldChar w:fldCharType="begin" w:fldLock="1"/>
      </w:r>
      <w:r w:rsidRPr="00D957E0">
        <w:rPr>
          <w:rFonts w:ascii="Times New Roman" w:hAnsi="Times New Roman" w:cs="Times New Roman"/>
          <w:sz w:val="24"/>
          <w:szCs w:val="24"/>
        </w:rPr>
        <w:instrText>ADDIN CSL_CITATION {"citationItems":[{"id":"ITEM-1","itemData":{"DOI":"10.1016/j.ijppaw.2012.11.002","ISSN":"22132244","abstract":"Ticks are of vast importance to livestock health, and contribute to conflicts between wildlife conservation and agricultural interests; but factors driving tick infestation patterns on wild hosts are not well understood. We studied tick infestation patterns on free-ranging African buffalo (Syncercus caffer), asking (i) is there evidence for niche segregation among tick species?; and (ii) how do host characteristics affect variation in tick abundance among hosts? We identified ticks and estimated tick burdens on 134 adult female buffalo from two herds at Kruger National Park, South Africa. To assess niche segregation, we evaluated attachment site preferences and tested for correlations between abundances of different tick species. To investigate which host factors may drive variability in tick abundance, we measured age, body condition, reproductive and immune status in all hosts, and examined their effects on tick burdens.Two tick species were abundant on buffalo, Amblyomma hebraeum and Rhipicephalus evertsi evertsi. A. hebraeum were found primarily in the inguinal and axillary regions; R. e. evertsi attached exclusively in the perianal area. Abundances of A. hebraeum and R. e. evertsi on the host were unrelated. These results suggest spatial niche segregation between A. hebraeum and R. e. evertsi on the buffalo. Buffalo with stronger innate immunity, and younger buffalo, had fewer ticks. Buffalo with low body condition scores, and pregnant buffalo, had higher tick burdens, but these effects varied between the two herds we sampled.This study is one of the first to link ectoparasite abundance patterns and immunity in a free-ranging mammalian host population. Based on independent abundances of A. hebraeum and R. e. evertsi on individual buffalo, we would expect no association between the diseases these ticks transmit. Longitudinal studies linking environmental variability with host immunity are needed to understand tick infestation patterns and the dynamics of tick-borne diseases in wildlife. © 2012 Australian Society for Parasitology.","author":[{"dropping-particle":"","family":"Anderson","given":"Kadie","non-dropping-particle":"","parse-names":false,"suffix":""},{"dropping-particle":"","family":"Ezenwa","given":"Vanessa O.","non-dropping-particle":"","parse-names":false,"suffix":""},{"dropping-particle":"","family":"Jolles","given":"Anna E.","non-dropping-particle":"","parse-names":false,"suffix":""}],"container-title":"International Journal for Parasitology: Parasites and Wildlife","id":"ITEM-1","issue":"1","issued":{"date-parts":[["2013"]]},"page":"1-9","publisher":"Australian Society for Parasitology","title":"Tick infestation patterns in free ranging African buffalo (Syncercus caffer): Effects of host innate immunity and niche segregation among tick species","type":"article-journal","volume":"2"},"uris":["http://www.mendeley.com/documents/?uuid=e1e9a293-8fac-4849-af9e-f49c559c7abb"]}],"mendeley":{"formattedCitation":"(Anderson et al. 2013)","plainTextFormattedCitation":"(Anderson et al. 2013)","previouslyFormattedCitation":"(Anderson et al. 2013)"},"properties":{"noteIndex":0},"schema":"https://github.com/citation-style-language/schema/raw/master/csl-citation.json"}</w:instrText>
      </w:r>
      <w:r w:rsidRPr="00D957E0">
        <w:rPr>
          <w:rFonts w:ascii="Times New Roman" w:hAnsi="Times New Roman" w:cs="Times New Roman"/>
          <w:sz w:val="24"/>
          <w:szCs w:val="24"/>
        </w:rPr>
        <w:fldChar w:fldCharType="separate"/>
      </w:r>
      <w:r w:rsidRPr="00D957E0">
        <w:rPr>
          <w:rFonts w:ascii="Times New Roman" w:hAnsi="Times New Roman" w:cs="Times New Roman"/>
          <w:noProof/>
          <w:sz w:val="24"/>
          <w:szCs w:val="24"/>
        </w:rPr>
        <w:t>(Anderson et al. 2013)</w:t>
      </w:r>
      <w:r w:rsidRPr="00D957E0">
        <w:rPr>
          <w:rFonts w:ascii="Times New Roman" w:hAnsi="Times New Roman" w:cs="Times New Roman"/>
          <w:sz w:val="24"/>
          <w:szCs w:val="24"/>
        </w:rPr>
        <w:fldChar w:fldCharType="end"/>
      </w:r>
      <w:r w:rsidRPr="00D957E0">
        <w:rPr>
          <w:rFonts w:ascii="Times New Roman" w:hAnsi="Times New Roman" w:cs="Times New Roman"/>
          <w:sz w:val="24"/>
          <w:szCs w:val="24"/>
        </w:rPr>
        <w:t xml:space="preserve">. Since this tick species is readily found on the extremities on wildlife hosts, these regions can be targeted for </w:t>
      </w:r>
      <w:r>
        <w:rPr>
          <w:rFonts w:ascii="Times New Roman" w:hAnsi="Times New Roman" w:cs="Times New Roman"/>
          <w:sz w:val="24"/>
          <w:szCs w:val="24"/>
        </w:rPr>
        <w:t>tick</w:t>
      </w:r>
      <w:r w:rsidRPr="00D957E0">
        <w:rPr>
          <w:rFonts w:ascii="Times New Roman" w:hAnsi="Times New Roman" w:cs="Times New Roman"/>
          <w:sz w:val="24"/>
          <w:szCs w:val="24"/>
        </w:rPr>
        <w:t xml:space="preserve"> control</w:t>
      </w:r>
      <w:r>
        <w:rPr>
          <w:rFonts w:ascii="Times New Roman" w:hAnsi="Times New Roman" w:cs="Times New Roman"/>
          <w:sz w:val="24"/>
          <w:szCs w:val="24"/>
        </w:rPr>
        <w:t xml:space="preserve"> with an acaracide application</w:t>
      </w:r>
      <w:r w:rsidRPr="00D957E0">
        <w:rPr>
          <w:rFonts w:ascii="Times New Roman" w:hAnsi="Times New Roman" w:cs="Times New Roman"/>
          <w:sz w:val="24"/>
          <w:szCs w:val="24"/>
        </w:rPr>
        <w:t>.</w:t>
      </w:r>
    </w:p>
    <w:p w14:paraId="3C0FC1A4" w14:textId="699AB1C7" w:rsidR="00432549" w:rsidRPr="00D957E0" w:rsidRDefault="00432549" w:rsidP="00471750">
      <w:pPr>
        <w:spacing w:line="480" w:lineRule="auto"/>
        <w:ind w:firstLine="720"/>
        <w:rPr>
          <w:rFonts w:ascii="Times New Roman" w:hAnsi="Times New Roman" w:cs="Times New Roman"/>
          <w:sz w:val="24"/>
          <w:szCs w:val="24"/>
        </w:rPr>
      </w:pPr>
      <w:r w:rsidRPr="00D957E0">
        <w:rPr>
          <w:rFonts w:ascii="Times New Roman" w:hAnsi="Times New Roman" w:cs="Times New Roman"/>
          <w:i/>
          <w:iCs/>
          <w:sz w:val="24"/>
          <w:szCs w:val="24"/>
        </w:rPr>
        <w:t>Haemaphysalis longicornis</w:t>
      </w:r>
      <w:r w:rsidRPr="00D957E0">
        <w:rPr>
          <w:rFonts w:ascii="Times New Roman" w:hAnsi="Times New Roman" w:cs="Times New Roman"/>
          <w:sz w:val="24"/>
          <w:szCs w:val="24"/>
        </w:rPr>
        <w:t xml:space="preserve"> ticks were more likely to be present on a host as the number of tick species increased</w:t>
      </w:r>
      <w:r w:rsidR="00E71F07">
        <w:rPr>
          <w:rFonts w:ascii="Times New Roman" w:hAnsi="Times New Roman" w:cs="Times New Roman"/>
          <w:sz w:val="24"/>
          <w:szCs w:val="24"/>
        </w:rPr>
        <w:t>; we</w:t>
      </w:r>
      <w:r>
        <w:rPr>
          <w:rFonts w:ascii="Times New Roman" w:hAnsi="Times New Roman" w:cs="Times New Roman"/>
          <w:sz w:val="24"/>
          <w:szCs w:val="24"/>
        </w:rPr>
        <w:t xml:space="preserve"> found </w:t>
      </w:r>
      <w:r w:rsidRPr="00D957E0">
        <w:rPr>
          <w:rFonts w:ascii="Times New Roman" w:hAnsi="Times New Roman" w:cs="Times New Roman"/>
          <w:sz w:val="24"/>
          <w:szCs w:val="24"/>
        </w:rPr>
        <w:t xml:space="preserve">one to five tick species </w:t>
      </w:r>
      <w:r>
        <w:rPr>
          <w:rFonts w:ascii="Times New Roman" w:hAnsi="Times New Roman" w:cs="Times New Roman"/>
          <w:sz w:val="24"/>
          <w:szCs w:val="24"/>
        </w:rPr>
        <w:t>co-</w:t>
      </w:r>
      <w:r w:rsidRPr="00D957E0">
        <w:rPr>
          <w:rFonts w:ascii="Times New Roman" w:hAnsi="Times New Roman" w:cs="Times New Roman"/>
          <w:sz w:val="24"/>
          <w:szCs w:val="24"/>
        </w:rPr>
        <w:t>feeding on host</w:t>
      </w:r>
      <w:r>
        <w:rPr>
          <w:rFonts w:ascii="Times New Roman" w:hAnsi="Times New Roman" w:cs="Times New Roman"/>
          <w:sz w:val="24"/>
          <w:szCs w:val="24"/>
        </w:rPr>
        <w:t>s</w:t>
      </w:r>
      <w:r w:rsidRPr="00D957E0">
        <w:rPr>
          <w:rFonts w:ascii="Times New Roman" w:hAnsi="Times New Roman" w:cs="Times New Roman"/>
          <w:sz w:val="24"/>
          <w:szCs w:val="24"/>
        </w:rPr>
        <w:t xml:space="preserve">. Competition between </w:t>
      </w:r>
      <w:r>
        <w:rPr>
          <w:rFonts w:ascii="Times New Roman" w:hAnsi="Times New Roman" w:cs="Times New Roman"/>
          <w:sz w:val="24"/>
          <w:szCs w:val="24"/>
        </w:rPr>
        <w:t xml:space="preserve">tick </w:t>
      </w:r>
      <w:r w:rsidRPr="00D957E0">
        <w:rPr>
          <w:rFonts w:ascii="Times New Roman" w:hAnsi="Times New Roman" w:cs="Times New Roman"/>
          <w:sz w:val="24"/>
          <w:szCs w:val="24"/>
        </w:rPr>
        <w:t xml:space="preserve">species is often the result of limited shared resources </w:t>
      </w:r>
      <w:r w:rsidRPr="00D957E0">
        <w:rPr>
          <w:rFonts w:ascii="Times New Roman" w:hAnsi="Times New Roman" w:cs="Times New Roman"/>
          <w:sz w:val="24"/>
          <w:szCs w:val="24"/>
        </w:rPr>
        <w:fldChar w:fldCharType="begin" w:fldLock="1"/>
      </w:r>
      <w:r w:rsidRPr="00D957E0">
        <w:rPr>
          <w:rFonts w:ascii="Times New Roman" w:hAnsi="Times New Roman" w:cs="Times New Roman"/>
          <w:sz w:val="24"/>
          <w:szCs w:val="24"/>
        </w:rPr>
        <w:instrText>ADDIN CSL_CITATION {"citationItems":[{"id":"ITEM-1","itemData":{"DOI":"10.1007/s00285-013-0659-5","ISBN":"0028501306","ISSN":"14321416","PMID":"23440510","abstract":"We study a model of competition for resource through a chemostat-type model where species consume the common resource that is constantly supplied. We assume that the species and resources are characterized by a continuous trait. As already proved, this model, although more complicated than the usual Lotka-Volterra direct competition model, describes competitive interactions leading to concentrated distributions of species in continuous trait space. Here we assume a very fast dynamics for the supply of the resource and a fast dynamics for death and uptake rates. In this regime we show that factors that are independent of the resource competition become as important as the competition efficiency and that the direct competition model is a good approximation of the chemostat. Assuming these two timescales allows us to establish a mathematically rigorous proof showing that our resource-competition model with continuous traits converges to a direct competition model. We also show that the two timescales assumption is required to mathematically justify the corresponding classic result on a model consisting of only finite number of species and resources (MacArthur in, Theor Popul Biol 1:1-11, 1970). This is performed through asymptotic analysis, introducing different scales for the resource renewal rate and the uptake rate. The mathematical difficulty relies in a possible initial layer for the resource dynamics. The chemostat model comes with a global convex Lyapunov functional. We show that the particular form of the competition kernel derived from the uptake kernel, satisfies a positivity property which is known to be necessary for the direct competition model to enjoy the related Lyapunov functional. © 2013 Springer-Verlag Berlin Heidelberg.","author":[{"dropping-particle":"","family":"Mirrahimi","given":"Sepideh","non-dropping-particle":"","parse-names":false,"suffix":""},{"dropping-particle":"","family":"Perthame","given":"Benoît","non-dropping-particle":"","parse-names":false,"suffix":""},{"dropping-particle":"","family":"Wakano","given":"Joe Yuichiro","non-dropping-particle":"","parse-names":false,"suffix":""}],"container-title":"Journal of Mathematical Biology","id":"ITEM-1","issue":"4","issued":{"date-parts":[["2014"]]},"page":"931-949","title":"Direct competition results from strong competition for limited resource","type":"article-journal","volume":"68"},"uris":["http://www.mendeley.com/documents/?uuid=40107a30-0f44-44eb-8df5-932bd1b5fd34"]}],"mendeley":{"formattedCitation":"(Mirrahimi et al. 2014)","plainTextFormattedCitation":"(Mirrahimi et al. 2014)","previouslyFormattedCitation":"(Mirrahimi et al. 2014)"},"properties":{"noteIndex":0},"schema":"https://github.com/citation-style-language/schema/raw/master/csl-citation.json"}</w:instrText>
      </w:r>
      <w:r w:rsidRPr="00D957E0">
        <w:rPr>
          <w:rFonts w:ascii="Times New Roman" w:hAnsi="Times New Roman" w:cs="Times New Roman"/>
          <w:sz w:val="24"/>
          <w:szCs w:val="24"/>
        </w:rPr>
        <w:fldChar w:fldCharType="separate"/>
      </w:r>
      <w:r w:rsidRPr="00D957E0">
        <w:rPr>
          <w:rFonts w:ascii="Times New Roman" w:hAnsi="Times New Roman" w:cs="Times New Roman"/>
          <w:noProof/>
          <w:sz w:val="24"/>
          <w:szCs w:val="24"/>
        </w:rPr>
        <w:t>(Mirrahimi et al. 2014)</w:t>
      </w:r>
      <w:r w:rsidRPr="00D957E0">
        <w:rPr>
          <w:rFonts w:ascii="Times New Roman" w:hAnsi="Times New Roman" w:cs="Times New Roman"/>
          <w:sz w:val="24"/>
          <w:szCs w:val="24"/>
        </w:rPr>
        <w:fldChar w:fldCharType="end"/>
      </w:r>
      <w:r w:rsidRPr="00D957E0">
        <w:rPr>
          <w:rFonts w:ascii="Times New Roman" w:hAnsi="Times New Roman" w:cs="Times New Roman"/>
          <w:sz w:val="24"/>
          <w:szCs w:val="24"/>
        </w:rPr>
        <w:t xml:space="preserve">. In this study, </w:t>
      </w:r>
      <w:r w:rsidRPr="00D957E0">
        <w:rPr>
          <w:rFonts w:ascii="Times New Roman" w:hAnsi="Times New Roman" w:cs="Times New Roman"/>
          <w:i/>
          <w:iCs/>
          <w:color w:val="000000"/>
          <w:sz w:val="24"/>
          <w:szCs w:val="24"/>
          <w:shd w:val="clear" w:color="auto" w:fill="FFFFFF"/>
        </w:rPr>
        <w:t xml:space="preserve">H. longicornis </w:t>
      </w:r>
      <w:r w:rsidRPr="00D957E0">
        <w:rPr>
          <w:rFonts w:ascii="Times New Roman" w:hAnsi="Times New Roman" w:cs="Times New Roman"/>
          <w:color w:val="000000"/>
          <w:sz w:val="24"/>
          <w:szCs w:val="24"/>
          <w:shd w:val="clear" w:color="auto" w:fill="FFFFFF"/>
        </w:rPr>
        <w:t>presence was predicted to occur when a greater number of tick species were present</w:t>
      </w:r>
      <w:r>
        <w:rPr>
          <w:rFonts w:ascii="Times New Roman" w:hAnsi="Times New Roman" w:cs="Times New Roman"/>
          <w:color w:val="000000"/>
          <w:sz w:val="24"/>
          <w:szCs w:val="24"/>
          <w:shd w:val="clear" w:color="auto" w:fill="FFFFFF"/>
        </w:rPr>
        <w:t>,</w:t>
      </w:r>
      <w:r w:rsidRPr="00D957E0">
        <w:rPr>
          <w:rFonts w:ascii="Times New Roman" w:hAnsi="Times New Roman" w:cs="Times New Roman"/>
          <w:color w:val="000000"/>
          <w:sz w:val="24"/>
          <w:szCs w:val="24"/>
          <w:shd w:val="clear" w:color="auto" w:fill="FFFFFF"/>
        </w:rPr>
        <w:t xml:space="preserve"> suggesting a neutral relationship. </w:t>
      </w:r>
      <w:r w:rsidRPr="00D957E0">
        <w:rPr>
          <w:rFonts w:ascii="Times New Roman" w:hAnsi="Times New Roman" w:cs="Times New Roman"/>
          <w:sz w:val="24"/>
          <w:szCs w:val="24"/>
        </w:rPr>
        <w:t xml:space="preserve">In addition, </w:t>
      </w:r>
      <w:r w:rsidRPr="00D957E0">
        <w:rPr>
          <w:rFonts w:ascii="Times New Roman" w:hAnsi="Times New Roman" w:cs="Times New Roman"/>
          <w:i/>
          <w:iCs/>
          <w:sz w:val="24"/>
          <w:szCs w:val="24"/>
        </w:rPr>
        <w:t>H. longicornis</w:t>
      </w:r>
      <w:r w:rsidRPr="00D957E0">
        <w:rPr>
          <w:rFonts w:ascii="Times New Roman" w:hAnsi="Times New Roman" w:cs="Times New Roman"/>
          <w:sz w:val="24"/>
          <w:szCs w:val="24"/>
        </w:rPr>
        <w:t xml:space="preserve"> was less likely to be present whenever</w:t>
      </w:r>
      <w:r w:rsidR="00471750">
        <w:rPr>
          <w:rFonts w:ascii="Times New Roman" w:hAnsi="Times New Roman" w:cs="Times New Roman"/>
          <w:sz w:val="24"/>
          <w:szCs w:val="24"/>
        </w:rPr>
        <w:t xml:space="preserve"> it occurred alone with either tick species</w:t>
      </w:r>
      <w:r w:rsidRPr="00D957E0">
        <w:rPr>
          <w:rFonts w:ascii="Times New Roman" w:hAnsi="Times New Roman" w:cs="Times New Roman"/>
          <w:sz w:val="24"/>
          <w:szCs w:val="24"/>
        </w:rPr>
        <w:t xml:space="preserve"> </w:t>
      </w:r>
      <w:r w:rsidRPr="00D957E0">
        <w:rPr>
          <w:rFonts w:ascii="Times New Roman" w:hAnsi="Times New Roman" w:cs="Times New Roman"/>
          <w:i/>
          <w:iCs/>
          <w:sz w:val="24"/>
          <w:szCs w:val="24"/>
        </w:rPr>
        <w:t>A. americanum</w:t>
      </w:r>
      <w:r w:rsidRPr="00D957E0">
        <w:rPr>
          <w:rFonts w:ascii="Times New Roman" w:hAnsi="Times New Roman" w:cs="Times New Roman"/>
          <w:sz w:val="24"/>
          <w:szCs w:val="24"/>
        </w:rPr>
        <w:t xml:space="preserve">, </w:t>
      </w:r>
      <w:r w:rsidRPr="00D957E0">
        <w:rPr>
          <w:rFonts w:ascii="Times New Roman" w:hAnsi="Times New Roman" w:cs="Times New Roman"/>
          <w:i/>
          <w:iCs/>
          <w:sz w:val="24"/>
          <w:szCs w:val="24"/>
        </w:rPr>
        <w:t>I. scapularis</w:t>
      </w:r>
      <w:r w:rsidRPr="00D957E0">
        <w:rPr>
          <w:rFonts w:ascii="Times New Roman" w:hAnsi="Times New Roman" w:cs="Times New Roman"/>
          <w:sz w:val="24"/>
          <w:szCs w:val="24"/>
        </w:rPr>
        <w:t xml:space="preserve">, or </w:t>
      </w:r>
      <w:r w:rsidRPr="00D957E0">
        <w:rPr>
          <w:rFonts w:ascii="Times New Roman" w:hAnsi="Times New Roman" w:cs="Times New Roman"/>
          <w:i/>
          <w:iCs/>
          <w:sz w:val="24"/>
          <w:szCs w:val="24"/>
        </w:rPr>
        <w:t>D. variabilis</w:t>
      </w:r>
      <w:r w:rsidR="00471750">
        <w:rPr>
          <w:rFonts w:ascii="Times New Roman" w:hAnsi="Times New Roman" w:cs="Times New Roman"/>
          <w:sz w:val="24"/>
          <w:szCs w:val="24"/>
        </w:rPr>
        <w:t xml:space="preserve">. </w:t>
      </w:r>
      <w:r>
        <w:rPr>
          <w:rFonts w:ascii="Times New Roman" w:hAnsi="Times New Roman" w:cs="Times New Roman"/>
          <w:sz w:val="24"/>
          <w:szCs w:val="24"/>
        </w:rPr>
        <w:t>C</w:t>
      </w:r>
      <w:r w:rsidRPr="00D957E0">
        <w:rPr>
          <w:rFonts w:ascii="Times New Roman" w:hAnsi="Times New Roman" w:cs="Times New Roman"/>
          <w:sz w:val="24"/>
          <w:szCs w:val="24"/>
        </w:rPr>
        <w:t>o</w:t>
      </w:r>
      <w:r>
        <w:rPr>
          <w:rFonts w:ascii="Times New Roman" w:hAnsi="Times New Roman" w:cs="Times New Roman"/>
          <w:sz w:val="24"/>
          <w:szCs w:val="24"/>
        </w:rPr>
        <w:t>-</w:t>
      </w:r>
      <w:r w:rsidRPr="00D957E0">
        <w:rPr>
          <w:rFonts w:ascii="Times New Roman" w:hAnsi="Times New Roman" w:cs="Times New Roman"/>
          <w:sz w:val="24"/>
          <w:szCs w:val="24"/>
        </w:rPr>
        <w:t xml:space="preserve">feeding </w:t>
      </w:r>
      <w:r>
        <w:rPr>
          <w:rFonts w:ascii="Times New Roman" w:hAnsi="Times New Roman" w:cs="Times New Roman"/>
          <w:sz w:val="24"/>
          <w:szCs w:val="24"/>
        </w:rPr>
        <w:t xml:space="preserve">ticks are able to </w:t>
      </w:r>
      <w:r w:rsidRPr="00D957E0">
        <w:rPr>
          <w:rFonts w:ascii="Times New Roman" w:hAnsi="Times New Roman" w:cs="Times New Roman"/>
          <w:sz w:val="24"/>
          <w:szCs w:val="24"/>
        </w:rPr>
        <w:t xml:space="preserve">transmit pathogens to one another </w:t>
      </w:r>
      <w:r w:rsidRPr="00D957E0">
        <w:rPr>
          <w:rFonts w:ascii="Times New Roman" w:hAnsi="Times New Roman" w:cs="Times New Roman"/>
          <w:sz w:val="24"/>
          <w:szCs w:val="24"/>
        </w:rPr>
        <w:fldChar w:fldCharType="begin" w:fldLock="1"/>
      </w:r>
      <w:r w:rsidRPr="00D957E0">
        <w:rPr>
          <w:rFonts w:ascii="Times New Roman" w:hAnsi="Times New Roman" w:cs="Times New Roman"/>
          <w:sz w:val="24"/>
          <w:szCs w:val="24"/>
        </w:rPr>
        <w:instrText>ADDIN CSL_CITATION {"citationItems":[{"id":"ITEM-1","itemData":{"DOI":"10.1016/S0169-4758(96)10072-7","ISSN":"01694758","PMID":"15275266","abstract":"Until recently, the transmission of tick-borne pathogens via vertebrates was thought to depend on the development of a systemic infection in the vertebrate hosts. Pathogen transmission has now been shown to occur between infected and uninfected ticks co-feeding in time or space in the absence of a systemic infection, originally for viruses, but now also for bacteria. The epidemiological consequences of this new non-systemic transmission pathway necessitate a major reassessment of the components and dynamics of tick-borne pathogen enzootic cycles. Here Sarah Randolph, Lise Gern and Pat Nuttall show that a much wider range of natural hosts than was previously recognized may contribute significantly to the transmission of tick-borne diseases, and compare quantitatively the relative contributions made by the systemic and non-systemic transmission pathways.","author":[{"dropping-particle":"","family":"Randolph","given":"Sarah E.","non-dropping-particle":"","parse-names":false,"suffix":""},{"dropping-particle":"","family":"Gern","given":"Lise","non-dropping-particle":"","parse-names":false,"suffix":""},{"dropping-particle":"","family":"Nuttall","given":"Pat A.","non-dropping-particle":"","parse-names":false,"suffix":""}],"container-title":"Parasitology Today","id":"ITEM-1","issue":"12","issued":{"date-parts":[["1996"]]},"page":"472-479","title":"Co-feeding ticks: Epidemiological significance for tick-borne pathogen transmission","type":"article-journal","volume":"12"},"uris":["http://www.mendeley.com/documents/?uuid=bc614d1a-8146-4ba2-8cac-2197d67d36b5"]}],"mendeley":{"formattedCitation":"(Randolph et al. 1996)","plainTextFormattedCitation":"(Randolph et al. 1996)","previouslyFormattedCitation":"(Randolph et al. 1996)"},"properties":{"noteIndex":0},"schema":"https://github.com/citation-style-language/schema/raw/master/csl-citation.json"}</w:instrText>
      </w:r>
      <w:r w:rsidRPr="00D957E0">
        <w:rPr>
          <w:rFonts w:ascii="Times New Roman" w:hAnsi="Times New Roman" w:cs="Times New Roman"/>
          <w:sz w:val="24"/>
          <w:szCs w:val="24"/>
        </w:rPr>
        <w:fldChar w:fldCharType="separate"/>
      </w:r>
      <w:r w:rsidRPr="00D957E0">
        <w:rPr>
          <w:rFonts w:ascii="Times New Roman" w:hAnsi="Times New Roman" w:cs="Times New Roman"/>
          <w:noProof/>
          <w:sz w:val="24"/>
          <w:szCs w:val="24"/>
        </w:rPr>
        <w:t>(Randolph et al. 1996)</w:t>
      </w:r>
      <w:r w:rsidRPr="00D957E0">
        <w:rPr>
          <w:rFonts w:ascii="Times New Roman" w:hAnsi="Times New Roman" w:cs="Times New Roman"/>
          <w:sz w:val="24"/>
          <w:szCs w:val="24"/>
        </w:rPr>
        <w:fldChar w:fldCharType="end"/>
      </w:r>
      <w:r w:rsidRPr="00D957E0">
        <w:rPr>
          <w:rFonts w:ascii="Times New Roman" w:hAnsi="Times New Roman" w:cs="Times New Roman"/>
          <w:sz w:val="24"/>
          <w:szCs w:val="24"/>
        </w:rPr>
        <w:t xml:space="preserve">. Although a diverse TBP community </w:t>
      </w:r>
      <w:r>
        <w:rPr>
          <w:rFonts w:ascii="Times New Roman" w:hAnsi="Times New Roman" w:cs="Times New Roman"/>
          <w:sz w:val="24"/>
          <w:szCs w:val="24"/>
        </w:rPr>
        <w:t>infesting</w:t>
      </w:r>
      <w:r w:rsidRPr="00D957E0">
        <w:rPr>
          <w:rFonts w:ascii="Times New Roman" w:hAnsi="Times New Roman" w:cs="Times New Roman"/>
          <w:sz w:val="24"/>
          <w:szCs w:val="24"/>
        </w:rPr>
        <w:t xml:space="preserve"> hosts and tick vectors could promote competition between pathogens which ultimately reduce</w:t>
      </w:r>
      <w:r>
        <w:rPr>
          <w:rFonts w:ascii="Times New Roman" w:hAnsi="Times New Roman" w:cs="Times New Roman"/>
          <w:sz w:val="24"/>
          <w:szCs w:val="24"/>
        </w:rPr>
        <w:t>s</w:t>
      </w:r>
      <w:r w:rsidRPr="00D957E0">
        <w:rPr>
          <w:rFonts w:ascii="Times New Roman" w:hAnsi="Times New Roman" w:cs="Times New Roman"/>
          <w:sz w:val="24"/>
          <w:szCs w:val="24"/>
        </w:rPr>
        <w:t xml:space="preserve"> their abundance </w:t>
      </w:r>
      <w:r w:rsidRPr="00D957E0">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{"citationItems":[{"id":"ITEM-1","itemData":{"DOI":"10.1098/rspb.2018.1804","ISBN":"0000000310222","ISSN":"14712954","PMID":"30381382","abstract":"Multiple-strain pathogens often establish mixed infections inside the host that result in competition between strains. In vector-borne pathogens, the competitive ability of strains must be measured in both the vertebrate host and the arthropod vector to understand the outcome of competition. Such studies could reveal the existence of trade-offs in competitive ability between different host types. We used the tick-borne bacterium Borrelia afzelii to test for competition between strains in the rodent host and the tick vector, and to test for a trade-off in competitive ability between these two host types. Mice were infected via tick bite with either one or two strains, and these mice were subsequently used to create ticks with single or mixed infections. Competition in the rodent host reduced strain-specific host-to-tick transmission and competition in the tick vector reduced the abundance of both strains. The strain that was competitively superior in host-to-tick transmission was competitively inferior with respect to bacterial abundance in the tick. This study suggests that in multiple-strain vector-borne pathogens there are trade-offs in competitive ability between the vertebrate host and the arthropod vector. Such trade-offs could play an important role in the coexistence of pathogen strains.","author":[{"dropping-particle":"","family":"Genne","given":"Dolores","non-dropping-particle":"","parse-names":false,"suffix":""},{"dropping-particle":"","family":"Sarr","given":"Anouk","non-dropping-particle":"","parse-names":false,"suffix":""},{"dropping-particle":"","family":"Gomez-Chamorro","given":"Andrea","non-dropping-particle":"","parse-names":false,"suffix":""},{"dropping-particle":"","family":"Durand","given":"Jonas","non-dropping-particle":"","parse-names":false,"suffix":""},{"dropping-particle":"","family":"Cayol","given":"Claire","non-dropping-particle":"","parse-names":false,"suffix":""},{"dropping-particle":"","family":"Rais","given":"Olivier","non-dropping-particle":"","parse-names":false,"suffix":""},{"dropping-particle":"","family":"Voordouw","given":"Maarten J.","non-dropping-particle":"","parse-names":false,"suffix":""}],"container-title":"Proceedings of the Royal Society B: Biological Sciences","id":"ITEM-1","issue":"1890","issued":{"date-parts":[["2018"]]},"page":"17-20","title":"Competition between strains of Borrelia afzelii inside the rodent host and the tick vector","type":"article-journal","volume":"285"},"uris":["http://www.mendeley.com/documents/?uuid=9b9cb178-8307-4126-92c0-96f322d51010"]}],"mendeley":{"formattedCitation":"(Genne et al. 2018)","plainTextFormattedCitation":"(Genne et al. 2018)","previouslyFormattedCitation":"(Genne et al. 2018)"},"properties":{"noteIndex":0},"schema":"https://github.com/citation-style-language/schema/raw/master/csl-citation.json"}</w:instrText>
      </w:r>
      <w:r w:rsidRPr="00D957E0">
        <w:rPr>
          <w:rFonts w:ascii="Times New Roman" w:hAnsi="Times New Roman" w:cs="Times New Roman"/>
          <w:sz w:val="24"/>
          <w:szCs w:val="24"/>
        </w:rPr>
        <w:fldChar w:fldCharType="separate"/>
      </w:r>
      <w:r w:rsidRPr="00D957E0">
        <w:rPr>
          <w:rFonts w:ascii="Times New Roman" w:hAnsi="Times New Roman" w:cs="Times New Roman"/>
          <w:noProof/>
          <w:sz w:val="24"/>
          <w:szCs w:val="24"/>
        </w:rPr>
        <w:t>(Genne et al. 2018)</w:t>
      </w:r>
      <w:r w:rsidRPr="00D957E0">
        <w:rPr>
          <w:rFonts w:ascii="Times New Roman" w:hAnsi="Times New Roman" w:cs="Times New Roman"/>
          <w:sz w:val="24"/>
          <w:szCs w:val="24"/>
        </w:rPr>
        <w:fldChar w:fldCharType="end"/>
      </w:r>
      <w:r>
        <w:rPr>
          <w:rFonts w:ascii="Times New Roman" w:hAnsi="Times New Roman" w:cs="Times New Roman"/>
          <w:sz w:val="24"/>
          <w:szCs w:val="24"/>
        </w:rPr>
        <w:t>,</w:t>
      </w:r>
      <w:r w:rsidRPr="00D957E0">
        <w:rPr>
          <w:rFonts w:ascii="Times New Roman" w:hAnsi="Times New Roman" w:cs="Times New Roman"/>
          <w:sz w:val="24"/>
          <w:szCs w:val="24"/>
        </w:rPr>
        <w:t xml:space="preserve"> tick-pathogen community structure is less studied for </w:t>
      </w:r>
      <w:r w:rsidRPr="00D957E0">
        <w:rPr>
          <w:rFonts w:ascii="Times New Roman" w:hAnsi="Times New Roman" w:cs="Times New Roman"/>
          <w:i/>
          <w:iCs/>
          <w:sz w:val="24"/>
          <w:szCs w:val="24"/>
        </w:rPr>
        <w:t>H. longicornis</w:t>
      </w:r>
      <w:r w:rsidRPr="00D957E0">
        <w:rPr>
          <w:rFonts w:ascii="Times New Roman" w:hAnsi="Times New Roman" w:cs="Times New Roman"/>
          <w:sz w:val="24"/>
          <w:szCs w:val="24"/>
        </w:rPr>
        <w:t xml:space="preserve"> in the US. Presently, we identified established tick characteristics which can be used to identify the presence of an </w:t>
      </w:r>
      <w:r w:rsidR="0010054C" w:rsidRPr="0010054C">
        <w:rPr>
          <w:rFonts w:ascii="Times New Roman" w:hAnsi="Times New Roman" w:cs="Times New Roman"/>
          <w:i/>
          <w:iCs/>
          <w:sz w:val="24"/>
          <w:szCs w:val="24"/>
        </w:rPr>
        <w:t>H. longicornis</w:t>
      </w:r>
      <w:r w:rsidRPr="0010054C">
        <w:rPr>
          <w:rFonts w:ascii="Times New Roman" w:hAnsi="Times New Roman" w:cs="Times New Roman"/>
          <w:i/>
          <w:iCs/>
          <w:sz w:val="24"/>
          <w:szCs w:val="24"/>
        </w:rPr>
        <w:t xml:space="preserve"> </w:t>
      </w:r>
      <w:r w:rsidRPr="00D957E0">
        <w:rPr>
          <w:rFonts w:ascii="Times New Roman" w:hAnsi="Times New Roman" w:cs="Times New Roman"/>
          <w:sz w:val="24"/>
          <w:szCs w:val="24"/>
        </w:rPr>
        <w:t>on wildlife hosts.</w:t>
      </w:r>
      <w:r w:rsidR="0010054C">
        <w:rPr>
          <w:rFonts w:ascii="Times New Roman" w:hAnsi="Times New Roman" w:cs="Times New Roman"/>
          <w:sz w:val="24"/>
          <w:szCs w:val="24"/>
        </w:rPr>
        <w:t xml:space="preserve"> The increased likelihood for </w:t>
      </w:r>
      <w:r w:rsidR="0010054C" w:rsidRPr="0010054C">
        <w:rPr>
          <w:rFonts w:ascii="Times New Roman" w:hAnsi="Times New Roman" w:cs="Times New Roman"/>
          <w:i/>
          <w:iCs/>
          <w:sz w:val="24"/>
          <w:szCs w:val="24"/>
        </w:rPr>
        <w:t>H. longicornis</w:t>
      </w:r>
      <w:r w:rsidR="0010054C">
        <w:rPr>
          <w:rFonts w:ascii="Times New Roman" w:hAnsi="Times New Roman" w:cs="Times New Roman"/>
          <w:sz w:val="24"/>
          <w:szCs w:val="24"/>
        </w:rPr>
        <w:t xml:space="preserve"> to be present feeding on a host when </w:t>
      </w:r>
      <w:r w:rsidR="0010054C">
        <w:rPr>
          <w:rFonts w:ascii="Times New Roman" w:hAnsi="Times New Roman" w:cs="Times New Roman"/>
          <w:sz w:val="24"/>
          <w:szCs w:val="24"/>
        </w:rPr>
        <w:lastRenderedPageBreak/>
        <w:t>multiple tick species are also present at the same time is a concern because the transmission risk is unknown for the cofeeding behavior.</w:t>
      </w:r>
    </w:p>
    <w:p w14:paraId="43848D0A" w14:textId="003EBC5E" w:rsidR="00432549" w:rsidRDefault="00432549" w:rsidP="00432549">
      <w:pPr>
        <w:spacing w:line="480" w:lineRule="auto"/>
        <w:ind w:firstLine="720"/>
        <w:rPr>
          <w:rFonts w:ascii="Times New Roman" w:hAnsi="Times New Roman" w:cs="Times New Roman"/>
          <w:sz w:val="24"/>
          <w:szCs w:val="24"/>
        </w:rPr>
      </w:pPr>
      <w:r>
        <w:rPr>
          <w:rFonts w:ascii="Times New Roman" w:hAnsi="Times New Roman" w:cs="Times New Roman"/>
          <w:sz w:val="24"/>
          <w:szCs w:val="24"/>
        </w:rPr>
        <w:t>Importantly, we observed significant farm effects</w:t>
      </w:r>
      <w:r w:rsidR="00471750">
        <w:rPr>
          <w:rFonts w:ascii="Times New Roman" w:hAnsi="Times New Roman" w:cs="Times New Roman"/>
          <w:sz w:val="24"/>
          <w:szCs w:val="24"/>
        </w:rPr>
        <w:t xml:space="preserve"> on the host level</w:t>
      </w:r>
      <w:r>
        <w:rPr>
          <w:rFonts w:ascii="Times New Roman" w:hAnsi="Times New Roman" w:cs="Times New Roman"/>
          <w:sz w:val="24"/>
          <w:szCs w:val="24"/>
        </w:rPr>
        <w:t>; specifically, t</w:t>
      </w:r>
      <w:r w:rsidRPr="00D957E0">
        <w:rPr>
          <w:rFonts w:ascii="Times New Roman" w:hAnsi="Times New Roman" w:cs="Times New Roman"/>
          <w:sz w:val="24"/>
          <w:szCs w:val="24"/>
        </w:rPr>
        <w:t xml:space="preserve">icks were less likely to be present on Farm 1 compared to Farms 2 or 3. </w:t>
      </w:r>
      <w:r>
        <w:rPr>
          <w:rFonts w:ascii="Times New Roman" w:hAnsi="Times New Roman" w:cs="Times New Roman"/>
          <w:sz w:val="24"/>
          <w:szCs w:val="24"/>
        </w:rPr>
        <w:t xml:space="preserve">The management decisions used by the producers </w:t>
      </w:r>
      <w:r w:rsidRPr="00D957E0">
        <w:rPr>
          <w:rFonts w:ascii="Times New Roman" w:hAnsi="Times New Roman" w:cs="Times New Roman"/>
          <w:sz w:val="24"/>
          <w:szCs w:val="24"/>
        </w:rPr>
        <w:t xml:space="preserve">effectively </w:t>
      </w:r>
      <w:r>
        <w:rPr>
          <w:rFonts w:ascii="Times New Roman" w:hAnsi="Times New Roman" w:cs="Times New Roman"/>
          <w:sz w:val="24"/>
          <w:szCs w:val="24"/>
        </w:rPr>
        <w:t xml:space="preserve">reduced </w:t>
      </w:r>
      <w:r w:rsidRPr="00D957E0">
        <w:rPr>
          <w:rFonts w:ascii="Times New Roman" w:hAnsi="Times New Roman" w:cs="Times New Roman"/>
          <w:i/>
          <w:iCs/>
          <w:sz w:val="24"/>
          <w:szCs w:val="24"/>
        </w:rPr>
        <w:t xml:space="preserve">H. longicornis </w:t>
      </w:r>
      <w:r w:rsidRPr="00D957E0">
        <w:rPr>
          <w:rFonts w:ascii="Times New Roman" w:hAnsi="Times New Roman" w:cs="Times New Roman"/>
          <w:sz w:val="24"/>
          <w:szCs w:val="24"/>
        </w:rPr>
        <w:t>populations from the environment on Farms 1 and 3</w:t>
      </w:r>
      <w:r w:rsidR="00471750">
        <w:rPr>
          <w:rFonts w:ascii="Times New Roman" w:hAnsi="Times New Roman" w:cs="Times New Roman"/>
          <w:sz w:val="24"/>
          <w:szCs w:val="24"/>
        </w:rPr>
        <w:t>. However,</w:t>
      </w:r>
      <w:r w:rsidRPr="00D957E0">
        <w:rPr>
          <w:rFonts w:ascii="Times New Roman" w:hAnsi="Times New Roman" w:cs="Times New Roman"/>
          <w:sz w:val="24"/>
          <w:szCs w:val="24"/>
        </w:rPr>
        <w:t xml:space="preserve"> Farm 1 had a 90% reduction</w:t>
      </w:r>
      <w:r w:rsidR="00471750">
        <w:rPr>
          <w:rFonts w:ascii="Times New Roman" w:hAnsi="Times New Roman" w:cs="Times New Roman"/>
          <w:sz w:val="24"/>
          <w:szCs w:val="24"/>
        </w:rPr>
        <w:t>, compared to 68% reduction on Farm 3,</w:t>
      </w:r>
      <w:r w:rsidRPr="00D957E0">
        <w:rPr>
          <w:rFonts w:ascii="Times New Roman" w:hAnsi="Times New Roman" w:cs="Times New Roman"/>
          <w:sz w:val="24"/>
          <w:szCs w:val="24"/>
        </w:rPr>
        <w:t xml:space="preserve"> in tick </w:t>
      </w:r>
      <w:r w:rsidR="00471750">
        <w:rPr>
          <w:rFonts w:ascii="Times New Roman" w:hAnsi="Times New Roman" w:cs="Times New Roman"/>
          <w:sz w:val="24"/>
          <w:szCs w:val="24"/>
        </w:rPr>
        <w:t>presence</w:t>
      </w:r>
      <w:r>
        <w:rPr>
          <w:rFonts w:ascii="Times New Roman" w:hAnsi="Times New Roman" w:cs="Times New Roman"/>
          <w:sz w:val="24"/>
          <w:szCs w:val="24"/>
        </w:rPr>
        <w:t xml:space="preserve"> with </w:t>
      </w:r>
      <w:r w:rsidRPr="00D957E0">
        <w:rPr>
          <w:rFonts w:ascii="Times New Roman" w:hAnsi="Times New Roman" w:cs="Times New Roman"/>
          <w:sz w:val="24"/>
          <w:szCs w:val="24"/>
        </w:rPr>
        <w:t xml:space="preserve">a combined integrated pest management </w:t>
      </w:r>
      <w:r>
        <w:rPr>
          <w:rFonts w:ascii="Times New Roman" w:hAnsi="Times New Roman" w:cs="Times New Roman"/>
          <w:sz w:val="24"/>
          <w:szCs w:val="24"/>
        </w:rPr>
        <w:t xml:space="preserve">(IPM) </w:t>
      </w:r>
      <w:r w:rsidRPr="00D957E0">
        <w:rPr>
          <w:rFonts w:ascii="Times New Roman" w:hAnsi="Times New Roman" w:cs="Times New Roman"/>
          <w:sz w:val="24"/>
          <w:szCs w:val="24"/>
        </w:rPr>
        <w:t>strategy</w:t>
      </w:r>
      <w:r>
        <w:rPr>
          <w:rFonts w:ascii="Times New Roman" w:hAnsi="Times New Roman" w:cs="Times New Roman"/>
          <w:sz w:val="24"/>
          <w:szCs w:val="24"/>
        </w:rPr>
        <w:t xml:space="preserve"> (</w:t>
      </w:r>
      <w:r w:rsidRPr="00D957E0">
        <w:rPr>
          <w:rFonts w:ascii="Times New Roman" w:hAnsi="Times New Roman" w:cs="Times New Roman"/>
          <w:sz w:val="24"/>
          <w:szCs w:val="24"/>
        </w:rPr>
        <w:t xml:space="preserve">Butler </w:t>
      </w:r>
      <w:r w:rsidR="00E71F07">
        <w:rPr>
          <w:rFonts w:ascii="Times New Roman" w:hAnsi="Times New Roman" w:cs="Times New Roman"/>
          <w:sz w:val="24"/>
          <w:szCs w:val="24"/>
        </w:rPr>
        <w:t xml:space="preserve">and Trout Fryxell </w:t>
      </w:r>
      <w:r w:rsidR="00471750">
        <w:rPr>
          <w:rFonts w:ascii="Times New Roman" w:hAnsi="Times New Roman" w:cs="Times New Roman"/>
          <w:sz w:val="24"/>
          <w:szCs w:val="24"/>
        </w:rPr>
        <w:t>unpublished</w:t>
      </w:r>
      <w:r>
        <w:rPr>
          <w:rFonts w:ascii="Times New Roman" w:hAnsi="Times New Roman" w:cs="Times New Roman"/>
          <w:sz w:val="24"/>
          <w:szCs w:val="24"/>
        </w:rPr>
        <w:t>)</w:t>
      </w:r>
      <w:r w:rsidRPr="00D957E0">
        <w:rPr>
          <w:rFonts w:ascii="Times New Roman" w:hAnsi="Times New Roman" w:cs="Times New Roman"/>
          <w:sz w:val="24"/>
          <w:szCs w:val="24"/>
        </w:rPr>
        <w:t xml:space="preserve">. </w:t>
      </w:r>
      <w:r>
        <w:rPr>
          <w:rFonts w:ascii="Times New Roman" w:hAnsi="Times New Roman" w:cs="Times New Roman"/>
          <w:sz w:val="24"/>
          <w:szCs w:val="24"/>
        </w:rPr>
        <w:t>Lower</w:t>
      </w:r>
      <w:r w:rsidRPr="00D957E0">
        <w:rPr>
          <w:rFonts w:ascii="Times New Roman" w:hAnsi="Times New Roman" w:cs="Times New Roman"/>
          <w:sz w:val="24"/>
          <w:szCs w:val="24"/>
        </w:rPr>
        <w:t xml:space="preserve"> </w:t>
      </w:r>
      <w:r w:rsidRPr="00D957E0">
        <w:rPr>
          <w:rFonts w:ascii="Times New Roman" w:hAnsi="Times New Roman" w:cs="Times New Roman"/>
          <w:i/>
          <w:iCs/>
          <w:sz w:val="24"/>
          <w:szCs w:val="24"/>
        </w:rPr>
        <w:t>H. longicornis</w:t>
      </w:r>
      <w:r w:rsidRPr="00D957E0">
        <w:rPr>
          <w:rFonts w:ascii="Times New Roman" w:hAnsi="Times New Roman" w:cs="Times New Roman"/>
          <w:sz w:val="24"/>
          <w:szCs w:val="24"/>
        </w:rPr>
        <w:t xml:space="preserve"> tick</w:t>
      </w:r>
      <w:r>
        <w:rPr>
          <w:rFonts w:ascii="Times New Roman" w:hAnsi="Times New Roman" w:cs="Times New Roman"/>
          <w:sz w:val="24"/>
          <w:szCs w:val="24"/>
        </w:rPr>
        <w:t xml:space="preserve"> abundance on Farm 1 resulted in lower</w:t>
      </w:r>
      <w:r w:rsidRPr="00D957E0">
        <w:rPr>
          <w:rFonts w:ascii="Times New Roman" w:hAnsi="Times New Roman" w:cs="Times New Roman"/>
          <w:sz w:val="24"/>
          <w:szCs w:val="24"/>
        </w:rPr>
        <w:t xml:space="preserve"> </w:t>
      </w:r>
      <w:r>
        <w:rPr>
          <w:rFonts w:ascii="Times New Roman" w:hAnsi="Times New Roman" w:cs="Times New Roman"/>
          <w:i/>
          <w:iCs/>
          <w:sz w:val="24"/>
          <w:szCs w:val="24"/>
        </w:rPr>
        <w:t xml:space="preserve">H. longicornis </w:t>
      </w:r>
      <w:r>
        <w:rPr>
          <w:rFonts w:ascii="Times New Roman" w:hAnsi="Times New Roman" w:cs="Times New Roman"/>
          <w:sz w:val="24"/>
          <w:szCs w:val="24"/>
        </w:rPr>
        <w:t xml:space="preserve">infestations </w:t>
      </w:r>
      <w:r w:rsidRPr="00D957E0">
        <w:rPr>
          <w:rFonts w:ascii="Times New Roman" w:hAnsi="Times New Roman" w:cs="Times New Roman"/>
          <w:sz w:val="24"/>
          <w:szCs w:val="24"/>
        </w:rPr>
        <w:t>on wildlife hosts</w:t>
      </w:r>
      <w:r>
        <w:rPr>
          <w:rFonts w:ascii="Times New Roman" w:hAnsi="Times New Roman" w:cs="Times New Roman"/>
          <w:sz w:val="24"/>
          <w:szCs w:val="24"/>
        </w:rPr>
        <w:t xml:space="preserve"> in the areas around the farm</w:t>
      </w:r>
      <w:r w:rsidRPr="00D957E0">
        <w:rPr>
          <w:rFonts w:ascii="Times New Roman" w:hAnsi="Times New Roman" w:cs="Times New Roman"/>
          <w:sz w:val="24"/>
          <w:szCs w:val="24"/>
        </w:rPr>
        <w:t xml:space="preserve">. </w:t>
      </w:r>
      <w:r>
        <w:rPr>
          <w:rFonts w:ascii="Times New Roman" w:hAnsi="Times New Roman" w:cs="Times New Roman"/>
          <w:sz w:val="24"/>
          <w:szCs w:val="24"/>
        </w:rPr>
        <w:t>U</w:t>
      </w:r>
      <w:r w:rsidRPr="00D957E0">
        <w:rPr>
          <w:rFonts w:ascii="Times New Roman" w:hAnsi="Times New Roman" w:cs="Times New Roman"/>
          <w:sz w:val="24"/>
          <w:szCs w:val="24"/>
        </w:rPr>
        <w:t xml:space="preserve">nderstanding interactions between the environment, hosts, tick population dynamics, and human exposure </w:t>
      </w:r>
      <w:r>
        <w:rPr>
          <w:rFonts w:ascii="Times New Roman" w:hAnsi="Times New Roman" w:cs="Times New Roman"/>
          <w:sz w:val="24"/>
          <w:szCs w:val="24"/>
        </w:rPr>
        <w:t>is</w:t>
      </w:r>
      <w:r w:rsidRPr="00D957E0">
        <w:rPr>
          <w:rFonts w:ascii="Times New Roman" w:hAnsi="Times New Roman" w:cs="Times New Roman"/>
          <w:sz w:val="24"/>
          <w:szCs w:val="24"/>
        </w:rPr>
        <w:t xml:space="preserve"> important for creating a tick IPM strategy </w:t>
      </w:r>
      <w:r>
        <w:rPr>
          <w:rFonts w:ascii="Times New Roman" w:hAnsi="Times New Roman" w:cs="Times New Roman"/>
          <w:sz w:val="24"/>
          <w:szCs w:val="24"/>
        </w:rPr>
        <w:t>(</w:t>
      </w:r>
      <w:r w:rsidRPr="00D957E0">
        <w:rPr>
          <w:rFonts w:ascii="Times New Roman" w:hAnsi="Times New Roman" w:cs="Times New Roman"/>
          <w:sz w:val="24"/>
          <w:szCs w:val="24"/>
        </w:rPr>
        <w:fldChar w:fldCharType="begin" w:fldLock="1"/>
      </w:r>
      <w:r w:rsidR="00C96DAC">
        <w:rPr>
          <w:rFonts w:ascii="Times New Roman" w:hAnsi="Times New Roman" w:cs="Times New Roman"/>
          <w:sz w:val="24"/>
          <w:szCs w:val="24"/>
        </w:rPr>
        <w:instrText>ADDIN CSL_CITATION {"citationItems":[{"id":"ITEM-1","itemData":{"DOI":"10.1093/jipm/pmx018","ISSN":"21557470","abstract":"The increasing prevalence of Lyme disease and the emergence of other tick-associated human diseases in the United States have become a major public health concern. A wide variety of personal protection measures and tick control strategies have been used or investigated to reduce contact between ticks and humans, reduce tick abundance, or lower the prevalence of tick-borne agents in the ticks. These methods have generally been applied or evaluated as single interventions and other than some early computer model simulations, studies applying integrated tick management approaches are few. In this paper, we review surveyed human behaviors and risks for exposure to ticks, concepts pertinent to integrated pest management for ticks, simulation models, various tick control strategies, integrated tick management studies, and highlight what is needed going forward. Increased education and communication between physicians and veterinarians is essential to address tick-associated diseases in a 'one health' approach and unify the animal and human branches of medicine to identify, treat, and implement preventive measures. Novel simulation models using more recent empirical data on tick population dynamics, hosts, efficacy of various combinations of interventions, human exposure elements, and utilization of personal and environmental measures will help us better understand the interactions of integrated strategies for tick population management. Many questions remain related to the ecology of ticks and tick-borne pathogens, observed and modeled efficacy of various integrated interventions, human behavior and exposure to tick bite and disease risk, comparative cost of interventions, and the acceptance and use of prevention and tick control tools.","author":[{"dropping-particle":"","family":"Stafford","given":"Kirby C.","non-dropping-particle":"","parse-names":false,"suffix":""},{"dropping-particle":"","family":"Williams","given":"Scott C.","non-dropping-particle":"","parse-names":false,"suffix":""},{"dropping-particle":"","family":"Molaei","given":"Goudarz","non-dropping-particle":"","parse-names":false,"suffix":""}],"container-title":"Journal of Integrated Pest Management","id":"ITEM-1","issue":"1","issued":{"date-parts":[["2017"]]},"page":"28","title":"Integrated pest management in controlling ticks and tick-associated diseases","type":"article-journal","volume":"8"},"uris":["http://www.mendeley.com/documents/?uuid=689cb4f3-c446-4673-9a01-440f987525a2"]}],"mendeley":{"formattedCitation":"(Stafford et al. 2017)","manualFormatting":"Stafford et al. 2017)","plainTextFormattedCitation":"(Stafford et al. 2017)","previouslyFormattedCitation":"(Stafford et al. 2017)"},"properties":{"noteIndex":0},"schema":"https://github.com/citation-style-language/schema/raw/master/csl-citation.json"}</w:instrText>
      </w:r>
      <w:r w:rsidRPr="00D957E0">
        <w:rPr>
          <w:rFonts w:ascii="Times New Roman" w:hAnsi="Times New Roman" w:cs="Times New Roman"/>
          <w:sz w:val="24"/>
          <w:szCs w:val="24"/>
        </w:rPr>
        <w:fldChar w:fldCharType="separate"/>
      </w:r>
      <w:r w:rsidRPr="00D957E0">
        <w:rPr>
          <w:rFonts w:ascii="Times New Roman" w:hAnsi="Times New Roman" w:cs="Times New Roman"/>
          <w:noProof/>
          <w:sz w:val="24"/>
          <w:szCs w:val="24"/>
        </w:rPr>
        <w:t>Stafford et al. 2017)</w:t>
      </w:r>
      <w:r w:rsidRPr="00D957E0">
        <w:rPr>
          <w:rFonts w:ascii="Times New Roman" w:hAnsi="Times New Roman" w:cs="Times New Roman"/>
          <w:sz w:val="24"/>
          <w:szCs w:val="24"/>
        </w:rPr>
        <w:fldChar w:fldCharType="end"/>
      </w:r>
      <w:r>
        <w:rPr>
          <w:rFonts w:ascii="Times New Roman" w:hAnsi="Times New Roman" w:cs="Times New Roman"/>
          <w:sz w:val="24"/>
          <w:szCs w:val="24"/>
        </w:rPr>
        <w:t>.</w:t>
      </w:r>
      <w:r w:rsidRPr="00D957E0">
        <w:rPr>
          <w:rFonts w:ascii="Times New Roman" w:hAnsi="Times New Roman" w:cs="Times New Roman"/>
          <w:sz w:val="24"/>
          <w:szCs w:val="24"/>
        </w:rPr>
        <w:t xml:space="preserve"> </w:t>
      </w:r>
      <w:r>
        <w:rPr>
          <w:rFonts w:ascii="Times New Roman" w:hAnsi="Times New Roman" w:cs="Times New Roman"/>
          <w:sz w:val="24"/>
          <w:szCs w:val="24"/>
        </w:rPr>
        <w:t>W</w:t>
      </w:r>
      <w:r w:rsidRPr="00D957E0">
        <w:rPr>
          <w:rFonts w:ascii="Times New Roman" w:hAnsi="Times New Roman" w:cs="Times New Roman"/>
          <w:sz w:val="24"/>
          <w:szCs w:val="24"/>
        </w:rPr>
        <w:t xml:space="preserve">e </w:t>
      </w:r>
      <w:r>
        <w:rPr>
          <w:rFonts w:ascii="Times New Roman" w:hAnsi="Times New Roman" w:cs="Times New Roman"/>
          <w:sz w:val="24"/>
          <w:szCs w:val="24"/>
        </w:rPr>
        <w:t>documented</w:t>
      </w:r>
      <w:r w:rsidRPr="00D957E0">
        <w:rPr>
          <w:rFonts w:ascii="Times New Roman" w:hAnsi="Times New Roman" w:cs="Times New Roman"/>
          <w:sz w:val="24"/>
          <w:szCs w:val="24"/>
        </w:rPr>
        <w:t xml:space="preserve"> that mechanical</w:t>
      </w:r>
      <w:r>
        <w:rPr>
          <w:rFonts w:ascii="Times New Roman" w:hAnsi="Times New Roman" w:cs="Times New Roman"/>
          <w:sz w:val="24"/>
          <w:szCs w:val="24"/>
        </w:rPr>
        <w:t>,</w:t>
      </w:r>
      <w:r w:rsidRPr="00D957E0">
        <w:rPr>
          <w:rFonts w:ascii="Times New Roman" w:hAnsi="Times New Roman" w:cs="Times New Roman"/>
          <w:sz w:val="24"/>
          <w:szCs w:val="24"/>
        </w:rPr>
        <w:t xml:space="preserve"> cultural</w:t>
      </w:r>
      <w:r>
        <w:rPr>
          <w:rFonts w:ascii="Times New Roman" w:hAnsi="Times New Roman" w:cs="Times New Roman"/>
          <w:sz w:val="24"/>
          <w:szCs w:val="24"/>
        </w:rPr>
        <w:t>,</w:t>
      </w:r>
      <w:r w:rsidRPr="00D957E0">
        <w:rPr>
          <w:rFonts w:ascii="Times New Roman" w:hAnsi="Times New Roman" w:cs="Times New Roman"/>
          <w:sz w:val="24"/>
          <w:szCs w:val="24"/>
        </w:rPr>
        <w:t xml:space="preserve"> and on-animal chemical control</w:t>
      </w:r>
      <w:r w:rsidRPr="00D957E0" w:rsidDel="00A0085F">
        <w:rPr>
          <w:rFonts w:ascii="Times New Roman" w:hAnsi="Times New Roman" w:cs="Times New Roman"/>
          <w:sz w:val="24"/>
          <w:szCs w:val="24"/>
        </w:rPr>
        <w:t xml:space="preserve"> </w:t>
      </w:r>
      <w:r>
        <w:rPr>
          <w:rFonts w:ascii="Times New Roman" w:hAnsi="Times New Roman" w:cs="Times New Roman"/>
          <w:sz w:val="24"/>
          <w:szCs w:val="24"/>
        </w:rPr>
        <w:t xml:space="preserve">can </w:t>
      </w:r>
      <w:r w:rsidRPr="00D957E0">
        <w:rPr>
          <w:rFonts w:ascii="Times New Roman" w:hAnsi="Times New Roman" w:cs="Times New Roman"/>
          <w:sz w:val="24"/>
          <w:szCs w:val="24"/>
        </w:rPr>
        <w:t xml:space="preserve">reduce </w:t>
      </w:r>
      <w:r>
        <w:rPr>
          <w:rFonts w:ascii="Times New Roman" w:hAnsi="Times New Roman" w:cs="Times New Roman"/>
          <w:i/>
          <w:iCs/>
          <w:sz w:val="24"/>
          <w:szCs w:val="24"/>
        </w:rPr>
        <w:t xml:space="preserve">H. longicornis </w:t>
      </w:r>
      <w:r w:rsidRPr="00D957E0">
        <w:rPr>
          <w:rFonts w:ascii="Times New Roman" w:hAnsi="Times New Roman" w:cs="Times New Roman"/>
          <w:sz w:val="24"/>
          <w:szCs w:val="24"/>
        </w:rPr>
        <w:t xml:space="preserve">in the environment </w:t>
      </w:r>
      <w:r>
        <w:rPr>
          <w:rFonts w:ascii="Times New Roman" w:hAnsi="Times New Roman" w:cs="Times New Roman"/>
          <w:sz w:val="24"/>
          <w:szCs w:val="24"/>
        </w:rPr>
        <w:t>i</w:t>
      </w:r>
      <w:r w:rsidRPr="00D957E0">
        <w:rPr>
          <w:rFonts w:ascii="Times New Roman" w:hAnsi="Times New Roman" w:cs="Times New Roman"/>
          <w:sz w:val="24"/>
          <w:szCs w:val="24"/>
        </w:rPr>
        <w:t>n a farm setting</w:t>
      </w:r>
      <w:r>
        <w:rPr>
          <w:rFonts w:ascii="Times New Roman" w:hAnsi="Times New Roman" w:cs="Times New Roman"/>
          <w:sz w:val="24"/>
          <w:szCs w:val="24"/>
        </w:rPr>
        <w:t>.</w:t>
      </w:r>
      <w:r w:rsidRPr="00D957E0">
        <w:rPr>
          <w:rFonts w:ascii="Times New Roman" w:hAnsi="Times New Roman" w:cs="Times New Roman"/>
          <w:sz w:val="24"/>
          <w:szCs w:val="24"/>
        </w:rPr>
        <w:t xml:space="preserve"> </w:t>
      </w:r>
    </w:p>
    <w:p w14:paraId="0110AFCE" w14:textId="2A603A8A" w:rsidR="00C47E47" w:rsidRDefault="00432549" w:rsidP="00CE0398">
      <w:pPr>
        <w:spacing w:line="480" w:lineRule="auto"/>
        <w:ind w:firstLine="720"/>
        <w:rPr>
          <w:rFonts w:ascii="Times New Roman" w:hAnsi="Times New Roman" w:cs="Times New Roman"/>
          <w:sz w:val="24"/>
          <w:szCs w:val="24"/>
        </w:rPr>
      </w:pPr>
      <w:r>
        <w:rPr>
          <w:rFonts w:ascii="Times New Roman" w:hAnsi="Times New Roman" w:cs="Times New Roman"/>
          <w:sz w:val="24"/>
          <w:szCs w:val="24"/>
        </w:rPr>
        <w:t>W</w:t>
      </w:r>
      <w:r w:rsidRPr="00D957E0">
        <w:rPr>
          <w:rFonts w:ascii="Times New Roman" w:hAnsi="Times New Roman" w:cs="Times New Roman"/>
          <w:sz w:val="24"/>
          <w:szCs w:val="24"/>
        </w:rPr>
        <w:t xml:space="preserve">e identified </w:t>
      </w:r>
      <w:r>
        <w:rPr>
          <w:rFonts w:ascii="Times New Roman" w:hAnsi="Times New Roman" w:cs="Times New Roman"/>
          <w:sz w:val="24"/>
          <w:szCs w:val="24"/>
        </w:rPr>
        <w:t xml:space="preserve">life histories of different </w:t>
      </w:r>
      <w:r w:rsidRPr="00D957E0">
        <w:rPr>
          <w:rFonts w:ascii="Times New Roman" w:hAnsi="Times New Roman" w:cs="Times New Roman"/>
          <w:sz w:val="24"/>
          <w:szCs w:val="24"/>
        </w:rPr>
        <w:t>host</w:t>
      </w:r>
      <w:r>
        <w:rPr>
          <w:rFonts w:ascii="Times New Roman" w:hAnsi="Times New Roman" w:cs="Times New Roman"/>
          <w:sz w:val="24"/>
          <w:szCs w:val="24"/>
        </w:rPr>
        <w:t xml:space="preserve"> </w:t>
      </w:r>
      <w:r w:rsidRPr="00D957E0">
        <w:rPr>
          <w:rFonts w:ascii="Times New Roman" w:hAnsi="Times New Roman" w:cs="Times New Roman"/>
          <w:sz w:val="24"/>
          <w:szCs w:val="24"/>
        </w:rPr>
        <w:t>and tick</w:t>
      </w:r>
      <w:r>
        <w:rPr>
          <w:rFonts w:ascii="Times New Roman" w:hAnsi="Times New Roman" w:cs="Times New Roman"/>
          <w:sz w:val="24"/>
          <w:szCs w:val="24"/>
        </w:rPr>
        <w:t xml:space="preserve"> </w:t>
      </w:r>
      <w:r w:rsidRPr="00D957E0">
        <w:rPr>
          <w:rFonts w:ascii="Times New Roman" w:hAnsi="Times New Roman" w:cs="Times New Roman"/>
          <w:sz w:val="24"/>
          <w:szCs w:val="24"/>
        </w:rPr>
        <w:t>species which can be targeted for control of an invasive tick at the wildlife-livestock interface.</w:t>
      </w:r>
      <w:r>
        <w:rPr>
          <w:rFonts w:ascii="Times New Roman" w:hAnsi="Times New Roman" w:cs="Times New Roman"/>
          <w:sz w:val="24"/>
          <w:szCs w:val="24"/>
        </w:rPr>
        <w:t xml:space="preserve"> Future studies may investigate on-host management regimes in the field to reduce </w:t>
      </w:r>
      <w:r w:rsidRPr="00597A83">
        <w:rPr>
          <w:rFonts w:ascii="Times New Roman" w:hAnsi="Times New Roman" w:cs="Times New Roman"/>
          <w:i/>
          <w:iCs/>
          <w:sz w:val="24"/>
          <w:szCs w:val="24"/>
        </w:rPr>
        <w:t>H. longicornis</w:t>
      </w:r>
      <w:r>
        <w:rPr>
          <w:rFonts w:ascii="Times New Roman" w:hAnsi="Times New Roman" w:cs="Times New Roman"/>
          <w:sz w:val="24"/>
          <w:szCs w:val="24"/>
        </w:rPr>
        <w:t xml:space="preserve">. These could include </w:t>
      </w:r>
      <w:r w:rsidRPr="00D957E0">
        <w:rPr>
          <w:rFonts w:ascii="Times New Roman" w:hAnsi="Times New Roman" w:cs="Times New Roman"/>
          <w:sz w:val="24"/>
          <w:szCs w:val="24"/>
        </w:rPr>
        <w:t xml:space="preserve">baiting regimes </w:t>
      </w:r>
      <w:r>
        <w:rPr>
          <w:rFonts w:ascii="Times New Roman" w:hAnsi="Times New Roman" w:cs="Times New Roman"/>
          <w:sz w:val="24"/>
          <w:szCs w:val="24"/>
        </w:rPr>
        <w:t>to</w:t>
      </w:r>
      <w:r w:rsidRPr="00D957E0">
        <w:rPr>
          <w:rFonts w:ascii="Times New Roman" w:hAnsi="Times New Roman" w:cs="Times New Roman"/>
          <w:sz w:val="24"/>
          <w:szCs w:val="24"/>
        </w:rPr>
        <w:t xml:space="preserve"> target medium size hosts (raccoons and opossum),</w:t>
      </w:r>
      <w:r>
        <w:rPr>
          <w:rFonts w:ascii="Times New Roman" w:hAnsi="Times New Roman" w:cs="Times New Roman"/>
          <w:sz w:val="24"/>
          <w:szCs w:val="24"/>
        </w:rPr>
        <w:t xml:space="preserve"> or </w:t>
      </w:r>
      <w:r w:rsidRPr="00D957E0">
        <w:rPr>
          <w:rFonts w:ascii="Times New Roman" w:hAnsi="Times New Roman" w:cs="Times New Roman"/>
          <w:sz w:val="24"/>
          <w:szCs w:val="24"/>
        </w:rPr>
        <w:t>behaviors associated with these hosts during periods such as mating season</w:t>
      </w:r>
      <w:r w:rsidR="000137D2">
        <w:rPr>
          <w:rFonts w:ascii="Times New Roman" w:hAnsi="Times New Roman" w:cs="Times New Roman"/>
          <w:sz w:val="24"/>
          <w:szCs w:val="24"/>
        </w:rPr>
        <w:t xml:space="preserve"> using attractants</w:t>
      </w:r>
      <w:r w:rsidR="00E71F07">
        <w:rPr>
          <w:rFonts w:ascii="Times New Roman" w:hAnsi="Times New Roman" w:cs="Times New Roman"/>
          <w:sz w:val="24"/>
          <w:szCs w:val="24"/>
        </w:rPr>
        <w:t>; however, this approach needs to be evaluated</w:t>
      </w:r>
      <w:r>
        <w:rPr>
          <w:rFonts w:ascii="Times New Roman" w:hAnsi="Times New Roman" w:cs="Times New Roman"/>
          <w:sz w:val="24"/>
          <w:szCs w:val="24"/>
        </w:rPr>
        <w:t>.</w:t>
      </w:r>
      <w:r w:rsidRPr="00597A83">
        <w:rPr>
          <w:rFonts w:ascii="Times New Roman" w:hAnsi="Times New Roman" w:cs="Times New Roman"/>
          <w:sz w:val="24"/>
          <w:szCs w:val="24"/>
        </w:rPr>
        <w:t xml:space="preserve"> </w:t>
      </w:r>
      <w:r w:rsidR="000137D2">
        <w:rPr>
          <w:rFonts w:ascii="Times New Roman" w:hAnsi="Times New Roman" w:cs="Times New Roman"/>
          <w:sz w:val="24"/>
          <w:szCs w:val="24"/>
        </w:rPr>
        <w:t xml:space="preserve">These medium size hosts could also be targeted by directing management toward farm practices that allow access to livestock food. </w:t>
      </w:r>
      <w:r w:rsidRPr="00D957E0">
        <w:rPr>
          <w:rFonts w:ascii="Times New Roman" w:hAnsi="Times New Roman" w:cs="Times New Roman"/>
          <w:sz w:val="24"/>
          <w:szCs w:val="24"/>
        </w:rPr>
        <w:t xml:space="preserve">The likelihood </w:t>
      </w:r>
      <w:r w:rsidRPr="00D957E0">
        <w:rPr>
          <w:rFonts w:ascii="Times New Roman" w:hAnsi="Times New Roman" w:cs="Times New Roman"/>
          <w:i/>
          <w:iCs/>
          <w:sz w:val="24"/>
          <w:szCs w:val="24"/>
        </w:rPr>
        <w:t xml:space="preserve">H. longicornis </w:t>
      </w:r>
      <w:r w:rsidRPr="00D957E0">
        <w:rPr>
          <w:rFonts w:ascii="Times New Roman" w:hAnsi="Times New Roman" w:cs="Times New Roman"/>
          <w:sz w:val="24"/>
          <w:szCs w:val="24"/>
        </w:rPr>
        <w:t>was present on a host</w:t>
      </w:r>
      <w:r w:rsidRPr="00D957E0">
        <w:rPr>
          <w:rFonts w:ascii="Times New Roman" w:hAnsi="Times New Roman" w:cs="Times New Roman"/>
          <w:i/>
          <w:iCs/>
          <w:sz w:val="24"/>
          <w:szCs w:val="24"/>
        </w:rPr>
        <w:t xml:space="preserve"> </w:t>
      </w:r>
      <w:r w:rsidRPr="00D957E0">
        <w:rPr>
          <w:rFonts w:ascii="Times New Roman" w:hAnsi="Times New Roman" w:cs="Times New Roman"/>
          <w:sz w:val="24"/>
          <w:szCs w:val="24"/>
        </w:rPr>
        <w:t>was associated with the presence of multiple species feeding at the same.</w:t>
      </w:r>
      <w:r>
        <w:rPr>
          <w:rFonts w:ascii="Times New Roman" w:hAnsi="Times New Roman" w:cs="Times New Roman"/>
          <w:sz w:val="24"/>
          <w:szCs w:val="24"/>
        </w:rPr>
        <w:t xml:space="preserve"> T</w:t>
      </w:r>
      <w:r w:rsidRPr="00D957E0">
        <w:rPr>
          <w:rFonts w:ascii="Times New Roman" w:hAnsi="Times New Roman" w:cs="Times New Roman"/>
          <w:sz w:val="24"/>
          <w:szCs w:val="24"/>
        </w:rPr>
        <w:t xml:space="preserve">ick control that can </w:t>
      </w:r>
      <w:r>
        <w:rPr>
          <w:rFonts w:ascii="Times New Roman" w:hAnsi="Times New Roman" w:cs="Times New Roman"/>
          <w:sz w:val="24"/>
          <w:szCs w:val="24"/>
        </w:rPr>
        <w:t>target</w:t>
      </w:r>
      <w:r w:rsidRPr="00D957E0">
        <w:rPr>
          <w:rFonts w:ascii="Times New Roman" w:hAnsi="Times New Roman" w:cs="Times New Roman"/>
          <w:sz w:val="24"/>
          <w:szCs w:val="24"/>
        </w:rPr>
        <w:t xml:space="preserve"> a greater </w:t>
      </w:r>
      <w:r>
        <w:rPr>
          <w:rFonts w:ascii="Times New Roman" w:hAnsi="Times New Roman" w:cs="Times New Roman"/>
          <w:sz w:val="24"/>
          <w:szCs w:val="24"/>
        </w:rPr>
        <w:t>number</w:t>
      </w:r>
      <w:r w:rsidRPr="00D957E0">
        <w:rPr>
          <w:rFonts w:ascii="Times New Roman" w:hAnsi="Times New Roman" w:cs="Times New Roman"/>
          <w:sz w:val="24"/>
          <w:szCs w:val="24"/>
        </w:rPr>
        <w:t xml:space="preserve"> of tick species </w:t>
      </w:r>
      <w:r>
        <w:rPr>
          <w:rFonts w:ascii="Times New Roman" w:hAnsi="Times New Roman" w:cs="Times New Roman"/>
          <w:sz w:val="24"/>
          <w:szCs w:val="24"/>
        </w:rPr>
        <w:t xml:space="preserve">may help simultaneously </w:t>
      </w:r>
      <w:r w:rsidRPr="00D957E0">
        <w:rPr>
          <w:rFonts w:ascii="Times New Roman" w:hAnsi="Times New Roman" w:cs="Times New Roman"/>
          <w:sz w:val="24"/>
          <w:szCs w:val="24"/>
        </w:rPr>
        <w:t>reduc</w:t>
      </w:r>
      <w:r>
        <w:rPr>
          <w:rFonts w:ascii="Times New Roman" w:hAnsi="Times New Roman" w:cs="Times New Roman"/>
          <w:sz w:val="24"/>
          <w:szCs w:val="24"/>
        </w:rPr>
        <w:t>e</w:t>
      </w:r>
      <w:r w:rsidRPr="00D957E0">
        <w:rPr>
          <w:rFonts w:ascii="Times New Roman" w:hAnsi="Times New Roman" w:cs="Times New Roman"/>
          <w:sz w:val="24"/>
          <w:szCs w:val="24"/>
        </w:rPr>
        <w:t xml:space="preserve"> </w:t>
      </w:r>
      <w:r>
        <w:rPr>
          <w:rFonts w:ascii="Times New Roman" w:hAnsi="Times New Roman" w:cs="Times New Roman"/>
          <w:sz w:val="24"/>
          <w:szCs w:val="24"/>
        </w:rPr>
        <w:t xml:space="preserve">both </w:t>
      </w:r>
      <w:r w:rsidR="000137D2">
        <w:rPr>
          <w:rFonts w:ascii="Times New Roman" w:hAnsi="Times New Roman" w:cs="Times New Roman"/>
          <w:sz w:val="24"/>
          <w:szCs w:val="24"/>
        </w:rPr>
        <w:t>invasive</w:t>
      </w:r>
      <w:r w:rsidRPr="00D957E0">
        <w:rPr>
          <w:rFonts w:ascii="Times New Roman" w:hAnsi="Times New Roman" w:cs="Times New Roman"/>
          <w:sz w:val="24"/>
          <w:szCs w:val="24"/>
        </w:rPr>
        <w:t xml:space="preserve"> and established tick species</w:t>
      </w:r>
      <w:r>
        <w:rPr>
          <w:rFonts w:ascii="Times New Roman" w:hAnsi="Times New Roman" w:cs="Times New Roman"/>
          <w:sz w:val="24"/>
          <w:szCs w:val="24"/>
        </w:rPr>
        <w:t>.</w:t>
      </w:r>
      <w:r w:rsidRPr="00D957E0">
        <w:rPr>
          <w:rFonts w:ascii="Times New Roman" w:hAnsi="Times New Roman" w:cs="Times New Roman"/>
          <w:sz w:val="24"/>
          <w:szCs w:val="24"/>
        </w:rPr>
        <w:t xml:space="preserve"> </w:t>
      </w:r>
      <w:r>
        <w:rPr>
          <w:rFonts w:ascii="Times New Roman" w:hAnsi="Times New Roman" w:cs="Times New Roman"/>
          <w:sz w:val="24"/>
          <w:szCs w:val="24"/>
        </w:rPr>
        <w:t>Identifying a</w:t>
      </w:r>
      <w:r w:rsidRPr="00D957E0">
        <w:rPr>
          <w:rFonts w:ascii="Times New Roman" w:hAnsi="Times New Roman" w:cs="Times New Roman"/>
          <w:sz w:val="24"/>
          <w:szCs w:val="24"/>
        </w:rPr>
        <w:t>ctivity periods</w:t>
      </w:r>
      <w:r>
        <w:rPr>
          <w:rFonts w:ascii="Times New Roman" w:hAnsi="Times New Roman" w:cs="Times New Roman"/>
          <w:sz w:val="24"/>
          <w:szCs w:val="24"/>
        </w:rPr>
        <w:t xml:space="preserve"> for when established tick species are feeding </w:t>
      </w:r>
      <w:r>
        <w:rPr>
          <w:rFonts w:ascii="Times New Roman" w:hAnsi="Times New Roman" w:cs="Times New Roman"/>
          <w:sz w:val="24"/>
          <w:szCs w:val="24"/>
        </w:rPr>
        <w:lastRenderedPageBreak/>
        <w:t>simultaneously</w:t>
      </w:r>
      <w:r w:rsidRPr="00D957E0">
        <w:rPr>
          <w:rFonts w:ascii="Times New Roman" w:hAnsi="Times New Roman" w:cs="Times New Roman"/>
          <w:sz w:val="24"/>
          <w:szCs w:val="24"/>
        </w:rPr>
        <w:t xml:space="preserve"> c</w:t>
      </w:r>
      <w:r w:rsidR="00C47E47">
        <w:rPr>
          <w:rFonts w:ascii="Times New Roman" w:hAnsi="Times New Roman" w:cs="Times New Roman"/>
          <w:sz w:val="24"/>
          <w:szCs w:val="24"/>
        </w:rPr>
        <w:t>ould</w:t>
      </w:r>
      <w:r w:rsidRPr="00D957E0">
        <w:rPr>
          <w:rFonts w:ascii="Times New Roman" w:hAnsi="Times New Roman" w:cs="Times New Roman"/>
          <w:sz w:val="24"/>
          <w:szCs w:val="24"/>
        </w:rPr>
        <w:t xml:space="preserve"> </w:t>
      </w:r>
      <w:r>
        <w:rPr>
          <w:rFonts w:ascii="Times New Roman" w:hAnsi="Times New Roman" w:cs="Times New Roman"/>
          <w:sz w:val="24"/>
          <w:szCs w:val="24"/>
        </w:rPr>
        <w:t>be important for</w:t>
      </w:r>
      <w:r w:rsidR="00C47E47">
        <w:rPr>
          <w:rFonts w:ascii="Times New Roman" w:hAnsi="Times New Roman" w:cs="Times New Roman"/>
          <w:sz w:val="24"/>
          <w:szCs w:val="24"/>
        </w:rPr>
        <w:t xml:space="preserve"> future</w:t>
      </w:r>
      <w:r w:rsidRPr="00D957E0">
        <w:rPr>
          <w:rFonts w:ascii="Times New Roman" w:hAnsi="Times New Roman" w:cs="Times New Roman"/>
          <w:sz w:val="24"/>
          <w:szCs w:val="24"/>
        </w:rPr>
        <w:t xml:space="preserve"> </w:t>
      </w:r>
      <w:r w:rsidRPr="00D957E0">
        <w:rPr>
          <w:rFonts w:ascii="Times New Roman" w:hAnsi="Times New Roman" w:cs="Times New Roman"/>
          <w:i/>
          <w:iCs/>
          <w:sz w:val="24"/>
          <w:szCs w:val="24"/>
        </w:rPr>
        <w:t>H. longicornis</w:t>
      </w:r>
      <w:r>
        <w:rPr>
          <w:rFonts w:ascii="Times New Roman" w:hAnsi="Times New Roman" w:cs="Times New Roman"/>
          <w:i/>
          <w:iCs/>
          <w:sz w:val="24"/>
          <w:szCs w:val="24"/>
        </w:rPr>
        <w:t xml:space="preserve"> </w:t>
      </w:r>
      <w:r>
        <w:rPr>
          <w:rFonts w:ascii="Times New Roman" w:hAnsi="Times New Roman" w:cs="Times New Roman"/>
          <w:sz w:val="24"/>
          <w:szCs w:val="24"/>
        </w:rPr>
        <w:t>management</w:t>
      </w:r>
      <w:r w:rsidRPr="00D957E0">
        <w:rPr>
          <w:rFonts w:ascii="Times New Roman" w:hAnsi="Times New Roman" w:cs="Times New Roman"/>
          <w:sz w:val="24"/>
          <w:szCs w:val="24"/>
        </w:rPr>
        <w:t>.</w:t>
      </w:r>
      <w:r>
        <w:rPr>
          <w:rFonts w:ascii="Times New Roman" w:hAnsi="Times New Roman" w:cs="Times New Roman"/>
          <w:sz w:val="24"/>
          <w:szCs w:val="24"/>
        </w:rPr>
        <w:t xml:space="preserve"> </w:t>
      </w:r>
      <w:r w:rsidR="00C47E47">
        <w:rPr>
          <w:rFonts w:ascii="Times New Roman" w:hAnsi="Times New Roman" w:cs="Times New Roman"/>
          <w:sz w:val="24"/>
          <w:szCs w:val="24"/>
        </w:rPr>
        <w:t>Subsequent</w:t>
      </w:r>
      <w:r>
        <w:rPr>
          <w:rFonts w:ascii="Times New Roman" w:hAnsi="Times New Roman" w:cs="Times New Roman"/>
          <w:sz w:val="24"/>
          <w:szCs w:val="24"/>
        </w:rPr>
        <w:t xml:space="preserve"> research could focus on how </w:t>
      </w:r>
      <w:proofErr w:type="spellStart"/>
      <w:r>
        <w:rPr>
          <w:rFonts w:ascii="Times New Roman" w:hAnsi="Times New Roman" w:cs="Times New Roman"/>
          <w:sz w:val="24"/>
          <w:szCs w:val="24"/>
        </w:rPr>
        <w:t>semiochemicals</w:t>
      </w:r>
      <w:proofErr w:type="spellEnd"/>
      <w:r>
        <w:rPr>
          <w:rFonts w:ascii="Times New Roman" w:hAnsi="Times New Roman" w:cs="Times New Roman"/>
          <w:sz w:val="24"/>
          <w:szCs w:val="24"/>
        </w:rPr>
        <w:t xml:space="preserve"> on hosts affect tick</w:t>
      </w:r>
      <w:r w:rsidR="00E71F07">
        <w:rPr>
          <w:rFonts w:ascii="Times New Roman" w:hAnsi="Times New Roman" w:cs="Times New Roman"/>
          <w:sz w:val="24"/>
          <w:szCs w:val="24"/>
        </w:rPr>
        <w:t>-</w:t>
      </w:r>
      <w:r>
        <w:rPr>
          <w:rFonts w:ascii="Times New Roman" w:hAnsi="Times New Roman" w:cs="Times New Roman"/>
          <w:sz w:val="24"/>
          <w:szCs w:val="24"/>
        </w:rPr>
        <w:t>feeding strategies.</w:t>
      </w:r>
      <w:r w:rsidR="00C47E47">
        <w:rPr>
          <w:rFonts w:ascii="Times New Roman" w:hAnsi="Times New Roman" w:cs="Times New Roman"/>
          <w:sz w:val="24"/>
          <w:szCs w:val="24"/>
        </w:rPr>
        <w:t xml:space="preserve"> This study identified host and tick life histories which were associated with </w:t>
      </w:r>
      <w:r w:rsidR="00C47E47" w:rsidRPr="00C47E47">
        <w:rPr>
          <w:rFonts w:ascii="Times New Roman" w:hAnsi="Times New Roman" w:cs="Times New Roman"/>
          <w:i/>
          <w:iCs/>
          <w:sz w:val="24"/>
          <w:szCs w:val="24"/>
        </w:rPr>
        <w:t>H. longicornis</w:t>
      </w:r>
      <w:r w:rsidR="00C47E47">
        <w:rPr>
          <w:rFonts w:ascii="Times New Roman" w:hAnsi="Times New Roman" w:cs="Times New Roman"/>
          <w:sz w:val="24"/>
          <w:szCs w:val="24"/>
        </w:rPr>
        <w:t xml:space="preserve"> at the wildlife-livestock interface. In addition, previous research including producer led IPM strategies in the environment were identified that reduced the likelihood ticks would be present on wildlife hosts. </w:t>
      </w:r>
      <w:r w:rsidR="006C0F02">
        <w:rPr>
          <w:rFonts w:ascii="Times New Roman" w:hAnsi="Times New Roman" w:cs="Times New Roman"/>
          <w:sz w:val="24"/>
          <w:szCs w:val="24"/>
        </w:rPr>
        <w:t xml:space="preserve">Although we </w:t>
      </w:r>
      <w:r w:rsidR="006C0F02" w:rsidRPr="00CE0398">
        <w:rPr>
          <w:rFonts w:ascii="Times New Roman" w:hAnsi="Times New Roman" w:cs="Times New Roman"/>
          <w:sz w:val="24"/>
          <w:szCs w:val="24"/>
        </w:rPr>
        <w:t>recommend</w:t>
      </w:r>
      <w:r w:rsidR="00CE0398" w:rsidRPr="00CE0398">
        <w:rPr>
          <w:rFonts w:ascii="Times New Roman" w:hAnsi="Times New Roman" w:cs="Times New Roman"/>
          <w:sz w:val="24"/>
          <w:szCs w:val="24"/>
        </w:rPr>
        <w:t xml:space="preserve"> </w:t>
      </w:r>
      <w:r w:rsidR="006C0F02" w:rsidRPr="00CE0398">
        <w:rPr>
          <w:rFonts w:ascii="Times New Roman" w:hAnsi="Times New Roman" w:cs="Times New Roman"/>
          <w:sz w:val="24"/>
          <w:szCs w:val="24"/>
        </w:rPr>
        <w:t>evaluation before culling animal</w:t>
      </w:r>
      <w:r w:rsidR="00CE0398" w:rsidRPr="00CE0398">
        <w:rPr>
          <w:rFonts w:ascii="Times New Roman" w:hAnsi="Times New Roman" w:cs="Times New Roman"/>
          <w:sz w:val="24"/>
          <w:szCs w:val="24"/>
        </w:rPr>
        <w:t>s</w:t>
      </w:r>
      <w:r w:rsidR="00CE0398">
        <w:rPr>
          <w:rFonts w:ascii="Times New Roman" w:hAnsi="Times New Roman" w:cs="Times New Roman"/>
          <w:sz w:val="24"/>
          <w:szCs w:val="24"/>
        </w:rPr>
        <w:t>,</w:t>
      </w:r>
      <w:r w:rsidR="00CE0398" w:rsidRPr="00CE0398">
        <w:rPr>
          <w:rFonts w:ascii="Times New Roman" w:hAnsi="Times New Roman" w:cs="Times New Roman"/>
          <w:sz w:val="24"/>
          <w:szCs w:val="24"/>
        </w:rPr>
        <w:t xml:space="preserve"> </w:t>
      </w:r>
      <w:r w:rsidR="006C0F02" w:rsidRPr="00CE0398">
        <w:rPr>
          <w:rFonts w:ascii="Times New Roman" w:hAnsi="Times New Roman" w:cs="Times New Roman"/>
          <w:sz w:val="24"/>
          <w:szCs w:val="24"/>
        </w:rPr>
        <w:t>f</w:t>
      </w:r>
      <w:r w:rsidR="00C47E47" w:rsidRPr="00CE0398">
        <w:rPr>
          <w:rFonts w:ascii="Times New Roman" w:hAnsi="Times New Roman" w:cs="Times New Roman"/>
          <w:sz w:val="24"/>
          <w:szCs w:val="24"/>
        </w:rPr>
        <w:t>uture studies</w:t>
      </w:r>
      <w:r w:rsidR="00C47E47">
        <w:rPr>
          <w:rFonts w:ascii="Times New Roman" w:hAnsi="Times New Roman" w:cs="Times New Roman"/>
          <w:sz w:val="24"/>
          <w:szCs w:val="24"/>
        </w:rPr>
        <w:t xml:space="preserve"> should investigate </w:t>
      </w:r>
      <w:r w:rsidR="00C47E47" w:rsidRPr="00C47E47">
        <w:rPr>
          <w:rFonts w:ascii="Times New Roman" w:hAnsi="Times New Roman" w:cs="Times New Roman"/>
          <w:i/>
          <w:iCs/>
          <w:sz w:val="24"/>
          <w:szCs w:val="24"/>
        </w:rPr>
        <w:t>H. longicornis</w:t>
      </w:r>
      <w:r w:rsidR="00C47E47">
        <w:rPr>
          <w:rFonts w:ascii="Times New Roman" w:hAnsi="Times New Roman" w:cs="Times New Roman"/>
          <w:sz w:val="24"/>
          <w:szCs w:val="24"/>
        </w:rPr>
        <w:t xml:space="preserve"> management by targeting these variables to reduce tick presence.</w:t>
      </w:r>
    </w:p>
    <w:p w14:paraId="2AA01755" w14:textId="77777777" w:rsidR="00C47E47" w:rsidRDefault="00C47E47" w:rsidP="000137D2">
      <w:pPr>
        <w:spacing w:line="480" w:lineRule="auto"/>
        <w:ind w:firstLine="720"/>
        <w:rPr>
          <w:rFonts w:ascii="Times New Roman" w:hAnsi="Times New Roman" w:cs="Times New Roman"/>
          <w:sz w:val="24"/>
          <w:szCs w:val="24"/>
        </w:rPr>
      </w:pPr>
    </w:p>
    <w:p w14:paraId="62BC2371" w14:textId="77777777" w:rsidR="00C47E47" w:rsidRDefault="00C47E47" w:rsidP="00A63ED8">
      <w:pPr>
        <w:spacing w:after="0" w:line="480" w:lineRule="auto"/>
        <w:ind w:firstLine="720"/>
        <w:jc w:val="center"/>
        <w:rPr>
          <w:rFonts w:ascii="Times New Roman" w:hAnsi="Times New Roman" w:cs="Times New Roman"/>
          <w:sz w:val="24"/>
          <w:szCs w:val="24"/>
        </w:rPr>
      </w:pPr>
    </w:p>
    <w:p w14:paraId="6C5E3B8C" w14:textId="77777777" w:rsidR="00C47E47" w:rsidRDefault="00C47E47" w:rsidP="00A63ED8">
      <w:pPr>
        <w:spacing w:after="0" w:line="480" w:lineRule="auto"/>
        <w:ind w:firstLine="720"/>
        <w:jc w:val="center"/>
        <w:rPr>
          <w:rFonts w:ascii="Times New Roman" w:hAnsi="Times New Roman" w:cs="Times New Roman"/>
          <w:sz w:val="24"/>
          <w:szCs w:val="24"/>
        </w:rPr>
      </w:pPr>
    </w:p>
    <w:p w14:paraId="292CF380" w14:textId="77777777" w:rsidR="00C47E47" w:rsidRDefault="00C47E47" w:rsidP="00A63ED8">
      <w:pPr>
        <w:spacing w:after="0" w:line="480" w:lineRule="auto"/>
        <w:ind w:firstLine="720"/>
        <w:jc w:val="center"/>
        <w:rPr>
          <w:rFonts w:ascii="Times New Roman" w:hAnsi="Times New Roman" w:cs="Times New Roman"/>
          <w:sz w:val="24"/>
          <w:szCs w:val="24"/>
        </w:rPr>
      </w:pPr>
    </w:p>
    <w:p w14:paraId="0393BCD7" w14:textId="77777777" w:rsidR="00C47E47" w:rsidRDefault="00C47E47" w:rsidP="00A63ED8">
      <w:pPr>
        <w:spacing w:after="0" w:line="480" w:lineRule="auto"/>
        <w:ind w:firstLine="720"/>
        <w:jc w:val="center"/>
        <w:rPr>
          <w:rFonts w:ascii="Times New Roman" w:hAnsi="Times New Roman" w:cs="Times New Roman"/>
          <w:sz w:val="24"/>
          <w:szCs w:val="24"/>
        </w:rPr>
      </w:pPr>
    </w:p>
    <w:p w14:paraId="7E123E22" w14:textId="77777777" w:rsidR="00C47E47" w:rsidRDefault="00C47E47" w:rsidP="00E356EB">
      <w:pPr>
        <w:spacing w:after="0" w:line="480" w:lineRule="auto"/>
        <w:rPr>
          <w:rFonts w:ascii="Times New Roman" w:hAnsi="Times New Roman" w:cs="Times New Roman"/>
          <w:sz w:val="24"/>
          <w:szCs w:val="24"/>
        </w:rPr>
      </w:pPr>
    </w:p>
    <w:p w14:paraId="667DC168" w14:textId="77777777" w:rsidR="00B57BA6" w:rsidRDefault="00B57BA6" w:rsidP="00E356EB">
      <w:pPr>
        <w:spacing w:after="0" w:line="480" w:lineRule="auto"/>
        <w:rPr>
          <w:rFonts w:ascii="Times New Roman" w:hAnsi="Times New Roman" w:cs="Times New Roman"/>
          <w:sz w:val="24"/>
          <w:szCs w:val="24"/>
        </w:rPr>
      </w:pPr>
    </w:p>
    <w:p w14:paraId="01DDDFDF" w14:textId="77777777" w:rsidR="00B57BA6" w:rsidRDefault="00B57BA6" w:rsidP="00E356EB">
      <w:pPr>
        <w:spacing w:after="0" w:line="480" w:lineRule="auto"/>
        <w:rPr>
          <w:rFonts w:ascii="Times New Roman" w:hAnsi="Times New Roman" w:cs="Times New Roman"/>
          <w:sz w:val="24"/>
          <w:szCs w:val="24"/>
        </w:rPr>
      </w:pPr>
    </w:p>
    <w:p w14:paraId="76711501" w14:textId="77777777" w:rsidR="00B57BA6" w:rsidRDefault="00B57BA6" w:rsidP="00E356EB">
      <w:pPr>
        <w:spacing w:after="0" w:line="480" w:lineRule="auto"/>
        <w:rPr>
          <w:rFonts w:ascii="Times New Roman" w:hAnsi="Times New Roman" w:cs="Times New Roman"/>
          <w:sz w:val="24"/>
          <w:szCs w:val="24"/>
        </w:rPr>
      </w:pPr>
    </w:p>
    <w:p w14:paraId="603552C5" w14:textId="77777777" w:rsidR="00B57BA6" w:rsidRDefault="00B57BA6" w:rsidP="00E356EB">
      <w:pPr>
        <w:spacing w:after="0" w:line="480" w:lineRule="auto"/>
        <w:rPr>
          <w:rFonts w:ascii="Times New Roman" w:hAnsi="Times New Roman" w:cs="Times New Roman"/>
          <w:sz w:val="24"/>
          <w:szCs w:val="24"/>
        </w:rPr>
      </w:pPr>
    </w:p>
    <w:p w14:paraId="43CB8D13" w14:textId="77777777" w:rsidR="00292C35" w:rsidRDefault="00292C35" w:rsidP="00E356EB">
      <w:pPr>
        <w:spacing w:after="0" w:line="480" w:lineRule="auto"/>
        <w:rPr>
          <w:rFonts w:ascii="Times New Roman" w:hAnsi="Times New Roman" w:cs="Times New Roman"/>
          <w:sz w:val="24"/>
          <w:szCs w:val="24"/>
        </w:rPr>
      </w:pPr>
    </w:p>
    <w:p w14:paraId="03939C1F" w14:textId="77777777" w:rsidR="00CE0398" w:rsidRDefault="00CE0398" w:rsidP="00E356EB">
      <w:pPr>
        <w:spacing w:after="0" w:line="480" w:lineRule="auto"/>
        <w:rPr>
          <w:rFonts w:ascii="Times New Roman" w:hAnsi="Times New Roman" w:cs="Times New Roman"/>
          <w:sz w:val="24"/>
          <w:szCs w:val="24"/>
        </w:rPr>
      </w:pPr>
    </w:p>
    <w:p w14:paraId="2EEE2B79" w14:textId="77777777" w:rsidR="00CE0398" w:rsidRDefault="00CE0398" w:rsidP="00E356EB">
      <w:pPr>
        <w:spacing w:after="0" w:line="480" w:lineRule="auto"/>
        <w:rPr>
          <w:rFonts w:ascii="Times New Roman" w:hAnsi="Times New Roman" w:cs="Times New Roman"/>
          <w:sz w:val="24"/>
          <w:szCs w:val="24"/>
        </w:rPr>
      </w:pPr>
    </w:p>
    <w:p w14:paraId="51C69D48" w14:textId="77777777" w:rsidR="00CE0398" w:rsidRDefault="00CE0398" w:rsidP="00E356EB">
      <w:pPr>
        <w:spacing w:after="0" w:line="480" w:lineRule="auto"/>
        <w:rPr>
          <w:rFonts w:ascii="Times New Roman" w:hAnsi="Times New Roman" w:cs="Times New Roman"/>
          <w:sz w:val="24"/>
          <w:szCs w:val="24"/>
        </w:rPr>
      </w:pPr>
    </w:p>
    <w:p w14:paraId="70178CD3" w14:textId="77777777" w:rsidR="00CE0398" w:rsidRDefault="00CE0398" w:rsidP="00E356EB">
      <w:pPr>
        <w:spacing w:after="0" w:line="480" w:lineRule="auto"/>
        <w:rPr>
          <w:rFonts w:ascii="Times New Roman" w:hAnsi="Times New Roman" w:cs="Times New Roman"/>
          <w:sz w:val="24"/>
          <w:szCs w:val="24"/>
        </w:rPr>
      </w:pPr>
    </w:p>
    <w:p w14:paraId="7114E7B9" w14:textId="77777777" w:rsidR="00CE0398" w:rsidRDefault="00CE0398" w:rsidP="00E356EB">
      <w:pPr>
        <w:spacing w:after="0" w:line="480" w:lineRule="auto"/>
        <w:rPr>
          <w:rFonts w:ascii="Times New Roman" w:hAnsi="Times New Roman" w:cs="Times New Roman"/>
          <w:sz w:val="24"/>
          <w:szCs w:val="24"/>
        </w:rPr>
      </w:pPr>
    </w:p>
    <w:p w14:paraId="418E9213" w14:textId="76B8F196" w:rsidR="00AE1D67" w:rsidRPr="00792FC5" w:rsidRDefault="005F0A9C" w:rsidP="00792FC5">
      <w:pPr>
        <w:spacing w:after="0" w:line="480" w:lineRule="auto"/>
        <w:ind w:firstLine="720"/>
        <w:jc w:val="center"/>
        <w:rPr>
          <w:rFonts w:ascii="Times New Roman" w:hAnsi="Times New Roman" w:cs="Times New Roman"/>
          <w:b/>
          <w:bCs/>
          <w:sz w:val="24"/>
          <w:szCs w:val="24"/>
        </w:rPr>
      </w:pPr>
      <w:r>
        <w:rPr>
          <w:rFonts w:ascii="Times New Roman" w:hAnsi="Times New Roman" w:cs="Times New Roman"/>
          <w:b/>
          <w:bCs/>
          <w:sz w:val="24"/>
          <w:szCs w:val="24"/>
        </w:rPr>
        <w:lastRenderedPageBreak/>
        <w:t>References</w:t>
      </w:r>
      <w:r w:rsidRPr="008F4B9A">
        <w:rPr>
          <w:rFonts w:ascii="Times New Roman" w:hAnsi="Times New Roman" w:cs="Times New Roman"/>
          <w:sz w:val="24"/>
          <w:szCs w:val="24"/>
        </w:rPr>
        <w:fldChar w:fldCharType="begin" w:fldLock="1"/>
      </w:r>
      <w:r w:rsidRPr="008F4B9A">
        <w:rPr>
          <w:rFonts w:ascii="Times New Roman" w:hAnsi="Times New Roman" w:cs="Times New Roman"/>
          <w:sz w:val="24"/>
          <w:szCs w:val="24"/>
        </w:rPr>
        <w:instrText xml:space="preserve">ADDIN Mendeley Bibliography CSL_BIBLIOGRAPHY </w:instrText>
      </w:r>
      <w:r w:rsidRPr="008F4B9A">
        <w:rPr>
          <w:rFonts w:ascii="Times New Roman" w:hAnsi="Times New Roman" w:cs="Times New Roman"/>
          <w:sz w:val="24"/>
          <w:szCs w:val="24"/>
        </w:rPr>
        <w:fldChar w:fldCharType="separate"/>
      </w:r>
    </w:p>
    <w:p w14:paraId="1586AAD6" w14:textId="71155330"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Alkishe, A., R. K. Raghavan, and A. T. Peterson. 2021. Likely geographic distributional shifts among medically important tick species and tick-associated diseases under climate change in </w:t>
      </w:r>
      <w:r w:rsidR="00CE0398" w:rsidRPr="008F4B9A">
        <w:rPr>
          <w:rFonts w:ascii="Times New Roman" w:hAnsi="Times New Roman" w:cs="Times New Roman"/>
          <w:noProof/>
          <w:kern w:val="0"/>
          <w:sz w:val="24"/>
          <w:szCs w:val="24"/>
        </w:rPr>
        <w:t>N</w:t>
      </w:r>
      <w:r w:rsidRPr="008F4B9A">
        <w:rPr>
          <w:rFonts w:ascii="Times New Roman" w:hAnsi="Times New Roman" w:cs="Times New Roman"/>
          <w:noProof/>
          <w:kern w:val="0"/>
          <w:sz w:val="24"/>
          <w:szCs w:val="24"/>
        </w:rPr>
        <w:t xml:space="preserve">orth </w:t>
      </w:r>
      <w:r w:rsidR="00CE0398" w:rsidRPr="008F4B9A">
        <w:rPr>
          <w:rFonts w:ascii="Times New Roman" w:hAnsi="Times New Roman" w:cs="Times New Roman"/>
          <w:noProof/>
          <w:kern w:val="0"/>
          <w:sz w:val="24"/>
          <w:szCs w:val="24"/>
        </w:rPr>
        <w:t>A</w:t>
      </w:r>
      <w:r w:rsidRPr="008F4B9A">
        <w:rPr>
          <w:rFonts w:ascii="Times New Roman" w:hAnsi="Times New Roman" w:cs="Times New Roman"/>
          <w:noProof/>
          <w:kern w:val="0"/>
          <w:sz w:val="24"/>
          <w:szCs w:val="24"/>
        </w:rPr>
        <w:t xml:space="preserve">merica: </w:t>
      </w:r>
      <w:r w:rsidR="003700C0" w:rsidRPr="008F4B9A">
        <w:rPr>
          <w:rFonts w:ascii="Times New Roman" w:hAnsi="Times New Roman" w:cs="Times New Roman"/>
          <w:noProof/>
          <w:kern w:val="0"/>
          <w:sz w:val="24"/>
          <w:szCs w:val="24"/>
        </w:rPr>
        <w:t>a</w:t>
      </w:r>
      <w:r w:rsidRPr="008F4B9A">
        <w:rPr>
          <w:rFonts w:ascii="Times New Roman" w:hAnsi="Times New Roman" w:cs="Times New Roman"/>
          <w:noProof/>
          <w:kern w:val="0"/>
          <w:sz w:val="24"/>
          <w:szCs w:val="24"/>
        </w:rPr>
        <w:t xml:space="preserve"> review. Insects. 12: 1–28.</w:t>
      </w:r>
    </w:p>
    <w:p w14:paraId="6A54959A" w14:textId="20997394"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Allan, B. F. 2009. Influence of prescribed burns on the abundance of </w:t>
      </w:r>
      <w:r w:rsidR="00CE0398" w:rsidRPr="008F4B9A">
        <w:rPr>
          <w:rFonts w:ascii="Times New Roman" w:hAnsi="Times New Roman" w:cs="Times New Roman"/>
          <w:i/>
          <w:iCs/>
          <w:noProof/>
          <w:kern w:val="0"/>
          <w:sz w:val="24"/>
          <w:szCs w:val="24"/>
        </w:rPr>
        <w:t>A</w:t>
      </w:r>
      <w:r w:rsidRPr="008F4B9A">
        <w:rPr>
          <w:rFonts w:ascii="Times New Roman" w:hAnsi="Times New Roman" w:cs="Times New Roman"/>
          <w:i/>
          <w:iCs/>
          <w:noProof/>
          <w:kern w:val="0"/>
          <w:sz w:val="24"/>
          <w:szCs w:val="24"/>
        </w:rPr>
        <w:t xml:space="preserve">mblyomma americanum </w:t>
      </w:r>
      <w:r w:rsidRPr="008F4B9A">
        <w:rPr>
          <w:rFonts w:ascii="Times New Roman" w:hAnsi="Times New Roman" w:cs="Times New Roman"/>
          <w:noProof/>
          <w:kern w:val="0"/>
          <w:sz w:val="24"/>
          <w:szCs w:val="24"/>
        </w:rPr>
        <w:t xml:space="preserve">(Acari: Ixodidae) in the </w:t>
      </w:r>
      <w:r w:rsidR="00CE0398" w:rsidRPr="008F4B9A">
        <w:rPr>
          <w:rFonts w:ascii="Times New Roman" w:hAnsi="Times New Roman" w:cs="Times New Roman"/>
          <w:noProof/>
          <w:kern w:val="0"/>
          <w:sz w:val="24"/>
          <w:szCs w:val="24"/>
        </w:rPr>
        <w:t>M</w:t>
      </w:r>
      <w:r w:rsidRPr="008F4B9A">
        <w:rPr>
          <w:rFonts w:ascii="Times New Roman" w:hAnsi="Times New Roman" w:cs="Times New Roman"/>
          <w:noProof/>
          <w:kern w:val="0"/>
          <w:sz w:val="24"/>
          <w:szCs w:val="24"/>
        </w:rPr>
        <w:t xml:space="preserve">issouri </w:t>
      </w:r>
      <w:r w:rsidR="00CE0398" w:rsidRPr="008F4B9A">
        <w:rPr>
          <w:rFonts w:ascii="Times New Roman" w:hAnsi="Times New Roman" w:cs="Times New Roman"/>
          <w:noProof/>
          <w:kern w:val="0"/>
          <w:sz w:val="24"/>
          <w:szCs w:val="24"/>
        </w:rPr>
        <w:t>O</w:t>
      </w:r>
      <w:r w:rsidRPr="008F4B9A">
        <w:rPr>
          <w:rFonts w:ascii="Times New Roman" w:hAnsi="Times New Roman" w:cs="Times New Roman"/>
          <w:noProof/>
          <w:kern w:val="0"/>
          <w:sz w:val="24"/>
          <w:szCs w:val="24"/>
        </w:rPr>
        <w:t>zarks. J. Med. Entomol. 46: 1030–1036.</w:t>
      </w:r>
    </w:p>
    <w:p w14:paraId="49FC282F" w14:textId="001105DE"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Álvarez-López, D. I., E. Ochoa-Mora, K. N. Heitman, A. M. Binder, G. Álvarez-Hernández, and P. A. Armstrong. 2021. Epidemiology and clinical features of </w:t>
      </w:r>
      <w:r w:rsidR="00CE0398" w:rsidRPr="008F4B9A">
        <w:rPr>
          <w:rFonts w:ascii="Times New Roman" w:hAnsi="Times New Roman" w:cs="Times New Roman"/>
          <w:noProof/>
          <w:kern w:val="0"/>
          <w:sz w:val="24"/>
          <w:szCs w:val="24"/>
        </w:rPr>
        <w:t>R</w:t>
      </w:r>
      <w:r w:rsidRPr="008F4B9A">
        <w:rPr>
          <w:rFonts w:ascii="Times New Roman" w:hAnsi="Times New Roman" w:cs="Times New Roman"/>
          <w:noProof/>
          <w:kern w:val="0"/>
          <w:sz w:val="24"/>
          <w:szCs w:val="24"/>
        </w:rPr>
        <w:t xml:space="preserve">ocky </w:t>
      </w:r>
      <w:r w:rsidR="00CE0398" w:rsidRPr="008F4B9A">
        <w:rPr>
          <w:rFonts w:ascii="Times New Roman" w:hAnsi="Times New Roman" w:cs="Times New Roman"/>
          <w:noProof/>
          <w:kern w:val="0"/>
          <w:sz w:val="24"/>
          <w:szCs w:val="24"/>
        </w:rPr>
        <w:t>M</w:t>
      </w:r>
      <w:r w:rsidRPr="008F4B9A">
        <w:rPr>
          <w:rFonts w:ascii="Times New Roman" w:hAnsi="Times New Roman" w:cs="Times New Roman"/>
          <w:noProof/>
          <w:kern w:val="0"/>
          <w:sz w:val="24"/>
          <w:szCs w:val="24"/>
        </w:rPr>
        <w:t>ountain spotted fever from enhanced surveillance, Sonora, Mexico: 2015-2018. Am. J. Trop. Med. Hyg. 104: 190–197.</w:t>
      </w:r>
    </w:p>
    <w:p w14:paraId="699E7AD9" w14:textId="24BCD828"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Arsnoe, I. M., G. J. Hickling, H. S. Ginsberg, R. McElreath, and J. I. Tsao. 2015. Different populations of blacklegged tick nymphs exhibit differences in questing behavior that have implications for human </w:t>
      </w:r>
      <w:r w:rsidR="00CE0398" w:rsidRPr="008F4B9A">
        <w:rPr>
          <w:rFonts w:ascii="Times New Roman" w:hAnsi="Times New Roman" w:cs="Times New Roman"/>
          <w:noProof/>
          <w:kern w:val="0"/>
          <w:sz w:val="24"/>
          <w:szCs w:val="24"/>
        </w:rPr>
        <w:t>L</w:t>
      </w:r>
      <w:r w:rsidRPr="008F4B9A">
        <w:rPr>
          <w:rFonts w:ascii="Times New Roman" w:hAnsi="Times New Roman" w:cs="Times New Roman"/>
          <w:noProof/>
          <w:kern w:val="0"/>
          <w:sz w:val="24"/>
          <w:szCs w:val="24"/>
        </w:rPr>
        <w:t>yme disease risk. PLoS One. 10: 1–21.</w:t>
      </w:r>
    </w:p>
    <w:p w14:paraId="7FDBC69F"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Arsnoe, I., J. I. Tsao, and G. J. Hickling. 2019. Nymphal </w:t>
      </w:r>
      <w:r w:rsidRPr="008F4B9A">
        <w:rPr>
          <w:rFonts w:ascii="Times New Roman" w:hAnsi="Times New Roman" w:cs="Times New Roman"/>
          <w:i/>
          <w:iCs/>
          <w:noProof/>
          <w:kern w:val="0"/>
          <w:sz w:val="24"/>
          <w:szCs w:val="24"/>
        </w:rPr>
        <w:t>Ixodes scapularis</w:t>
      </w:r>
      <w:r w:rsidRPr="008F4B9A">
        <w:rPr>
          <w:rFonts w:ascii="Times New Roman" w:hAnsi="Times New Roman" w:cs="Times New Roman"/>
          <w:noProof/>
          <w:kern w:val="0"/>
          <w:sz w:val="24"/>
          <w:szCs w:val="24"/>
        </w:rPr>
        <w:t xml:space="preserve"> questing behavior explains geographic variation in Lyme borreliosis risk in the eastern United States. Ticks Tick. Borne. Dis. 10: 553–563.</w:t>
      </w:r>
    </w:p>
    <w:p w14:paraId="2D5FC244" w14:textId="3F4937C3"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Atwood, T. C., T. J. Deliberto, H. J. Smith, J. S. Stevenson, and K. C. Vercauteren. 2009. Spatial </w:t>
      </w:r>
      <w:r w:rsidR="00CE0398" w:rsidRPr="008F4B9A">
        <w:rPr>
          <w:rFonts w:ascii="Times New Roman" w:hAnsi="Times New Roman" w:cs="Times New Roman"/>
          <w:noProof/>
          <w:kern w:val="0"/>
          <w:sz w:val="24"/>
          <w:szCs w:val="24"/>
        </w:rPr>
        <w:t>e</w:t>
      </w:r>
      <w:r w:rsidRPr="008F4B9A">
        <w:rPr>
          <w:rFonts w:ascii="Times New Roman" w:hAnsi="Times New Roman" w:cs="Times New Roman"/>
          <w:noProof/>
          <w:kern w:val="0"/>
          <w:sz w:val="24"/>
          <w:szCs w:val="24"/>
        </w:rPr>
        <w:t xml:space="preserve">cology of </w:t>
      </w:r>
      <w:r w:rsidR="00CE0398" w:rsidRPr="008F4B9A">
        <w:rPr>
          <w:rFonts w:ascii="Times New Roman" w:hAnsi="Times New Roman" w:cs="Times New Roman"/>
          <w:noProof/>
          <w:kern w:val="0"/>
          <w:sz w:val="24"/>
          <w:szCs w:val="24"/>
        </w:rPr>
        <w:t>r</w:t>
      </w:r>
      <w:r w:rsidRPr="008F4B9A">
        <w:rPr>
          <w:rFonts w:ascii="Times New Roman" w:hAnsi="Times New Roman" w:cs="Times New Roman"/>
          <w:noProof/>
          <w:kern w:val="0"/>
          <w:sz w:val="24"/>
          <w:szCs w:val="24"/>
        </w:rPr>
        <w:t xml:space="preserve">accoons </w:t>
      </w:r>
      <w:r w:rsidR="00CE0398" w:rsidRPr="008F4B9A">
        <w:rPr>
          <w:rFonts w:ascii="Times New Roman" w:hAnsi="Times New Roman" w:cs="Times New Roman"/>
          <w:noProof/>
          <w:kern w:val="0"/>
          <w:sz w:val="24"/>
          <w:szCs w:val="24"/>
        </w:rPr>
        <w:t>r</w:t>
      </w:r>
      <w:r w:rsidRPr="008F4B9A">
        <w:rPr>
          <w:rFonts w:ascii="Times New Roman" w:hAnsi="Times New Roman" w:cs="Times New Roman"/>
          <w:noProof/>
          <w:kern w:val="0"/>
          <w:sz w:val="24"/>
          <w:szCs w:val="24"/>
        </w:rPr>
        <w:t xml:space="preserve">elated to </w:t>
      </w:r>
      <w:r w:rsidR="00CE0398" w:rsidRPr="008F4B9A">
        <w:rPr>
          <w:rFonts w:ascii="Times New Roman" w:hAnsi="Times New Roman" w:cs="Times New Roman"/>
          <w:noProof/>
          <w:kern w:val="0"/>
          <w:sz w:val="24"/>
          <w:szCs w:val="24"/>
        </w:rPr>
        <w:t>c</w:t>
      </w:r>
      <w:r w:rsidRPr="008F4B9A">
        <w:rPr>
          <w:rFonts w:ascii="Times New Roman" w:hAnsi="Times New Roman" w:cs="Times New Roman"/>
          <w:noProof/>
          <w:kern w:val="0"/>
          <w:sz w:val="24"/>
          <w:szCs w:val="24"/>
        </w:rPr>
        <w:t xml:space="preserve">attle and </w:t>
      </w:r>
      <w:r w:rsidR="00CE0398" w:rsidRPr="008F4B9A">
        <w:rPr>
          <w:rFonts w:ascii="Times New Roman" w:hAnsi="Times New Roman" w:cs="Times New Roman"/>
          <w:noProof/>
          <w:kern w:val="0"/>
          <w:sz w:val="24"/>
          <w:szCs w:val="24"/>
        </w:rPr>
        <w:t>b</w:t>
      </w:r>
      <w:r w:rsidRPr="008F4B9A">
        <w:rPr>
          <w:rFonts w:ascii="Times New Roman" w:hAnsi="Times New Roman" w:cs="Times New Roman"/>
          <w:noProof/>
          <w:kern w:val="0"/>
          <w:sz w:val="24"/>
          <w:szCs w:val="24"/>
        </w:rPr>
        <w:t xml:space="preserve">ovine </w:t>
      </w:r>
      <w:r w:rsidR="00CE0398" w:rsidRPr="008F4B9A">
        <w:rPr>
          <w:rFonts w:ascii="Times New Roman" w:hAnsi="Times New Roman" w:cs="Times New Roman"/>
          <w:noProof/>
          <w:kern w:val="0"/>
          <w:sz w:val="24"/>
          <w:szCs w:val="24"/>
        </w:rPr>
        <w:t>t</w:t>
      </w:r>
      <w:r w:rsidRPr="008F4B9A">
        <w:rPr>
          <w:rFonts w:ascii="Times New Roman" w:hAnsi="Times New Roman" w:cs="Times New Roman"/>
          <w:noProof/>
          <w:kern w:val="0"/>
          <w:sz w:val="24"/>
          <w:szCs w:val="24"/>
        </w:rPr>
        <w:t>uberculosis in Northeastern Michigan. J. Wildl. Manage. 73: 647–654.</w:t>
      </w:r>
    </w:p>
    <w:p w14:paraId="4DAC71F6" w14:textId="03B8E90F"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Bacon, E. A., H. Kopsco, P. Gronemeyer, N. Mateus-Pinilla, and R. L. Smith. 2022. Effects of </w:t>
      </w:r>
      <w:r w:rsidR="00CE0398" w:rsidRPr="008F4B9A">
        <w:rPr>
          <w:rFonts w:ascii="Times New Roman" w:hAnsi="Times New Roman" w:cs="Times New Roman"/>
          <w:noProof/>
          <w:kern w:val="0"/>
          <w:sz w:val="24"/>
          <w:szCs w:val="24"/>
        </w:rPr>
        <w:t>c</w:t>
      </w:r>
      <w:r w:rsidRPr="008F4B9A">
        <w:rPr>
          <w:rFonts w:ascii="Times New Roman" w:hAnsi="Times New Roman" w:cs="Times New Roman"/>
          <w:noProof/>
          <w:kern w:val="0"/>
          <w:sz w:val="24"/>
          <w:szCs w:val="24"/>
        </w:rPr>
        <w:t xml:space="preserve">limate on the </w:t>
      </w:r>
      <w:r w:rsidR="00CE0398" w:rsidRPr="008F4B9A">
        <w:rPr>
          <w:rFonts w:ascii="Times New Roman" w:hAnsi="Times New Roman" w:cs="Times New Roman"/>
          <w:noProof/>
          <w:kern w:val="0"/>
          <w:sz w:val="24"/>
          <w:szCs w:val="24"/>
        </w:rPr>
        <w:t>v</w:t>
      </w:r>
      <w:r w:rsidRPr="008F4B9A">
        <w:rPr>
          <w:rFonts w:ascii="Times New Roman" w:hAnsi="Times New Roman" w:cs="Times New Roman"/>
          <w:noProof/>
          <w:kern w:val="0"/>
          <w:sz w:val="24"/>
          <w:szCs w:val="24"/>
        </w:rPr>
        <w:t xml:space="preserve">ariation in </w:t>
      </w:r>
      <w:r w:rsidR="00CE0398" w:rsidRPr="008F4B9A">
        <w:rPr>
          <w:rFonts w:ascii="Times New Roman" w:hAnsi="Times New Roman" w:cs="Times New Roman"/>
          <w:noProof/>
          <w:kern w:val="0"/>
          <w:sz w:val="24"/>
          <w:szCs w:val="24"/>
        </w:rPr>
        <w:t>a</w:t>
      </w:r>
      <w:r w:rsidRPr="008F4B9A">
        <w:rPr>
          <w:rFonts w:ascii="Times New Roman" w:hAnsi="Times New Roman" w:cs="Times New Roman"/>
          <w:noProof/>
          <w:kern w:val="0"/>
          <w:sz w:val="24"/>
          <w:szCs w:val="24"/>
        </w:rPr>
        <w:t xml:space="preserve">bundance of </w:t>
      </w:r>
      <w:r w:rsidR="00CE0398" w:rsidRPr="008F4B9A">
        <w:rPr>
          <w:rFonts w:ascii="Times New Roman" w:hAnsi="Times New Roman" w:cs="Times New Roman"/>
          <w:noProof/>
          <w:kern w:val="0"/>
          <w:sz w:val="24"/>
          <w:szCs w:val="24"/>
        </w:rPr>
        <w:t>t</w:t>
      </w:r>
      <w:r w:rsidRPr="008F4B9A">
        <w:rPr>
          <w:rFonts w:ascii="Times New Roman" w:hAnsi="Times New Roman" w:cs="Times New Roman"/>
          <w:noProof/>
          <w:kern w:val="0"/>
          <w:sz w:val="24"/>
          <w:szCs w:val="24"/>
        </w:rPr>
        <w:t xml:space="preserve">hree </w:t>
      </w:r>
      <w:r w:rsidR="00CE0398" w:rsidRPr="008F4B9A">
        <w:rPr>
          <w:rFonts w:ascii="Times New Roman" w:hAnsi="Times New Roman" w:cs="Times New Roman"/>
          <w:noProof/>
          <w:kern w:val="0"/>
          <w:sz w:val="24"/>
          <w:szCs w:val="24"/>
        </w:rPr>
        <w:t>t</w:t>
      </w:r>
      <w:r w:rsidRPr="008F4B9A">
        <w:rPr>
          <w:rFonts w:ascii="Times New Roman" w:hAnsi="Times New Roman" w:cs="Times New Roman"/>
          <w:noProof/>
          <w:kern w:val="0"/>
          <w:sz w:val="24"/>
          <w:szCs w:val="24"/>
        </w:rPr>
        <w:t xml:space="preserve">ick </w:t>
      </w:r>
      <w:r w:rsidR="00CE0398" w:rsidRPr="008F4B9A">
        <w:rPr>
          <w:rFonts w:ascii="Times New Roman" w:hAnsi="Times New Roman" w:cs="Times New Roman"/>
          <w:noProof/>
          <w:kern w:val="0"/>
          <w:sz w:val="24"/>
          <w:szCs w:val="24"/>
        </w:rPr>
        <w:t>s</w:t>
      </w:r>
      <w:r w:rsidRPr="008F4B9A">
        <w:rPr>
          <w:rFonts w:ascii="Times New Roman" w:hAnsi="Times New Roman" w:cs="Times New Roman"/>
          <w:noProof/>
          <w:kern w:val="0"/>
          <w:sz w:val="24"/>
          <w:szCs w:val="24"/>
        </w:rPr>
        <w:t>pecies in Illinois. J. Med. Entomol. 59: 700–709.</w:t>
      </w:r>
    </w:p>
    <w:p w14:paraId="6B9CBA3D"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Baldrian, P., V. Merhautová, M. Petránková, T. Cajthaml, and J. Šnajdr. 2010. Distribution of </w:t>
      </w:r>
      <w:r w:rsidRPr="008F4B9A">
        <w:rPr>
          <w:rFonts w:ascii="Times New Roman" w:hAnsi="Times New Roman" w:cs="Times New Roman"/>
          <w:noProof/>
          <w:kern w:val="0"/>
          <w:sz w:val="24"/>
          <w:szCs w:val="24"/>
        </w:rPr>
        <w:lastRenderedPageBreak/>
        <w:t>microbial biomass and activity of extracellular enzymes in a hardwood forest soil reflect soil moisture content. Appl. Soil Ecol. 46: 177–182.</w:t>
      </w:r>
    </w:p>
    <w:p w14:paraId="76A1A820" w14:textId="67D1A63C"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Beall, M. J., A. R. Alleman, E. B. Breitschwerdt, L. A. Cohn, C. G. Couto, M. W. Dryden, L. C. Guptill, C. Iazbik, S. A. Kania, P. Lathan, S. E. Little, A. Roy, K. A. Sayler, B. A. Stillman, E. G. Welles, W. Wolfson, and M. J. Yabsley. 2012. Seroprevalence of </w:t>
      </w:r>
      <w:r w:rsidRPr="008F4B9A">
        <w:rPr>
          <w:rFonts w:ascii="Times New Roman" w:hAnsi="Times New Roman" w:cs="Times New Roman"/>
          <w:i/>
          <w:iCs/>
          <w:noProof/>
          <w:kern w:val="0"/>
          <w:sz w:val="24"/>
          <w:szCs w:val="24"/>
        </w:rPr>
        <w:t>Ehrlichia canis</w:t>
      </w:r>
      <w:r w:rsidRPr="008F4B9A">
        <w:rPr>
          <w:rFonts w:ascii="Times New Roman" w:hAnsi="Times New Roman" w:cs="Times New Roman"/>
          <w:noProof/>
          <w:kern w:val="0"/>
          <w:sz w:val="24"/>
          <w:szCs w:val="24"/>
        </w:rPr>
        <w:t xml:space="preserve">, </w:t>
      </w:r>
      <w:r w:rsidRPr="008F4B9A">
        <w:rPr>
          <w:rFonts w:ascii="Times New Roman" w:hAnsi="Times New Roman" w:cs="Times New Roman"/>
          <w:i/>
          <w:iCs/>
          <w:noProof/>
          <w:kern w:val="0"/>
          <w:sz w:val="24"/>
          <w:szCs w:val="24"/>
        </w:rPr>
        <w:t>Ehrlichia chaffeensis</w:t>
      </w:r>
      <w:r w:rsidR="00CE0398" w:rsidRPr="008F4B9A">
        <w:rPr>
          <w:rFonts w:ascii="Times New Roman" w:hAnsi="Times New Roman" w:cs="Times New Roman"/>
          <w:noProof/>
          <w:kern w:val="0"/>
          <w:sz w:val="24"/>
          <w:szCs w:val="24"/>
        </w:rPr>
        <w:t>,</w:t>
      </w:r>
      <w:r w:rsidRPr="008F4B9A">
        <w:rPr>
          <w:rFonts w:ascii="Times New Roman" w:hAnsi="Times New Roman" w:cs="Times New Roman"/>
          <w:noProof/>
          <w:kern w:val="0"/>
          <w:sz w:val="24"/>
          <w:szCs w:val="24"/>
        </w:rPr>
        <w:t xml:space="preserve"> and </w:t>
      </w:r>
      <w:r w:rsidRPr="008F4B9A">
        <w:rPr>
          <w:rFonts w:ascii="Times New Roman" w:hAnsi="Times New Roman" w:cs="Times New Roman"/>
          <w:i/>
          <w:iCs/>
          <w:noProof/>
          <w:kern w:val="0"/>
          <w:sz w:val="24"/>
          <w:szCs w:val="24"/>
        </w:rPr>
        <w:t xml:space="preserve">Ehrlichia ewingii </w:t>
      </w:r>
      <w:r w:rsidRPr="008F4B9A">
        <w:rPr>
          <w:rFonts w:ascii="Times New Roman" w:hAnsi="Times New Roman" w:cs="Times New Roman"/>
          <w:noProof/>
          <w:kern w:val="0"/>
          <w:sz w:val="24"/>
          <w:szCs w:val="24"/>
        </w:rPr>
        <w:t>in dogs in North America. Parasites and Vectors. 5: 1–11.</w:t>
      </w:r>
    </w:p>
    <w:p w14:paraId="32BBB81B" w14:textId="43DDB9F5"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Beard, C. B., L. Eisen, and R. J. Eisen. 2021. The </w:t>
      </w:r>
      <w:r w:rsidR="00CE0398" w:rsidRPr="008F4B9A">
        <w:rPr>
          <w:rFonts w:ascii="Times New Roman" w:hAnsi="Times New Roman" w:cs="Times New Roman"/>
          <w:noProof/>
          <w:kern w:val="0"/>
          <w:sz w:val="24"/>
          <w:szCs w:val="24"/>
        </w:rPr>
        <w:t>r</w:t>
      </w:r>
      <w:r w:rsidRPr="008F4B9A">
        <w:rPr>
          <w:rFonts w:ascii="Times New Roman" w:hAnsi="Times New Roman" w:cs="Times New Roman"/>
          <w:noProof/>
          <w:kern w:val="0"/>
          <w:sz w:val="24"/>
          <w:szCs w:val="24"/>
        </w:rPr>
        <w:t xml:space="preserve">ise of </w:t>
      </w:r>
      <w:r w:rsidR="00CE0398" w:rsidRPr="008F4B9A">
        <w:rPr>
          <w:rFonts w:ascii="Times New Roman" w:hAnsi="Times New Roman" w:cs="Times New Roman"/>
          <w:noProof/>
          <w:kern w:val="0"/>
          <w:sz w:val="24"/>
          <w:szCs w:val="24"/>
        </w:rPr>
        <w:t>t</w:t>
      </w:r>
      <w:r w:rsidRPr="008F4B9A">
        <w:rPr>
          <w:rFonts w:ascii="Times New Roman" w:hAnsi="Times New Roman" w:cs="Times New Roman"/>
          <w:noProof/>
          <w:kern w:val="0"/>
          <w:sz w:val="24"/>
          <w:szCs w:val="24"/>
        </w:rPr>
        <w:t xml:space="preserve">icks and </w:t>
      </w:r>
      <w:r w:rsidR="00CE0398" w:rsidRPr="008F4B9A">
        <w:rPr>
          <w:rFonts w:ascii="Times New Roman" w:hAnsi="Times New Roman" w:cs="Times New Roman"/>
          <w:noProof/>
          <w:kern w:val="0"/>
          <w:sz w:val="24"/>
          <w:szCs w:val="24"/>
        </w:rPr>
        <w:t>t</w:t>
      </w:r>
      <w:r w:rsidRPr="008F4B9A">
        <w:rPr>
          <w:rFonts w:ascii="Times New Roman" w:hAnsi="Times New Roman" w:cs="Times New Roman"/>
          <w:noProof/>
          <w:kern w:val="0"/>
          <w:sz w:val="24"/>
          <w:szCs w:val="24"/>
        </w:rPr>
        <w:t xml:space="preserve">ickborne </w:t>
      </w:r>
      <w:r w:rsidR="00CE0398" w:rsidRPr="008F4B9A">
        <w:rPr>
          <w:rFonts w:ascii="Times New Roman" w:hAnsi="Times New Roman" w:cs="Times New Roman"/>
          <w:noProof/>
          <w:kern w:val="0"/>
          <w:sz w:val="24"/>
          <w:szCs w:val="24"/>
        </w:rPr>
        <w:t>d</w:t>
      </w:r>
      <w:r w:rsidRPr="008F4B9A">
        <w:rPr>
          <w:rFonts w:ascii="Times New Roman" w:hAnsi="Times New Roman" w:cs="Times New Roman"/>
          <w:noProof/>
          <w:kern w:val="0"/>
          <w:sz w:val="24"/>
          <w:szCs w:val="24"/>
        </w:rPr>
        <w:t xml:space="preserve">iseases in the United States - </w:t>
      </w:r>
      <w:r w:rsidR="00CE0398" w:rsidRPr="008F4B9A">
        <w:rPr>
          <w:rFonts w:ascii="Times New Roman" w:hAnsi="Times New Roman" w:cs="Times New Roman"/>
          <w:noProof/>
          <w:kern w:val="0"/>
          <w:sz w:val="24"/>
          <w:szCs w:val="24"/>
        </w:rPr>
        <w:t>i</w:t>
      </w:r>
      <w:r w:rsidRPr="008F4B9A">
        <w:rPr>
          <w:rFonts w:ascii="Times New Roman" w:hAnsi="Times New Roman" w:cs="Times New Roman"/>
          <w:noProof/>
          <w:kern w:val="0"/>
          <w:sz w:val="24"/>
          <w:szCs w:val="24"/>
        </w:rPr>
        <w:t>ntroduction. J. Med. Entomol. 58: 1487–1489.</w:t>
      </w:r>
    </w:p>
    <w:p w14:paraId="6692AD9C"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Beard, C. B., J. Occi, D. L. Bonilla, A. M. Egizi, D. M. Fonseca, J. W. Mertins, P. Bryon, M. S. Backenson, W. I. Bajwa, A. M. Barbarin, M. A. Bertone, J. Brown, N. P. Connally, N. D. Connell, R. J. Eisen, R. C. Falco, A. M. James, R. K. Krell, K. Lahmers, N. Lewis, S. E. Little, M. Neault, A. A. Perez de Leon, A. R. Randall, M. G. Ruder, M. N. Saleh, B. L. Schappach, B. A. Schroeder, L. L. Seraphin, M. Wehtje, G. P. Wormser, M. J. Yabsley, and W. Halperin. 2018. Multistate infestation with the exotic disease – vector tick </w:t>
      </w:r>
      <w:r w:rsidRPr="008F4B9A">
        <w:rPr>
          <w:rFonts w:ascii="Times New Roman" w:hAnsi="Times New Roman" w:cs="Times New Roman"/>
          <w:i/>
          <w:iCs/>
          <w:noProof/>
          <w:kern w:val="0"/>
          <w:sz w:val="24"/>
          <w:szCs w:val="24"/>
        </w:rPr>
        <w:t>Haemaphysalis longicornis</w:t>
      </w:r>
      <w:r w:rsidRPr="008F4B9A">
        <w:rPr>
          <w:rFonts w:ascii="Times New Roman" w:hAnsi="Times New Roman" w:cs="Times New Roman"/>
          <w:noProof/>
          <w:kern w:val="0"/>
          <w:sz w:val="24"/>
          <w:szCs w:val="24"/>
        </w:rPr>
        <w:t xml:space="preserve"> — United States , August 2017 – September 2018. Morb. Mortal. Wkly. Rep. 67: 1310–1313.</w:t>
      </w:r>
    </w:p>
    <w:p w14:paraId="241B36A7" w14:textId="11E5A126"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Beard, C. Ben, J. Occi, D. L. Bonilla, A. M. Egizi, D. M. Fonseca, J. W. Mertins, and P. Bryon. 2018. Multistate </w:t>
      </w:r>
      <w:r w:rsidR="00CE0398" w:rsidRPr="008F4B9A">
        <w:rPr>
          <w:rFonts w:ascii="Times New Roman" w:hAnsi="Times New Roman" w:cs="Times New Roman"/>
          <w:noProof/>
          <w:kern w:val="0"/>
          <w:sz w:val="24"/>
          <w:szCs w:val="24"/>
        </w:rPr>
        <w:t>i</w:t>
      </w:r>
      <w:r w:rsidRPr="008F4B9A">
        <w:rPr>
          <w:rFonts w:ascii="Times New Roman" w:hAnsi="Times New Roman" w:cs="Times New Roman"/>
          <w:noProof/>
          <w:kern w:val="0"/>
          <w:sz w:val="24"/>
          <w:szCs w:val="24"/>
        </w:rPr>
        <w:t xml:space="preserve">nfestation with the </w:t>
      </w:r>
      <w:r w:rsidR="00CE0398" w:rsidRPr="008F4B9A">
        <w:rPr>
          <w:rFonts w:ascii="Times New Roman" w:hAnsi="Times New Roman" w:cs="Times New Roman"/>
          <w:noProof/>
          <w:kern w:val="0"/>
          <w:sz w:val="24"/>
          <w:szCs w:val="24"/>
        </w:rPr>
        <w:t>e</w:t>
      </w:r>
      <w:r w:rsidRPr="008F4B9A">
        <w:rPr>
          <w:rFonts w:ascii="Times New Roman" w:hAnsi="Times New Roman" w:cs="Times New Roman"/>
          <w:noProof/>
          <w:kern w:val="0"/>
          <w:sz w:val="24"/>
          <w:szCs w:val="24"/>
        </w:rPr>
        <w:t xml:space="preserve">xotic </w:t>
      </w:r>
      <w:r w:rsidR="00CE0398" w:rsidRPr="008F4B9A">
        <w:rPr>
          <w:rFonts w:ascii="Times New Roman" w:hAnsi="Times New Roman" w:cs="Times New Roman"/>
          <w:noProof/>
          <w:kern w:val="0"/>
          <w:sz w:val="24"/>
          <w:szCs w:val="24"/>
        </w:rPr>
        <w:t>d</w:t>
      </w:r>
      <w:r w:rsidRPr="008F4B9A">
        <w:rPr>
          <w:rFonts w:ascii="Times New Roman" w:hAnsi="Times New Roman" w:cs="Times New Roman"/>
          <w:noProof/>
          <w:kern w:val="0"/>
          <w:sz w:val="24"/>
          <w:szCs w:val="24"/>
        </w:rPr>
        <w:t xml:space="preserve">isease – </w:t>
      </w:r>
      <w:r w:rsidR="00CE0398" w:rsidRPr="008F4B9A">
        <w:rPr>
          <w:rFonts w:ascii="Times New Roman" w:hAnsi="Times New Roman" w:cs="Times New Roman"/>
          <w:noProof/>
          <w:kern w:val="0"/>
          <w:sz w:val="24"/>
          <w:szCs w:val="24"/>
        </w:rPr>
        <w:t>v</w:t>
      </w:r>
      <w:r w:rsidRPr="008F4B9A">
        <w:rPr>
          <w:rFonts w:ascii="Times New Roman" w:hAnsi="Times New Roman" w:cs="Times New Roman"/>
          <w:noProof/>
          <w:kern w:val="0"/>
          <w:sz w:val="24"/>
          <w:szCs w:val="24"/>
        </w:rPr>
        <w:t xml:space="preserve">ector </w:t>
      </w:r>
      <w:r w:rsidR="00CE0398" w:rsidRPr="008F4B9A">
        <w:rPr>
          <w:rFonts w:ascii="Times New Roman" w:hAnsi="Times New Roman" w:cs="Times New Roman"/>
          <w:noProof/>
          <w:kern w:val="0"/>
          <w:sz w:val="24"/>
          <w:szCs w:val="24"/>
        </w:rPr>
        <w:t>t</w:t>
      </w:r>
      <w:r w:rsidRPr="008F4B9A">
        <w:rPr>
          <w:rFonts w:ascii="Times New Roman" w:hAnsi="Times New Roman" w:cs="Times New Roman"/>
          <w:noProof/>
          <w:kern w:val="0"/>
          <w:sz w:val="24"/>
          <w:szCs w:val="24"/>
        </w:rPr>
        <w:t xml:space="preserve">ick </w:t>
      </w:r>
      <w:r w:rsidRPr="008F4B9A">
        <w:rPr>
          <w:rFonts w:ascii="Times New Roman" w:hAnsi="Times New Roman" w:cs="Times New Roman"/>
          <w:i/>
          <w:iCs/>
          <w:noProof/>
          <w:kern w:val="0"/>
          <w:sz w:val="24"/>
          <w:szCs w:val="24"/>
        </w:rPr>
        <w:t>Haemaphysalis longicornis</w:t>
      </w:r>
      <w:r w:rsidRPr="008F4B9A">
        <w:rPr>
          <w:rFonts w:ascii="Times New Roman" w:hAnsi="Times New Roman" w:cs="Times New Roman"/>
          <w:noProof/>
          <w:kern w:val="0"/>
          <w:sz w:val="24"/>
          <w:szCs w:val="24"/>
        </w:rPr>
        <w:t xml:space="preserve"> — United States , August 2017 – September 2018. Morb. Mortal. Wkly. Rep. 67: 1310–1313.</w:t>
      </w:r>
    </w:p>
    <w:p w14:paraId="430C7D9C"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Beatty, W. S., J. C. Beasley, Z. H. Olson, and O. E. Rhodes. 2016. Influence of habitat attributes on density of Virginia opossums (</w:t>
      </w:r>
      <w:r w:rsidRPr="008F4B9A">
        <w:rPr>
          <w:rFonts w:ascii="Times New Roman" w:hAnsi="Times New Roman" w:cs="Times New Roman"/>
          <w:i/>
          <w:iCs/>
          <w:noProof/>
          <w:kern w:val="0"/>
          <w:sz w:val="24"/>
          <w:szCs w:val="24"/>
        </w:rPr>
        <w:t>Didelphis virginiana</w:t>
      </w:r>
      <w:r w:rsidRPr="008F4B9A">
        <w:rPr>
          <w:rFonts w:ascii="Times New Roman" w:hAnsi="Times New Roman" w:cs="Times New Roman"/>
          <w:noProof/>
          <w:kern w:val="0"/>
          <w:sz w:val="24"/>
          <w:szCs w:val="24"/>
        </w:rPr>
        <w:t xml:space="preserve">) in agricultural ecosystems. Can. J. </w:t>
      </w:r>
      <w:r w:rsidRPr="008F4B9A">
        <w:rPr>
          <w:rFonts w:ascii="Times New Roman" w:hAnsi="Times New Roman" w:cs="Times New Roman"/>
          <w:noProof/>
          <w:kern w:val="0"/>
          <w:sz w:val="24"/>
          <w:szCs w:val="24"/>
        </w:rPr>
        <w:lastRenderedPageBreak/>
        <w:t>Zool. 94: 411–419.</w:t>
      </w:r>
    </w:p>
    <w:p w14:paraId="75BAE441" w14:textId="5ED4A970"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Bell, J. F. 1945. The infection of ticks (</w:t>
      </w:r>
      <w:r w:rsidR="00CE0398" w:rsidRPr="008F4B9A">
        <w:rPr>
          <w:rFonts w:ascii="Times New Roman" w:hAnsi="Times New Roman" w:cs="Times New Roman"/>
          <w:i/>
          <w:iCs/>
          <w:noProof/>
          <w:kern w:val="0"/>
          <w:sz w:val="24"/>
          <w:szCs w:val="24"/>
        </w:rPr>
        <w:t>D</w:t>
      </w:r>
      <w:r w:rsidRPr="008F4B9A">
        <w:rPr>
          <w:rFonts w:ascii="Times New Roman" w:hAnsi="Times New Roman" w:cs="Times New Roman"/>
          <w:i/>
          <w:iCs/>
          <w:noProof/>
          <w:kern w:val="0"/>
          <w:sz w:val="24"/>
          <w:szCs w:val="24"/>
        </w:rPr>
        <w:t>ermacentor variabilis</w:t>
      </w:r>
      <w:r w:rsidRPr="008F4B9A">
        <w:rPr>
          <w:rFonts w:ascii="Times New Roman" w:hAnsi="Times New Roman" w:cs="Times New Roman"/>
          <w:noProof/>
          <w:kern w:val="0"/>
          <w:sz w:val="24"/>
          <w:szCs w:val="24"/>
        </w:rPr>
        <w:t xml:space="preserve">) with </w:t>
      </w:r>
      <w:r w:rsidR="00CE0398" w:rsidRPr="008F4B9A">
        <w:rPr>
          <w:rFonts w:ascii="Times New Roman" w:hAnsi="Times New Roman" w:cs="Times New Roman"/>
          <w:i/>
          <w:iCs/>
          <w:noProof/>
          <w:kern w:val="0"/>
          <w:sz w:val="24"/>
          <w:szCs w:val="24"/>
        </w:rPr>
        <w:t>P</w:t>
      </w:r>
      <w:r w:rsidRPr="008F4B9A">
        <w:rPr>
          <w:rFonts w:ascii="Times New Roman" w:hAnsi="Times New Roman" w:cs="Times New Roman"/>
          <w:i/>
          <w:iCs/>
          <w:noProof/>
          <w:kern w:val="0"/>
          <w:sz w:val="24"/>
          <w:szCs w:val="24"/>
        </w:rPr>
        <w:t>asteurella tularensis</w:t>
      </w:r>
      <w:r w:rsidRPr="008F4B9A">
        <w:rPr>
          <w:rFonts w:ascii="Times New Roman" w:hAnsi="Times New Roman" w:cs="Times New Roman"/>
          <w:noProof/>
          <w:kern w:val="0"/>
          <w:sz w:val="24"/>
          <w:szCs w:val="24"/>
        </w:rPr>
        <w:t>. J. Infect. Dis. 76: 83–95.</w:t>
      </w:r>
    </w:p>
    <w:p w14:paraId="1DD381B5"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Bemis, W. E., B. Mcguire, and F. Vermeylen. 2014. Parental behaviour of prairie voles (</w:t>
      </w:r>
      <w:r w:rsidRPr="008F4B9A">
        <w:rPr>
          <w:rFonts w:ascii="Times New Roman" w:hAnsi="Times New Roman" w:cs="Times New Roman"/>
          <w:i/>
          <w:iCs/>
          <w:noProof/>
          <w:kern w:val="0"/>
          <w:sz w:val="24"/>
          <w:szCs w:val="24"/>
        </w:rPr>
        <w:t>Microtus ochrogaster</w:t>
      </w:r>
      <w:r w:rsidRPr="008F4B9A">
        <w:rPr>
          <w:rFonts w:ascii="Times New Roman" w:hAnsi="Times New Roman" w:cs="Times New Roman"/>
          <w:noProof/>
          <w:kern w:val="0"/>
          <w:sz w:val="24"/>
          <w:szCs w:val="24"/>
        </w:rPr>
        <w:t>) and meadow voles (</w:t>
      </w:r>
      <w:r w:rsidRPr="008F4B9A">
        <w:rPr>
          <w:rFonts w:ascii="Times New Roman" w:hAnsi="Times New Roman" w:cs="Times New Roman"/>
          <w:i/>
          <w:iCs/>
          <w:noProof/>
          <w:kern w:val="0"/>
          <w:sz w:val="24"/>
          <w:szCs w:val="24"/>
        </w:rPr>
        <w:t>M. pennsylvanicus</w:t>
      </w:r>
      <w:r w:rsidRPr="008F4B9A">
        <w:rPr>
          <w:rFonts w:ascii="Times New Roman" w:hAnsi="Times New Roman" w:cs="Times New Roman"/>
          <w:noProof/>
          <w:kern w:val="0"/>
          <w:sz w:val="24"/>
          <w:szCs w:val="24"/>
        </w:rPr>
        <w:t>) in relation to sex of offspring. Behaviour. 151: 535–553.</w:t>
      </w:r>
    </w:p>
    <w:p w14:paraId="5623CC67" w14:textId="77777777" w:rsidR="00AE1D67"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Bertrand, M. R., and M. L. Wilson. 1996. Microclimate-dependent survival of unfed adult </w:t>
      </w:r>
      <w:r w:rsidRPr="008F4B9A">
        <w:rPr>
          <w:rFonts w:ascii="Times New Roman" w:hAnsi="Times New Roman" w:cs="Times New Roman"/>
          <w:i/>
          <w:iCs/>
          <w:noProof/>
          <w:kern w:val="0"/>
          <w:sz w:val="24"/>
          <w:szCs w:val="24"/>
        </w:rPr>
        <w:t>Ixodes scapularis</w:t>
      </w:r>
      <w:r w:rsidRPr="008F4B9A">
        <w:rPr>
          <w:rFonts w:ascii="Times New Roman" w:hAnsi="Times New Roman" w:cs="Times New Roman"/>
          <w:noProof/>
          <w:kern w:val="0"/>
          <w:sz w:val="24"/>
          <w:szCs w:val="24"/>
        </w:rPr>
        <w:t xml:space="preserve"> (Acari: Ixodidae) in nature: life cycle and study design implications. J. Med. Entomol. 33: 619–627.</w:t>
      </w:r>
    </w:p>
    <w:p w14:paraId="60999E45" w14:textId="00E081A4" w:rsidR="006E0A78" w:rsidRPr="008F4B9A" w:rsidRDefault="006E0A78" w:rsidP="006E0A78">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Bishopp, F.</w:t>
      </w:r>
      <w:r w:rsidR="005C5FBD">
        <w:rPr>
          <w:rFonts w:ascii="Times New Roman" w:hAnsi="Times New Roman" w:cs="Times New Roman"/>
          <w:noProof/>
          <w:kern w:val="0"/>
          <w:sz w:val="24"/>
          <w:szCs w:val="24"/>
        </w:rPr>
        <w:t xml:space="preserve"> </w:t>
      </w:r>
      <w:r w:rsidRPr="008F4B9A">
        <w:rPr>
          <w:rFonts w:ascii="Times New Roman" w:hAnsi="Times New Roman" w:cs="Times New Roman"/>
          <w:noProof/>
          <w:kern w:val="0"/>
          <w:sz w:val="24"/>
          <w:szCs w:val="24"/>
        </w:rPr>
        <w:t>C. and H. L. Trembley. 1945. Distribution and hosts of certain North American ticks. J. Parasitol. 31: 1–54.</w:t>
      </w:r>
    </w:p>
    <w:p w14:paraId="3665687B"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Boorgula, G. D. Y., A. Townsend Peterson, D. H. Foley, R. R. Ganta, and R. K. Raghavan. 2020. Assessing the current and future potential geographic distribution of the American dog tick, </w:t>
      </w:r>
      <w:r w:rsidRPr="008F4B9A">
        <w:rPr>
          <w:rFonts w:ascii="Times New Roman" w:hAnsi="Times New Roman" w:cs="Times New Roman"/>
          <w:i/>
          <w:iCs/>
          <w:noProof/>
          <w:kern w:val="0"/>
          <w:sz w:val="24"/>
          <w:szCs w:val="24"/>
        </w:rPr>
        <w:t>Dermacentor variabilis</w:t>
      </w:r>
      <w:r w:rsidRPr="008F4B9A">
        <w:rPr>
          <w:rFonts w:ascii="Times New Roman" w:hAnsi="Times New Roman" w:cs="Times New Roman"/>
          <w:noProof/>
          <w:kern w:val="0"/>
          <w:sz w:val="24"/>
          <w:szCs w:val="24"/>
        </w:rPr>
        <w:t xml:space="preserve"> (Say) (Acari: Ixodidae) in North America. PLoS One. 15: 1–13.</w:t>
      </w:r>
    </w:p>
    <w:p w14:paraId="6B660116"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Boostrom, A., M. S. Beier, J. A. Macaluso, K. R. Macaluso, D. S. Hayes, S. Radulovic, and A. F. Azad. 2002. Geographic association of </w:t>
      </w:r>
      <w:r w:rsidRPr="008F4B9A">
        <w:rPr>
          <w:rFonts w:ascii="Times New Roman" w:hAnsi="Times New Roman" w:cs="Times New Roman"/>
          <w:i/>
          <w:iCs/>
          <w:noProof/>
          <w:kern w:val="0"/>
          <w:sz w:val="24"/>
          <w:szCs w:val="24"/>
        </w:rPr>
        <w:t>Rickettsia felis</w:t>
      </w:r>
      <w:r w:rsidRPr="008F4B9A">
        <w:rPr>
          <w:rFonts w:ascii="Times New Roman" w:hAnsi="Times New Roman" w:cs="Times New Roman"/>
          <w:noProof/>
          <w:kern w:val="0"/>
          <w:sz w:val="24"/>
          <w:szCs w:val="24"/>
        </w:rPr>
        <w:t>-infected opossums with human murine typhus, Texas. Emerg. Infect. Dis. 8: 549–554.</w:t>
      </w:r>
    </w:p>
    <w:p w14:paraId="434490FE" w14:textId="6ABC7489"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Bowman, D., S. E. Little, L. Lorentzen, J. Shields, M. P. Sullivan, and E. P. Carlin. 2009. Prevalence and geographic distribution of </w:t>
      </w:r>
      <w:r w:rsidRPr="008F4B9A">
        <w:rPr>
          <w:rFonts w:ascii="Times New Roman" w:hAnsi="Times New Roman" w:cs="Times New Roman"/>
          <w:i/>
          <w:iCs/>
          <w:noProof/>
          <w:kern w:val="0"/>
          <w:sz w:val="24"/>
          <w:szCs w:val="24"/>
        </w:rPr>
        <w:t>Dirofilaria immitis</w:t>
      </w:r>
      <w:r w:rsidRPr="008F4B9A">
        <w:rPr>
          <w:rFonts w:ascii="Times New Roman" w:hAnsi="Times New Roman" w:cs="Times New Roman"/>
          <w:noProof/>
          <w:kern w:val="0"/>
          <w:sz w:val="24"/>
          <w:szCs w:val="24"/>
        </w:rPr>
        <w:t xml:space="preserve">, </w:t>
      </w:r>
      <w:r w:rsidRPr="008F4B9A">
        <w:rPr>
          <w:rFonts w:ascii="Times New Roman" w:hAnsi="Times New Roman" w:cs="Times New Roman"/>
          <w:i/>
          <w:iCs/>
          <w:noProof/>
          <w:kern w:val="0"/>
          <w:sz w:val="24"/>
          <w:szCs w:val="24"/>
        </w:rPr>
        <w:t>Borrelia burgdorferi</w:t>
      </w:r>
      <w:r w:rsidRPr="008F4B9A">
        <w:rPr>
          <w:rFonts w:ascii="Times New Roman" w:hAnsi="Times New Roman" w:cs="Times New Roman"/>
          <w:noProof/>
          <w:kern w:val="0"/>
          <w:sz w:val="24"/>
          <w:szCs w:val="24"/>
        </w:rPr>
        <w:t xml:space="preserve">, </w:t>
      </w:r>
      <w:r w:rsidRPr="008F4B9A">
        <w:rPr>
          <w:rFonts w:ascii="Times New Roman" w:hAnsi="Times New Roman" w:cs="Times New Roman"/>
          <w:i/>
          <w:iCs/>
          <w:noProof/>
          <w:kern w:val="0"/>
          <w:sz w:val="24"/>
          <w:szCs w:val="24"/>
        </w:rPr>
        <w:t>Ehrlichia canis</w:t>
      </w:r>
      <w:r w:rsidRPr="008F4B9A">
        <w:rPr>
          <w:rFonts w:ascii="Times New Roman" w:hAnsi="Times New Roman" w:cs="Times New Roman"/>
          <w:noProof/>
          <w:kern w:val="0"/>
          <w:sz w:val="24"/>
          <w:szCs w:val="24"/>
        </w:rPr>
        <w:t xml:space="preserve">, and </w:t>
      </w:r>
      <w:r w:rsidRPr="008F4B9A">
        <w:rPr>
          <w:rFonts w:ascii="Times New Roman" w:hAnsi="Times New Roman" w:cs="Times New Roman"/>
          <w:i/>
          <w:iCs/>
          <w:noProof/>
          <w:kern w:val="0"/>
          <w:sz w:val="24"/>
          <w:szCs w:val="24"/>
        </w:rPr>
        <w:t>Anaplasma phagocytophilum</w:t>
      </w:r>
      <w:r w:rsidRPr="008F4B9A">
        <w:rPr>
          <w:rFonts w:ascii="Times New Roman" w:hAnsi="Times New Roman" w:cs="Times New Roman"/>
          <w:noProof/>
          <w:kern w:val="0"/>
          <w:sz w:val="24"/>
          <w:szCs w:val="24"/>
        </w:rPr>
        <w:t xml:space="preserve"> in dogs in the United States: </w:t>
      </w:r>
      <w:r w:rsidR="00CE0398" w:rsidRPr="008F4B9A">
        <w:rPr>
          <w:rFonts w:ascii="Times New Roman" w:hAnsi="Times New Roman" w:cs="Times New Roman"/>
          <w:noProof/>
          <w:kern w:val="0"/>
          <w:sz w:val="24"/>
          <w:szCs w:val="24"/>
        </w:rPr>
        <w:t>r</w:t>
      </w:r>
      <w:r w:rsidRPr="008F4B9A">
        <w:rPr>
          <w:rFonts w:ascii="Times New Roman" w:hAnsi="Times New Roman" w:cs="Times New Roman"/>
          <w:noProof/>
          <w:kern w:val="0"/>
          <w:sz w:val="24"/>
          <w:szCs w:val="24"/>
        </w:rPr>
        <w:t>esults of a national clinic-based serologic survey. Vet. Parasitol. 160: 138–148.</w:t>
      </w:r>
    </w:p>
    <w:p w14:paraId="387B3E9C"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Bradshaw, C. J. A., B. Leroy, C. Bellard, D. Roiz, C. Albert, A. Fournier, M. Barbet-Massin, J. M. Salles, F. Simard, and F. Courchamp. 2016. Massive yet grossly underestimated global </w:t>
      </w:r>
      <w:r w:rsidRPr="008F4B9A">
        <w:rPr>
          <w:rFonts w:ascii="Times New Roman" w:hAnsi="Times New Roman" w:cs="Times New Roman"/>
          <w:noProof/>
          <w:kern w:val="0"/>
          <w:sz w:val="24"/>
          <w:szCs w:val="24"/>
        </w:rPr>
        <w:lastRenderedPageBreak/>
        <w:t>costs of invasive insects. Nat. Commun. 7.</w:t>
      </w:r>
    </w:p>
    <w:p w14:paraId="6B1DB472"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Bradshaw, L., and D. M. Waller. 2016. Impacts of white-tailed deer on regional patterns of forest tree recruitment. For. Ecol. Manage. 375: 1–11.</w:t>
      </w:r>
    </w:p>
    <w:p w14:paraId="6DA06815"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Brennan, J. R., S. Boychuck, A. J. Washkwich, H. John-Alder, and D. M. Fonseca. 2023. Tick abundance and diversity are substantially lower in thinned vs. unthinned forests in the New Jersey Pinelands National Reserve, USA. Ticks Tick. Borne. Dis. 14: 102106.</w:t>
      </w:r>
    </w:p>
    <w:p w14:paraId="3DC5D268"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Breuner, N. E., S. L. Ford, A. Hojgaard, L. M. Osikowicz, C. M. Parise, M. F. Rosales Rizzo, Y. Bai, M. L. Levin, R. J. Eisen, and L. Eisen. 2020. Failure of the Asian longhorned tick, </w:t>
      </w:r>
      <w:r w:rsidRPr="008F4B9A">
        <w:rPr>
          <w:rFonts w:ascii="Times New Roman" w:hAnsi="Times New Roman" w:cs="Times New Roman"/>
          <w:i/>
          <w:iCs/>
          <w:noProof/>
          <w:kern w:val="0"/>
          <w:sz w:val="24"/>
          <w:szCs w:val="24"/>
        </w:rPr>
        <w:t>Haemaphysalis longicornis</w:t>
      </w:r>
      <w:r w:rsidRPr="008F4B9A">
        <w:rPr>
          <w:rFonts w:ascii="Times New Roman" w:hAnsi="Times New Roman" w:cs="Times New Roman"/>
          <w:noProof/>
          <w:kern w:val="0"/>
          <w:sz w:val="24"/>
          <w:szCs w:val="24"/>
        </w:rPr>
        <w:t xml:space="preserve">, to serve as an experimental vector of the Lyme disease spirochete, </w:t>
      </w:r>
      <w:r w:rsidRPr="008F4B9A">
        <w:rPr>
          <w:rFonts w:ascii="Times New Roman" w:hAnsi="Times New Roman" w:cs="Times New Roman"/>
          <w:i/>
          <w:iCs/>
          <w:noProof/>
          <w:kern w:val="0"/>
          <w:sz w:val="24"/>
          <w:szCs w:val="24"/>
        </w:rPr>
        <w:t>Borrelia burgdorferi</w:t>
      </w:r>
      <w:r w:rsidRPr="008F4B9A">
        <w:rPr>
          <w:rFonts w:ascii="Times New Roman" w:hAnsi="Times New Roman" w:cs="Times New Roman"/>
          <w:noProof/>
          <w:kern w:val="0"/>
          <w:sz w:val="24"/>
          <w:szCs w:val="24"/>
        </w:rPr>
        <w:t xml:space="preserve"> sensu stricto. Ticks Tick. Borne. Dis. 11: 101311.</w:t>
      </w:r>
    </w:p>
    <w:p w14:paraId="6925C575"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Brown, D. G., K. M. Johnson, T. R. Loveland, and D. M. Theobald. 2005. Rural land-use trends in the conterminous United States, 1950-2000. Ecol. Appl. 15: 1851–1863.</w:t>
      </w:r>
    </w:p>
    <w:p w14:paraId="691505FF"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Bunnell, J. E., S. D. Price, A. Das, T. M. Shields, and G. E. Glass. 2003. Geographic information systems and spatial analysis of adult </w:t>
      </w:r>
      <w:r w:rsidRPr="008F4B9A">
        <w:rPr>
          <w:rFonts w:ascii="Times New Roman" w:hAnsi="Times New Roman" w:cs="Times New Roman"/>
          <w:i/>
          <w:iCs/>
          <w:noProof/>
          <w:kern w:val="0"/>
          <w:sz w:val="24"/>
          <w:szCs w:val="24"/>
        </w:rPr>
        <w:t>Ixodes scapularis</w:t>
      </w:r>
      <w:r w:rsidRPr="008F4B9A">
        <w:rPr>
          <w:rFonts w:ascii="Times New Roman" w:hAnsi="Times New Roman" w:cs="Times New Roman"/>
          <w:noProof/>
          <w:kern w:val="0"/>
          <w:sz w:val="24"/>
          <w:szCs w:val="24"/>
        </w:rPr>
        <w:t xml:space="preserve"> (Acari: Ixodidae) in the Middle Atlantic region of the U.S.A. J. Med. Entomol. 40: 570–576.</w:t>
      </w:r>
    </w:p>
    <w:p w14:paraId="581493BE" w14:textId="66E740D1" w:rsidR="00AE1D67" w:rsidRDefault="00AE1D67" w:rsidP="00297760">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Burg, J. G. 2001. Seasonal activity and spatial distribution of host-seeking adults of the tick </w:t>
      </w:r>
      <w:r w:rsidRPr="008F4B9A">
        <w:rPr>
          <w:rFonts w:ascii="Times New Roman" w:hAnsi="Times New Roman" w:cs="Times New Roman"/>
          <w:i/>
          <w:iCs/>
          <w:noProof/>
          <w:kern w:val="0"/>
          <w:sz w:val="24"/>
          <w:szCs w:val="24"/>
        </w:rPr>
        <w:t>Dermacentor variabilis</w:t>
      </w:r>
      <w:r w:rsidRPr="008F4B9A">
        <w:rPr>
          <w:rFonts w:ascii="Times New Roman" w:hAnsi="Times New Roman" w:cs="Times New Roman"/>
          <w:noProof/>
          <w:kern w:val="0"/>
          <w:sz w:val="24"/>
          <w:szCs w:val="24"/>
        </w:rPr>
        <w:t>. Med. Vet. Entomol. 15: 413–421.</w:t>
      </w:r>
    </w:p>
    <w:p w14:paraId="5B04E9E2" w14:textId="5744C5F5" w:rsidR="006E0A78" w:rsidRDefault="006E0A78" w:rsidP="006E0A78">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Burgdorfer, W., A. G. Barbour, S. F. Benach, J. L. Grunwaldt. and J. P. Davis. 1982. Lyme Disease--a tick-borne spirochetosis? Science 216: 1317–1319.</w:t>
      </w:r>
    </w:p>
    <w:p w14:paraId="563D16BC" w14:textId="481D2F61" w:rsidR="006E0A78" w:rsidRPr="008F4B9A" w:rsidRDefault="006E0A78" w:rsidP="006E0A78">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Buskirk, J. V. and R. S. Ostfeld. 1995. Controlling Lyme disease by modifying the density and species composition of tick hosts. Ecol. Appl. 5: 1133–1140.</w:t>
      </w:r>
    </w:p>
    <w:p w14:paraId="2874BECF" w14:textId="73668F84"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Butler, R. A., J. G. Chandler, K. M. Vail, C. J. Holderman, and R. T. Trout Fryxell. 2021. Spray and pour-on acaricides killed </w:t>
      </w:r>
      <w:r w:rsidR="00CE0398" w:rsidRPr="008F4B9A">
        <w:rPr>
          <w:rFonts w:ascii="Times New Roman" w:hAnsi="Times New Roman" w:cs="Times New Roman"/>
          <w:noProof/>
          <w:kern w:val="0"/>
          <w:sz w:val="24"/>
          <w:szCs w:val="24"/>
        </w:rPr>
        <w:t>T</w:t>
      </w:r>
      <w:r w:rsidRPr="008F4B9A">
        <w:rPr>
          <w:rFonts w:ascii="Times New Roman" w:hAnsi="Times New Roman" w:cs="Times New Roman"/>
          <w:noProof/>
          <w:kern w:val="0"/>
          <w:sz w:val="24"/>
          <w:szCs w:val="24"/>
        </w:rPr>
        <w:t xml:space="preserve">ennessee (united states) field-collected </w:t>
      </w:r>
      <w:r w:rsidR="00CE0398" w:rsidRPr="008F4B9A">
        <w:rPr>
          <w:rFonts w:ascii="Times New Roman" w:hAnsi="Times New Roman" w:cs="Times New Roman"/>
          <w:i/>
          <w:iCs/>
          <w:noProof/>
          <w:kern w:val="0"/>
          <w:sz w:val="24"/>
          <w:szCs w:val="24"/>
        </w:rPr>
        <w:t>H</w:t>
      </w:r>
      <w:r w:rsidRPr="008F4B9A">
        <w:rPr>
          <w:rFonts w:ascii="Times New Roman" w:hAnsi="Times New Roman" w:cs="Times New Roman"/>
          <w:i/>
          <w:iCs/>
          <w:noProof/>
          <w:kern w:val="0"/>
          <w:sz w:val="24"/>
          <w:szCs w:val="24"/>
        </w:rPr>
        <w:t xml:space="preserve">aemaphysalis </w:t>
      </w:r>
      <w:r w:rsidRPr="008F4B9A">
        <w:rPr>
          <w:rFonts w:ascii="Times New Roman" w:hAnsi="Times New Roman" w:cs="Times New Roman"/>
          <w:i/>
          <w:iCs/>
          <w:noProof/>
          <w:kern w:val="0"/>
          <w:sz w:val="24"/>
          <w:szCs w:val="24"/>
        </w:rPr>
        <w:lastRenderedPageBreak/>
        <w:t>longicornis</w:t>
      </w:r>
      <w:r w:rsidRPr="008F4B9A">
        <w:rPr>
          <w:rFonts w:ascii="Times New Roman" w:hAnsi="Times New Roman" w:cs="Times New Roman"/>
          <w:noProof/>
          <w:kern w:val="0"/>
          <w:sz w:val="24"/>
          <w:szCs w:val="24"/>
        </w:rPr>
        <w:t xml:space="preserve"> nymphs (acari: Ixodidae) in laboratory bioassays. J. Med. Entomol. 58: 2514–2518.</w:t>
      </w:r>
    </w:p>
    <w:p w14:paraId="21C8DC6C"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Butler, R. A., R. T. Trout Fryxell, A. E. Houston, E. K. Bowers, D. Paulsen, L. B. Coons, and M. L. Kennedy. 2020a. Small-mammal characteristics a ff ect tick communities in southwestern Tennessee (USA). IJP Parasites Wildl. 12: 150–154.</w:t>
      </w:r>
    </w:p>
    <w:p w14:paraId="31BCF12E"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Butler, R. A., R. T. Trout Fryxell, A. E. Houston, E. K. Bowers, D. Paulsen, L. B. Coons, and M. L. Kennedy. 2020b. Small-mammal characteristics affect tick communities in southwestern Tennessee (USA). Int. J. Parasitol. Parasites Wildl. 12: 150–154.</w:t>
      </w:r>
    </w:p>
    <w:p w14:paraId="387D324D"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Butnor, J. R., J. A. Doolittle, L. Kress, S. Cohen, and K. H. Johnsen. 2001. Use of ground-penetrating radar to study tree roots in the southeastern United States. Tree Physiol. 21: 1269–1278.</w:t>
      </w:r>
    </w:p>
    <w:p w14:paraId="35FF7D7A" w14:textId="5AD74D66" w:rsidR="00AE1D67" w:rsidRPr="008F4B9A" w:rsidRDefault="003700C0"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w:t>
      </w:r>
      <w:r w:rsidR="00AE1D67" w:rsidRPr="008F4B9A">
        <w:rPr>
          <w:rFonts w:ascii="Times New Roman" w:hAnsi="Times New Roman" w:cs="Times New Roman"/>
          <w:noProof/>
          <w:kern w:val="0"/>
          <w:sz w:val="24"/>
          <w:szCs w:val="24"/>
        </w:rPr>
        <w:t>CAPC</w:t>
      </w:r>
      <w:r w:rsidRPr="008F4B9A">
        <w:rPr>
          <w:rFonts w:ascii="Times New Roman" w:hAnsi="Times New Roman" w:cs="Times New Roman"/>
          <w:noProof/>
          <w:kern w:val="0"/>
          <w:sz w:val="24"/>
          <w:szCs w:val="24"/>
        </w:rPr>
        <w:t>), Companion Animal Parasite Council</w:t>
      </w:r>
      <w:r w:rsidR="00AE1D67" w:rsidRPr="008F4B9A">
        <w:rPr>
          <w:rFonts w:ascii="Times New Roman" w:hAnsi="Times New Roman" w:cs="Times New Roman"/>
          <w:noProof/>
          <w:kern w:val="0"/>
          <w:sz w:val="24"/>
          <w:szCs w:val="24"/>
        </w:rPr>
        <w:t>. 2023. Companion animal parasite council (CAPC). (https://capcvet.org/).</w:t>
      </w:r>
    </w:p>
    <w:p w14:paraId="257D926E" w14:textId="54946401"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Cascone, S., J. Coma, A. Gagliano, and G. Pérez. 2019. The evapotranspiration process in green roofs: </w:t>
      </w:r>
      <w:r w:rsidR="00CE0398" w:rsidRPr="008F4B9A">
        <w:rPr>
          <w:rFonts w:ascii="Times New Roman" w:hAnsi="Times New Roman" w:cs="Times New Roman"/>
          <w:noProof/>
          <w:kern w:val="0"/>
          <w:sz w:val="24"/>
          <w:szCs w:val="24"/>
        </w:rPr>
        <w:t>a</w:t>
      </w:r>
      <w:r w:rsidRPr="008F4B9A">
        <w:rPr>
          <w:rFonts w:ascii="Times New Roman" w:hAnsi="Times New Roman" w:cs="Times New Roman"/>
          <w:noProof/>
          <w:kern w:val="0"/>
          <w:sz w:val="24"/>
          <w:szCs w:val="24"/>
        </w:rPr>
        <w:t xml:space="preserve"> review. Build. Environ. 147: 337–355.</w:t>
      </w:r>
    </w:p>
    <w:p w14:paraId="136204F7" w14:textId="77777777" w:rsidR="00AE1D67"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Cohen, S. B., M. J. Yabsley, J. D. Freye, B. G. Dunlap, M. E. Rowland, J. Huang, J. R. Dunn, T. F. Jones, and A. C. Moncayo. 2010. Prevalence of </w:t>
      </w:r>
      <w:r w:rsidRPr="008F4B9A">
        <w:rPr>
          <w:rFonts w:ascii="Times New Roman" w:hAnsi="Times New Roman" w:cs="Times New Roman"/>
          <w:i/>
          <w:iCs/>
          <w:noProof/>
          <w:kern w:val="0"/>
          <w:sz w:val="24"/>
          <w:szCs w:val="24"/>
        </w:rPr>
        <w:t>Ehrlichia chaffeensis</w:t>
      </w:r>
      <w:r w:rsidRPr="008F4B9A">
        <w:rPr>
          <w:rFonts w:ascii="Times New Roman" w:hAnsi="Times New Roman" w:cs="Times New Roman"/>
          <w:noProof/>
          <w:kern w:val="0"/>
          <w:sz w:val="24"/>
          <w:szCs w:val="24"/>
        </w:rPr>
        <w:t xml:space="preserve"> and </w:t>
      </w:r>
      <w:r w:rsidRPr="008F4B9A">
        <w:rPr>
          <w:rFonts w:ascii="Times New Roman" w:hAnsi="Times New Roman" w:cs="Times New Roman"/>
          <w:i/>
          <w:iCs/>
          <w:noProof/>
          <w:kern w:val="0"/>
          <w:sz w:val="24"/>
          <w:szCs w:val="24"/>
        </w:rPr>
        <w:t>Ehrlichia ewingii</w:t>
      </w:r>
      <w:r w:rsidRPr="008F4B9A">
        <w:rPr>
          <w:rFonts w:ascii="Times New Roman" w:hAnsi="Times New Roman" w:cs="Times New Roman"/>
          <w:noProof/>
          <w:kern w:val="0"/>
          <w:sz w:val="24"/>
          <w:szCs w:val="24"/>
        </w:rPr>
        <w:t xml:space="preserve"> in ticks from Tennessee. Vector-Borne Zoonotic Dis. 10: 435–440.</w:t>
      </w:r>
    </w:p>
    <w:p w14:paraId="51CFFC53" w14:textId="01F2FE8D" w:rsidR="00BA783F" w:rsidRPr="008F4B9A" w:rsidRDefault="00BA783F" w:rsidP="00BA783F">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Conlon, J. M., and C. L. Conlon. 1982. Ecological investigations of the American dog tick, </w:t>
      </w:r>
      <w:r w:rsidRPr="008F4B9A">
        <w:rPr>
          <w:rFonts w:ascii="Times New Roman" w:hAnsi="Times New Roman" w:cs="Times New Roman"/>
          <w:i/>
          <w:iCs/>
          <w:noProof/>
          <w:kern w:val="0"/>
          <w:sz w:val="24"/>
          <w:szCs w:val="24"/>
        </w:rPr>
        <w:t>Dermacentor variabilis</w:t>
      </w:r>
      <w:r w:rsidRPr="008F4B9A">
        <w:rPr>
          <w:rFonts w:ascii="Times New Roman" w:hAnsi="Times New Roman" w:cs="Times New Roman"/>
          <w:noProof/>
          <w:kern w:val="0"/>
          <w:sz w:val="24"/>
          <w:szCs w:val="24"/>
        </w:rPr>
        <w:t xml:space="preserve"> (say), in Northwest Ohio (Acari: Ixodidae). Int. J. Acarol. 8: 125–131.</w:t>
      </w:r>
    </w:p>
    <w:p w14:paraId="419EC44F" w14:textId="29295040" w:rsidR="00AE1D67" w:rsidRPr="008F4B9A" w:rsidRDefault="00BA783F"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Pr>
          <w:rFonts w:ascii="Times New Roman" w:hAnsi="Times New Roman" w:cs="Times New Roman"/>
          <w:noProof/>
          <w:kern w:val="0"/>
          <w:sz w:val="24"/>
          <w:szCs w:val="24"/>
        </w:rPr>
        <w:t>(CEC)</w:t>
      </w:r>
      <w:r w:rsidR="00AE1D67" w:rsidRPr="008F4B9A">
        <w:rPr>
          <w:rFonts w:ascii="Times New Roman" w:hAnsi="Times New Roman" w:cs="Times New Roman"/>
          <w:noProof/>
          <w:kern w:val="0"/>
          <w:sz w:val="24"/>
          <w:szCs w:val="24"/>
        </w:rPr>
        <w:t>, C</w:t>
      </w:r>
      <w:r>
        <w:rPr>
          <w:rFonts w:ascii="Times New Roman" w:hAnsi="Times New Roman" w:cs="Times New Roman"/>
          <w:noProof/>
          <w:kern w:val="0"/>
          <w:sz w:val="24"/>
          <w:szCs w:val="24"/>
        </w:rPr>
        <w:t>ommission For Environmental Cooporation</w:t>
      </w:r>
      <w:r w:rsidR="00AE1D67" w:rsidRPr="008F4B9A">
        <w:rPr>
          <w:rFonts w:ascii="Times New Roman" w:hAnsi="Times New Roman" w:cs="Times New Roman"/>
          <w:noProof/>
          <w:kern w:val="0"/>
          <w:sz w:val="24"/>
          <w:szCs w:val="24"/>
        </w:rPr>
        <w:t xml:space="preserve">. 1997. Ecological regions of North America: toward a common perspective. Commission for Environmental Cooperation, </w:t>
      </w:r>
      <w:r w:rsidR="00AE1D67" w:rsidRPr="008F4B9A">
        <w:rPr>
          <w:rFonts w:ascii="Times New Roman" w:hAnsi="Times New Roman" w:cs="Times New Roman"/>
          <w:noProof/>
          <w:kern w:val="0"/>
          <w:sz w:val="24"/>
          <w:szCs w:val="24"/>
        </w:rPr>
        <w:lastRenderedPageBreak/>
        <w:t>Montreal, Quebec, Canada.</w:t>
      </w:r>
    </w:p>
    <w:p w14:paraId="02DDF3AE" w14:textId="77777777" w:rsidR="00AE1D67"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Coyle, D. R., M. W. Murphy, S. M. Paskewitz, J. L. Orrock, X. Lee, R. J. Murphy, M. A. McGeehin, and K. F. Raffa. 2013. Belowground herbivory in red pine stands initiates a cascade that increases abundance of Lyme disease vectors. For. Ecol. Manage. 302: 354–362.</w:t>
      </w:r>
    </w:p>
    <w:p w14:paraId="17D9F9AF" w14:textId="77777777" w:rsidR="00AE1D67"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Crist, S. D., H. Kopsco, A. Miller, P. Gronemeyer, N. Mateus-Pinilla, and R. L. Smith. 2022. Knowledge, attitudes, and practices of veterinary professionals towards ticks and tick-borne diseases in Illinois. One Heal. 14: 100391.</w:t>
      </w:r>
    </w:p>
    <w:p w14:paraId="3E165639" w14:textId="0622A266" w:rsidR="006E0A78" w:rsidRPr="008F4B9A" w:rsidRDefault="006E0A78" w:rsidP="006E0A78">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(CUCVM), Cornell University College of Veterinary Medicine - Animal Health and Diagnostic Center. 2022. </w:t>
      </w:r>
      <w:r w:rsidRPr="008F4B9A">
        <w:rPr>
          <w:rFonts w:ascii="Times New Roman" w:hAnsi="Times New Roman" w:cs="Times New Roman"/>
          <w:i/>
          <w:iCs/>
          <w:noProof/>
          <w:kern w:val="0"/>
          <w:sz w:val="24"/>
          <w:szCs w:val="24"/>
        </w:rPr>
        <w:t>Theileria orientalis</w:t>
      </w:r>
      <w:r w:rsidRPr="008F4B9A">
        <w:rPr>
          <w:rFonts w:ascii="Times New Roman" w:hAnsi="Times New Roman" w:cs="Times New Roman"/>
          <w:noProof/>
          <w:kern w:val="0"/>
          <w:sz w:val="24"/>
          <w:szCs w:val="24"/>
        </w:rPr>
        <w:t xml:space="preserve"> Ikeda in New York. (https://www.vet.cornell.edu/animal-health-diagnostic-center/news/theileria-orientalis-ikeda-new-york).</w:t>
      </w:r>
    </w:p>
    <w:p w14:paraId="204C6D25"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Cuervo, P. F., F. S. Flores, J. M. Venzal, and S. Nava. 2021. Niche divergence among closely related taxa provides insight on evolutionary patterns of ticks. J. Biogeogr. 48: 2865–2876.</w:t>
      </w:r>
    </w:p>
    <w:p w14:paraId="2F03E242" w14:textId="04B2CFCF"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Cumbie, A. N., R. N. Trimble, and G. Eastwood. 2022. Pathogen </w:t>
      </w:r>
      <w:r w:rsidR="00966E5B" w:rsidRPr="008F4B9A">
        <w:rPr>
          <w:rFonts w:ascii="Times New Roman" w:hAnsi="Times New Roman" w:cs="Times New Roman"/>
          <w:noProof/>
          <w:kern w:val="0"/>
          <w:sz w:val="24"/>
          <w:szCs w:val="24"/>
        </w:rPr>
        <w:t>s</w:t>
      </w:r>
      <w:r w:rsidRPr="008F4B9A">
        <w:rPr>
          <w:rFonts w:ascii="Times New Roman" w:hAnsi="Times New Roman" w:cs="Times New Roman"/>
          <w:noProof/>
          <w:kern w:val="0"/>
          <w:sz w:val="24"/>
          <w:szCs w:val="24"/>
        </w:rPr>
        <w:t xml:space="preserve">pillover to an </w:t>
      </w:r>
      <w:r w:rsidR="00966E5B" w:rsidRPr="008F4B9A">
        <w:rPr>
          <w:rFonts w:ascii="Times New Roman" w:hAnsi="Times New Roman" w:cs="Times New Roman"/>
          <w:noProof/>
          <w:kern w:val="0"/>
          <w:sz w:val="24"/>
          <w:szCs w:val="24"/>
        </w:rPr>
        <w:t>i</w:t>
      </w:r>
      <w:r w:rsidRPr="008F4B9A">
        <w:rPr>
          <w:rFonts w:ascii="Times New Roman" w:hAnsi="Times New Roman" w:cs="Times New Roman"/>
          <w:noProof/>
          <w:kern w:val="0"/>
          <w:sz w:val="24"/>
          <w:szCs w:val="24"/>
        </w:rPr>
        <w:t xml:space="preserve">nvasive </w:t>
      </w:r>
      <w:r w:rsidR="00966E5B" w:rsidRPr="008F4B9A">
        <w:rPr>
          <w:rFonts w:ascii="Times New Roman" w:hAnsi="Times New Roman" w:cs="Times New Roman"/>
          <w:noProof/>
          <w:kern w:val="0"/>
          <w:sz w:val="24"/>
          <w:szCs w:val="24"/>
        </w:rPr>
        <w:t>t</w:t>
      </w:r>
      <w:r w:rsidRPr="008F4B9A">
        <w:rPr>
          <w:rFonts w:ascii="Times New Roman" w:hAnsi="Times New Roman" w:cs="Times New Roman"/>
          <w:noProof/>
          <w:kern w:val="0"/>
          <w:sz w:val="24"/>
          <w:szCs w:val="24"/>
        </w:rPr>
        <w:t xml:space="preserve">ick </w:t>
      </w:r>
      <w:r w:rsidR="00966E5B" w:rsidRPr="008F4B9A">
        <w:rPr>
          <w:rFonts w:ascii="Times New Roman" w:hAnsi="Times New Roman" w:cs="Times New Roman"/>
          <w:noProof/>
          <w:kern w:val="0"/>
          <w:sz w:val="24"/>
          <w:szCs w:val="24"/>
        </w:rPr>
        <w:t>s</w:t>
      </w:r>
      <w:r w:rsidRPr="008F4B9A">
        <w:rPr>
          <w:rFonts w:ascii="Times New Roman" w:hAnsi="Times New Roman" w:cs="Times New Roman"/>
          <w:noProof/>
          <w:kern w:val="0"/>
          <w:sz w:val="24"/>
          <w:szCs w:val="24"/>
        </w:rPr>
        <w:t xml:space="preserve">pecies: </w:t>
      </w:r>
      <w:r w:rsidR="00966E5B" w:rsidRPr="008F4B9A">
        <w:rPr>
          <w:rFonts w:ascii="Times New Roman" w:hAnsi="Times New Roman" w:cs="Times New Roman"/>
          <w:noProof/>
          <w:kern w:val="0"/>
          <w:sz w:val="24"/>
          <w:szCs w:val="24"/>
        </w:rPr>
        <w:t>ff</w:t>
      </w:r>
      <w:r w:rsidRPr="008F4B9A">
        <w:rPr>
          <w:rFonts w:ascii="Times New Roman" w:hAnsi="Times New Roman" w:cs="Times New Roman"/>
          <w:noProof/>
          <w:kern w:val="0"/>
          <w:sz w:val="24"/>
          <w:szCs w:val="24"/>
        </w:rPr>
        <w:t xml:space="preserve">irst </w:t>
      </w:r>
      <w:r w:rsidR="00966E5B" w:rsidRPr="008F4B9A">
        <w:rPr>
          <w:rFonts w:ascii="Times New Roman" w:hAnsi="Times New Roman" w:cs="Times New Roman"/>
          <w:noProof/>
          <w:kern w:val="0"/>
          <w:sz w:val="24"/>
          <w:szCs w:val="24"/>
        </w:rPr>
        <w:t>d</w:t>
      </w:r>
      <w:r w:rsidRPr="008F4B9A">
        <w:rPr>
          <w:rFonts w:ascii="Times New Roman" w:hAnsi="Times New Roman" w:cs="Times New Roman"/>
          <w:noProof/>
          <w:kern w:val="0"/>
          <w:sz w:val="24"/>
          <w:szCs w:val="24"/>
        </w:rPr>
        <w:t xml:space="preserve">etection of Bourbon </w:t>
      </w:r>
      <w:r w:rsidR="00966E5B" w:rsidRPr="008F4B9A">
        <w:rPr>
          <w:rFonts w:ascii="Times New Roman" w:hAnsi="Times New Roman" w:cs="Times New Roman"/>
          <w:noProof/>
          <w:kern w:val="0"/>
          <w:sz w:val="24"/>
          <w:szCs w:val="24"/>
        </w:rPr>
        <w:t>v</w:t>
      </w:r>
      <w:r w:rsidRPr="008F4B9A">
        <w:rPr>
          <w:rFonts w:ascii="Times New Roman" w:hAnsi="Times New Roman" w:cs="Times New Roman"/>
          <w:noProof/>
          <w:kern w:val="0"/>
          <w:sz w:val="24"/>
          <w:szCs w:val="24"/>
        </w:rPr>
        <w:t xml:space="preserve">irus in </w:t>
      </w:r>
      <w:r w:rsidRPr="008F4B9A">
        <w:rPr>
          <w:rFonts w:ascii="Times New Roman" w:hAnsi="Times New Roman" w:cs="Times New Roman"/>
          <w:i/>
          <w:iCs/>
          <w:noProof/>
          <w:kern w:val="0"/>
          <w:sz w:val="24"/>
          <w:szCs w:val="24"/>
        </w:rPr>
        <w:t>Haemaphysalis longicornis</w:t>
      </w:r>
      <w:r w:rsidRPr="008F4B9A">
        <w:rPr>
          <w:rFonts w:ascii="Times New Roman" w:hAnsi="Times New Roman" w:cs="Times New Roman"/>
          <w:noProof/>
          <w:kern w:val="0"/>
          <w:sz w:val="24"/>
          <w:szCs w:val="24"/>
        </w:rPr>
        <w:t xml:space="preserve"> in the United States. Pathogens. 11.</w:t>
      </w:r>
    </w:p>
    <w:p w14:paraId="430BD232"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Dahlgren, F. S., E. J. Mandel, J. W. Krebs, R. F. Massung, and J. H. McQuiston. 2011. Increasing incidence of </w:t>
      </w:r>
      <w:r w:rsidRPr="008F4B9A">
        <w:rPr>
          <w:rFonts w:ascii="Times New Roman" w:hAnsi="Times New Roman" w:cs="Times New Roman"/>
          <w:i/>
          <w:iCs/>
          <w:noProof/>
          <w:kern w:val="0"/>
          <w:sz w:val="24"/>
          <w:szCs w:val="24"/>
        </w:rPr>
        <w:t>Ehrlichia chaffeensis</w:t>
      </w:r>
      <w:r w:rsidRPr="008F4B9A">
        <w:rPr>
          <w:rFonts w:ascii="Times New Roman" w:hAnsi="Times New Roman" w:cs="Times New Roman"/>
          <w:noProof/>
          <w:kern w:val="0"/>
          <w:sz w:val="24"/>
          <w:szCs w:val="24"/>
        </w:rPr>
        <w:t xml:space="preserve"> and </w:t>
      </w:r>
      <w:r w:rsidRPr="008F4B9A">
        <w:rPr>
          <w:rFonts w:ascii="Times New Roman" w:hAnsi="Times New Roman" w:cs="Times New Roman"/>
          <w:i/>
          <w:iCs/>
          <w:noProof/>
          <w:kern w:val="0"/>
          <w:sz w:val="24"/>
          <w:szCs w:val="24"/>
        </w:rPr>
        <w:t>Anaplasma phagocytophilum</w:t>
      </w:r>
      <w:r w:rsidRPr="008F4B9A">
        <w:rPr>
          <w:rFonts w:ascii="Times New Roman" w:hAnsi="Times New Roman" w:cs="Times New Roman"/>
          <w:noProof/>
          <w:kern w:val="0"/>
          <w:sz w:val="24"/>
          <w:szCs w:val="24"/>
        </w:rPr>
        <w:t xml:space="preserve"> in the United States, 2000-2007. Am. J. Trop. Med. Hyg. 85: 124–131.</w:t>
      </w:r>
    </w:p>
    <w:p w14:paraId="378BA84C"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Dewage, B. G., S. Little, M. Payton, M. Beall, J. Braff, D. Szlosek, J. Buch, and A. Knupp. 2019. Trends in canine seroprevalence to </w:t>
      </w:r>
      <w:r w:rsidRPr="008F4B9A">
        <w:rPr>
          <w:rFonts w:ascii="Times New Roman" w:hAnsi="Times New Roman" w:cs="Times New Roman"/>
          <w:i/>
          <w:iCs/>
          <w:noProof/>
          <w:kern w:val="0"/>
          <w:sz w:val="24"/>
          <w:szCs w:val="24"/>
        </w:rPr>
        <w:t>Borrelia burgdorferi</w:t>
      </w:r>
      <w:r w:rsidRPr="008F4B9A">
        <w:rPr>
          <w:rFonts w:ascii="Times New Roman" w:hAnsi="Times New Roman" w:cs="Times New Roman"/>
          <w:noProof/>
          <w:kern w:val="0"/>
          <w:sz w:val="24"/>
          <w:szCs w:val="24"/>
        </w:rPr>
        <w:t xml:space="preserve"> and </w:t>
      </w:r>
      <w:r w:rsidRPr="008F4B9A">
        <w:rPr>
          <w:rFonts w:ascii="Times New Roman" w:hAnsi="Times New Roman" w:cs="Times New Roman"/>
          <w:i/>
          <w:iCs/>
          <w:noProof/>
          <w:kern w:val="0"/>
          <w:sz w:val="24"/>
          <w:szCs w:val="24"/>
        </w:rPr>
        <w:t>Anaplasma</w:t>
      </w:r>
      <w:r w:rsidRPr="008F4B9A">
        <w:rPr>
          <w:rFonts w:ascii="Times New Roman" w:hAnsi="Times New Roman" w:cs="Times New Roman"/>
          <w:noProof/>
          <w:kern w:val="0"/>
          <w:sz w:val="24"/>
          <w:szCs w:val="24"/>
        </w:rPr>
        <w:t xml:space="preserve"> spp. In the eastern USA, 2010-2017. Parasites and Vectors. 12: 1–13.</w:t>
      </w:r>
    </w:p>
    <w:p w14:paraId="03C4472D"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Dinkel, K. D., D. R. Herndon, S. M. Noh, K. K. Lahmers, S. M. Todd, M. W. Ueti, G. A. Scoles, </w:t>
      </w:r>
      <w:r w:rsidRPr="008F4B9A">
        <w:rPr>
          <w:rFonts w:ascii="Times New Roman" w:hAnsi="Times New Roman" w:cs="Times New Roman"/>
          <w:noProof/>
          <w:kern w:val="0"/>
          <w:sz w:val="24"/>
          <w:szCs w:val="24"/>
        </w:rPr>
        <w:lastRenderedPageBreak/>
        <w:t xml:space="preserve">K. L. Mason, and L. M. Fry. 2021. A U.S. isolate of </w:t>
      </w:r>
      <w:r w:rsidRPr="008F4B9A">
        <w:rPr>
          <w:rFonts w:ascii="Times New Roman" w:hAnsi="Times New Roman" w:cs="Times New Roman"/>
          <w:i/>
          <w:iCs/>
          <w:noProof/>
          <w:kern w:val="0"/>
          <w:sz w:val="24"/>
          <w:szCs w:val="24"/>
        </w:rPr>
        <w:t>Theileria orientalis</w:t>
      </w:r>
      <w:r w:rsidRPr="008F4B9A">
        <w:rPr>
          <w:rFonts w:ascii="Times New Roman" w:hAnsi="Times New Roman" w:cs="Times New Roman"/>
          <w:noProof/>
          <w:kern w:val="0"/>
          <w:sz w:val="24"/>
          <w:szCs w:val="24"/>
        </w:rPr>
        <w:t xml:space="preserve">, Ikeda genotype, is transmitted to cattle by the invasive Asian longhorned tick, </w:t>
      </w:r>
      <w:r w:rsidRPr="008F4B9A">
        <w:rPr>
          <w:rFonts w:ascii="Times New Roman" w:hAnsi="Times New Roman" w:cs="Times New Roman"/>
          <w:i/>
          <w:iCs/>
          <w:noProof/>
          <w:kern w:val="0"/>
          <w:sz w:val="24"/>
          <w:szCs w:val="24"/>
        </w:rPr>
        <w:t>Haemaphysalis longicornis</w:t>
      </w:r>
      <w:r w:rsidRPr="008F4B9A">
        <w:rPr>
          <w:rFonts w:ascii="Times New Roman" w:hAnsi="Times New Roman" w:cs="Times New Roman"/>
          <w:noProof/>
          <w:kern w:val="0"/>
          <w:sz w:val="24"/>
          <w:szCs w:val="24"/>
        </w:rPr>
        <w:t>. Parasites and Vectors. 14: 1–11.</w:t>
      </w:r>
    </w:p>
    <w:p w14:paraId="1BEB3B7A" w14:textId="1B0BE379"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Diuk-Wasser, M. A., A. G. Hoen, P. Cislo, R. Brinkerhoff, S. A. Hamer, M. Rowland, R. Cortinas, G. Vourc’h, F. Melton, G. J. Hickling, J. I. Tsao, J. Bunikis, A. G. Barbour, U. Kitron, J. Piesman, and D. Fish. 2012. Human risk of infection with </w:t>
      </w:r>
      <w:r w:rsidRPr="008F4B9A">
        <w:rPr>
          <w:rFonts w:ascii="Times New Roman" w:hAnsi="Times New Roman" w:cs="Times New Roman"/>
          <w:i/>
          <w:iCs/>
          <w:noProof/>
          <w:kern w:val="0"/>
          <w:sz w:val="24"/>
          <w:szCs w:val="24"/>
        </w:rPr>
        <w:t>Borrelia burgdorferi</w:t>
      </w:r>
      <w:r w:rsidRPr="008F4B9A">
        <w:rPr>
          <w:rFonts w:ascii="Times New Roman" w:hAnsi="Times New Roman" w:cs="Times New Roman"/>
          <w:noProof/>
          <w:kern w:val="0"/>
          <w:sz w:val="24"/>
          <w:szCs w:val="24"/>
        </w:rPr>
        <w:t xml:space="preserve">, the </w:t>
      </w:r>
      <w:r w:rsidR="00966E5B" w:rsidRPr="008F4B9A">
        <w:rPr>
          <w:rFonts w:ascii="Times New Roman" w:hAnsi="Times New Roman" w:cs="Times New Roman"/>
          <w:noProof/>
          <w:kern w:val="0"/>
          <w:sz w:val="24"/>
          <w:szCs w:val="24"/>
        </w:rPr>
        <w:t>L</w:t>
      </w:r>
      <w:r w:rsidRPr="008F4B9A">
        <w:rPr>
          <w:rFonts w:ascii="Times New Roman" w:hAnsi="Times New Roman" w:cs="Times New Roman"/>
          <w:noProof/>
          <w:kern w:val="0"/>
          <w:sz w:val="24"/>
          <w:szCs w:val="24"/>
        </w:rPr>
        <w:t>yme disease agent, in Eastern United States. Am. J. Trop. Med. Hyg. 86: 320–327.</w:t>
      </w:r>
    </w:p>
    <w:p w14:paraId="2A557EA7"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Duncan, K. T., K. D. Sundstrom, M. N. Saleh, and S. E. Little. 2020. </w:t>
      </w:r>
      <w:r w:rsidRPr="008F4B9A">
        <w:rPr>
          <w:rFonts w:ascii="Times New Roman" w:hAnsi="Times New Roman" w:cs="Times New Roman"/>
          <w:i/>
          <w:iCs/>
          <w:noProof/>
          <w:kern w:val="0"/>
          <w:sz w:val="24"/>
          <w:szCs w:val="24"/>
        </w:rPr>
        <w:t>Haemaphysalis longicornis</w:t>
      </w:r>
      <w:r w:rsidRPr="008F4B9A">
        <w:rPr>
          <w:rFonts w:ascii="Times New Roman" w:hAnsi="Times New Roman" w:cs="Times New Roman"/>
          <w:noProof/>
          <w:kern w:val="0"/>
          <w:sz w:val="24"/>
          <w:szCs w:val="24"/>
        </w:rPr>
        <w:t>, the Asian longhorned tick, from a dog in Virginia, USA. Vet. Parasitol. Reg. Stud. Reports. 20: 2019–2021.</w:t>
      </w:r>
    </w:p>
    <w:p w14:paraId="2CE8A383"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Dupuch, A., and D. Fortin. 2013. The extent of edge effects increases during post-harvesting forest succession. Biol. Conserv. 162: 9–16.</w:t>
      </w:r>
    </w:p>
    <w:p w14:paraId="73D5A012" w14:textId="687394A6"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Durden, L. A. 1996. Nymphs of the genus </w:t>
      </w:r>
      <w:r w:rsidRPr="008F4B9A">
        <w:rPr>
          <w:rFonts w:ascii="Times New Roman" w:hAnsi="Times New Roman" w:cs="Times New Roman"/>
          <w:i/>
          <w:iCs/>
          <w:noProof/>
          <w:kern w:val="0"/>
          <w:sz w:val="24"/>
          <w:szCs w:val="24"/>
        </w:rPr>
        <w:t>Ixodes</w:t>
      </w:r>
      <w:r w:rsidRPr="008F4B9A">
        <w:rPr>
          <w:rFonts w:ascii="Times New Roman" w:hAnsi="Times New Roman" w:cs="Times New Roman"/>
          <w:noProof/>
          <w:kern w:val="0"/>
          <w:sz w:val="24"/>
          <w:szCs w:val="24"/>
        </w:rPr>
        <w:t xml:space="preserve"> (Acari: Ixodidae) of the United States: </w:t>
      </w:r>
      <w:r w:rsidR="00966E5B" w:rsidRPr="008F4B9A">
        <w:rPr>
          <w:rFonts w:ascii="Times New Roman" w:hAnsi="Times New Roman" w:cs="Times New Roman"/>
          <w:noProof/>
          <w:kern w:val="0"/>
          <w:sz w:val="24"/>
          <w:szCs w:val="24"/>
        </w:rPr>
        <w:t>t</w:t>
      </w:r>
      <w:r w:rsidRPr="008F4B9A">
        <w:rPr>
          <w:rFonts w:ascii="Times New Roman" w:hAnsi="Times New Roman" w:cs="Times New Roman"/>
          <w:noProof/>
          <w:kern w:val="0"/>
          <w:sz w:val="24"/>
          <w:szCs w:val="24"/>
        </w:rPr>
        <w:t>axonomy, identification key, distribution, hosts, and medical/veterinary importance (Thomas Say publications in entomology). Entomological Society of America.</w:t>
      </w:r>
    </w:p>
    <w:p w14:paraId="656AB751" w14:textId="5D0FC05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Dyer, R. E., L. F. Badger, and A. Rumreich. 1931. Rocky Mountain </w:t>
      </w:r>
      <w:r w:rsidR="003700C0" w:rsidRPr="008F4B9A">
        <w:rPr>
          <w:rFonts w:ascii="Times New Roman" w:hAnsi="Times New Roman" w:cs="Times New Roman"/>
          <w:noProof/>
          <w:kern w:val="0"/>
          <w:sz w:val="24"/>
          <w:szCs w:val="24"/>
        </w:rPr>
        <w:t>s</w:t>
      </w:r>
      <w:r w:rsidRPr="008F4B9A">
        <w:rPr>
          <w:rFonts w:ascii="Times New Roman" w:hAnsi="Times New Roman" w:cs="Times New Roman"/>
          <w:noProof/>
          <w:kern w:val="0"/>
          <w:sz w:val="24"/>
          <w:szCs w:val="24"/>
        </w:rPr>
        <w:t xml:space="preserve">potted </w:t>
      </w:r>
      <w:r w:rsidR="003700C0" w:rsidRPr="008F4B9A">
        <w:rPr>
          <w:rFonts w:ascii="Times New Roman" w:hAnsi="Times New Roman" w:cs="Times New Roman"/>
          <w:noProof/>
          <w:kern w:val="0"/>
          <w:sz w:val="24"/>
          <w:szCs w:val="24"/>
        </w:rPr>
        <w:t>f</w:t>
      </w:r>
      <w:r w:rsidRPr="008F4B9A">
        <w:rPr>
          <w:rFonts w:ascii="Times New Roman" w:hAnsi="Times New Roman" w:cs="Times New Roman"/>
          <w:noProof/>
          <w:kern w:val="0"/>
          <w:sz w:val="24"/>
          <w:szCs w:val="24"/>
        </w:rPr>
        <w:t>ever (</w:t>
      </w:r>
      <w:r w:rsidR="003700C0" w:rsidRPr="008F4B9A">
        <w:rPr>
          <w:rFonts w:ascii="Times New Roman" w:hAnsi="Times New Roman" w:cs="Times New Roman"/>
          <w:noProof/>
          <w:kern w:val="0"/>
          <w:sz w:val="24"/>
          <w:szCs w:val="24"/>
        </w:rPr>
        <w:t>e</w:t>
      </w:r>
      <w:r w:rsidRPr="008F4B9A">
        <w:rPr>
          <w:rFonts w:ascii="Times New Roman" w:hAnsi="Times New Roman" w:cs="Times New Roman"/>
          <w:noProof/>
          <w:kern w:val="0"/>
          <w:sz w:val="24"/>
          <w:szCs w:val="24"/>
        </w:rPr>
        <w:t xml:space="preserve">astern </w:t>
      </w:r>
      <w:r w:rsidR="003700C0" w:rsidRPr="008F4B9A">
        <w:rPr>
          <w:rFonts w:ascii="Times New Roman" w:hAnsi="Times New Roman" w:cs="Times New Roman"/>
          <w:noProof/>
          <w:kern w:val="0"/>
          <w:sz w:val="24"/>
          <w:szCs w:val="24"/>
        </w:rPr>
        <w:t>t</w:t>
      </w:r>
      <w:r w:rsidRPr="008F4B9A">
        <w:rPr>
          <w:rFonts w:ascii="Times New Roman" w:hAnsi="Times New Roman" w:cs="Times New Roman"/>
          <w:noProof/>
          <w:kern w:val="0"/>
          <w:sz w:val="24"/>
          <w:szCs w:val="24"/>
        </w:rPr>
        <w:t xml:space="preserve">ype): </w:t>
      </w:r>
      <w:r w:rsidR="00966E5B" w:rsidRPr="008F4B9A">
        <w:rPr>
          <w:rFonts w:ascii="Times New Roman" w:hAnsi="Times New Roman" w:cs="Times New Roman"/>
          <w:noProof/>
          <w:kern w:val="0"/>
          <w:sz w:val="24"/>
          <w:szCs w:val="24"/>
        </w:rPr>
        <w:t>t</w:t>
      </w:r>
      <w:r w:rsidRPr="008F4B9A">
        <w:rPr>
          <w:rFonts w:ascii="Times New Roman" w:hAnsi="Times New Roman" w:cs="Times New Roman"/>
          <w:noProof/>
          <w:kern w:val="0"/>
          <w:sz w:val="24"/>
          <w:szCs w:val="24"/>
        </w:rPr>
        <w:t xml:space="preserve">ransmission by the American </w:t>
      </w:r>
      <w:r w:rsidR="003700C0" w:rsidRPr="008F4B9A">
        <w:rPr>
          <w:rFonts w:ascii="Times New Roman" w:hAnsi="Times New Roman" w:cs="Times New Roman"/>
          <w:noProof/>
          <w:kern w:val="0"/>
          <w:sz w:val="24"/>
          <w:szCs w:val="24"/>
        </w:rPr>
        <w:t>d</w:t>
      </w:r>
      <w:r w:rsidRPr="008F4B9A">
        <w:rPr>
          <w:rFonts w:ascii="Times New Roman" w:hAnsi="Times New Roman" w:cs="Times New Roman"/>
          <w:noProof/>
          <w:kern w:val="0"/>
          <w:sz w:val="24"/>
          <w:szCs w:val="24"/>
        </w:rPr>
        <w:t xml:space="preserve">og </w:t>
      </w:r>
      <w:r w:rsidR="003700C0" w:rsidRPr="008F4B9A">
        <w:rPr>
          <w:rFonts w:ascii="Times New Roman" w:hAnsi="Times New Roman" w:cs="Times New Roman"/>
          <w:noProof/>
          <w:kern w:val="0"/>
          <w:sz w:val="24"/>
          <w:szCs w:val="24"/>
        </w:rPr>
        <w:t>t</w:t>
      </w:r>
      <w:r w:rsidRPr="008F4B9A">
        <w:rPr>
          <w:rFonts w:ascii="Times New Roman" w:hAnsi="Times New Roman" w:cs="Times New Roman"/>
          <w:noProof/>
          <w:kern w:val="0"/>
          <w:sz w:val="24"/>
          <w:szCs w:val="24"/>
        </w:rPr>
        <w:t>ick (</w:t>
      </w:r>
      <w:r w:rsidRPr="008F4B9A">
        <w:rPr>
          <w:rFonts w:ascii="Times New Roman" w:hAnsi="Times New Roman" w:cs="Times New Roman"/>
          <w:i/>
          <w:iCs/>
          <w:noProof/>
          <w:kern w:val="0"/>
          <w:sz w:val="24"/>
          <w:szCs w:val="24"/>
        </w:rPr>
        <w:t>Dermacentor variabilis</w:t>
      </w:r>
      <w:r w:rsidRPr="008F4B9A">
        <w:rPr>
          <w:rFonts w:ascii="Times New Roman" w:hAnsi="Times New Roman" w:cs="Times New Roman"/>
          <w:noProof/>
          <w:kern w:val="0"/>
          <w:sz w:val="24"/>
          <w:szCs w:val="24"/>
        </w:rPr>
        <w:t>). Public Heal. Reports. 46: 1403.</w:t>
      </w:r>
    </w:p>
    <w:p w14:paraId="4A07841A"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Egizi, A. M., R. G. Robbins, L. Beati, S. Nava, C. R. Evans, J. L. Occi, and D. M. Fonseca. 2019. A pictorial key to differentiate the recently detected exotic </w:t>
      </w:r>
      <w:r w:rsidRPr="008F4B9A">
        <w:rPr>
          <w:rFonts w:ascii="Times New Roman" w:hAnsi="Times New Roman" w:cs="Times New Roman"/>
          <w:i/>
          <w:iCs/>
          <w:noProof/>
          <w:kern w:val="0"/>
          <w:sz w:val="24"/>
          <w:szCs w:val="24"/>
        </w:rPr>
        <w:t>Haemaphysalis longicornis</w:t>
      </w:r>
      <w:r w:rsidRPr="008F4B9A">
        <w:rPr>
          <w:rFonts w:ascii="Times New Roman" w:hAnsi="Times New Roman" w:cs="Times New Roman"/>
          <w:noProof/>
          <w:kern w:val="0"/>
          <w:sz w:val="24"/>
          <w:szCs w:val="24"/>
        </w:rPr>
        <w:t xml:space="preserve"> Neumann, 1901 (Acari, Ixodidae) from native congeners in North America. Zookeys. 818: 117–128.</w:t>
      </w:r>
    </w:p>
    <w:p w14:paraId="1D63C5F2" w14:textId="612A772C"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Eisen, R. J., and L. Eisen. 2018a. The </w:t>
      </w:r>
      <w:r w:rsidR="00966E5B" w:rsidRPr="008F4B9A">
        <w:rPr>
          <w:rFonts w:ascii="Times New Roman" w:hAnsi="Times New Roman" w:cs="Times New Roman"/>
          <w:noProof/>
          <w:kern w:val="0"/>
          <w:sz w:val="24"/>
          <w:szCs w:val="24"/>
        </w:rPr>
        <w:t>b</w:t>
      </w:r>
      <w:r w:rsidRPr="008F4B9A">
        <w:rPr>
          <w:rFonts w:ascii="Times New Roman" w:hAnsi="Times New Roman" w:cs="Times New Roman"/>
          <w:noProof/>
          <w:kern w:val="0"/>
          <w:sz w:val="24"/>
          <w:szCs w:val="24"/>
        </w:rPr>
        <w:t xml:space="preserve">lacklegged </w:t>
      </w:r>
      <w:r w:rsidR="00966E5B" w:rsidRPr="008F4B9A">
        <w:rPr>
          <w:rFonts w:ascii="Times New Roman" w:hAnsi="Times New Roman" w:cs="Times New Roman"/>
          <w:noProof/>
          <w:kern w:val="0"/>
          <w:sz w:val="24"/>
          <w:szCs w:val="24"/>
        </w:rPr>
        <w:t>t</w:t>
      </w:r>
      <w:r w:rsidRPr="008F4B9A">
        <w:rPr>
          <w:rFonts w:ascii="Times New Roman" w:hAnsi="Times New Roman" w:cs="Times New Roman"/>
          <w:noProof/>
          <w:kern w:val="0"/>
          <w:sz w:val="24"/>
          <w:szCs w:val="24"/>
        </w:rPr>
        <w:t xml:space="preserve">ick, </w:t>
      </w:r>
      <w:r w:rsidRPr="008F4B9A">
        <w:rPr>
          <w:rFonts w:ascii="Times New Roman" w:hAnsi="Times New Roman" w:cs="Times New Roman"/>
          <w:i/>
          <w:iCs/>
          <w:noProof/>
          <w:kern w:val="0"/>
          <w:sz w:val="24"/>
          <w:szCs w:val="24"/>
        </w:rPr>
        <w:t>Ixodes scapularis</w:t>
      </w:r>
      <w:r w:rsidRPr="008F4B9A">
        <w:rPr>
          <w:rFonts w:ascii="Times New Roman" w:hAnsi="Times New Roman" w:cs="Times New Roman"/>
          <w:noProof/>
          <w:kern w:val="0"/>
          <w:sz w:val="24"/>
          <w:szCs w:val="24"/>
        </w:rPr>
        <w:t xml:space="preserve">: </w:t>
      </w:r>
      <w:r w:rsidR="00966E5B" w:rsidRPr="008F4B9A">
        <w:rPr>
          <w:rFonts w:ascii="Times New Roman" w:hAnsi="Times New Roman" w:cs="Times New Roman"/>
          <w:noProof/>
          <w:kern w:val="0"/>
          <w:sz w:val="24"/>
          <w:szCs w:val="24"/>
        </w:rPr>
        <w:t>a</w:t>
      </w:r>
      <w:r w:rsidRPr="008F4B9A">
        <w:rPr>
          <w:rFonts w:ascii="Times New Roman" w:hAnsi="Times New Roman" w:cs="Times New Roman"/>
          <w:noProof/>
          <w:kern w:val="0"/>
          <w:sz w:val="24"/>
          <w:szCs w:val="24"/>
        </w:rPr>
        <w:t xml:space="preserve">n </w:t>
      </w:r>
      <w:r w:rsidR="00966E5B" w:rsidRPr="008F4B9A">
        <w:rPr>
          <w:rFonts w:ascii="Times New Roman" w:hAnsi="Times New Roman" w:cs="Times New Roman"/>
          <w:noProof/>
          <w:kern w:val="0"/>
          <w:sz w:val="24"/>
          <w:szCs w:val="24"/>
        </w:rPr>
        <w:t>i</w:t>
      </w:r>
      <w:r w:rsidRPr="008F4B9A">
        <w:rPr>
          <w:rFonts w:ascii="Times New Roman" w:hAnsi="Times New Roman" w:cs="Times New Roman"/>
          <w:noProof/>
          <w:kern w:val="0"/>
          <w:sz w:val="24"/>
          <w:szCs w:val="24"/>
        </w:rPr>
        <w:t xml:space="preserve">ncreasing </w:t>
      </w:r>
      <w:r w:rsidR="00966E5B" w:rsidRPr="008F4B9A">
        <w:rPr>
          <w:rFonts w:ascii="Times New Roman" w:hAnsi="Times New Roman" w:cs="Times New Roman"/>
          <w:noProof/>
          <w:kern w:val="0"/>
          <w:sz w:val="24"/>
          <w:szCs w:val="24"/>
        </w:rPr>
        <w:t>p</w:t>
      </w:r>
      <w:r w:rsidRPr="008F4B9A">
        <w:rPr>
          <w:rFonts w:ascii="Times New Roman" w:hAnsi="Times New Roman" w:cs="Times New Roman"/>
          <w:noProof/>
          <w:kern w:val="0"/>
          <w:sz w:val="24"/>
          <w:szCs w:val="24"/>
        </w:rPr>
        <w:t xml:space="preserve">ublic </w:t>
      </w:r>
      <w:r w:rsidR="00966E5B" w:rsidRPr="008F4B9A">
        <w:rPr>
          <w:rFonts w:ascii="Times New Roman" w:hAnsi="Times New Roman" w:cs="Times New Roman"/>
          <w:noProof/>
          <w:kern w:val="0"/>
          <w:sz w:val="24"/>
          <w:szCs w:val="24"/>
        </w:rPr>
        <w:lastRenderedPageBreak/>
        <w:t>h</w:t>
      </w:r>
      <w:r w:rsidRPr="008F4B9A">
        <w:rPr>
          <w:rFonts w:ascii="Times New Roman" w:hAnsi="Times New Roman" w:cs="Times New Roman"/>
          <w:noProof/>
          <w:kern w:val="0"/>
          <w:sz w:val="24"/>
          <w:szCs w:val="24"/>
        </w:rPr>
        <w:t xml:space="preserve">ealth </w:t>
      </w:r>
      <w:r w:rsidR="00966E5B" w:rsidRPr="008F4B9A">
        <w:rPr>
          <w:rFonts w:ascii="Times New Roman" w:hAnsi="Times New Roman" w:cs="Times New Roman"/>
          <w:noProof/>
          <w:kern w:val="0"/>
          <w:sz w:val="24"/>
          <w:szCs w:val="24"/>
        </w:rPr>
        <w:t>c</w:t>
      </w:r>
      <w:r w:rsidRPr="008F4B9A">
        <w:rPr>
          <w:rFonts w:ascii="Times New Roman" w:hAnsi="Times New Roman" w:cs="Times New Roman"/>
          <w:noProof/>
          <w:kern w:val="0"/>
          <w:sz w:val="24"/>
          <w:szCs w:val="24"/>
        </w:rPr>
        <w:t>oncern. Trends Parasitol. 34: 295–309.</w:t>
      </w:r>
    </w:p>
    <w:p w14:paraId="17AD88FE" w14:textId="31B6D2B1"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Eisen, R. J., and L. Eisen. 2018b. The </w:t>
      </w:r>
      <w:r w:rsidR="00966E5B" w:rsidRPr="008F4B9A">
        <w:rPr>
          <w:rFonts w:ascii="Times New Roman" w:hAnsi="Times New Roman" w:cs="Times New Roman"/>
          <w:noProof/>
          <w:kern w:val="0"/>
          <w:sz w:val="24"/>
          <w:szCs w:val="24"/>
        </w:rPr>
        <w:t>b</w:t>
      </w:r>
      <w:r w:rsidRPr="008F4B9A">
        <w:rPr>
          <w:rFonts w:ascii="Times New Roman" w:hAnsi="Times New Roman" w:cs="Times New Roman"/>
          <w:noProof/>
          <w:kern w:val="0"/>
          <w:sz w:val="24"/>
          <w:szCs w:val="24"/>
        </w:rPr>
        <w:t xml:space="preserve">lacklegged </w:t>
      </w:r>
      <w:r w:rsidR="00966E5B" w:rsidRPr="008F4B9A">
        <w:rPr>
          <w:rFonts w:ascii="Times New Roman" w:hAnsi="Times New Roman" w:cs="Times New Roman"/>
          <w:noProof/>
          <w:kern w:val="0"/>
          <w:sz w:val="24"/>
          <w:szCs w:val="24"/>
        </w:rPr>
        <w:t>t</w:t>
      </w:r>
      <w:r w:rsidRPr="008F4B9A">
        <w:rPr>
          <w:rFonts w:ascii="Times New Roman" w:hAnsi="Times New Roman" w:cs="Times New Roman"/>
          <w:noProof/>
          <w:kern w:val="0"/>
          <w:sz w:val="24"/>
          <w:szCs w:val="24"/>
        </w:rPr>
        <w:t xml:space="preserve">ick, </w:t>
      </w:r>
      <w:r w:rsidRPr="008F4B9A">
        <w:rPr>
          <w:rFonts w:ascii="Times New Roman" w:hAnsi="Times New Roman" w:cs="Times New Roman"/>
          <w:i/>
          <w:iCs/>
          <w:noProof/>
          <w:kern w:val="0"/>
          <w:sz w:val="24"/>
          <w:szCs w:val="24"/>
        </w:rPr>
        <w:t>Ixodes scapularis</w:t>
      </w:r>
      <w:r w:rsidRPr="008F4B9A">
        <w:rPr>
          <w:rFonts w:ascii="Times New Roman" w:hAnsi="Times New Roman" w:cs="Times New Roman"/>
          <w:noProof/>
          <w:kern w:val="0"/>
          <w:sz w:val="24"/>
          <w:szCs w:val="24"/>
        </w:rPr>
        <w:t xml:space="preserve">: </w:t>
      </w:r>
      <w:r w:rsidR="00966E5B" w:rsidRPr="008F4B9A">
        <w:rPr>
          <w:rFonts w:ascii="Times New Roman" w:hAnsi="Times New Roman" w:cs="Times New Roman"/>
          <w:noProof/>
          <w:kern w:val="0"/>
          <w:sz w:val="24"/>
          <w:szCs w:val="24"/>
        </w:rPr>
        <w:t>a</w:t>
      </w:r>
      <w:r w:rsidRPr="008F4B9A">
        <w:rPr>
          <w:rFonts w:ascii="Times New Roman" w:hAnsi="Times New Roman" w:cs="Times New Roman"/>
          <w:noProof/>
          <w:kern w:val="0"/>
          <w:sz w:val="24"/>
          <w:szCs w:val="24"/>
        </w:rPr>
        <w:t xml:space="preserve">n </w:t>
      </w:r>
      <w:r w:rsidR="00966E5B" w:rsidRPr="008F4B9A">
        <w:rPr>
          <w:rFonts w:ascii="Times New Roman" w:hAnsi="Times New Roman" w:cs="Times New Roman"/>
          <w:noProof/>
          <w:kern w:val="0"/>
          <w:sz w:val="24"/>
          <w:szCs w:val="24"/>
        </w:rPr>
        <w:t>i</w:t>
      </w:r>
      <w:r w:rsidRPr="008F4B9A">
        <w:rPr>
          <w:rFonts w:ascii="Times New Roman" w:hAnsi="Times New Roman" w:cs="Times New Roman"/>
          <w:noProof/>
          <w:kern w:val="0"/>
          <w:sz w:val="24"/>
          <w:szCs w:val="24"/>
        </w:rPr>
        <w:t xml:space="preserve">ncreasing </w:t>
      </w:r>
      <w:r w:rsidR="00966E5B" w:rsidRPr="008F4B9A">
        <w:rPr>
          <w:rFonts w:ascii="Times New Roman" w:hAnsi="Times New Roman" w:cs="Times New Roman"/>
          <w:noProof/>
          <w:kern w:val="0"/>
          <w:sz w:val="24"/>
          <w:szCs w:val="24"/>
        </w:rPr>
        <w:t>p</w:t>
      </w:r>
      <w:r w:rsidRPr="008F4B9A">
        <w:rPr>
          <w:rFonts w:ascii="Times New Roman" w:hAnsi="Times New Roman" w:cs="Times New Roman"/>
          <w:noProof/>
          <w:kern w:val="0"/>
          <w:sz w:val="24"/>
          <w:szCs w:val="24"/>
        </w:rPr>
        <w:t xml:space="preserve">ublic </w:t>
      </w:r>
      <w:r w:rsidR="00966E5B" w:rsidRPr="008F4B9A">
        <w:rPr>
          <w:rFonts w:ascii="Times New Roman" w:hAnsi="Times New Roman" w:cs="Times New Roman"/>
          <w:noProof/>
          <w:kern w:val="0"/>
          <w:sz w:val="24"/>
          <w:szCs w:val="24"/>
        </w:rPr>
        <w:t>h</w:t>
      </w:r>
      <w:r w:rsidRPr="008F4B9A">
        <w:rPr>
          <w:rFonts w:ascii="Times New Roman" w:hAnsi="Times New Roman" w:cs="Times New Roman"/>
          <w:noProof/>
          <w:kern w:val="0"/>
          <w:sz w:val="24"/>
          <w:szCs w:val="24"/>
        </w:rPr>
        <w:t xml:space="preserve">ealth </w:t>
      </w:r>
      <w:r w:rsidR="00966E5B" w:rsidRPr="008F4B9A">
        <w:rPr>
          <w:rFonts w:ascii="Times New Roman" w:hAnsi="Times New Roman" w:cs="Times New Roman"/>
          <w:noProof/>
          <w:kern w:val="0"/>
          <w:sz w:val="24"/>
          <w:szCs w:val="24"/>
        </w:rPr>
        <w:t>c</w:t>
      </w:r>
      <w:r w:rsidRPr="008F4B9A">
        <w:rPr>
          <w:rFonts w:ascii="Times New Roman" w:hAnsi="Times New Roman" w:cs="Times New Roman"/>
          <w:noProof/>
          <w:kern w:val="0"/>
          <w:sz w:val="24"/>
          <w:szCs w:val="24"/>
        </w:rPr>
        <w:t>oncern. Trends Parasitol. 34: 295–309.</w:t>
      </w:r>
    </w:p>
    <w:p w14:paraId="776D34F6"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Eisen, R. J., L. Eisen, and C. B. Beard. 2016. County-scale distribution of </w:t>
      </w:r>
      <w:r w:rsidRPr="008F4B9A">
        <w:rPr>
          <w:rFonts w:ascii="Times New Roman" w:hAnsi="Times New Roman" w:cs="Times New Roman"/>
          <w:i/>
          <w:iCs/>
          <w:noProof/>
          <w:kern w:val="0"/>
          <w:sz w:val="24"/>
          <w:szCs w:val="24"/>
        </w:rPr>
        <w:t xml:space="preserve">Ixodes scapularis </w:t>
      </w:r>
      <w:r w:rsidRPr="008F4B9A">
        <w:rPr>
          <w:rFonts w:ascii="Times New Roman" w:hAnsi="Times New Roman" w:cs="Times New Roman"/>
          <w:noProof/>
          <w:kern w:val="0"/>
          <w:sz w:val="24"/>
          <w:szCs w:val="24"/>
        </w:rPr>
        <w:t xml:space="preserve">and </w:t>
      </w:r>
      <w:r w:rsidRPr="008F4B9A">
        <w:rPr>
          <w:rFonts w:ascii="Times New Roman" w:hAnsi="Times New Roman" w:cs="Times New Roman"/>
          <w:i/>
          <w:iCs/>
          <w:noProof/>
          <w:kern w:val="0"/>
          <w:sz w:val="24"/>
          <w:szCs w:val="24"/>
        </w:rPr>
        <w:t>Ixodes pacificus</w:t>
      </w:r>
      <w:r w:rsidRPr="008F4B9A">
        <w:rPr>
          <w:rFonts w:ascii="Times New Roman" w:hAnsi="Times New Roman" w:cs="Times New Roman"/>
          <w:noProof/>
          <w:kern w:val="0"/>
          <w:sz w:val="24"/>
          <w:szCs w:val="24"/>
        </w:rPr>
        <w:t xml:space="preserve"> (Acari: Ixodidae) in the continental United States. J. Med. Entomol. 53: 349–386.</w:t>
      </w:r>
    </w:p>
    <w:p w14:paraId="3395C684" w14:textId="274F9A84"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Eisen, R. J., and C. D. Paddock. 2021. Tick and </w:t>
      </w:r>
      <w:r w:rsidR="00966E5B" w:rsidRPr="008F4B9A">
        <w:rPr>
          <w:rFonts w:ascii="Times New Roman" w:hAnsi="Times New Roman" w:cs="Times New Roman"/>
          <w:noProof/>
          <w:kern w:val="0"/>
          <w:sz w:val="24"/>
          <w:szCs w:val="24"/>
        </w:rPr>
        <w:t>t</w:t>
      </w:r>
      <w:r w:rsidRPr="008F4B9A">
        <w:rPr>
          <w:rFonts w:ascii="Times New Roman" w:hAnsi="Times New Roman" w:cs="Times New Roman"/>
          <w:noProof/>
          <w:kern w:val="0"/>
          <w:sz w:val="24"/>
          <w:szCs w:val="24"/>
        </w:rPr>
        <w:t xml:space="preserve">ickborne </w:t>
      </w:r>
      <w:r w:rsidR="00966E5B" w:rsidRPr="008F4B9A">
        <w:rPr>
          <w:rFonts w:ascii="Times New Roman" w:hAnsi="Times New Roman" w:cs="Times New Roman"/>
          <w:noProof/>
          <w:kern w:val="0"/>
          <w:sz w:val="24"/>
          <w:szCs w:val="24"/>
        </w:rPr>
        <w:t>p</w:t>
      </w:r>
      <w:r w:rsidRPr="008F4B9A">
        <w:rPr>
          <w:rFonts w:ascii="Times New Roman" w:hAnsi="Times New Roman" w:cs="Times New Roman"/>
          <w:noProof/>
          <w:kern w:val="0"/>
          <w:sz w:val="24"/>
          <w:szCs w:val="24"/>
        </w:rPr>
        <w:t xml:space="preserve">athogen </w:t>
      </w:r>
      <w:r w:rsidR="00966E5B" w:rsidRPr="008F4B9A">
        <w:rPr>
          <w:rFonts w:ascii="Times New Roman" w:hAnsi="Times New Roman" w:cs="Times New Roman"/>
          <w:noProof/>
          <w:kern w:val="0"/>
          <w:sz w:val="24"/>
          <w:szCs w:val="24"/>
        </w:rPr>
        <w:t>s</w:t>
      </w:r>
      <w:r w:rsidRPr="008F4B9A">
        <w:rPr>
          <w:rFonts w:ascii="Times New Roman" w:hAnsi="Times New Roman" w:cs="Times New Roman"/>
          <w:noProof/>
          <w:kern w:val="0"/>
          <w:sz w:val="24"/>
          <w:szCs w:val="24"/>
        </w:rPr>
        <w:t xml:space="preserve">urveillance as a </w:t>
      </w:r>
      <w:r w:rsidR="00966E5B" w:rsidRPr="008F4B9A">
        <w:rPr>
          <w:rFonts w:ascii="Times New Roman" w:hAnsi="Times New Roman" w:cs="Times New Roman"/>
          <w:noProof/>
          <w:kern w:val="0"/>
          <w:sz w:val="24"/>
          <w:szCs w:val="24"/>
        </w:rPr>
        <w:t>p</w:t>
      </w:r>
      <w:r w:rsidRPr="008F4B9A">
        <w:rPr>
          <w:rFonts w:ascii="Times New Roman" w:hAnsi="Times New Roman" w:cs="Times New Roman"/>
          <w:noProof/>
          <w:kern w:val="0"/>
          <w:sz w:val="24"/>
          <w:szCs w:val="24"/>
        </w:rPr>
        <w:t xml:space="preserve">ublic </w:t>
      </w:r>
      <w:r w:rsidR="00966E5B" w:rsidRPr="008F4B9A">
        <w:rPr>
          <w:rFonts w:ascii="Times New Roman" w:hAnsi="Times New Roman" w:cs="Times New Roman"/>
          <w:noProof/>
          <w:kern w:val="0"/>
          <w:sz w:val="24"/>
          <w:szCs w:val="24"/>
        </w:rPr>
        <w:t>h</w:t>
      </w:r>
      <w:r w:rsidRPr="008F4B9A">
        <w:rPr>
          <w:rFonts w:ascii="Times New Roman" w:hAnsi="Times New Roman" w:cs="Times New Roman"/>
          <w:noProof/>
          <w:kern w:val="0"/>
          <w:sz w:val="24"/>
          <w:szCs w:val="24"/>
        </w:rPr>
        <w:t xml:space="preserve">ealth </w:t>
      </w:r>
      <w:r w:rsidR="00966E5B" w:rsidRPr="008F4B9A">
        <w:rPr>
          <w:rFonts w:ascii="Times New Roman" w:hAnsi="Times New Roman" w:cs="Times New Roman"/>
          <w:noProof/>
          <w:kern w:val="0"/>
          <w:sz w:val="24"/>
          <w:szCs w:val="24"/>
        </w:rPr>
        <w:t>t</w:t>
      </w:r>
      <w:r w:rsidRPr="008F4B9A">
        <w:rPr>
          <w:rFonts w:ascii="Times New Roman" w:hAnsi="Times New Roman" w:cs="Times New Roman"/>
          <w:noProof/>
          <w:kern w:val="0"/>
          <w:sz w:val="24"/>
          <w:szCs w:val="24"/>
        </w:rPr>
        <w:t>ool in the United States. J. Med. Entomol. 58: 1490–1502.</w:t>
      </w:r>
    </w:p>
    <w:p w14:paraId="1A6A7F2A" w14:textId="5385A24B"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Esser, H. J., J. E. Foley, F. Bongers, E. A. Herre, M. J. Miller, H. H. T. Prins, and P. A. Jansen. 2016. Host body size and the diversity of tick assemblages on </w:t>
      </w:r>
      <w:r w:rsidR="00966E5B" w:rsidRPr="008F4B9A">
        <w:rPr>
          <w:rFonts w:ascii="Times New Roman" w:hAnsi="Times New Roman" w:cs="Times New Roman"/>
          <w:noProof/>
          <w:kern w:val="0"/>
          <w:sz w:val="24"/>
          <w:szCs w:val="24"/>
        </w:rPr>
        <w:t>n</w:t>
      </w:r>
      <w:r w:rsidRPr="008F4B9A">
        <w:rPr>
          <w:rFonts w:ascii="Times New Roman" w:hAnsi="Times New Roman" w:cs="Times New Roman"/>
          <w:noProof/>
          <w:kern w:val="0"/>
          <w:sz w:val="24"/>
          <w:szCs w:val="24"/>
        </w:rPr>
        <w:t>eotropical vertebrates. Int. J. Parasitol. Parasites Wildl. 5: 295–304.</w:t>
      </w:r>
    </w:p>
    <w:p w14:paraId="029D2ABB"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Esteve-Gassent, M. D., I. Castro-Arellano, T. P. Feria-Arroyo, R. Patino, A. Y. Li, R. F. Medina, A. A. P. de León, and R. I. Rodríguez-Vivas. 2016. Translating ecology, physiology, biochemistry, and population genetics research to meet the challenge of tick and tick-borne diseases in North America. Arch. Insect Biochem. Physiol. 92: 38–64.</w:t>
      </w:r>
    </w:p>
    <w:p w14:paraId="627CEB73" w14:textId="2A933386"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Estrada-Peña, A. 2008. Climate, niche, ticks, and models:</w:t>
      </w:r>
      <w:r w:rsidR="003700C0" w:rsidRPr="008F4B9A">
        <w:rPr>
          <w:rFonts w:ascii="Times New Roman" w:hAnsi="Times New Roman" w:cs="Times New Roman"/>
          <w:noProof/>
          <w:kern w:val="0"/>
          <w:sz w:val="24"/>
          <w:szCs w:val="24"/>
        </w:rPr>
        <w:t xml:space="preserve"> </w:t>
      </w:r>
      <w:r w:rsidR="00966E5B" w:rsidRPr="008F4B9A">
        <w:rPr>
          <w:rFonts w:ascii="Times New Roman" w:hAnsi="Times New Roman" w:cs="Times New Roman"/>
          <w:noProof/>
          <w:kern w:val="0"/>
          <w:sz w:val="24"/>
          <w:szCs w:val="24"/>
        </w:rPr>
        <w:t>w</w:t>
      </w:r>
      <w:r w:rsidRPr="008F4B9A">
        <w:rPr>
          <w:rFonts w:ascii="Times New Roman" w:hAnsi="Times New Roman" w:cs="Times New Roman"/>
          <w:noProof/>
          <w:kern w:val="0"/>
          <w:sz w:val="24"/>
          <w:szCs w:val="24"/>
        </w:rPr>
        <w:t>hat they are and how we should interpret them. Parasitol. Res. 103: 87–95.</w:t>
      </w:r>
    </w:p>
    <w:p w14:paraId="6D61785D"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Estrada-Peña, A., N. Ayllón, and J. de la Fuente. 2012. Impact of climate trends on tick-borne pathogen transmission. Front. Physiol. 3: 1–12.</w:t>
      </w:r>
    </w:p>
    <w:p w14:paraId="4F53739B"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Ewing, S. A., J. E. Dawson, J. S. Mathew, R. W. Barker, K. W. Pratt, and S. R. Telford. 1997. Attempted transmission of human granulocytotropic </w:t>
      </w:r>
      <w:r w:rsidRPr="008F4B9A">
        <w:rPr>
          <w:rFonts w:ascii="Times New Roman" w:hAnsi="Times New Roman" w:cs="Times New Roman"/>
          <w:i/>
          <w:iCs/>
          <w:noProof/>
          <w:kern w:val="0"/>
          <w:sz w:val="24"/>
          <w:szCs w:val="24"/>
        </w:rPr>
        <w:t>Ehrlichia</w:t>
      </w:r>
      <w:r w:rsidRPr="008F4B9A">
        <w:rPr>
          <w:rFonts w:ascii="Times New Roman" w:hAnsi="Times New Roman" w:cs="Times New Roman"/>
          <w:noProof/>
          <w:kern w:val="0"/>
          <w:sz w:val="24"/>
          <w:szCs w:val="24"/>
        </w:rPr>
        <w:t xml:space="preserve"> (HGE) by </w:t>
      </w:r>
      <w:r w:rsidRPr="008F4B9A">
        <w:rPr>
          <w:rFonts w:ascii="Times New Roman" w:hAnsi="Times New Roman" w:cs="Times New Roman"/>
          <w:i/>
          <w:iCs/>
          <w:noProof/>
          <w:kern w:val="0"/>
          <w:sz w:val="24"/>
          <w:szCs w:val="24"/>
        </w:rPr>
        <w:t>Amblyomma americanum</w:t>
      </w:r>
      <w:r w:rsidRPr="008F4B9A">
        <w:rPr>
          <w:rFonts w:ascii="Times New Roman" w:hAnsi="Times New Roman" w:cs="Times New Roman"/>
          <w:noProof/>
          <w:kern w:val="0"/>
          <w:sz w:val="24"/>
          <w:szCs w:val="24"/>
        </w:rPr>
        <w:t xml:space="preserve"> and </w:t>
      </w:r>
      <w:r w:rsidRPr="008F4B9A">
        <w:rPr>
          <w:rFonts w:ascii="Times New Roman" w:hAnsi="Times New Roman" w:cs="Times New Roman"/>
          <w:i/>
          <w:iCs/>
          <w:noProof/>
          <w:kern w:val="0"/>
          <w:sz w:val="24"/>
          <w:szCs w:val="24"/>
        </w:rPr>
        <w:t>Amblyomma maculatum</w:t>
      </w:r>
      <w:r w:rsidRPr="008F4B9A">
        <w:rPr>
          <w:rFonts w:ascii="Times New Roman" w:hAnsi="Times New Roman" w:cs="Times New Roman"/>
          <w:noProof/>
          <w:kern w:val="0"/>
          <w:sz w:val="24"/>
          <w:szCs w:val="24"/>
        </w:rPr>
        <w:t>. Vet. Parasitol. 70: 183–190.</w:t>
      </w:r>
    </w:p>
    <w:p w14:paraId="05C57922"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Faulkner, S., W. Barrow, B. Keeland, S. Walls, and D. Telesco. 2011. Effects of conservation </w:t>
      </w:r>
      <w:r w:rsidRPr="008F4B9A">
        <w:rPr>
          <w:rFonts w:ascii="Times New Roman" w:hAnsi="Times New Roman" w:cs="Times New Roman"/>
          <w:noProof/>
          <w:kern w:val="0"/>
          <w:sz w:val="24"/>
          <w:szCs w:val="24"/>
        </w:rPr>
        <w:lastRenderedPageBreak/>
        <w:t>practices on wetland ecosystem services in the Mississippi Alluvial Valley. Ecol. Appl. 21: 31–48.</w:t>
      </w:r>
    </w:p>
    <w:p w14:paraId="03C4BE49"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Ferrell, A. M., and R. J. Brinkerhoff. 2018. Using landscape analysis to test hypotheses about drivers of tick abundance and infection prevalence with </w:t>
      </w:r>
      <w:r w:rsidRPr="008F4B9A">
        <w:rPr>
          <w:rFonts w:ascii="Times New Roman" w:hAnsi="Times New Roman" w:cs="Times New Roman"/>
          <w:i/>
          <w:iCs/>
          <w:noProof/>
          <w:kern w:val="0"/>
          <w:sz w:val="24"/>
          <w:szCs w:val="24"/>
        </w:rPr>
        <w:t>Borrelia burgdorferi</w:t>
      </w:r>
      <w:r w:rsidRPr="008F4B9A">
        <w:rPr>
          <w:rFonts w:ascii="Times New Roman" w:hAnsi="Times New Roman" w:cs="Times New Roman"/>
          <w:noProof/>
          <w:kern w:val="0"/>
          <w:sz w:val="24"/>
          <w:szCs w:val="24"/>
        </w:rPr>
        <w:t>. Int. J. Environ. Res. Public Health. 15: 18–20.</w:t>
      </w:r>
    </w:p>
    <w:p w14:paraId="2DC49B16"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Fielden, L. J., L. M. Knolhoff, S. M. Villarreal, and P. Ryan. 2011. Underwater survival in the dog tick </w:t>
      </w:r>
      <w:r w:rsidRPr="008F4B9A">
        <w:rPr>
          <w:rFonts w:ascii="Times New Roman" w:hAnsi="Times New Roman" w:cs="Times New Roman"/>
          <w:i/>
          <w:iCs/>
          <w:noProof/>
          <w:kern w:val="0"/>
          <w:sz w:val="24"/>
          <w:szCs w:val="24"/>
        </w:rPr>
        <w:t>Dermacentor variabilis</w:t>
      </w:r>
      <w:r w:rsidRPr="008F4B9A">
        <w:rPr>
          <w:rFonts w:ascii="Times New Roman" w:hAnsi="Times New Roman" w:cs="Times New Roman"/>
          <w:noProof/>
          <w:kern w:val="0"/>
          <w:sz w:val="24"/>
          <w:szCs w:val="24"/>
        </w:rPr>
        <w:t xml:space="preserve"> (Acari:Ixodidae). J. Insect Physiol. 57: 21–26.</w:t>
      </w:r>
    </w:p>
    <w:p w14:paraId="6A7E670B" w14:textId="0FE9504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Ford, K., R. Nadolny, E. Stromdahl, and G. Hickling. 2015. Tick surveillance and disease prevention on the </w:t>
      </w:r>
      <w:r w:rsidR="00966E5B" w:rsidRPr="008F4B9A">
        <w:rPr>
          <w:rFonts w:ascii="Times New Roman" w:hAnsi="Times New Roman" w:cs="Times New Roman"/>
          <w:noProof/>
          <w:kern w:val="0"/>
          <w:sz w:val="24"/>
          <w:szCs w:val="24"/>
        </w:rPr>
        <w:t>A</w:t>
      </w:r>
      <w:r w:rsidRPr="008F4B9A">
        <w:rPr>
          <w:rFonts w:ascii="Times New Roman" w:hAnsi="Times New Roman" w:cs="Times New Roman"/>
          <w:noProof/>
          <w:kern w:val="0"/>
          <w:sz w:val="24"/>
          <w:szCs w:val="24"/>
        </w:rPr>
        <w:t>ppalachian trail. Park Sci. 32: 36–41.</w:t>
      </w:r>
    </w:p>
    <w:p w14:paraId="0E43F8DA" w14:textId="55EFA86E"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Forshaw, D., S. M. Alex, D. G. Palmer, J. Cotter, W. D. Roberts, C. Jenkins, and S. Hair. 2020. </w:t>
      </w:r>
      <w:r w:rsidRPr="008F4B9A">
        <w:rPr>
          <w:rFonts w:ascii="Times New Roman" w:hAnsi="Times New Roman" w:cs="Times New Roman"/>
          <w:i/>
          <w:iCs/>
          <w:noProof/>
          <w:kern w:val="0"/>
          <w:sz w:val="24"/>
          <w:szCs w:val="24"/>
        </w:rPr>
        <w:t>Theileria orientalis</w:t>
      </w:r>
      <w:r w:rsidRPr="008F4B9A">
        <w:rPr>
          <w:rFonts w:ascii="Times New Roman" w:hAnsi="Times New Roman" w:cs="Times New Roman"/>
          <w:noProof/>
          <w:kern w:val="0"/>
          <w:sz w:val="24"/>
          <w:szCs w:val="24"/>
        </w:rPr>
        <w:t xml:space="preserve"> Ikeda genotype infection associated with anaemia, abortion and death in beef cattle in </w:t>
      </w:r>
      <w:r w:rsidR="00966E5B" w:rsidRPr="008F4B9A">
        <w:rPr>
          <w:rFonts w:ascii="Times New Roman" w:hAnsi="Times New Roman" w:cs="Times New Roman"/>
          <w:noProof/>
          <w:kern w:val="0"/>
          <w:sz w:val="24"/>
          <w:szCs w:val="24"/>
        </w:rPr>
        <w:t>w</w:t>
      </w:r>
      <w:r w:rsidRPr="008F4B9A">
        <w:rPr>
          <w:rFonts w:ascii="Times New Roman" w:hAnsi="Times New Roman" w:cs="Times New Roman"/>
          <w:noProof/>
          <w:kern w:val="0"/>
          <w:sz w:val="24"/>
          <w:szCs w:val="24"/>
        </w:rPr>
        <w:t>estern Australia. Aust. Vet. J. 98: 290–297.</w:t>
      </w:r>
    </w:p>
    <w:p w14:paraId="60AE6D3A"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Foster, G. W., M. B. Main, J. M. Kinsella, L. M. Dixon, S. P. Terrell, and D. J. Forrester. 2003. Parasitic helminths and arthropods of coyotes (</w:t>
      </w:r>
      <w:r w:rsidRPr="008F4B9A">
        <w:rPr>
          <w:rFonts w:ascii="Times New Roman" w:hAnsi="Times New Roman" w:cs="Times New Roman"/>
          <w:i/>
          <w:iCs/>
          <w:noProof/>
          <w:kern w:val="0"/>
          <w:sz w:val="24"/>
          <w:szCs w:val="24"/>
        </w:rPr>
        <w:t>Canis latrans</w:t>
      </w:r>
      <w:r w:rsidRPr="008F4B9A">
        <w:rPr>
          <w:rFonts w:ascii="Times New Roman" w:hAnsi="Times New Roman" w:cs="Times New Roman"/>
          <w:noProof/>
          <w:kern w:val="0"/>
          <w:sz w:val="24"/>
          <w:szCs w:val="24"/>
        </w:rPr>
        <w:t>) from Florida, U.S.A. Comp. Parasitol. 70: 162–166.</w:t>
      </w:r>
    </w:p>
    <w:p w14:paraId="46807369"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Fulk, A., W. Huang, F. Agusto, and E. Biology. 2022. Exploring the effects of prescribed fire on ticks spread and propagation in a spatial setting. 1–24.</w:t>
      </w:r>
    </w:p>
    <w:p w14:paraId="006DCB96"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Ganguly, A., B. R. Maharana, I. Ganguly, A. Kumar, S. Potliya, D. Arora, and R. S. Bisla. 2018. Molecular diagnosis and haemato-biochemical changes in </w:t>
      </w:r>
      <w:r w:rsidRPr="008F4B9A">
        <w:rPr>
          <w:rFonts w:ascii="Times New Roman" w:hAnsi="Times New Roman" w:cs="Times New Roman"/>
          <w:i/>
          <w:iCs/>
          <w:noProof/>
          <w:kern w:val="0"/>
          <w:sz w:val="24"/>
          <w:szCs w:val="24"/>
        </w:rPr>
        <w:t>Anaplasma marginale</w:t>
      </w:r>
      <w:r w:rsidRPr="008F4B9A">
        <w:rPr>
          <w:rFonts w:ascii="Times New Roman" w:hAnsi="Times New Roman" w:cs="Times New Roman"/>
          <w:noProof/>
          <w:kern w:val="0"/>
          <w:sz w:val="24"/>
          <w:szCs w:val="24"/>
        </w:rPr>
        <w:t xml:space="preserve"> infected dairy cattle. Indian J. Anim. Sci. 88: 989–993.</w:t>
      </w:r>
    </w:p>
    <w:p w14:paraId="0F27E135"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Genne, D., A. Sarr, A. Gomez-Chamorro, J. Durand, C. Cayol, O. Rais, and M. J. Voordouw. 2018. Competition between strains of </w:t>
      </w:r>
      <w:r w:rsidRPr="008F4B9A">
        <w:rPr>
          <w:rFonts w:ascii="Times New Roman" w:hAnsi="Times New Roman" w:cs="Times New Roman"/>
          <w:i/>
          <w:iCs/>
          <w:noProof/>
          <w:kern w:val="0"/>
          <w:sz w:val="24"/>
          <w:szCs w:val="24"/>
        </w:rPr>
        <w:t>Borrelia afzelii</w:t>
      </w:r>
      <w:r w:rsidRPr="008F4B9A">
        <w:rPr>
          <w:rFonts w:ascii="Times New Roman" w:hAnsi="Times New Roman" w:cs="Times New Roman"/>
          <w:noProof/>
          <w:kern w:val="0"/>
          <w:sz w:val="24"/>
          <w:szCs w:val="24"/>
        </w:rPr>
        <w:t xml:space="preserve"> inside the rodent host and the tick vector. Proc. R. Soc. B Biol. Sci. 285: 17–20.</w:t>
      </w:r>
    </w:p>
    <w:p w14:paraId="39F9CE43" w14:textId="3360E2DB"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lastRenderedPageBreak/>
        <w:t xml:space="preserve">Ginsberg, H. S., G. J. Hickling, R. L. Burke, N. H. Ogden, L. Beati, R. A. LeBrun, I. M. Arsnoe, R. Gerhold, S. Han, K. Jackson, L. Maestas, T. Moody, G. Pang, B. Ross, E. L. Rulison, and J. I. Tsao. 2021. Why Lyme disease is common in the northern US, but rare in the south: </w:t>
      </w:r>
      <w:r w:rsidR="00966E5B" w:rsidRPr="008F4B9A">
        <w:rPr>
          <w:rFonts w:ascii="Times New Roman" w:hAnsi="Times New Roman" w:cs="Times New Roman"/>
          <w:noProof/>
          <w:kern w:val="0"/>
          <w:sz w:val="24"/>
          <w:szCs w:val="24"/>
        </w:rPr>
        <w:t>t</w:t>
      </w:r>
      <w:r w:rsidRPr="008F4B9A">
        <w:rPr>
          <w:rFonts w:ascii="Times New Roman" w:hAnsi="Times New Roman" w:cs="Times New Roman"/>
          <w:noProof/>
          <w:kern w:val="0"/>
          <w:sz w:val="24"/>
          <w:szCs w:val="24"/>
        </w:rPr>
        <w:t>he roles of host choice, host-seeking behavior, and tick density. PLoS Biol. 19: 1–20.</w:t>
      </w:r>
    </w:p>
    <w:p w14:paraId="3F6AA8C2" w14:textId="3B742916"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Ginsberg, H. S., E. L. Rulison, J. L. Miller, G. Pang, I. M. Arsnoe, G. J. Hickling, N. H. Ogden, R. A. LeBrun, and J. I. Tsao. 2020. Local abundance of </w:t>
      </w:r>
      <w:r w:rsidRPr="008F4B9A">
        <w:rPr>
          <w:rFonts w:ascii="Times New Roman" w:hAnsi="Times New Roman" w:cs="Times New Roman"/>
          <w:i/>
          <w:iCs/>
          <w:noProof/>
          <w:kern w:val="0"/>
          <w:sz w:val="24"/>
          <w:szCs w:val="24"/>
        </w:rPr>
        <w:t>Ixodes scapularis</w:t>
      </w:r>
      <w:r w:rsidRPr="008F4B9A">
        <w:rPr>
          <w:rFonts w:ascii="Times New Roman" w:hAnsi="Times New Roman" w:cs="Times New Roman"/>
          <w:noProof/>
          <w:kern w:val="0"/>
          <w:sz w:val="24"/>
          <w:szCs w:val="24"/>
        </w:rPr>
        <w:t xml:space="preserve"> in forests: </w:t>
      </w:r>
      <w:r w:rsidR="00966E5B" w:rsidRPr="008F4B9A">
        <w:rPr>
          <w:rFonts w:ascii="Times New Roman" w:hAnsi="Times New Roman" w:cs="Times New Roman"/>
          <w:noProof/>
          <w:kern w:val="0"/>
          <w:sz w:val="24"/>
          <w:szCs w:val="24"/>
        </w:rPr>
        <w:t>e</w:t>
      </w:r>
      <w:r w:rsidRPr="008F4B9A">
        <w:rPr>
          <w:rFonts w:ascii="Times New Roman" w:hAnsi="Times New Roman" w:cs="Times New Roman"/>
          <w:noProof/>
          <w:kern w:val="0"/>
          <w:sz w:val="24"/>
          <w:szCs w:val="24"/>
        </w:rPr>
        <w:t>ffects of environmental moisture, vegetation characteristics, and host abundance. Ticks Tick. Borne. Dis. 11: 101271.</w:t>
      </w:r>
    </w:p>
    <w:p w14:paraId="08F52C61" w14:textId="14B56AB5"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Godsey, M. S., D. Rose, K. L. Burkhalter, N. Breuner, A. M. Bosco-Lauth, O. I. Kosoy, and H. M. Savage. 2021. Experimental infection of </w:t>
      </w:r>
      <w:r w:rsidR="00966E5B" w:rsidRPr="008F4B9A">
        <w:rPr>
          <w:rFonts w:ascii="Times New Roman" w:hAnsi="Times New Roman" w:cs="Times New Roman"/>
          <w:i/>
          <w:iCs/>
          <w:noProof/>
          <w:kern w:val="0"/>
          <w:sz w:val="24"/>
          <w:szCs w:val="24"/>
        </w:rPr>
        <w:t>A</w:t>
      </w:r>
      <w:r w:rsidRPr="008F4B9A">
        <w:rPr>
          <w:rFonts w:ascii="Times New Roman" w:hAnsi="Times New Roman" w:cs="Times New Roman"/>
          <w:i/>
          <w:iCs/>
          <w:noProof/>
          <w:kern w:val="0"/>
          <w:sz w:val="24"/>
          <w:szCs w:val="24"/>
        </w:rPr>
        <w:t xml:space="preserve">mblyomma </w:t>
      </w:r>
      <w:r w:rsidR="00966E5B" w:rsidRPr="008F4B9A">
        <w:rPr>
          <w:rFonts w:ascii="Times New Roman" w:hAnsi="Times New Roman" w:cs="Times New Roman"/>
          <w:i/>
          <w:iCs/>
          <w:noProof/>
          <w:kern w:val="0"/>
          <w:sz w:val="24"/>
          <w:szCs w:val="24"/>
        </w:rPr>
        <w:t>a</w:t>
      </w:r>
      <w:r w:rsidRPr="008F4B9A">
        <w:rPr>
          <w:rFonts w:ascii="Times New Roman" w:hAnsi="Times New Roman" w:cs="Times New Roman"/>
          <w:i/>
          <w:iCs/>
          <w:noProof/>
          <w:kern w:val="0"/>
          <w:sz w:val="24"/>
          <w:szCs w:val="24"/>
        </w:rPr>
        <w:t>mericanum</w:t>
      </w:r>
      <w:r w:rsidRPr="008F4B9A">
        <w:rPr>
          <w:rFonts w:ascii="Times New Roman" w:hAnsi="Times New Roman" w:cs="Times New Roman"/>
          <w:noProof/>
          <w:kern w:val="0"/>
          <w:sz w:val="24"/>
          <w:szCs w:val="24"/>
        </w:rPr>
        <w:t xml:space="preserve"> (Acari: Ixodidae) with </w:t>
      </w:r>
      <w:r w:rsidR="00966E5B" w:rsidRPr="008F4B9A">
        <w:rPr>
          <w:rFonts w:ascii="Times New Roman" w:hAnsi="Times New Roman" w:cs="Times New Roman"/>
          <w:noProof/>
          <w:kern w:val="0"/>
          <w:sz w:val="24"/>
          <w:szCs w:val="24"/>
        </w:rPr>
        <w:t>B</w:t>
      </w:r>
      <w:r w:rsidRPr="008F4B9A">
        <w:rPr>
          <w:rFonts w:ascii="Times New Roman" w:hAnsi="Times New Roman" w:cs="Times New Roman"/>
          <w:noProof/>
          <w:kern w:val="0"/>
          <w:sz w:val="24"/>
          <w:szCs w:val="24"/>
        </w:rPr>
        <w:t>ourbon virus (Orthomyxoviridae: Thogotovirus). J. Med. Entomol. 58: 873–879.</w:t>
      </w:r>
    </w:p>
    <w:p w14:paraId="40B43EEF" w14:textId="12086392"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Godsey, M. S., H. M. Savage, K. L. Burkhalter, A. M. Bosco-Lauth, and M. J. Delorey. 2016. Transmission of Heartland </w:t>
      </w:r>
      <w:r w:rsidR="00966E5B" w:rsidRPr="008F4B9A">
        <w:rPr>
          <w:rFonts w:ascii="Times New Roman" w:hAnsi="Times New Roman" w:cs="Times New Roman"/>
          <w:noProof/>
          <w:kern w:val="0"/>
          <w:sz w:val="24"/>
          <w:szCs w:val="24"/>
        </w:rPr>
        <w:t>v</w:t>
      </w:r>
      <w:r w:rsidRPr="008F4B9A">
        <w:rPr>
          <w:rFonts w:ascii="Times New Roman" w:hAnsi="Times New Roman" w:cs="Times New Roman"/>
          <w:noProof/>
          <w:kern w:val="0"/>
          <w:sz w:val="24"/>
          <w:szCs w:val="24"/>
        </w:rPr>
        <w:t xml:space="preserve">irus (Bunyaviridae: Phlebovirus) by </w:t>
      </w:r>
      <w:r w:rsidR="00966E5B" w:rsidRPr="008F4B9A">
        <w:rPr>
          <w:rFonts w:ascii="Times New Roman" w:hAnsi="Times New Roman" w:cs="Times New Roman"/>
          <w:noProof/>
          <w:kern w:val="0"/>
          <w:sz w:val="24"/>
          <w:szCs w:val="24"/>
        </w:rPr>
        <w:t>e</w:t>
      </w:r>
      <w:r w:rsidRPr="008F4B9A">
        <w:rPr>
          <w:rFonts w:ascii="Times New Roman" w:hAnsi="Times New Roman" w:cs="Times New Roman"/>
          <w:noProof/>
          <w:kern w:val="0"/>
          <w:sz w:val="24"/>
          <w:szCs w:val="24"/>
        </w:rPr>
        <w:t xml:space="preserve">xperimentally </w:t>
      </w:r>
      <w:r w:rsidR="00966E5B" w:rsidRPr="008F4B9A">
        <w:rPr>
          <w:rFonts w:ascii="Times New Roman" w:hAnsi="Times New Roman" w:cs="Times New Roman"/>
          <w:noProof/>
          <w:kern w:val="0"/>
          <w:sz w:val="24"/>
          <w:szCs w:val="24"/>
        </w:rPr>
        <w:t>i</w:t>
      </w:r>
      <w:r w:rsidRPr="008F4B9A">
        <w:rPr>
          <w:rFonts w:ascii="Times New Roman" w:hAnsi="Times New Roman" w:cs="Times New Roman"/>
          <w:noProof/>
          <w:kern w:val="0"/>
          <w:sz w:val="24"/>
          <w:szCs w:val="24"/>
        </w:rPr>
        <w:t xml:space="preserve">nfected </w:t>
      </w:r>
      <w:r w:rsidRPr="008F4B9A">
        <w:rPr>
          <w:rFonts w:ascii="Times New Roman" w:hAnsi="Times New Roman" w:cs="Times New Roman"/>
          <w:i/>
          <w:iCs/>
          <w:noProof/>
          <w:kern w:val="0"/>
          <w:sz w:val="24"/>
          <w:szCs w:val="24"/>
        </w:rPr>
        <w:t>Amblyomma americanum</w:t>
      </w:r>
      <w:r w:rsidRPr="008F4B9A">
        <w:rPr>
          <w:rFonts w:ascii="Times New Roman" w:hAnsi="Times New Roman" w:cs="Times New Roman"/>
          <w:noProof/>
          <w:kern w:val="0"/>
          <w:sz w:val="24"/>
          <w:szCs w:val="24"/>
        </w:rPr>
        <w:t xml:space="preserve"> (Acari: Ixodidae). J. Med. Entomol. 53: 1226–1233.</w:t>
      </w:r>
    </w:p>
    <w:p w14:paraId="5DDF2B6B" w14:textId="46854506"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Gomathinayagam, S., K. R. Cradock, and G. R. Needham. 2002. Pathogenicity of the fungus </w:t>
      </w:r>
      <w:r w:rsidR="00966E5B" w:rsidRPr="008F4B9A">
        <w:rPr>
          <w:rFonts w:ascii="Times New Roman" w:hAnsi="Times New Roman" w:cs="Times New Roman"/>
          <w:i/>
          <w:iCs/>
          <w:noProof/>
          <w:kern w:val="0"/>
          <w:sz w:val="24"/>
          <w:szCs w:val="24"/>
        </w:rPr>
        <w:t>B</w:t>
      </w:r>
      <w:r w:rsidRPr="008F4B9A">
        <w:rPr>
          <w:rFonts w:ascii="Times New Roman" w:hAnsi="Times New Roman" w:cs="Times New Roman"/>
          <w:i/>
          <w:iCs/>
          <w:noProof/>
          <w:kern w:val="0"/>
          <w:sz w:val="24"/>
          <w:szCs w:val="24"/>
        </w:rPr>
        <w:t>eauveria bassiana</w:t>
      </w:r>
      <w:r w:rsidRPr="008F4B9A">
        <w:rPr>
          <w:rFonts w:ascii="Times New Roman" w:hAnsi="Times New Roman" w:cs="Times New Roman"/>
          <w:noProof/>
          <w:kern w:val="0"/>
          <w:sz w:val="24"/>
          <w:szCs w:val="24"/>
        </w:rPr>
        <w:t xml:space="preserve"> (balsamo) to </w:t>
      </w:r>
      <w:r w:rsidR="00966E5B" w:rsidRPr="008F4B9A">
        <w:rPr>
          <w:rFonts w:ascii="Times New Roman" w:hAnsi="Times New Roman" w:cs="Times New Roman"/>
          <w:i/>
          <w:iCs/>
          <w:noProof/>
          <w:kern w:val="0"/>
          <w:sz w:val="24"/>
          <w:szCs w:val="24"/>
        </w:rPr>
        <w:t>A</w:t>
      </w:r>
      <w:r w:rsidRPr="008F4B9A">
        <w:rPr>
          <w:rFonts w:ascii="Times New Roman" w:hAnsi="Times New Roman" w:cs="Times New Roman"/>
          <w:i/>
          <w:iCs/>
          <w:noProof/>
          <w:kern w:val="0"/>
          <w:sz w:val="24"/>
          <w:szCs w:val="24"/>
        </w:rPr>
        <w:t>mblyomma americanum</w:t>
      </w:r>
      <w:r w:rsidRPr="008F4B9A">
        <w:rPr>
          <w:rFonts w:ascii="Times New Roman" w:hAnsi="Times New Roman" w:cs="Times New Roman"/>
          <w:noProof/>
          <w:kern w:val="0"/>
          <w:sz w:val="24"/>
          <w:szCs w:val="24"/>
        </w:rPr>
        <w:t xml:space="preserve"> (l.) and </w:t>
      </w:r>
      <w:r w:rsidR="00966E5B" w:rsidRPr="008F4B9A">
        <w:rPr>
          <w:rFonts w:ascii="Times New Roman" w:hAnsi="Times New Roman" w:cs="Times New Roman"/>
          <w:i/>
          <w:iCs/>
          <w:noProof/>
          <w:kern w:val="0"/>
          <w:sz w:val="24"/>
          <w:szCs w:val="24"/>
        </w:rPr>
        <w:t>D</w:t>
      </w:r>
      <w:r w:rsidRPr="008F4B9A">
        <w:rPr>
          <w:rFonts w:ascii="Times New Roman" w:hAnsi="Times New Roman" w:cs="Times New Roman"/>
          <w:i/>
          <w:iCs/>
          <w:noProof/>
          <w:kern w:val="0"/>
          <w:sz w:val="24"/>
          <w:szCs w:val="24"/>
        </w:rPr>
        <w:t>ermacentor variabilis</w:t>
      </w:r>
      <w:r w:rsidRPr="008F4B9A">
        <w:rPr>
          <w:rFonts w:ascii="Times New Roman" w:hAnsi="Times New Roman" w:cs="Times New Roman"/>
          <w:noProof/>
          <w:kern w:val="0"/>
          <w:sz w:val="24"/>
          <w:szCs w:val="24"/>
        </w:rPr>
        <w:t xml:space="preserve"> (say) ticks (acari: Ixodidae). Int. J. Acarol. 28: 395–397.</w:t>
      </w:r>
    </w:p>
    <w:p w14:paraId="5591847B"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Grayson, A. C. and M. A. 1996. Experimental transmission of Powassan virus (Flaviviridae) by </w:t>
      </w:r>
      <w:r w:rsidRPr="008F4B9A">
        <w:rPr>
          <w:rFonts w:ascii="Times New Roman" w:hAnsi="Times New Roman" w:cs="Times New Roman"/>
          <w:i/>
          <w:iCs/>
          <w:noProof/>
          <w:kern w:val="0"/>
          <w:sz w:val="24"/>
          <w:szCs w:val="24"/>
        </w:rPr>
        <w:t>Ixodes scapularis</w:t>
      </w:r>
      <w:r w:rsidRPr="008F4B9A">
        <w:rPr>
          <w:rFonts w:ascii="Times New Roman" w:hAnsi="Times New Roman" w:cs="Times New Roman"/>
          <w:noProof/>
          <w:kern w:val="0"/>
          <w:sz w:val="24"/>
          <w:szCs w:val="24"/>
        </w:rPr>
        <w:t xml:space="preserve"> ticks (Acari:Ixodidae). Am. J. Trop. Med. Hyg. 55: 536–546.</w:t>
      </w:r>
    </w:p>
    <w:p w14:paraId="4A945001"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Green, R. G. 1931. The occurrence of Bact. Tularense in the eastern wood tick, </w:t>
      </w:r>
      <w:r w:rsidRPr="008F4B9A">
        <w:rPr>
          <w:rFonts w:ascii="Times New Roman" w:hAnsi="Times New Roman" w:cs="Times New Roman"/>
          <w:i/>
          <w:iCs/>
          <w:noProof/>
          <w:kern w:val="0"/>
          <w:sz w:val="24"/>
          <w:szCs w:val="24"/>
        </w:rPr>
        <w:t>Dermacentor variabilis</w:t>
      </w:r>
      <w:r w:rsidRPr="008F4B9A">
        <w:rPr>
          <w:rFonts w:ascii="Times New Roman" w:hAnsi="Times New Roman" w:cs="Times New Roman"/>
          <w:noProof/>
          <w:kern w:val="0"/>
          <w:sz w:val="24"/>
          <w:szCs w:val="24"/>
        </w:rPr>
        <w:t>. Am. J. Epidemiol. 14: 600–613.</w:t>
      </w:r>
    </w:p>
    <w:p w14:paraId="1A648BA9" w14:textId="24F2334D" w:rsidR="00AE1D67" w:rsidRPr="008F4B9A" w:rsidRDefault="00AE1D67" w:rsidP="008F4B9A">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Gubler, D. J., P. Reiter, K. L. Ebi, W. Yap, R. Nasci, and J. A. Patz. 2001. Climate variability </w:t>
      </w:r>
      <w:r w:rsidRPr="008F4B9A">
        <w:rPr>
          <w:rFonts w:ascii="Times New Roman" w:hAnsi="Times New Roman" w:cs="Times New Roman"/>
          <w:noProof/>
          <w:kern w:val="0"/>
          <w:sz w:val="24"/>
          <w:szCs w:val="24"/>
        </w:rPr>
        <w:lastRenderedPageBreak/>
        <w:t>and change in the United States: potential impacts on vector- and rodent-borne diseases. Environ. Health Perspect. 109: 223–233.</w:t>
      </w:r>
    </w:p>
    <w:p w14:paraId="1E4E8EF0" w14:textId="5E161FED"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Hamer, S. A., J. I. Tsao, E. D. Walker, and G. J. Hickling. 2010. Invasion of the </w:t>
      </w:r>
      <w:r w:rsidR="00966E5B" w:rsidRPr="008F4B9A">
        <w:rPr>
          <w:rFonts w:ascii="Times New Roman" w:hAnsi="Times New Roman" w:cs="Times New Roman"/>
          <w:noProof/>
          <w:kern w:val="0"/>
          <w:sz w:val="24"/>
          <w:szCs w:val="24"/>
        </w:rPr>
        <w:t>L</w:t>
      </w:r>
      <w:r w:rsidRPr="008F4B9A">
        <w:rPr>
          <w:rFonts w:ascii="Times New Roman" w:hAnsi="Times New Roman" w:cs="Times New Roman"/>
          <w:noProof/>
          <w:kern w:val="0"/>
          <w:sz w:val="24"/>
          <w:szCs w:val="24"/>
        </w:rPr>
        <w:t xml:space="preserve">yme disease vector </w:t>
      </w:r>
      <w:r w:rsidR="00966E5B" w:rsidRPr="008F4B9A">
        <w:rPr>
          <w:rFonts w:ascii="Times New Roman" w:hAnsi="Times New Roman" w:cs="Times New Roman"/>
          <w:i/>
          <w:iCs/>
          <w:noProof/>
          <w:kern w:val="0"/>
          <w:sz w:val="24"/>
          <w:szCs w:val="24"/>
        </w:rPr>
        <w:t>I</w:t>
      </w:r>
      <w:r w:rsidRPr="008F4B9A">
        <w:rPr>
          <w:rFonts w:ascii="Times New Roman" w:hAnsi="Times New Roman" w:cs="Times New Roman"/>
          <w:i/>
          <w:iCs/>
          <w:noProof/>
          <w:kern w:val="0"/>
          <w:sz w:val="24"/>
          <w:szCs w:val="24"/>
        </w:rPr>
        <w:t>xodes scapularis</w:t>
      </w:r>
      <w:r w:rsidRPr="008F4B9A">
        <w:rPr>
          <w:rFonts w:ascii="Times New Roman" w:hAnsi="Times New Roman" w:cs="Times New Roman"/>
          <w:noProof/>
          <w:kern w:val="0"/>
          <w:sz w:val="24"/>
          <w:szCs w:val="24"/>
        </w:rPr>
        <w:t xml:space="preserve">: </w:t>
      </w:r>
      <w:r w:rsidR="00966E5B" w:rsidRPr="008F4B9A">
        <w:rPr>
          <w:rFonts w:ascii="Times New Roman" w:hAnsi="Times New Roman" w:cs="Times New Roman"/>
          <w:noProof/>
          <w:kern w:val="0"/>
          <w:sz w:val="24"/>
          <w:szCs w:val="24"/>
        </w:rPr>
        <w:t>i</w:t>
      </w:r>
      <w:r w:rsidRPr="008F4B9A">
        <w:rPr>
          <w:rFonts w:ascii="Times New Roman" w:hAnsi="Times New Roman" w:cs="Times New Roman"/>
          <w:noProof/>
          <w:kern w:val="0"/>
          <w:sz w:val="24"/>
          <w:szCs w:val="24"/>
        </w:rPr>
        <w:t xml:space="preserve">mplications for </w:t>
      </w:r>
      <w:r w:rsidRPr="008F4B9A">
        <w:rPr>
          <w:rFonts w:ascii="Times New Roman" w:hAnsi="Times New Roman" w:cs="Times New Roman"/>
          <w:i/>
          <w:iCs/>
          <w:noProof/>
          <w:kern w:val="0"/>
          <w:sz w:val="24"/>
          <w:szCs w:val="24"/>
        </w:rPr>
        <w:t>Borrelia burgdorferi</w:t>
      </w:r>
      <w:r w:rsidRPr="008F4B9A">
        <w:rPr>
          <w:rFonts w:ascii="Times New Roman" w:hAnsi="Times New Roman" w:cs="Times New Roman"/>
          <w:noProof/>
          <w:kern w:val="0"/>
          <w:sz w:val="24"/>
          <w:szCs w:val="24"/>
        </w:rPr>
        <w:t xml:space="preserve"> endemicity. Ecohealth. 7: 47–63.</w:t>
      </w:r>
    </w:p>
    <w:p w14:paraId="46CE5E09"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Hamilton, H., R. L. Smyth, B. E. Young, T. G. Howard, C. Tracey, S. Breyer, D. R. Cameron, A. Chazal, A. K. Conley, C. Frye, and C. Schloss. 2022. Increasing taxonomic diversity and spatial resolution clarifies opportunities for protecting US imperiled species. Ecol. Appl. 32: 1–19.</w:t>
      </w:r>
    </w:p>
    <w:p w14:paraId="75FA58BB" w14:textId="609FF13C"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Hamilton, W. J. 1941. The </w:t>
      </w:r>
      <w:r w:rsidR="002715A5" w:rsidRPr="008F4B9A">
        <w:rPr>
          <w:rFonts w:ascii="Times New Roman" w:hAnsi="Times New Roman" w:cs="Times New Roman"/>
          <w:noProof/>
          <w:kern w:val="0"/>
          <w:sz w:val="24"/>
          <w:szCs w:val="24"/>
        </w:rPr>
        <w:t>f</w:t>
      </w:r>
      <w:r w:rsidRPr="008F4B9A">
        <w:rPr>
          <w:rFonts w:ascii="Times New Roman" w:hAnsi="Times New Roman" w:cs="Times New Roman"/>
          <w:noProof/>
          <w:kern w:val="0"/>
          <w:sz w:val="24"/>
          <w:szCs w:val="24"/>
        </w:rPr>
        <w:t xml:space="preserve">ood of </w:t>
      </w:r>
      <w:r w:rsidR="002715A5" w:rsidRPr="008F4B9A">
        <w:rPr>
          <w:rFonts w:ascii="Times New Roman" w:hAnsi="Times New Roman" w:cs="Times New Roman"/>
          <w:noProof/>
          <w:kern w:val="0"/>
          <w:sz w:val="24"/>
          <w:szCs w:val="24"/>
        </w:rPr>
        <w:t>s</w:t>
      </w:r>
      <w:r w:rsidRPr="008F4B9A">
        <w:rPr>
          <w:rFonts w:ascii="Times New Roman" w:hAnsi="Times New Roman" w:cs="Times New Roman"/>
          <w:noProof/>
          <w:kern w:val="0"/>
          <w:sz w:val="24"/>
          <w:szCs w:val="24"/>
        </w:rPr>
        <w:t xml:space="preserve">mall </w:t>
      </w:r>
      <w:r w:rsidR="002715A5" w:rsidRPr="008F4B9A">
        <w:rPr>
          <w:rFonts w:ascii="Times New Roman" w:hAnsi="Times New Roman" w:cs="Times New Roman"/>
          <w:noProof/>
          <w:kern w:val="0"/>
          <w:sz w:val="24"/>
          <w:szCs w:val="24"/>
        </w:rPr>
        <w:t>f</w:t>
      </w:r>
      <w:r w:rsidRPr="008F4B9A">
        <w:rPr>
          <w:rFonts w:ascii="Times New Roman" w:hAnsi="Times New Roman" w:cs="Times New Roman"/>
          <w:noProof/>
          <w:kern w:val="0"/>
          <w:sz w:val="24"/>
          <w:szCs w:val="24"/>
        </w:rPr>
        <w:t xml:space="preserve">orest </w:t>
      </w:r>
      <w:r w:rsidR="002715A5" w:rsidRPr="008F4B9A">
        <w:rPr>
          <w:rFonts w:ascii="Times New Roman" w:hAnsi="Times New Roman" w:cs="Times New Roman"/>
          <w:noProof/>
          <w:kern w:val="0"/>
          <w:sz w:val="24"/>
          <w:szCs w:val="24"/>
        </w:rPr>
        <w:t>m</w:t>
      </w:r>
      <w:r w:rsidRPr="008F4B9A">
        <w:rPr>
          <w:rFonts w:ascii="Times New Roman" w:hAnsi="Times New Roman" w:cs="Times New Roman"/>
          <w:noProof/>
          <w:kern w:val="0"/>
          <w:sz w:val="24"/>
          <w:szCs w:val="24"/>
        </w:rPr>
        <w:t xml:space="preserve">ammals in </w:t>
      </w:r>
      <w:r w:rsidR="002715A5" w:rsidRPr="008F4B9A">
        <w:rPr>
          <w:rFonts w:ascii="Times New Roman" w:hAnsi="Times New Roman" w:cs="Times New Roman"/>
          <w:noProof/>
          <w:kern w:val="0"/>
          <w:sz w:val="24"/>
          <w:szCs w:val="24"/>
        </w:rPr>
        <w:t>e</w:t>
      </w:r>
      <w:r w:rsidRPr="008F4B9A">
        <w:rPr>
          <w:rFonts w:ascii="Times New Roman" w:hAnsi="Times New Roman" w:cs="Times New Roman"/>
          <w:noProof/>
          <w:kern w:val="0"/>
          <w:sz w:val="24"/>
          <w:szCs w:val="24"/>
        </w:rPr>
        <w:t>astern United States. J. Mammal. 22: 250.</w:t>
      </w:r>
    </w:p>
    <w:p w14:paraId="202AF97E"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Hammer, J. F., D. Emery, D. R. Bogema, and C. Jenkins. 2015. Detection of T</w:t>
      </w:r>
      <w:r w:rsidRPr="008F4B9A">
        <w:rPr>
          <w:rFonts w:ascii="Times New Roman" w:hAnsi="Times New Roman" w:cs="Times New Roman"/>
          <w:i/>
          <w:iCs/>
          <w:noProof/>
          <w:kern w:val="0"/>
          <w:sz w:val="24"/>
          <w:szCs w:val="24"/>
        </w:rPr>
        <w:t>heileria orientalis</w:t>
      </w:r>
      <w:r w:rsidRPr="008F4B9A">
        <w:rPr>
          <w:rFonts w:ascii="Times New Roman" w:hAnsi="Times New Roman" w:cs="Times New Roman"/>
          <w:noProof/>
          <w:kern w:val="0"/>
          <w:sz w:val="24"/>
          <w:szCs w:val="24"/>
        </w:rPr>
        <w:t xml:space="preserve"> genotypes in </w:t>
      </w:r>
      <w:r w:rsidRPr="008F4B9A">
        <w:rPr>
          <w:rFonts w:ascii="Times New Roman" w:hAnsi="Times New Roman" w:cs="Times New Roman"/>
          <w:i/>
          <w:iCs/>
          <w:noProof/>
          <w:kern w:val="0"/>
          <w:sz w:val="24"/>
          <w:szCs w:val="24"/>
        </w:rPr>
        <w:t>Haemaphysalis longicornis</w:t>
      </w:r>
      <w:r w:rsidRPr="008F4B9A">
        <w:rPr>
          <w:rFonts w:ascii="Times New Roman" w:hAnsi="Times New Roman" w:cs="Times New Roman"/>
          <w:noProof/>
          <w:kern w:val="0"/>
          <w:sz w:val="24"/>
          <w:szCs w:val="24"/>
        </w:rPr>
        <w:t xml:space="preserve"> ticks from southern Australia. Parasites and Vectors. 8: 1–8.</w:t>
      </w:r>
    </w:p>
    <w:p w14:paraId="2BB21E7B"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Harmon, J. R., M. C. Scott, E. M. Baker, C. J. Jones, and G. J. Hickling. 2015. Molecular identification of </w:t>
      </w:r>
      <w:r w:rsidRPr="008F4B9A">
        <w:rPr>
          <w:rFonts w:ascii="Times New Roman" w:hAnsi="Times New Roman" w:cs="Times New Roman"/>
          <w:i/>
          <w:iCs/>
          <w:noProof/>
          <w:kern w:val="0"/>
          <w:sz w:val="24"/>
          <w:szCs w:val="24"/>
        </w:rPr>
        <w:t>Ehrlichia</w:t>
      </w:r>
      <w:r w:rsidRPr="008F4B9A">
        <w:rPr>
          <w:rFonts w:ascii="Times New Roman" w:hAnsi="Times New Roman" w:cs="Times New Roman"/>
          <w:noProof/>
          <w:kern w:val="0"/>
          <w:sz w:val="24"/>
          <w:szCs w:val="24"/>
        </w:rPr>
        <w:t xml:space="preserve"> species and host bloodmeal source in </w:t>
      </w:r>
      <w:r w:rsidRPr="008F4B9A">
        <w:rPr>
          <w:rFonts w:ascii="Times New Roman" w:hAnsi="Times New Roman" w:cs="Times New Roman"/>
          <w:i/>
          <w:iCs/>
          <w:noProof/>
          <w:kern w:val="0"/>
          <w:sz w:val="24"/>
          <w:szCs w:val="24"/>
        </w:rPr>
        <w:t>Amblyomma americanum</w:t>
      </w:r>
      <w:r w:rsidRPr="008F4B9A">
        <w:rPr>
          <w:rFonts w:ascii="Times New Roman" w:hAnsi="Times New Roman" w:cs="Times New Roman"/>
          <w:noProof/>
          <w:kern w:val="0"/>
          <w:sz w:val="24"/>
          <w:szCs w:val="24"/>
        </w:rPr>
        <w:t xml:space="preserve"> L. from two locations in Tennessee, United States. Ticks Tick. Borne. Dis. 6: 246–252.</w:t>
      </w:r>
    </w:p>
    <w:p w14:paraId="6B482800" w14:textId="549214C2"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Heitman, N., F. Scott Dahlgren, N. A. Drexler, R. F. Massung, and C. B. Behravesh. 2016. Increasing incidence of ehrlichiosis in the United States: </w:t>
      </w:r>
      <w:r w:rsidR="002715A5" w:rsidRPr="008F4B9A">
        <w:rPr>
          <w:rFonts w:ascii="Times New Roman" w:hAnsi="Times New Roman" w:cs="Times New Roman"/>
          <w:noProof/>
          <w:kern w:val="0"/>
          <w:sz w:val="24"/>
          <w:szCs w:val="24"/>
        </w:rPr>
        <w:t>a</w:t>
      </w:r>
      <w:r w:rsidRPr="008F4B9A">
        <w:rPr>
          <w:rFonts w:ascii="Times New Roman" w:hAnsi="Times New Roman" w:cs="Times New Roman"/>
          <w:noProof/>
          <w:kern w:val="0"/>
          <w:sz w:val="24"/>
          <w:szCs w:val="24"/>
        </w:rPr>
        <w:t xml:space="preserve"> summary of national surveillance of </w:t>
      </w:r>
      <w:r w:rsidR="002715A5" w:rsidRPr="008F4B9A">
        <w:rPr>
          <w:rFonts w:ascii="Times New Roman" w:hAnsi="Times New Roman" w:cs="Times New Roman"/>
          <w:i/>
          <w:iCs/>
          <w:noProof/>
          <w:kern w:val="0"/>
          <w:sz w:val="24"/>
          <w:szCs w:val="24"/>
        </w:rPr>
        <w:t>E</w:t>
      </w:r>
      <w:r w:rsidRPr="008F4B9A">
        <w:rPr>
          <w:rFonts w:ascii="Times New Roman" w:hAnsi="Times New Roman" w:cs="Times New Roman"/>
          <w:i/>
          <w:iCs/>
          <w:noProof/>
          <w:kern w:val="0"/>
          <w:sz w:val="24"/>
          <w:szCs w:val="24"/>
        </w:rPr>
        <w:t>hrlichia chaffeensis</w:t>
      </w:r>
      <w:r w:rsidRPr="008F4B9A">
        <w:rPr>
          <w:rFonts w:ascii="Times New Roman" w:hAnsi="Times New Roman" w:cs="Times New Roman"/>
          <w:noProof/>
          <w:kern w:val="0"/>
          <w:sz w:val="24"/>
          <w:szCs w:val="24"/>
        </w:rPr>
        <w:t xml:space="preserve"> and </w:t>
      </w:r>
      <w:r w:rsidR="002715A5" w:rsidRPr="008F4B9A">
        <w:rPr>
          <w:rFonts w:ascii="Times New Roman" w:hAnsi="Times New Roman" w:cs="Times New Roman"/>
          <w:i/>
          <w:iCs/>
          <w:noProof/>
          <w:kern w:val="0"/>
          <w:sz w:val="24"/>
          <w:szCs w:val="24"/>
        </w:rPr>
        <w:t>E</w:t>
      </w:r>
      <w:r w:rsidRPr="008F4B9A">
        <w:rPr>
          <w:rFonts w:ascii="Times New Roman" w:hAnsi="Times New Roman" w:cs="Times New Roman"/>
          <w:i/>
          <w:iCs/>
          <w:noProof/>
          <w:kern w:val="0"/>
          <w:sz w:val="24"/>
          <w:szCs w:val="24"/>
        </w:rPr>
        <w:t>hrlichia ewingii</w:t>
      </w:r>
      <w:r w:rsidRPr="008F4B9A">
        <w:rPr>
          <w:rFonts w:ascii="Times New Roman" w:hAnsi="Times New Roman" w:cs="Times New Roman"/>
          <w:noProof/>
          <w:kern w:val="0"/>
          <w:sz w:val="24"/>
          <w:szCs w:val="24"/>
        </w:rPr>
        <w:t xml:space="preserve"> infections in the United States, 2008-2012. Am. J. Trop. Med. Hyg. 94: 52–60.</w:t>
      </w:r>
    </w:p>
    <w:p w14:paraId="4A33879A"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Hertz, J. C., B. C. Ferree Clemons, C. C. Lord, S. A. Allan, and P. E. Kaufman. 2017. Distribution and host associations of ixodid ticks collected from wildlife in Florida, USA. </w:t>
      </w:r>
      <w:r w:rsidRPr="008F4B9A">
        <w:rPr>
          <w:rFonts w:ascii="Times New Roman" w:hAnsi="Times New Roman" w:cs="Times New Roman"/>
          <w:noProof/>
          <w:kern w:val="0"/>
          <w:sz w:val="24"/>
          <w:szCs w:val="24"/>
        </w:rPr>
        <w:lastRenderedPageBreak/>
        <w:t>Exp. Appl. Acarol. 73: 223–236.</w:t>
      </w:r>
    </w:p>
    <w:p w14:paraId="35E605AC" w14:textId="2602034E"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Hickling, G. J., </w:t>
      </w:r>
      <w:r w:rsidR="008F4B9A" w:rsidRPr="008F4B9A">
        <w:rPr>
          <w:rFonts w:ascii="Times New Roman" w:hAnsi="Times New Roman" w:cs="Times New Roman"/>
          <w:noProof/>
          <w:kern w:val="0"/>
          <w:sz w:val="24"/>
          <w:szCs w:val="24"/>
        </w:rPr>
        <w:t xml:space="preserve">J. R. </w:t>
      </w:r>
      <w:r w:rsidRPr="008F4B9A">
        <w:rPr>
          <w:rFonts w:ascii="Times New Roman" w:hAnsi="Times New Roman" w:cs="Times New Roman"/>
          <w:noProof/>
          <w:kern w:val="0"/>
          <w:sz w:val="24"/>
          <w:szCs w:val="24"/>
        </w:rPr>
        <w:t xml:space="preserve">Kelly, </w:t>
      </w:r>
      <w:r w:rsidR="008F4B9A" w:rsidRPr="008F4B9A">
        <w:rPr>
          <w:rFonts w:ascii="Times New Roman" w:hAnsi="Times New Roman" w:cs="Times New Roman"/>
          <w:noProof/>
          <w:kern w:val="0"/>
          <w:sz w:val="24"/>
          <w:szCs w:val="24"/>
        </w:rPr>
        <w:t xml:space="preserve">L. D. </w:t>
      </w:r>
      <w:r w:rsidRPr="008F4B9A">
        <w:rPr>
          <w:rFonts w:ascii="Times New Roman" w:hAnsi="Times New Roman" w:cs="Times New Roman"/>
          <w:noProof/>
          <w:kern w:val="0"/>
          <w:sz w:val="24"/>
          <w:szCs w:val="24"/>
        </w:rPr>
        <w:t xml:space="preserve">Auckland, and </w:t>
      </w:r>
      <w:r w:rsidR="008F4B9A" w:rsidRPr="008F4B9A">
        <w:rPr>
          <w:rFonts w:ascii="Times New Roman" w:hAnsi="Times New Roman" w:cs="Times New Roman"/>
          <w:noProof/>
          <w:kern w:val="0"/>
          <w:sz w:val="24"/>
          <w:szCs w:val="24"/>
        </w:rPr>
        <w:t xml:space="preserve">S. A. </w:t>
      </w:r>
      <w:r w:rsidRPr="008F4B9A">
        <w:rPr>
          <w:rFonts w:ascii="Times New Roman" w:hAnsi="Times New Roman" w:cs="Times New Roman"/>
          <w:noProof/>
          <w:kern w:val="0"/>
          <w:sz w:val="24"/>
          <w:szCs w:val="24"/>
        </w:rPr>
        <w:t>Hamer</w:t>
      </w:r>
      <w:r w:rsidR="008F4B9A" w:rsidRPr="008F4B9A">
        <w:rPr>
          <w:rFonts w:ascii="Times New Roman" w:hAnsi="Times New Roman" w:cs="Times New Roman"/>
          <w:noProof/>
          <w:kern w:val="0"/>
          <w:sz w:val="24"/>
          <w:szCs w:val="24"/>
        </w:rPr>
        <w:t xml:space="preserve">. </w:t>
      </w:r>
      <w:r w:rsidRPr="008F4B9A">
        <w:rPr>
          <w:rFonts w:ascii="Times New Roman" w:hAnsi="Times New Roman" w:cs="Times New Roman"/>
          <w:noProof/>
          <w:kern w:val="0"/>
          <w:sz w:val="24"/>
          <w:szCs w:val="24"/>
        </w:rPr>
        <w:t xml:space="preserve">2018. Increasing </w:t>
      </w:r>
      <w:r w:rsidR="002715A5" w:rsidRPr="008F4B9A">
        <w:rPr>
          <w:rFonts w:ascii="Times New Roman" w:hAnsi="Times New Roman" w:cs="Times New Roman"/>
          <w:noProof/>
          <w:kern w:val="0"/>
          <w:sz w:val="24"/>
          <w:szCs w:val="24"/>
        </w:rPr>
        <w:t>p</w:t>
      </w:r>
      <w:r w:rsidRPr="008F4B9A">
        <w:rPr>
          <w:rFonts w:ascii="Times New Roman" w:hAnsi="Times New Roman" w:cs="Times New Roman"/>
          <w:noProof/>
          <w:kern w:val="0"/>
          <w:sz w:val="24"/>
          <w:szCs w:val="24"/>
        </w:rPr>
        <w:t xml:space="preserve">revalence of </w:t>
      </w:r>
      <w:r w:rsidRPr="008F4B9A">
        <w:rPr>
          <w:rFonts w:ascii="Times New Roman" w:hAnsi="Times New Roman" w:cs="Times New Roman"/>
          <w:i/>
          <w:iCs/>
          <w:noProof/>
          <w:kern w:val="0"/>
          <w:sz w:val="24"/>
          <w:szCs w:val="24"/>
        </w:rPr>
        <w:t>Borrelia burgdorferi</w:t>
      </w:r>
      <w:r w:rsidRPr="008F4B9A">
        <w:rPr>
          <w:rFonts w:ascii="Times New Roman" w:hAnsi="Times New Roman" w:cs="Times New Roman"/>
          <w:noProof/>
          <w:kern w:val="0"/>
          <w:sz w:val="24"/>
          <w:szCs w:val="24"/>
        </w:rPr>
        <w:t xml:space="preserve"> sensu stricto–</w:t>
      </w:r>
      <w:r w:rsidR="002715A5" w:rsidRPr="008F4B9A">
        <w:rPr>
          <w:rFonts w:ascii="Times New Roman" w:hAnsi="Times New Roman" w:cs="Times New Roman"/>
          <w:noProof/>
          <w:kern w:val="0"/>
          <w:sz w:val="24"/>
          <w:szCs w:val="24"/>
        </w:rPr>
        <w:t>i</w:t>
      </w:r>
      <w:r w:rsidRPr="008F4B9A">
        <w:rPr>
          <w:rFonts w:ascii="Times New Roman" w:hAnsi="Times New Roman" w:cs="Times New Roman"/>
          <w:noProof/>
          <w:kern w:val="0"/>
          <w:sz w:val="24"/>
          <w:szCs w:val="24"/>
        </w:rPr>
        <w:t xml:space="preserve">nfected </w:t>
      </w:r>
      <w:r w:rsidR="002715A5" w:rsidRPr="008F4B9A">
        <w:rPr>
          <w:rFonts w:ascii="Times New Roman" w:hAnsi="Times New Roman" w:cs="Times New Roman"/>
          <w:noProof/>
          <w:kern w:val="0"/>
          <w:sz w:val="24"/>
          <w:szCs w:val="24"/>
        </w:rPr>
        <w:t>b</w:t>
      </w:r>
      <w:r w:rsidRPr="008F4B9A">
        <w:rPr>
          <w:rFonts w:ascii="Times New Roman" w:hAnsi="Times New Roman" w:cs="Times New Roman"/>
          <w:noProof/>
          <w:kern w:val="0"/>
          <w:sz w:val="24"/>
          <w:szCs w:val="24"/>
        </w:rPr>
        <w:t xml:space="preserve">lacklegged </w:t>
      </w:r>
      <w:r w:rsidR="002715A5" w:rsidRPr="008F4B9A">
        <w:rPr>
          <w:rFonts w:ascii="Times New Roman" w:hAnsi="Times New Roman" w:cs="Times New Roman"/>
          <w:noProof/>
          <w:kern w:val="0"/>
          <w:sz w:val="24"/>
          <w:szCs w:val="24"/>
        </w:rPr>
        <w:t>t</w:t>
      </w:r>
      <w:r w:rsidRPr="008F4B9A">
        <w:rPr>
          <w:rFonts w:ascii="Times New Roman" w:hAnsi="Times New Roman" w:cs="Times New Roman"/>
          <w:noProof/>
          <w:kern w:val="0"/>
          <w:sz w:val="24"/>
          <w:szCs w:val="24"/>
        </w:rPr>
        <w:t>icks in Tennessee Valley, Tennessee, USA. Emerg. Infect. Dis. 24: 1713–1716.</w:t>
      </w:r>
    </w:p>
    <w:p w14:paraId="54747272"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Horsley, S. B., S. L. Stout, and D. S. DeCalesta. 2003. White-tailed deer impact on the vegetation dynamics of a northern hardwood forest. Ecol. Appl. 13: 98–118.</w:t>
      </w:r>
    </w:p>
    <w:p w14:paraId="12576CE3" w14:textId="77777777" w:rsidR="00AE1D67"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Huang, M., A. Jones, A. Sabet, J. Masters, N. Dearing, S. F. Ward, and J. Goddard. 2021. Questing behavior of adult </w:t>
      </w:r>
      <w:r w:rsidRPr="008F4B9A">
        <w:rPr>
          <w:rFonts w:ascii="Times New Roman" w:hAnsi="Times New Roman" w:cs="Times New Roman"/>
          <w:i/>
          <w:iCs/>
          <w:noProof/>
          <w:kern w:val="0"/>
          <w:sz w:val="24"/>
          <w:szCs w:val="24"/>
        </w:rPr>
        <w:t>Amblyomma americanum</w:t>
      </w:r>
      <w:r w:rsidRPr="008F4B9A">
        <w:rPr>
          <w:rFonts w:ascii="Times New Roman" w:hAnsi="Times New Roman" w:cs="Times New Roman"/>
          <w:noProof/>
          <w:kern w:val="0"/>
          <w:sz w:val="24"/>
          <w:szCs w:val="24"/>
        </w:rPr>
        <w:t xml:space="preserve"> (L.) in a laboratory setting. Syst. Appl. Acarol. 26: 2303–2310.</w:t>
      </w:r>
    </w:p>
    <w:p w14:paraId="0681138A" w14:textId="00342163" w:rsidR="00F0078C" w:rsidRPr="008F4B9A" w:rsidRDefault="00F0078C" w:rsidP="00F0078C">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Ismail, N, K. C. Bloch, and J. W. McBride. 2010. Ehrlichiosis and anaplasmosis. Clin Lab Med. 30: 261–292.</w:t>
      </w:r>
    </w:p>
    <w:p w14:paraId="6C49D6FE"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Jenkins, M. A., and G. R. Parker. 1998. Composition and diversity of woody vegetation in silvicultural openings of southern Indiana forests. For. Ecol. Manage. 109: 57–74.</w:t>
      </w:r>
    </w:p>
    <w:p w14:paraId="67C9BE97"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Jenson, S. K., and J. O. Domingue. 1988. Extracting topographic structure from digital elevation data for geographic information system analysis. Photogramm. Eng. Remote Sensing. 54: 1593–1600.</w:t>
      </w:r>
    </w:p>
    <w:p w14:paraId="6D70EBB6" w14:textId="429C52D3"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Jesus, C. E., C. Ganser, W. H. Kessler, Z. S. White, C. R. Bhosale, G. E. Glass, and S. M. Wisely. 2019. A survey of tick-borne bacterial pathogens in Florida. Insects. 10: 1–13.</w:t>
      </w:r>
    </w:p>
    <w:p w14:paraId="200F92E4" w14:textId="0A9474E4"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Johnson, J. L., H. S. Ginsberg, E. Zhioua, U. G. Whitworth, JR., D. Markowski, K. E. Hyland, and R. H. 2004. Passive tick surveillance, dog seropositivity, and incidence of human Lyme disease. Vectorborne Zoonotic Dis. 4: 137–142.</w:t>
      </w:r>
    </w:p>
    <w:p w14:paraId="1082EC5A" w14:textId="1E916C46"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Johnson, D. K. H., E. K. Schiffman, J. P. Davis, D. F. Neitzel, L. M. Sloan, W. L. Nicholson, T. R. Fritsche, C. R. Steward, J. A. Ray, T. K. Miller, M. A. Feist, T. S. Uphoff, J. J. Franson, </w:t>
      </w:r>
      <w:r w:rsidRPr="008F4B9A">
        <w:rPr>
          <w:rFonts w:ascii="Times New Roman" w:hAnsi="Times New Roman" w:cs="Times New Roman"/>
          <w:noProof/>
          <w:kern w:val="0"/>
          <w:sz w:val="24"/>
          <w:szCs w:val="24"/>
        </w:rPr>
        <w:lastRenderedPageBreak/>
        <w:t xml:space="preserve">A. L. Livermore, A. K. Deedon, E. S. Theel, and B. S. Pritt. 2015. Human infection with </w:t>
      </w:r>
      <w:r w:rsidR="002715A5" w:rsidRPr="008F4B9A">
        <w:rPr>
          <w:rFonts w:ascii="Times New Roman" w:hAnsi="Times New Roman" w:cs="Times New Roman"/>
          <w:i/>
          <w:iCs/>
          <w:noProof/>
          <w:kern w:val="0"/>
          <w:sz w:val="24"/>
          <w:szCs w:val="24"/>
        </w:rPr>
        <w:t>E</w:t>
      </w:r>
      <w:r w:rsidRPr="008F4B9A">
        <w:rPr>
          <w:rFonts w:ascii="Times New Roman" w:hAnsi="Times New Roman" w:cs="Times New Roman"/>
          <w:i/>
          <w:iCs/>
          <w:noProof/>
          <w:kern w:val="0"/>
          <w:sz w:val="24"/>
          <w:szCs w:val="24"/>
        </w:rPr>
        <w:t>hrlichia muris</w:t>
      </w:r>
      <w:r w:rsidRPr="008F4B9A">
        <w:rPr>
          <w:rFonts w:ascii="Times New Roman" w:hAnsi="Times New Roman" w:cs="Times New Roman"/>
          <w:noProof/>
          <w:kern w:val="0"/>
          <w:sz w:val="24"/>
          <w:szCs w:val="24"/>
        </w:rPr>
        <w:t>–like pathogen, United States, 2007–2013. Emerg. Infect. Dis. 21: 1794–1799.</w:t>
      </w:r>
    </w:p>
    <w:p w14:paraId="09B20307" w14:textId="3B54F684"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Jordan, R. A., and A. Egizi. 2019. The growing importance of lone star ticks in a Lyme disease endemic county: </w:t>
      </w:r>
      <w:r w:rsidR="003700C0" w:rsidRPr="008F4B9A">
        <w:rPr>
          <w:rFonts w:ascii="Times New Roman" w:hAnsi="Times New Roman" w:cs="Times New Roman"/>
          <w:noProof/>
          <w:kern w:val="0"/>
          <w:sz w:val="24"/>
          <w:szCs w:val="24"/>
        </w:rPr>
        <w:t>p</w:t>
      </w:r>
      <w:r w:rsidRPr="008F4B9A">
        <w:rPr>
          <w:rFonts w:ascii="Times New Roman" w:hAnsi="Times New Roman" w:cs="Times New Roman"/>
          <w:noProof/>
          <w:kern w:val="0"/>
          <w:sz w:val="24"/>
          <w:szCs w:val="24"/>
        </w:rPr>
        <w:t>assive tick surveillance in Monmouth County, NJ, 2006-2016. PLoS One. 14: 2006–2016.</w:t>
      </w:r>
    </w:p>
    <w:p w14:paraId="0D2ADE37" w14:textId="49F0FAF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Juliano, S. A., and L. Philip Lounibos. 2005. Ecology of invasive mosquitoes: </w:t>
      </w:r>
      <w:r w:rsidR="002715A5" w:rsidRPr="008F4B9A">
        <w:rPr>
          <w:rFonts w:ascii="Times New Roman" w:hAnsi="Times New Roman" w:cs="Times New Roman"/>
          <w:noProof/>
          <w:kern w:val="0"/>
          <w:sz w:val="24"/>
          <w:szCs w:val="24"/>
        </w:rPr>
        <w:t>e</w:t>
      </w:r>
      <w:r w:rsidRPr="008F4B9A">
        <w:rPr>
          <w:rFonts w:ascii="Times New Roman" w:hAnsi="Times New Roman" w:cs="Times New Roman"/>
          <w:noProof/>
          <w:kern w:val="0"/>
          <w:sz w:val="24"/>
          <w:szCs w:val="24"/>
        </w:rPr>
        <w:t>ffects on resident species and on human health. Ecol. Lett. 8: 558–574.</w:t>
      </w:r>
    </w:p>
    <w:p w14:paraId="2D58C64E" w14:textId="68B46F83"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Keesing, F., D. J. McHenry, M. Hersh, M. Tibbetts, J. L. Brunner, M. Killilea, K. LoGiudice, K. A. Schmidt, and R. S. Ostfeld. 2014. Prevalence of human-</w:t>
      </w:r>
      <w:r w:rsidR="002715A5" w:rsidRPr="008F4B9A">
        <w:rPr>
          <w:rFonts w:ascii="Times New Roman" w:hAnsi="Times New Roman" w:cs="Times New Roman"/>
          <w:noProof/>
          <w:kern w:val="0"/>
          <w:sz w:val="24"/>
          <w:szCs w:val="24"/>
        </w:rPr>
        <w:t>a</w:t>
      </w:r>
      <w:r w:rsidRPr="008F4B9A">
        <w:rPr>
          <w:rFonts w:ascii="Times New Roman" w:hAnsi="Times New Roman" w:cs="Times New Roman"/>
          <w:noProof/>
          <w:kern w:val="0"/>
          <w:sz w:val="24"/>
          <w:szCs w:val="24"/>
        </w:rPr>
        <w:t xml:space="preserve">ctive and variant 1 strains of the tick-borne pathogen </w:t>
      </w:r>
      <w:r w:rsidRPr="008F4B9A">
        <w:rPr>
          <w:rFonts w:ascii="Times New Roman" w:hAnsi="Times New Roman" w:cs="Times New Roman"/>
          <w:i/>
          <w:iCs/>
          <w:noProof/>
          <w:kern w:val="0"/>
          <w:sz w:val="24"/>
          <w:szCs w:val="24"/>
        </w:rPr>
        <w:t>Anaplasma phagocytophilum</w:t>
      </w:r>
      <w:r w:rsidRPr="008F4B9A">
        <w:rPr>
          <w:rFonts w:ascii="Times New Roman" w:hAnsi="Times New Roman" w:cs="Times New Roman"/>
          <w:noProof/>
          <w:kern w:val="0"/>
          <w:sz w:val="24"/>
          <w:szCs w:val="24"/>
        </w:rPr>
        <w:t xml:space="preserve"> in hosts and forests of Eastern North America. Am. J. Trop. Med. Hyg. 91: 302–309.</w:t>
      </w:r>
    </w:p>
    <w:p w14:paraId="41BC6A2A" w14:textId="7EB1CEBA"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Keirans, J.</w:t>
      </w:r>
      <w:r w:rsidR="00193A74" w:rsidRPr="008F4B9A">
        <w:rPr>
          <w:rFonts w:ascii="Times New Roman" w:hAnsi="Times New Roman" w:cs="Times New Roman"/>
          <w:noProof/>
          <w:kern w:val="0"/>
          <w:sz w:val="24"/>
          <w:szCs w:val="24"/>
        </w:rPr>
        <w:t xml:space="preserve"> </w:t>
      </w:r>
      <w:r w:rsidRPr="008F4B9A">
        <w:rPr>
          <w:rFonts w:ascii="Times New Roman" w:hAnsi="Times New Roman" w:cs="Times New Roman"/>
          <w:noProof/>
          <w:kern w:val="0"/>
          <w:sz w:val="24"/>
          <w:szCs w:val="24"/>
        </w:rPr>
        <w:t>E.</w:t>
      </w:r>
      <w:r w:rsidR="00193A74" w:rsidRPr="008F4B9A">
        <w:rPr>
          <w:rFonts w:ascii="Times New Roman" w:hAnsi="Times New Roman" w:cs="Times New Roman"/>
          <w:noProof/>
          <w:kern w:val="0"/>
          <w:sz w:val="24"/>
          <w:szCs w:val="24"/>
        </w:rPr>
        <w:t>,</w:t>
      </w:r>
      <w:r w:rsidRPr="008F4B9A">
        <w:rPr>
          <w:rFonts w:ascii="Times New Roman" w:hAnsi="Times New Roman" w:cs="Times New Roman"/>
          <w:noProof/>
          <w:kern w:val="0"/>
          <w:sz w:val="24"/>
          <w:szCs w:val="24"/>
        </w:rPr>
        <w:t xml:space="preserve"> and </w:t>
      </w:r>
      <w:r w:rsidR="00193A74" w:rsidRPr="008F4B9A">
        <w:rPr>
          <w:rFonts w:ascii="Times New Roman" w:hAnsi="Times New Roman" w:cs="Times New Roman"/>
          <w:noProof/>
          <w:kern w:val="0"/>
          <w:sz w:val="24"/>
          <w:szCs w:val="24"/>
        </w:rPr>
        <w:t xml:space="preserve">L. A. </w:t>
      </w:r>
      <w:r w:rsidRPr="008F4B9A">
        <w:rPr>
          <w:rFonts w:ascii="Times New Roman" w:hAnsi="Times New Roman" w:cs="Times New Roman"/>
          <w:noProof/>
          <w:kern w:val="0"/>
          <w:sz w:val="24"/>
          <w:szCs w:val="24"/>
        </w:rPr>
        <w:t>Durden</w:t>
      </w:r>
      <w:r w:rsidR="00193A74" w:rsidRPr="008F4B9A">
        <w:rPr>
          <w:rFonts w:ascii="Times New Roman" w:hAnsi="Times New Roman" w:cs="Times New Roman"/>
          <w:noProof/>
          <w:kern w:val="0"/>
          <w:sz w:val="24"/>
          <w:szCs w:val="24"/>
        </w:rPr>
        <w:t xml:space="preserve">. </w:t>
      </w:r>
      <w:r w:rsidRPr="008F4B9A">
        <w:rPr>
          <w:rFonts w:ascii="Times New Roman" w:hAnsi="Times New Roman" w:cs="Times New Roman"/>
          <w:noProof/>
          <w:kern w:val="0"/>
          <w:sz w:val="24"/>
          <w:szCs w:val="24"/>
        </w:rPr>
        <w:t xml:space="preserve">1998. Illustrated </w:t>
      </w:r>
      <w:r w:rsidR="002715A5" w:rsidRPr="008F4B9A">
        <w:rPr>
          <w:rFonts w:ascii="Times New Roman" w:hAnsi="Times New Roman" w:cs="Times New Roman"/>
          <w:noProof/>
          <w:kern w:val="0"/>
          <w:sz w:val="24"/>
          <w:szCs w:val="24"/>
        </w:rPr>
        <w:t>k</w:t>
      </w:r>
      <w:r w:rsidRPr="008F4B9A">
        <w:rPr>
          <w:rFonts w:ascii="Times New Roman" w:hAnsi="Times New Roman" w:cs="Times New Roman"/>
          <w:noProof/>
          <w:kern w:val="0"/>
          <w:sz w:val="24"/>
          <w:szCs w:val="24"/>
        </w:rPr>
        <w:t xml:space="preserve">ey to </w:t>
      </w:r>
      <w:r w:rsidR="002715A5" w:rsidRPr="008F4B9A">
        <w:rPr>
          <w:rFonts w:ascii="Times New Roman" w:hAnsi="Times New Roman" w:cs="Times New Roman"/>
          <w:noProof/>
          <w:kern w:val="0"/>
          <w:sz w:val="24"/>
          <w:szCs w:val="24"/>
        </w:rPr>
        <w:t>n</w:t>
      </w:r>
      <w:r w:rsidRPr="008F4B9A">
        <w:rPr>
          <w:rFonts w:ascii="Times New Roman" w:hAnsi="Times New Roman" w:cs="Times New Roman"/>
          <w:noProof/>
          <w:kern w:val="0"/>
          <w:sz w:val="24"/>
          <w:szCs w:val="24"/>
        </w:rPr>
        <w:t xml:space="preserve">ymphs of the </w:t>
      </w:r>
      <w:r w:rsidR="002715A5" w:rsidRPr="008F4B9A">
        <w:rPr>
          <w:rFonts w:ascii="Times New Roman" w:hAnsi="Times New Roman" w:cs="Times New Roman"/>
          <w:noProof/>
          <w:kern w:val="0"/>
          <w:sz w:val="24"/>
          <w:szCs w:val="24"/>
        </w:rPr>
        <w:t>t</w:t>
      </w:r>
      <w:r w:rsidRPr="008F4B9A">
        <w:rPr>
          <w:rFonts w:ascii="Times New Roman" w:hAnsi="Times New Roman" w:cs="Times New Roman"/>
          <w:noProof/>
          <w:kern w:val="0"/>
          <w:sz w:val="24"/>
          <w:szCs w:val="24"/>
        </w:rPr>
        <w:t xml:space="preserve">ick </w:t>
      </w:r>
      <w:r w:rsidR="002715A5" w:rsidRPr="008F4B9A">
        <w:rPr>
          <w:rFonts w:ascii="Times New Roman" w:hAnsi="Times New Roman" w:cs="Times New Roman"/>
          <w:noProof/>
          <w:kern w:val="0"/>
          <w:sz w:val="24"/>
          <w:szCs w:val="24"/>
        </w:rPr>
        <w:t>g</w:t>
      </w:r>
      <w:r w:rsidRPr="008F4B9A">
        <w:rPr>
          <w:rFonts w:ascii="Times New Roman" w:hAnsi="Times New Roman" w:cs="Times New Roman"/>
          <w:noProof/>
          <w:kern w:val="0"/>
          <w:sz w:val="24"/>
          <w:szCs w:val="24"/>
        </w:rPr>
        <w:t xml:space="preserve">enus </w:t>
      </w:r>
      <w:r w:rsidRPr="008F4B9A">
        <w:rPr>
          <w:rFonts w:ascii="Times New Roman" w:hAnsi="Times New Roman" w:cs="Times New Roman"/>
          <w:i/>
          <w:iCs/>
          <w:noProof/>
          <w:kern w:val="0"/>
          <w:sz w:val="24"/>
          <w:szCs w:val="24"/>
        </w:rPr>
        <w:t>Amblyomma</w:t>
      </w:r>
      <w:r w:rsidRPr="008F4B9A">
        <w:rPr>
          <w:rFonts w:ascii="Times New Roman" w:hAnsi="Times New Roman" w:cs="Times New Roman"/>
          <w:noProof/>
          <w:kern w:val="0"/>
          <w:sz w:val="24"/>
          <w:szCs w:val="24"/>
        </w:rPr>
        <w:t xml:space="preserve"> (Acari: Ixodidae) </w:t>
      </w:r>
      <w:r w:rsidR="004B4DEF" w:rsidRPr="008F4B9A">
        <w:rPr>
          <w:rFonts w:ascii="Times New Roman" w:hAnsi="Times New Roman" w:cs="Times New Roman"/>
          <w:noProof/>
          <w:kern w:val="0"/>
          <w:sz w:val="24"/>
          <w:szCs w:val="24"/>
        </w:rPr>
        <w:t>f</w:t>
      </w:r>
      <w:r w:rsidRPr="008F4B9A">
        <w:rPr>
          <w:rFonts w:ascii="Times New Roman" w:hAnsi="Times New Roman" w:cs="Times New Roman"/>
          <w:noProof/>
          <w:kern w:val="0"/>
          <w:sz w:val="24"/>
          <w:szCs w:val="24"/>
        </w:rPr>
        <w:t>ound in the United States. J. Med. Entomol. 35: 489–495.</w:t>
      </w:r>
    </w:p>
    <w:p w14:paraId="7441A033"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Kerr, S. M., J. O. Rayner, R. R. Wood, S. Schultze, and J. McCreadie. 2022. Ticks of Alabama: the fauna and spatial distribution of medically important species across the state. J. Vector Ecol. 47: 38–50.</w:t>
      </w:r>
    </w:p>
    <w:p w14:paraId="14ABC7A8" w14:textId="3A58CFCF"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Kocan, K. M., J. De la Fuente, A. A. Guglielmone, and R. D. Meléndez. 2003. Antigens and </w:t>
      </w:r>
      <w:r w:rsidR="002715A5" w:rsidRPr="008F4B9A">
        <w:rPr>
          <w:rFonts w:ascii="Times New Roman" w:hAnsi="Times New Roman" w:cs="Times New Roman"/>
          <w:noProof/>
          <w:kern w:val="0"/>
          <w:sz w:val="24"/>
          <w:szCs w:val="24"/>
        </w:rPr>
        <w:t>a</w:t>
      </w:r>
      <w:r w:rsidRPr="008F4B9A">
        <w:rPr>
          <w:rFonts w:ascii="Times New Roman" w:hAnsi="Times New Roman" w:cs="Times New Roman"/>
          <w:noProof/>
          <w:kern w:val="0"/>
          <w:sz w:val="24"/>
          <w:szCs w:val="24"/>
        </w:rPr>
        <w:t xml:space="preserve">lternatives for </w:t>
      </w:r>
      <w:r w:rsidR="002715A5" w:rsidRPr="008F4B9A">
        <w:rPr>
          <w:rFonts w:ascii="Times New Roman" w:hAnsi="Times New Roman" w:cs="Times New Roman"/>
          <w:noProof/>
          <w:kern w:val="0"/>
          <w:sz w:val="24"/>
          <w:szCs w:val="24"/>
        </w:rPr>
        <w:t>c</w:t>
      </w:r>
      <w:r w:rsidRPr="008F4B9A">
        <w:rPr>
          <w:rFonts w:ascii="Times New Roman" w:hAnsi="Times New Roman" w:cs="Times New Roman"/>
          <w:noProof/>
          <w:kern w:val="0"/>
          <w:sz w:val="24"/>
          <w:szCs w:val="24"/>
        </w:rPr>
        <w:t xml:space="preserve">ontrol of </w:t>
      </w:r>
      <w:r w:rsidRPr="008F4B9A">
        <w:rPr>
          <w:rFonts w:ascii="Times New Roman" w:hAnsi="Times New Roman" w:cs="Times New Roman"/>
          <w:i/>
          <w:iCs/>
          <w:noProof/>
          <w:kern w:val="0"/>
          <w:sz w:val="24"/>
          <w:szCs w:val="24"/>
        </w:rPr>
        <w:t>Anaplasma marginale</w:t>
      </w:r>
      <w:r w:rsidRPr="008F4B9A">
        <w:rPr>
          <w:rFonts w:ascii="Times New Roman" w:hAnsi="Times New Roman" w:cs="Times New Roman"/>
          <w:noProof/>
          <w:kern w:val="0"/>
          <w:sz w:val="24"/>
          <w:szCs w:val="24"/>
        </w:rPr>
        <w:t xml:space="preserve"> </w:t>
      </w:r>
      <w:r w:rsidR="002715A5" w:rsidRPr="008F4B9A">
        <w:rPr>
          <w:rFonts w:ascii="Times New Roman" w:hAnsi="Times New Roman" w:cs="Times New Roman"/>
          <w:noProof/>
          <w:kern w:val="0"/>
          <w:sz w:val="24"/>
          <w:szCs w:val="24"/>
        </w:rPr>
        <w:t>i</w:t>
      </w:r>
      <w:r w:rsidRPr="008F4B9A">
        <w:rPr>
          <w:rFonts w:ascii="Times New Roman" w:hAnsi="Times New Roman" w:cs="Times New Roman"/>
          <w:noProof/>
          <w:kern w:val="0"/>
          <w:sz w:val="24"/>
          <w:szCs w:val="24"/>
        </w:rPr>
        <w:t xml:space="preserve">nfection in </w:t>
      </w:r>
      <w:r w:rsidR="002715A5" w:rsidRPr="008F4B9A">
        <w:rPr>
          <w:rFonts w:ascii="Times New Roman" w:hAnsi="Times New Roman" w:cs="Times New Roman"/>
          <w:noProof/>
          <w:kern w:val="0"/>
          <w:sz w:val="24"/>
          <w:szCs w:val="24"/>
        </w:rPr>
        <w:t>c</w:t>
      </w:r>
      <w:r w:rsidRPr="008F4B9A">
        <w:rPr>
          <w:rFonts w:ascii="Times New Roman" w:hAnsi="Times New Roman" w:cs="Times New Roman"/>
          <w:noProof/>
          <w:kern w:val="0"/>
          <w:sz w:val="24"/>
          <w:szCs w:val="24"/>
        </w:rPr>
        <w:t>attle. Clin. Microbiol. Rev. 16: 698–712.</w:t>
      </w:r>
    </w:p>
    <w:p w14:paraId="1D1726B7"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Koch, H. G. 1981. Suitability of birds and mammals as hosts for immature stages of the lone star tick, </w:t>
      </w:r>
      <w:r w:rsidRPr="008F4B9A">
        <w:rPr>
          <w:rFonts w:ascii="Times New Roman" w:hAnsi="Times New Roman" w:cs="Times New Roman"/>
          <w:i/>
          <w:iCs/>
          <w:noProof/>
          <w:kern w:val="0"/>
          <w:sz w:val="24"/>
          <w:szCs w:val="24"/>
        </w:rPr>
        <w:t>Amblyomma americanum</w:t>
      </w:r>
      <w:r w:rsidRPr="008F4B9A">
        <w:rPr>
          <w:rFonts w:ascii="Times New Roman" w:hAnsi="Times New Roman" w:cs="Times New Roman"/>
          <w:noProof/>
          <w:kern w:val="0"/>
          <w:sz w:val="24"/>
          <w:szCs w:val="24"/>
        </w:rPr>
        <w:t xml:space="preserve"> (Acari: Ixodidae). J. Med. Entomol. 18: 93–98.</w:t>
      </w:r>
    </w:p>
    <w:p w14:paraId="1C34F42E" w14:textId="2DA06A8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Kollars</w:t>
      </w:r>
      <w:r w:rsidR="005C5FBD">
        <w:rPr>
          <w:rFonts w:ascii="Times New Roman" w:hAnsi="Times New Roman" w:cs="Times New Roman"/>
          <w:noProof/>
          <w:kern w:val="0"/>
          <w:sz w:val="24"/>
          <w:szCs w:val="24"/>
        </w:rPr>
        <w:t xml:space="preserve"> </w:t>
      </w:r>
      <w:r w:rsidRPr="008F4B9A">
        <w:rPr>
          <w:rFonts w:ascii="Times New Roman" w:hAnsi="Times New Roman" w:cs="Times New Roman"/>
          <w:noProof/>
          <w:kern w:val="0"/>
          <w:sz w:val="24"/>
          <w:szCs w:val="24"/>
        </w:rPr>
        <w:t xml:space="preserve">Jr., T. M., and A. Kengluecha. 2001. Spotted fever group </w:t>
      </w:r>
      <w:r w:rsidRPr="008F4B9A">
        <w:rPr>
          <w:rFonts w:ascii="Times New Roman" w:hAnsi="Times New Roman" w:cs="Times New Roman"/>
          <w:i/>
          <w:iCs/>
          <w:noProof/>
          <w:kern w:val="0"/>
          <w:sz w:val="24"/>
          <w:szCs w:val="24"/>
        </w:rPr>
        <w:t>Rickettsia</w:t>
      </w:r>
      <w:r w:rsidRPr="008F4B9A">
        <w:rPr>
          <w:rFonts w:ascii="Times New Roman" w:hAnsi="Times New Roman" w:cs="Times New Roman"/>
          <w:noProof/>
          <w:kern w:val="0"/>
          <w:sz w:val="24"/>
          <w:szCs w:val="24"/>
        </w:rPr>
        <w:t xml:space="preserve"> in </w:t>
      </w:r>
      <w:r w:rsidRPr="008F4B9A">
        <w:rPr>
          <w:rFonts w:ascii="Times New Roman" w:hAnsi="Times New Roman" w:cs="Times New Roman"/>
          <w:i/>
          <w:iCs/>
          <w:noProof/>
          <w:kern w:val="0"/>
          <w:sz w:val="24"/>
          <w:szCs w:val="24"/>
        </w:rPr>
        <w:t xml:space="preserve">Dermacentor </w:t>
      </w:r>
      <w:r w:rsidRPr="008F4B9A">
        <w:rPr>
          <w:rFonts w:ascii="Times New Roman" w:hAnsi="Times New Roman" w:cs="Times New Roman"/>
          <w:i/>
          <w:iCs/>
          <w:noProof/>
          <w:kern w:val="0"/>
          <w:sz w:val="24"/>
          <w:szCs w:val="24"/>
        </w:rPr>
        <w:lastRenderedPageBreak/>
        <w:t>variabilis</w:t>
      </w:r>
      <w:r w:rsidRPr="008F4B9A">
        <w:rPr>
          <w:rFonts w:ascii="Times New Roman" w:hAnsi="Times New Roman" w:cs="Times New Roman"/>
          <w:noProof/>
          <w:kern w:val="0"/>
          <w:sz w:val="24"/>
          <w:szCs w:val="24"/>
        </w:rPr>
        <w:t xml:space="preserve"> (Acari: Ixodidae) infesting raccoons (Carnivora: Procyonidae) and opossums (Marsupialia: Didelphimorphidae) in Tennessee. J Med Entomol. 38: 601–602.</w:t>
      </w:r>
    </w:p>
    <w:p w14:paraId="368836F1"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Kollars, T. M. 1993. Ticks (Acari: Ixodidae) infesting medium-sized wild mammals in southwestern Tennessee. J. Med. Entomol. 30: 896–900.</w:t>
      </w:r>
    </w:p>
    <w:p w14:paraId="22B0982A"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Kollars, T. M., J. H. Oliver, E. J. Masters, P. G. Kollars, and L. A. Durden. 2000. Host utilization and seasonal occurrence of </w:t>
      </w:r>
      <w:r w:rsidRPr="008F4B9A">
        <w:rPr>
          <w:rFonts w:ascii="Times New Roman" w:hAnsi="Times New Roman" w:cs="Times New Roman"/>
          <w:i/>
          <w:iCs/>
          <w:noProof/>
          <w:kern w:val="0"/>
          <w:sz w:val="24"/>
          <w:szCs w:val="24"/>
        </w:rPr>
        <w:t>Dermacentor</w:t>
      </w:r>
      <w:r w:rsidRPr="008F4B9A">
        <w:rPr>
          <w:rFonts w:ascii="Times New Roman" w:hAnsi="Times New Roman" w:cs="Times New Roman"/>
          <w:noProof/>
          <w:kern w:val="0"/>
          <w:sz w:val="24"/>
          <w:szCs w:val="24"/>
        </w:rPr>
        <w:t xml:space="preserve"> species (Acari: Ixodidae) in Missouri, USA. Exp. Appl. Acarol. 24: 631–643.</w:t>
      </w:r>
    </w:p>
    <w:p w14:paraId="6BCA4A36"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Kopsco, H. L., G. Xu, C. Y. Luo, S. M. Rich, and T. N. Mather. 2020. Crowdsourced photographs as an effective method for large-scale passivetick surveillance. J. Med. Entomol. 57: 1955–1963.</w:t>
      </w:r>
    </w:p>
    <w:p w14:paraId="4A8DFA58"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Krasnov, B. R., S. Morand, H. Hawlena, I. S. Khokhlova, and G. I. Shenbrot. 2005. Sex-biased parasitism, seasonality and sexual size dimorphism in desert rodents. Oecologia. 146: 209–217.</w:t>
      </w:r>
    </w:p>
    <w:p w14:paraId="43C9DE35"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Kreeger, T. J. and J. A. 2018. Handbook of wildlife chemical immobilization, 5th ed. Published by authors.</w:t>
      </w:r>
    </w:p>
    <w:p w14:paraId="325E61BC" w14:textId="3C876659"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Lado, P., M. G. Glon, and H. Klompen. 2021. Integrative taxonomy of </w:t>
      </w:r>
      <w:r w:rsidR="002715A5" w:rsidRPr="008F4B9A">
        <w:rPr>
          <w:rFonts w:ascii="Times New Roman" w:hAnsi="Times New Roman" w:cs="Times New Roman"/>
          <w:i/>
          <w:iCs/>
          <w:noProof/>
          <w:kern w:val="0"/>
          <w:sz w:val="24"/>
          <w:szCs w:val="24"/>
        </w:rPr>
        <w:t>D</w:t>
      </w:r>
      <w:r w:rsidRPr="008F4B9A">
        <w:rPr>
          <w:rFonts w:ascii="Times New Roman" w:hAnsi="Times New Roman" w:cs="Times New Roman"/>
          <w:i/>
          <w:iCs/>
          <w:noProof/>
          <w:kern w:val="0"/>
          <w:sz w:val="24"/>
          <w:szCs w:val="24"/>
        </w:rPr>
        <w:t xml:space="preserve">ermacentor variabilis </w:t>
      </w:r>
      <w:r w:rsidRPr="008F4B9A">
        <w:rPr>
          <w:rFonts w:ascii="Times New Roman" w:hAnsi="Times New Roman" w:cs="Times New Roman"/>
          <w:noProof/>
          <w:kern w:val="0"/>
          <w:sz w:val="24"/>
          <w:szCs w:val="24"/>
        </w:rPr>
        <w:t xml:space="preserve">(ixodida: Ixodidae) with description of a new species, </w:t>
      </w:r>
      <w:r w:rsidR="002715A5" w:rsidRPr="008F4B9A">
        <w:rPr>
          <w:rFonts w:ascii="Times New Roman" w:hAnsi="Times New Roman" w:cs="Times New Roman"/>
          <w:i/>
          <w:iCs/>
          <w:noProof/>
          <w:kern w:val="0"/>
          <w:sz w:val="24"/>
          <w:szCs w:val="24"/>
        </w:rPr>
        <w:t>D</w:t>
      </w:r>
      <w:r w:rsidRPr="008F4B9A">
        <w:rPr>
          <w:rFonts w:ascii="Times New Roman" w:hAnsi="Times New Roman" w:cs="Times New Roman"/>
          <w:i/>
          <w:iCs/>
          <w:noProof/>
          <w:kern w:val="0"/>
          <w:sz w:val="24"/>
          <w:szCs w:val="24"/>
        </w:rPr>
        <w:t>ermacentor similis</w:t>
      </w:r>
      <w:r w:rsidRPr="008F4B9A">
        <w:rPr>
          <w:rFonts w:ascii="Times New Roman" w:hAnsi="Times New Roman" w:cs="Times New Roman"/>
          <w:noProof/>
          <w:kern w:val="0"/>
          <w:sz w:val="24"/>
          <w:szCs w:val="24"/>
        </w:rPr>
        <w:t xml:space="preserve"> n. sp. J. Med. Entomol. 58: 2216–2227.</w:t>
      </w:r>
    </w:p>
    <w:p w14:paraId="69D831E6" w14:textId="14762E7F"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Lehane, A., C. Parise, C. Evans, L. Beati, W. L. Nicholson, R. J. Eisen, and S. Hamer. 2020. Reported </w:t>
      </w:r>
      <w:r w:rsidR="002715A5" w:rsidRPr="008F4B9A">
        <w:rPr>
          <w:rFonts w:ascii="Times New Roman" w:hAnsi="Times New Roman" w:cs="Times New Roman"/>
          <w:noProof/>
          <w:kern w:val="0"/>
          <w:sz w:val="24"/>
          <w:szCs w:val="24"/>
        </w:rPr>
        <w:t>c</w:t>
      </w:r>
      <w:r w:rsidRPr="008F4B9A">
        <w:rPr>
          <w:rFonts w:ascii="Times New Roman" w:hAnsi="Times New Roman" w:cs="Times New Roman"/>
          <w:noProof/>
          <w:kern w:val="0"/>
          <w:sz w:val="24"/>
          <w:szCs w:val="24"/>
        </w:rPr>
        <w:t>ounty-</w:t>
      </w:r>
      <w:r w:rsidR="002715A5" w:rsidRPr="008F4B9A">
        <w:rPr>
          <w:rFonts w:ascii="Times New Roman" w:hAnsi="Times New Roman" w:cs="Times New Roman"/>
          <w:noProof/>
          <w:kern w:val="0"/>
          <w:sz w:val="24"/>
          <w:szCs w:val="24"/>
        </w:rPr>
        <w:t>l</w:t>
      </w:r>
      <w:r w:rsidRPr="008F4B9A">
        <w:rPr>
          <w:rFonts w:ascii="Times New Roman" w:hAnsi="Times New Roman" w:cs="Times New Roman"/>
          <w:noProof/>
          <w:kern w:val="0"/>
          <w:sz w:val="24"/>
          <w:szCs w:val="24"/>
        </w:rPr>
        <w:t xml:space="preserve">evel </w:t>
      </w:r>
      <w:r w:rsidR="002715A5" w:rsidRPr="008F4B9A">
        <w:rPr>
          <w:rFonts w:ascii="Times New Roman" w:hAnsi="Times New Roman" w:cs="Times New Roman"/>
          <w:noProof/>
          <w:kern w:val="0"/>
          <w:sz w:val="24"/>
          <w:szCs w:val="24"/>
        </w:rPr>
        <w:t>d</w:t>
      </w:r>
      <w:r w:rsidRPr="008F4B9A">
        <w:rPr>
          <w:rFonts w:ascii="Times New Roman" w:hAnsi="Times New Roman" w:cs="Times New Roman"/>
          <w:noProof/>
          <w:kern w:val="0"/>
          <w:sz w:val="24"/>
          <w:szCs w:val="24"/>
        </w:rPr>
        <w:t xml:space="preserve">istribution of the American </w:t>
      </w:r>
      <w:r w:rsidR="002715A5" w:rsidRPr="008F4B9A">
        <w:rPr>
          <w:rFonts w:ascii="Times New Roman" w:hAnsi="Times New Roman" w:cs="Times New Roman"/>
          <w:noProof/>
          <w:kern w:val="0"/>
          <w:sz w:val="24"/>
          <w:szCs w:val="24"/>
        </w:rPr>
        <w:t>d</w:t>
      </w:r>
      <w:r w:rsidRPr="008F4B9A">
        <w:rPr>
          <w:rFonts w:ascii="Times New Roman" w:hAnsi="Times New Roman" w:cs="Times New Roman"/>
          <w:noProof/>
          <w:kern w:val="0"/>
          <w:sz w:val="24"/>
          <w:szCs w:val="24"/>
        </w:rPr>
        <w:t xml:space="preserve">og </w:t>
      </w:r>
      <w:r w:rsidR="002715A5" w:rsidRPr="008F4B9A">
        <w:rPr>
          <w:rFonts w:ascii="Times New Roman" w:hAnsi="Times New Roman" w:cs="Times New Roman"/>
          <w:noProof/>
          <w:kern w:val="0"/>
          <w:sz w:val="24"/>
          <w:szCs w:val="24"/>
        </w:rPr>
        <w:t>t</w:t>
      </w:r>
      <w:r w:rsidRPr="008F4B9A">
        <w:rPr>
          <w:rFonts w:ascii="Times New Roman" w:hAnsi="Times New Roman" w:cs="Times New Roman"/>
          <w:noProof/>
          <w:kern w:val="0"/>
          <w:sz w:val="24"/>
          <w:szCs w:val="24"/>
        </w:rPr>
        <w:t xml:space="preserve">ick (Acari: Ixodidae) in the </w:t>
      </w:r>
      <w:r w:rsidR="002715A5" w:rsidRPr="008F4B9A">
        <w:rPr>
          <w:rFonts w:ascii="Times New Roman" w:hAnsi="Times New Roman" w:cs="Times New Roman"/>
          <w:noProof/>
          <w:kern w:val="0"/>
          <w:sz w:val="24"/>
          <w:szCs w:val="24"/>
        </w:rPr>
        <w:t>c</w:t>
      </w:r>
      <w:r w:rsidRPr="008F4B9A">
        <w:rPr>
          <w:rFonts w:ascii="Times New Roman" w:hAnsi="Times New Roman" w:cs="Times New Roman"/>
          <w:noProof/>
          <w:kern w:val="0"/>
          <w:sz w:val="24"/>
          <w:szCs w:val="24"/>
        </w:rPr>
        <w:t>ontiguous United States. J. Med. Entomol. 57: 131–155.</w:t>
      </w:r>
    </w:p>
    <w:p w14:paraId="25FF4522" w14:textId="4F2A5A53" w:rsidR="00AE1D67"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Leland Russell, F., D. B. Zippin, and N. L. Fowler. 2001. Effects of white-tailed deer (</w:t>
      </w:r>
      <w:r w:rsidRPr="008F4B9A">
        <w:rPr>
          <w:rFonts w:ascii="Times New Roman" w:hAnsi="Times New Roman" w:cs="Times New Roman"/>
          <w:i/>
          <w:iCs/>
          <w:noProof/>
          <w:kern w:val="0"/>
          <w:sz w:val="24"/>
          <w:szCs w:val="24"/>
        </w:rPr>
        <w:t>Odocoileus virginianus</w:t>
      </w:r>
      <w:r w:rsidRPr="008F4B9A">
        <w:rPr>
          <w:rFonts w:ascii="Times New Roman" w:hAnsi="Times New Roman" w:cs="Times New Roman"/>
          <w:noProof/>
          <w:kern w:val="0"/>
          <w:sz w:val="24"/>
          <w:szCs w:val="24"/>
        </w:rPr>
        <w:t xml:space="preserve">) on plants, plant populations and communities: </w:t>
      </w:r>
      <w:r w:rsidR="002715A5" w:rsidRPr="008F4B9A">
        <w:rPr>
          <w:rFonts w:ascii="Times New Roman" w:hAnsi="Times New Roman" w:cs="Times New Roman"/>
          <w:noProof/>
          <w:kern w:val="0"/>
          <w:sz w:val="24"/>
          <w:szCs w:val="24"/>
        </w:rPr>
        <w:t>a</w:t>
      </w:r>
      <w:r w:rsidRPr="008F4B9A">
        <w:rPr>
          <w:rFonts w:ascii="Times New Roman" w:hAnsi="Times New Roman" w:cs="Times New Roman"/>
          <w:noProof/>
          <w:kern w:val="0"/>
          <w:sz w:val="24"/>
          <w:szCs w:val="24"/>
        </w:rPr>
        <w:t xml:space="preserve"> review. Am. </w:t>
      </w:r>
      <w:r w:rsidRPr="008F4B9A">
        <w:rPr>
          <w:rFonts w:ascii="Times New Roman" w:hAnsi="Times New Roman" w:cs="Times New Roman"/>
          <w:noProof/>
          <w:kern w:val="0"/>
          <w:sz w:val="24"/>
          <w:szCs w:val="24"/>
        </w:rPr>
        <w:lastRenderedPageBreak/>
        <w:t>Midl. Nat. 146: 1–26.</w:t>
      </w:r>
    </w:p>
    <w:p w14:paraId="72B21AF0" w14:textId="2F4AB90D" w:rsidR="00792FC5" w:rsidRPr="008F4B9A" w:rsidRDefault="00792FC5" w:rsidP="00792FC5">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Levin, M. L., W. L. Nicholson, R. F. Massung, J. W. Sumner, and D. Fish. 2002. Comparison of the reservoir competence of medium-sized mammals and </w:t>
      </w:r>
      <w:r w:rsidRPr="008F4B9A">
        <w:rPr>
          <w:rFonts w:ascii="Times New Roman" w:hAnsi="Times New Roman" w:cs="Times New Roman"/>
          <w:i/>
          <w:iCs/>
          <w:noProof/>
          <w:kern w:val="0"/>
          <w:sz w:val="24"/>
          <w:szCs w:val="24"/>
        </w:rPr>
        <w:t>Peromyscus leucopus</w:t>
      </w:r>
      <w:r w:rsidRPr="008F4B9A">
        <w:rPr>
          <w:rFonts w:ascii="Times New Roman" w:hAnsi="Times New Roman" w:cs="Times New Roman"/>
          <w:noProof/>
          <w:kern w:val="0"/>
          <w:sz w:val="24"/>
          <w:szCs w:val="24"/>
        </w:rPr>
        <w:t xml:space="preserve"> for </w:t>
      </w:r>
      <w:r w:rsidRPr="008F4B9A">
        <w:rPr>
          <w:rFonts w:ascii="Times New Roman" w:hAnsi="Times New Roman" w:cs="Times New Roman"/>
          <w:i/>
          <w:iCs/>
          <w:noProof/>
          <w:kern w:val="0"/>
          <w:sz w:val="24"/>
          <w:szCs w:val="24"/>
        </w:rPr>
        <w:t>Anaplasma phagocytophilum</w:t>
      </w:r>
      <w:r w:rsidRPr="008F4B9A">
        <w:rPr>
          <w:rFonts w:ascii="Times New Roman" w:hAnsi="Times New Roman" w:cs="Times New Roman"/>
          <w:noProof/>
          <w:kern w:val="0"/>
          <w:sz w:val="24"/>
          <w:szCs w:val="24"/>
        </w:rPr>
        <w:t xml:space="preserve"> in Connecticut. Vectorborne zoonotic Dis. 2: 125–136.</w:t>
      </w:r>
    </w:p>
    <w:p w14:paraId="4D0BF780" w14:textId="77777777" w:rsidR="00AE1D67"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Levin, M. L., and D. E. Ross. 2004. Acquisition of different isolates of </w:t>
      </w:r>
      <w:r w:rsidRPr="008F4B9A">
        <w:rPr>
          <w:rFonts w:ascii="Times New Roman" w:hAnsi="Times New Roman" w:cs="Times New Roman"/>
          <w:i/>
          <w:iCs/>
          <w:noProof/>
          <w:kern w:val="0"/>
          <w:sz w:val="24"/>
          <w:szCs w:val="24"/>
        </w:rPr>
        <w:t>Anaplasma phagocytophilum</w:t>
      </w:r>
      <w:r w:rsidRPr="008F4B9A">
        <w:rPr>
          <w:rFonts w:ascii="Times New Roman" w:hAnsi="Times New Roman" w:cs="Times New Roman"/>
          <w:noProof/>
          <w:kern w:val="0"/>
          <w:sz w:val="24"/>
          <w:szCs w:val="24"/>
        </w:rPr>
        <w:t xml:space="preserve"> by </w:t>
      </w:r>
      <w:r w:rsidRPr="008F4B9A">
        <w:rPr>
          <w:rFonts w:ascii="Times New Roman" w:hAnsi="Times New Roman" w:cs="Times New Roman"/>
          <w:i/>
          <w:iCs/>
          <w:noProof/>
          <w:kern w:val="0"/>
          <w:sz w:val="24"/>
          <w:szCs w:val="24"/>
        </w:rPr>
        <w:t>Ixodes scapularis</w:t>
      </w:r>
      <w:r w:rsidRPr="008F4B9A">
        <w:rPr>
          <w:rFonts w:ascii="Times New Roman" w:hAnsi="Times New Roman" w:cs="Times New Roman"/>
          <w:noProof/>
          <w:kern w:val="0"/>
          <w:sz w:val="24"/>
          <w:szCs w:val="24"/>
        </w:rPr>
        <w:t xml:space="preserve"> from a model animal. Vector-Borne Zoonotic Dis. 4: 53–59.</w:t>
      </w:r>
    </w:p>
    <w:p w14:paraId="770C1530" w14:textId="36BC29A3" w:rsidR="00BA783F" w:rsidRPr="008F4B9A" w:rsidRDefault="00BA783F" w:rsidP="00BA783F">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Lingren, M, W. A. Rowley, C. Thompson,</w:t>
      </w:r>
      <w:r w:rsidR="005C5FBD">
        <w:rPr>
          <w:rFonts w:ascii="Times New Roman" w:hAnsi="Times New Roman" w:cs="Times New Roman"/>
          <w:noProof/>
          <w:kern w:val="0"/>
          <w:sz w:val="24"/>
          <w:szCs w:val="24"/>
        </w:rPr>
        <w:t xml:space="preserve"> </w:t>
      </w:r>
      <w:r w:rsidRPr="008F4B9A">
        <w:rPr>
          <w:rFonts w:ascii="Times New Roman" w:hAnsi="Times New Roman" w:cs="Times New Roman"/>
          <w:noProof/>
          <w:kern w:val="0"/>
          <w:sz w:val="24"/>
          <w:szCs w:val="24"/>
        </w:rPr>
        <w:t xml:space="preserve">and M. Gilchrist. 2005. Geographic distribution of ticks (Acari: Ixodidae) in Iowa with emphasis on </w:t>
      </w:r>
      <w:r w:rsidRPr="008F4B9A">
        <w:rPr>
          <w:rFonts w:ascii="Times New Roman" w:hAnsi="Times New Roman" w:cs="Times New Roman"/>
          <w:i/>
          <w:iCs/>
          <w:noProof/>
          <w:kern w:val="0"/>
          <w:sz w:val="24"/>
          <w:szCs w:val="24"/>
        </w:rPr>
        <w:t>Ixodes scapularis</w:t>
      </w:r>
      <w:r w:rsidRPr="008F4B9A">
        <w:rPr>
          <w:rFonts w:ascii="Times New Roman" w:hAnsi="Times New Roman" w:cs="Times New Roman"/>
          <w:noProof/>
          <w:kern w:val="0"/>
          <w:sz w:val="24"/>
          <w:szCs w:val="24"/>
        </w:rPr>
        <w:t xml:space="preserve"> and their infection with </w:t>
      </w:r>
      <w:r w:rsidRPr="008F4B9A">
        <w:rPr>
          <w:rFonts w:ascii="Times New Roman" w:hAnsi="Times New Roman" w:cs="Times New Roman"/>
          <w:i/>
          <w:iCs/>
          <w:noProof/>
          <w:kern w:val="0"/>
          <w:sz w:val="24"/>
          <w:szCs w:val="24"/>
        </w:rPr>
        <w:t>Borrelia burgdorferi</w:t>
      </w:r>
      <w:r w:rsidRPr="008F4B9A">
        <w:rPr>
          <w:rFonts w:ascii="Times New Roman" w:hAnsi="Times New Roman" w:cs="Times New Roman"/>
          <w:noProof/>
          <w:kern w:val="0"/>
          <w:sz w:val="24"/>
          <w:szCs w:val="24"/>
        </w:rPr>
        <w:t>. Vector-borne Zoonotic Dis. 5: 219–226.</w:t>
      </w:r>
    </w:p>
    <w:p w14:paraId="5F22D4A5"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Lockwood, B. H., I. Stasiak, M. A. Pfaff, C. A. Cleveland, and M. J. Yabsley. 2018. Widespread distribution of ticks and selected tick-borne pathogens in Kentucky (USA). Ticks Tick. Borne. Dis. 9: 738–741.</w:t>
      </w:r>
    </w:p>
    <w:p w14:paraId="5644B467" w14:textId="2278BA11"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Lohmeyer, K. H., J. M. Pound, M. A. May, D. M. Kammlah, and R. B. Davey. 2011. Distribution of </w:t>
      </w:r>
      <w:r w:rsidRPr="008F4B9A">
        <w:rPr>
          <w:rFonts w:ascii="Times New Roman" w:hAnsi="Times New Roman" w:cs="Times New Roman"/>
          <w:i/>
          <w:iCs/>
          <w:noProof/>
          <w:kern w:val="0"/>
          <w:sz w:val="24"/>
          <w:szCs w:val="24"/>
        </w:rPr>
        <w:t>Rhipicephalus</w:t>
      </w:r>
      <w:r w:rsidRPr="008F4B9A">
        <w:rPr>
          <w:rFonts w:ascii="Times New Roman" w:hAnsi="Times New Roman" w:cs="Times New Roman"/>
          <w:noProof/>
          <w:kern w:val="0"/>
          <w:sz w:val="24"/>
          <w:szCs w:val="24"/>
        </w:rPr>
        <w:t xml:space="preserve"> (Boophilus) </w:t>
      </w:r>
      <w:r w:rsidRPr="008F4B9A">
        <w:rPr>
          <w:rFonts w:ascii="Times New Roman" w:hAnsi="Times New Roman" w:cs="Times New Roman"/>
          <w:i/>
          <w:iCs/>
          <w:noProof/>
          <w:kern w:val="0"/>
          <w:sz w:val="24"/>
          <w:szCs w:val="24"/>
        </w:rPr>
        <w:t>microplus</w:t>
      </w:r>
      <w:r w:rsidRPr="008F4B9A">
        <w:rPr>
          <w:rFonts w:ascii="Times New Roman" w:hAnsi="Times New Roman" w:cs="Times New Roman"/>
          <w:noProof/>
          <w:kern w:val="0"/>
          <w:sz w:val="24"/>
          <w:szCs w:val="24"/>
        </w:rPr>
        <w:t xml:space="preserve"> and </w:t>
      </w:r>
      <w:r w:rsidRPr="008F4B9A">
        <w:rPr>
          <w:rFonts w:ascii="Times New Roman" w:hAnsi="Times New Roman" w:cs="Times New Roman"/>
          <w:i/>
          <w:iCs/>
          <w:noProof/>
          <w:kern w:val="0"/>
          <w:sz w:val="24"/>
          <w:szCs w:val="24"/>
        </w:rPr>
        <w:t>Rhipicephalus</w:t>
      </w:r>
      <w:r w:rsidRPr="008F4B9A">
        <w:rPr>
          <w:rFonts w:ascii="Times New Roman" w:hAnsi="Times New Roman" w:cs="Times New Roman"/>
          <w:noProof/>
          <w:kern w:val="0"/>
          <w:sz w:val="24"/>
          <w:szCs w:val="24"/>
        </w:rPr>
        <w:t xml:space="preserve"> (Boophilus) </w:t>
      </w:r>
      <w:r w:rsidRPr="008F4B9A">
        <w:rPr>
          <w:rFonts w:ascii="Times New Roman" w:hAnsi="Times New Roman" w:cs="Times New Roman"/>
          <w:i/>
          <w:iCs/>
          <w:noProof/>
          <w:kern w:val="0"/>
          <w:sz w:val="24"/>
          <w:szCs w:val="24"/>
        </w:rPr>
        <w:t>annulatus</w:t>
      </w:r>
      <w:r w:rsidRPr="008F4B9A">
        <w:rPr>
          <w:rFonts w:ascii="Times New Roman" w:hAnsi="Times New Roman" w:cs="Times New Roman"/>
          <w:noProof/>
          <w:kern w:val="0"/>
          <w:sz w:val="24"/>
          <w:szCs w:val="24"/>
        </w:rPr>
        <w:t xml:space="preserve"> (Acari: Ixodidae) </w:t>
      </w:r>
      <w:r w:rsidR="002715A5" w:rsidRPr="008F4B9A">
        <w:rPr>
          <w:rFonts w:ascii="Times New Roman" w:hAnsi="Times New Roman" w:cs="Times New Roman"/>
          <w:noProof/>
          <w:kern w:val="0"/>
          <w:sz w:val="24"/>
          <w:szCs w:val="24"/>
        </w:rPr>
        <w:t>i</w:t>
      </w:r>
      <w:r w:rsidRPr="008F4B9A">
        <w:rPr>
          <w:rFonts w:ascii="Times New Roman" w:hAnsi="Times New Roman" w:cs="Times New Roman"/>
          <w:noProof/>
          <w:kern w:val="0"/>
          <w:sz w:val="24"/>
          <w:szCs w:val="24"/>
        </w:rPr>
        <w:t xml:space="preserve">nfestations </w:t>
      </w:r>
      <w:r w:rsidR="002715A5" w:rsidRPr="008F4B9A">
        <w:rPr>
          <w:rFonts w:ascii="Times New Roman" w:hAnsi="Times New Roman" w:cs="Times New Roman"/>
          <w:noProof/>
          <w:kern w:val="0"/>
          <w:sz w:val="24"/>
          <w:szCs w:val="24"/>
        </w:rPr>
        <w:t>d</w:t>
      </w:r>
      <w:r w:rsidRPr="008F4B9A">
        <w:rPr>
          <w:rFonts w:ascii="Times New Roman" w:hAnsi="Times New Roman" w:cs="Times New Roman"/>
          <w:noProof/>
          <w:kern w:val="0"/>
          <w:sz w:val="24"/>
          <w:szCs w:val="24"/>
        </w:rPr>
        <w:t xml:space="preserve">etected in the United States </w:t>
      </w:r>
      <w:r w:rsidR="002715A5" w:rsidRPr="008F4B9A">
        <w:rPr>
          <w:rFonts w:ascii="Times New Roman" w:hAnsi="Times New Roman" w:cs="Times New Roman"/>
          <w:noProof/>
          <w:kern w:val="0"/>
          <w:sz w:val="24"/>
          <w:szCs w:val="24"/>
        </w:rPr>
        <w:t>a</w:t>
      </w:r>
      <w:r w:rsidRPr="008F4B9A">
        <w:rPr>
          <w:rFonts w:ascii="Times New Roman" w:hAnsi="Times New Roman" w:cs="Times New Roman"/>
          <w:noProof/>
          <w:kern w:val="0"/>
          <w:sz w:val="24"/>
          <w:szCs w:val="24"/>
        </w:rPr>
        <w:t xml:space="preserve">long the Texas/Mexico </w:t>
      </w:r>
      <w:r w:rsidR="002715A5" w:rsidRPr="008F4B9A">
        <w:rPr>
          <w:rFonts w:ascii="Times New Roman" w:hAnsi="Times New Roman" w:cs="Times New Roman"/>
          <w:noProof/>
          <w:kern w:val="0"/>
          <w:sz w:val="24"/>
          <w:szCs w:val="24"/>
        </w:rPr>
        <w:t>b</w:t>
      </w:r>
      <w:r w:rsidRPr="008F4B9A">
        <w:rPr>
          <w:rFonts w:ascii="Times New Roman" w:hAnsi="Times New Roman" w:cs="Times New Roman"/>
          <w:noProof/>
          <w:kern w:val="0"/>
          <w:sz w:val="24"/>
          <w:szCs w:val="24"/>
        </w:rPr>
        <w:t>order. J. Med. Entomol. 48: 770–774.</w:t>
      </w:r>
    </w:p>
    <w:p w14:paraId="24C9B3ED"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Lounibos, L. P. 2002. Invasions by insect vectors of human disease. Annu. Rev. Entomol. Rev. Entomol. 47: 233–266.</w:t>
      </w:r>
    </w:p>
    <w:p w14:paraId="69086323" w14:textId="2B7EF856"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Ma, D., X. Lun, C. Li, R. Zhou, Z. Zhao, J. Wang, Q. Zhang, and Q. Liu. 2021. Predicting the potential global distribution of </w:t>
      </w:r>
      <w:r w:rsidR="002715A5" w:rsidRPr="008F4B9A">
        <w:rPr>
          <w:rFonts w:ascii="Times New Roman" w:hAnsi="Times New Roman" w:cs="Times New Roman"/>
          <w:i/>
          <w:iCs/>
          <w:noProof/>
          <w:kern w:val="0"/>
          <w:sz w:val="24"/>
          <w:szCs w:val="24"/>
        </w:rPr>
        <w:t>A</w:t>
      </w:r>
      <w:r w:rsidRPr="008F4B9A">
        <w:rPr>
          <w:rFonts w:ascii="Times New Roman" w:hAnsi="Times New Roman" w:cs="Times New Roman"/>
          <w:i/>
          <w:iCs/>
          <w:noProof/>
          <w:kern w:val="0"/>
          <w:sz w:val="24"/>
          <w:szCs w:val="24"/>
        </w:rPr>
        <w:t>mblyomma americanum</w:t>
      </w:r>
      <w:r w:rsidRPr="008F4B9A">
        <w:rPr>
          <w:rFonts w:ascii="Times New Roman" w:hAnsi="Times New Roman" w:cs="Times New Roman"/>
          <w:noProof/>
          <w:kern w:val="0"/>
          <w:sz w:val="24"/>
          <w:szCs w:val="24"/>
        </w:rPr>
        <w:t xml:space="preserve"> (Acari: Ixodidae) under near current and future climatic conditions, using the maximum entropy model. Biology (Basel). 10.</w:t>
      </w:r>
    </w:p>
    <w:p w14:paraId="01D01FF8"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lastRenderedPageBreak/>
        <w:t>Madhav, N. K., J. S. Brownstein, J. I. Tsao, and D. Fish. 2004. A dispersal model for the range expansion of blacklegged tick (Acari: Ixodidae). J. Med. Entomol. 41: 842–852.</w:t>
      </w:r>
    </w:p>
    <w:p w14:paraId="28670FF0"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Mahachi, K., E. Kontowicz, B. Anderson, A. J. Toepp, A. L. Lima, M. Larson, G. Wilson, T. Grinnage-Pulley, C. Bennett, M. Ozanne, M. Anderson, H. Fowler, M. Parrish, J. Saucier, P. Tyrrell, Z. Palmer, J. Buch, R. Chandrashekar, B. Scorza, G. Brown, J. J. Oleson, and C. A. Petersen. 2020. Predominant risk factors for tick-borne co-infections in hunting dogs from the USA. Parasites and Vectors. 13: 1–12.</w:t>
      </w:r>
    </w:p>
    <w:p w14:paraId="37B72CC9"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Mangan, M. J., S. A. Foré, and H. J. Kim. 2022. Seasonal changes in questing efficiency of wild </w:t>
      </w:r>
      <w:r w:rsidRPr="008F4B9A">
        <w:rPr>
          <w:rFonts w:ascii="Times New Roman" w:hAnsi="Times New Roman" w:cs="Times New Roman"/>
          <w:i/>
          <w:iCs/>
          <w:noProof/>
          <w:kern w:val="0"/>
          <w:sz w:val="24"/>
          <w:szCs w:val="24"/>
        </w:rPr>
        <w:t>Amblyomma americanum</w:t>
      </w:r>
      <w:r w:rsidRPr="008F4B9A">
        <w:rPr>
          <w:rFonts w:ascii="Times New Roman" w:hAnsi="Times New Roman" w:cs="Times New Roman"/>
          <w:noProof/>
          <w:kern w:val="0"/>
          <w:sz w:val="24"/>
          <w:szCs w:val="24"/>
        </w:rPr>
        <w:t xml:space="preserve"> (Acari: Ixodidae) nymphs. Ticks Tick. Borne. Dis. 13.</w:t>
      </w:r>
    </w:p>
    <w:p w14:paraId="093DD9BD" w14:textId="06C6AE2B"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Marbuah, G., I. M. Gren, and B. McKie. 2014. Economics of </w:t>
      </w:r>
      <w:r w:rsidR="002715A5" w:rsidRPr="008F4B9A">
        <w:rPr>
          <w:rFonts w:ascii="Times New Roman" w:hAnsi="Times New Roman" w:cs="Times New Roman"/>
          <w:noProof/>
          <w:kern w:val="0"/>
          <w:sz w:val="24"/>
          <w:szCs w:val="24"/>
        </w:rPr>
        <w:t>h</w:t>
      </w:r>
      <w:r w:rsidRPr="008F4B9A">
        <w:rPr>
          <w:rFonts w:ascii="Times New Roman" w:hAnsi="Times New Roman" w:cs="Times New Roman"/>
          <w:noProof/>
          <w:kern w:val="0"/>
          <w:sz w:val="24"/>
          <w:szCs w:val="24"/>
        </w:rPr>
        <w:t xml:space="preserve">armful </w:t>
      </w:r>
      <w:r w:rsidR="002715A5" w:rsidRPr="008F4B9A">
        <w:rPr>
          <w:rFonts w:ascii="Times New Roman" w:hAnsi="Times New Roman" w:cs="Times New Roman"/>
          <w:noProof/>
          <w:kern w:val="0"/>
          <w:sz w:val="24"/>
          <w:szCs w:val="24"/>
        </w:rPr>
        <w:t>i</w:t>
      </w:r>
      <w:r w:rsidRPr="008F4B9A">
        <w:rPr>
          <w:rFonts w:ascii="Times New Roman" w:hAnsi="Times New Roman" w:cs="Times New Roman"/>
          <w:noProof/>
          <w:kern w:val="0"/>
          <w:sz w:val="24"/>
          <w:szCs w:val="24"/>
        </w:rPr>
        <w:t xml:space="preserve">nvasive </w:t>
      </w:r>
      <w:r w:rsidR="002715A5" w:rsidRPr="008F4B9A">
        <w:rPr>
          <w:rFonts w:ascii="Times New Roman" w:hAnsi="Times New Roman" w:cs="Times New Roman"/>
          <w:noProof/>
          <w:kern w:val="0"/>
          <w:sz w:val="24"/>
          <w:szCs w:val="24"/>
        </w:rPr>
        <w:t>s</w:t>
      </w:r>
      <w:r w:rsidRPr="008F4B9A">
        <w:rPr>
          <w:rFonts w:ascii="Times New Roman" w:hAnsi="Times New Roman" w:cs="Times New Roman"/>
          <w:noProof/>
          <w:kern w:val="0"/>
          <w:sz w:val="24"/>
          <w:szCs w:val="24"/>
        </w:rPr>
        <w:t xml:space="preserve">pecies: </w:t>
      </w:r>
      <w:r w:rsidR="002715A5" w:rsidRPr="008F4B9A">
        <w:rPr>
          <w:rFonts w:ascii="Times New Roman" w:hAnsi="Times New Roman" w:cs="Times New Roman"/>
          <w:noProof/>
          <w:kern w:val="0"/>
          <w:sz w:val="24"/>
          <w:szCs w:val="24"/>
        </w:rPr>
        <w:t>a</w:t>
      </w:r>
      <w:r w:rsidRPr="008F4B9A">
        <w:rPr>
          <w:rFonts w:ascii="Times New Roman" w:hAnsi="Times New Roman" w:cs="Times New Roman"/>
          <w:noProof/>
          <w:kern w:val="0"/>
          <w:sz w:val="24"/>
          <w:szCs w:val="24"/>
        </w:rPr>
        <w:t xml:space="preserve"> </w:t>
      </w:r>
      <w:r w:rsidR="002715A5" w:rsidRPr="008F4B9A">
        <w:rPr>
          <w:rFonts w:ascii="Times New Roman" w:hAnsi="Times New Roman" w:cs="Times New Roman"/>
          <w:noProof/>
          <w:kern w:val="0"/>
          <w:sz w:val="24"/>
          <w:szCs w:val="24"/>
        </w:rPr>
        <w:t>r</w:t>
      </w:r>
      <w:r w:rsidRPr="008F4B9A">
        <w:rPr>
          <w:rFonts w:ascii="Times New Roman" w:hAnsi="Times New Roman" w:cs="Times New Roman"/>
          <w:noProof/>
          <w:kern w:val="0"/>
          <w:sz w:val="24"/>
          <w:szCs w:val="24"/>
        </w:rPr>
        <w:t>eview. Diversity. 6: 500–523.</w:t>
      </w:r>
    </w:p>
    <w:p w14:paraId="63197A7E"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Mather, T. N., D. C. Duffy, and S. R. Campbell. 1993. An unexpected result from burning vegetation to reduce Lyme disease transmission risks. J. Med. Entomol. 30: 642–645.</w:t>
      </w:r>
    </w:p>
    <w:p w14:paraId="637D2EBB"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Mays, S. E., B. M. Hendricks, D. J. Paulsen, A. E. Houston, and R. T. T. Fryxell. 2014. Prevalence of five tick-borne bacterial genera in adult </w:t>
      </w:r>
      <w:r w:rsidRPr="008F4B9A">
        <w:rPr>
          <w:rFonts w:ascii="Times New Roman" w:hAnsi="Times New Roman" w:cs="Times New Roman"/>
          <w:i/>
          <w:iCs/>
          <w:noProof/>
          <w:kern w:val="0"/>
          <w:sz w:val="24"/>
          <w:szCs w:val="24"/>
        </w:rPr>
        <w:t>Ixodes scapularis</w:t>
      </w:r>
      <w:r w:rsidRPr="008F4B9A">
        <w:rPr>
          <w:rFonts w:ascii="Times New Roman" w:hAnsi="Times New Roman" w:cs="Times New Roman"/>
          <w:noProof/>
          <w:kern w:val="0"/>
          <w:sz w:val="24"/>
          <w:szCs w:val="24"/>
        </w:rPr>
        <w:t xml:space="preserve"> removed from white-tailed deer in western Tennessee. Parasites and Vectors. 7: 1–7.</w:t>
      </w:r>
    </w:p>
    <w:p w14:paraId="5476988B"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McLean, R. G., S. R. Ubico, and L. M. Cooksey. 1993. Experimental infection of the eastern chipmunk (</w:t>
      </w:r>
      <w:r w:rsidRPr="008F4B9A">
        <w:rPr>
          <w:rFonts w:ascii="Times New Roman" w:hAnsi="Times New Roman" w:cs="Times New Roman"/>
          <w:i/>
          <w:iCs/>
          <w:noProof/>
          <w:kern w:val="0"/>
          <w:sz w:val="24"/>
          <w:szCs w:val="24"/>
        </w:rPr>
        <w:t>Tamias striatus</w:t>
      </w:r>
      <w:r w:rsidRPr="008F4B9A">
        <w:rPr>
          <w:rFonts w:ascii="Times New Roman" w:hAnsi="Times New Roman" w:cs="Times New Roman"/>
          <w:noProof/>
          <w:kern w:val="0"/>
          <w:sz w:val="24"/>
          <w:szCs w:val="24"/>
        </w:rPr>
        <w:t>) with the Lyme disease spirochete (</w:t>
      </w:r>
      <w:r w:rsidRPr="008F4B9A">
        <w:rPr>
          <w:rFonts w:ascii="Times New Roman" w:hAnsi="Times New Roman" w:cs="Times New Roman"/>
          <w:i/>
          <w:iCs/>
          <w:noProof/>
          <w:kern w:val="0"/>
          <w:sz w:val="24"/>
          <w:szCs w:val="24"/>
        </w:rPr>
        <w:t>Borrelia burgdorferi</w:t>
      </w:r>
      <w:r w:rsidRPr="008F4B9A">
        <w:rPr>
          <w:rFonts w:ascii="Times New Roman" w:hAnsi="Times New Roman" w:cs="Times New Roman"/>
          <w:noProof/>
          <w:kern w:val="0"/>
          <w:sz w:val="24"/>
          <w:szCs w:val="24"/>
        </w:rPr>
        <w:t>). J. Wildl. Dis. 29: 527–532.</w:t>
      </w:r>
    </w:p>
    <w:p w14:paraId="55BA6FF8"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Medlock, J. M., K. M. Hansford, A. Bormane, M. Derdakova, A. Estrada-peña, J. George, I. Golovljova, T. G. T. Jaenson, J. Jensen, P. M. Jensen, M. Kazimirova, J. A. Oteo, A. Papa, K. Pfister, O. Plantard, and S. E. Randolph. 2013. Artikel </w:t>
      </w:r>
      <w:r w:rsidRPr="008F4B9A">
        <w:rPr>
          <w:rFonts w:ascii="Times New Roman" w:hAnsi="Times New Roman" w:cs="Times New Roman"/>
          <w:i/>
          <w:iCs/>
          <w:noProof/>
          <w:kern w:val="0"/>
          <w:sz w:val="24"/>
          <w:szCs w:val="24"/>
        </w:rPr>
        <w:t xml:space="preserve">Ixodes Ricinus </w:t>
      </w:r>
      <w:r w:rsidRPr="008F4B9A">
        <w:rPr>
          <w:rFonts w:ascii="Times New Roman" w:hAnsi="Times New Roman" w:cs="Times New Roman"/>
          <w:noProof/>
          <w:kern w:val="0"/>
          <w:sz w:val="24"/>
          <w:szCs w:val="24"/>
        </w:rPr>
        <w:t>Europa, 2013. Parasites and Vectors. 6: 1–11.</w:t>
      </w:r>
    </w:p>
    <w:p w14:paraId="2E7DB0D9" w14:textId="5CFDB51A"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lastRenderedPageBreak/>
        <w:t>Merten, H.</w:t>
      </w:r>
      <w:r w:rsidR="00193A74" w:rsidRPr="008F4B9A">
        <w:rPr>
          <w:rFonts w:ascii="Times New Roman" w:hAnsi="Times New Roman" w:cs="Times New Roman"/>
          <w:noProof/>
          <w:kern w:val="0"/>
          <w:sz w:val="24"/>
          <w:szCs w:val="24"/>
        </w:rPr>
        <w:t xml:space="preserve">, </w:t>
      </w:r>
      <w:r w:rsidRPr="008F4B9A">
        <w:rPr>
          <w:rFonts w:ascii="Times New Roman" w:hAnsi="Times New Roman" w:cs="Times New Roman"/>
          <w:noProof/>
          <w:kern w:val="0"/>
          <w:sz w:val="24"/>
          <w:szCs w:val="24"/>
        </w:rPr>
        <w:t>and L. A. D</w:t>
      </w:r>
      <w:r w:rsidR="00193A74" w:rsidRPr="008F4B9A">
        <w:rPr>
          <w:rFonts w:ascii="Times New Roman" w:hAnsi="Times New Roman" w:cs="Times New Roman"/>
          <w:noProof/>
          <w:kern w:val="0"/>
          <w:sz w:val="24"/>
          <w:szCs w:val="24"/>
        </w:rPr>
        <w:t>urden</w:t>
      </w:r>
      <w:r w:rsidRPr="008F4B9A">
        <w:rPr>
          <w:rFonts w:ascii="Times New Roman" w:hAnsi="Times New Roman" w:cs="Times New Roman"/>
          <w:noProof/>
          <w:kern w:val="0"/>
          <w:sz w:val="24"/>
          <w:szCs w:val="24"/>
        </w:rPr>
        <w:t>. 2000. A state-by-state survey of ticks recorded from humans in the United States. J. Vector Ecol. 25: 102–113.</w:t>
      </w:r>
    </w:p>
    <w:p w14:paraId="52296EAC"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Miller, D. A., T. B. Wigley, and K. V. Miller. 2009. Managed forests and conservation of terrestrial biodiversity in the southern United States. J. For. 107: 197–203.</w:t>
      </w:r>
    </w:p>
    <w:p w14:paraId="1A87A65C" w14:textId="7C8D8EAC"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Miller, J. H., B. R. Zutter, R. A. Newbold, M. Boyd Edwards, and S. M. Zedaker. 2003. Stand </w:t>
      </w:r>
      <w:r w:rsidR="004B4DEF" w:rsidRPr="008F4B9A">
        <w:rPr>
          <w:rFonts w:ascii="Times New Roman" w:hAnsi="Times New Roman" w:cs="Times New Roman"/>
          <w:noProof/>
          <w:kern w:val="0"/>
          <w:sz w:val="24"/>
          <w:szCs w:val="24"/>
        </w:rPr>
        <w:t>d</w:t>
      </w:r>
      <w:r w:rsidRPr="008F4B9A">
        <w:rPr>
          <w:rFonts w:ascii="Times New Roman" w:hAnsi="Times New Roman" w:cs="Times New Roman"/>
          <w:noProof/>
          <w:kern w:val="0"/>
          <w:sz w:val="24"/>
          <w:szCs w:val="24"/>
        </w:rPr>
        <w:t xml:space="preserve">ynamics and </w:t>
      </w:r>
      <w:r w:rsidR="004B4DEF" w:rsidRPr="008F4B9A">
        <w:rPr>
          <w:rFonts w:ascii="Times New Roman" w:hAnsi="Times New Roman" w:cs="Times New Roman"/>
          <w:noProof/>
          <w:kern w:val="0"/>
          <w:sz w:val="24"/>
          <w:szCs w:val="24"/>
        </w:rPr>
        <w:t>p</w:t>
      </w:r>
      <w:r w:rsidRPr="008F4B9A">
        <w:rPr>
          <w:rFonts w:ascii="Times New Roman" w:hAnsi="Times New Roman" w:cs="Times New Roman"/>
          <w:noProof/>
          <w:kern w:val="0"/>
          <w:sz w:val="24"/>
          <w:szCs w:val="24"/>
        </w:rPr>
        <w:t xml:space="preserve">lant </w:t>
      </w:r>
      <w:r w:rsidR="004B4DEF" w:rsidRPr="008F4B9A">
        <w:rPr>
          <w:rFonts w:ascii="Times New Roman" w:hAnsi="Times New Roman" w:cs="Times New Roman"/>
          <w:noProof/>
          <w:kern w:val="0"/>
          <w:sz w:val="24"/>
          <w:szCs w:val="24"/>
        </w:rPr>
        <w:t>a</w:t>
      </w:r>
      <w:r w:rsidRPr="008F4B9A">
        <w:rPr>
          <w:rFonts w:ascii="Times New Roman" w:hAnsi="Times New Roman" w:cs="Times New Roman"/>
          <w:noProof/>
          <w:kern w:val="0"/>
          <w:sz w:val="24"/>
          <w:szCs w:val="24"/>
        </w:rPr>
        <w:t xml:space="preserve">ssociates of </w:t>
      </w:r>
      <w:r w:rsidR="004B4DEF" w:rsidRPr="008F4B9A">
        <w:rPr>
          <w:rFonts w:ascii="Times New Roman" w:hAnsi="Times New Roman" w:cs="Times New Roman"/>
          <w:noProof/>
          <w:kern w:val="0"/>
          <w:sz w:val="24"/>
          <w:szCs w:val="24"/>
        </w:rPr>
        <w:t>l</w:t>
      </w:r>
      <w:r w:rsidRPr="008F4B9A">
        <w:rPr>
          <w:rFonts w:ascii="Times New Roman" w:hAnsi="Times New Roman" w:cs="Times New Roman"/>
          <w:noProof/>
          <w:kern w:val="0"/>
          <w:sz w:val="24"/>
          <w:szCs w:val="24"/>
        </w:rPr>
        <w:t xml:space="preserve">oblolly </w:t>
      </w:r>
      <w:r w:rsidR="004B4DEF" w:rsidRPr="008F4B9A">
        <w:rPr>
          <w:rFonts w:ascii="Times New Roman" w:hAnsi="Times New Roman" w:cs="Times New Roman"/>
          <w:noProof/>
          <w:kern w:val="0"/>
          <w:sz w:val="24"/>
          <w:szCs w:val="24"/>
        </w:rPr>
        <w:t>p</w:t>
      </w:r>
      <w:r w:rsidRPr="008F4B9A">
        <w:rPr>
          <w:rFonts w:ascii="Times New Roman" w:hAnsi="Times New Roman" w:cs="Times New Roman"/>
          <w:noProof/>
          <w:kern w:val="0"/>
          <w:sz w:val="24"/>
          <w:szCs w:val="24"/>
        </w:rPr>
        <w:t xml:space="preserve">ine </w:t>
      </w:r>
      <w:r w:rsidR="004B4DEF" w:rsidRPr="008F4B9A">
        <w:rPr>
          <w:rFonts w:ascii="Times New Roman" w:hAnsi="Times New Roman" w:cs="Times New Roman"/>
          <w:noProof/>
          <w:kern w:val="0"/>
          <w:sz w:val="24"/>
          <w:szCs w:val="24"/>
        </w:rPr>
        <w:t>p</w:t>
      </w:r>
      <w:r w:rsidRPr="008F4B9A">
        <w:rPr>
          <w:rFonts w:ascii="Times New Roman" w:hAnsi="Times New Roman" w:cs="Times New Roman"/>
          <w:noProof/>
          <w:kern w:val="0"/>
          <w:sz w:val="24"/>
          <w:szCs w:val="24"/>
        </w:rPr>
        <w:t xml:space="preserve">lantations to </w:t>
      </w:r>
      <w:r w:rsidR="004B4DEF" w:rsidRPr="008F4B9A">
        <w:rPr>
          <w:rFonts w:ascii="Times New Roman" w:hAnsi="Times New Roman" w:cs="Times New Roman"/>
          <w:noProof/>
          <w:kern w:val="0"/>
          <w:sz w:val="24"/>
          <w:szCs w:val="24"/>
        </w:rPr>
        <w:t>m</w:t>
      </w:r>
      <w:r w:rsidRPr="008F4B9A">
        <w:rPr>
          <w:rFonts w:ascii="Times New Roman" w:hAnsi="Times New Roman" w:cs="Times New Roman"/>
          <w:noProof/>
          <w:kern w:val="0"/>
          <w:sz w:val="24"/>
          <w:szCs w:val="24"/>
        </w:rPr>
        <w:t xml:space="preserve">idrotation after </w:t>
      </w:r>
      <w:r w:rsidR="004B4DEF" w:rsidRPr="008F4B9A">
        <w:rPr>
          <w:rFonts w:ascii="Times New Roman" w:hAnsi="Times New Roman" w:cs="Times New Roman"/>
          <w:noProof/>
          <w:kern w:val="0"/>
          <w:sz w:val="24"/>
          <w:szCs w:val="24"/>
        </w:rPr>
        <w:t>e</w:t>
      </w:r>
      <w:r w:rsidRPr="008F4B9A">
        <w:rPr>
          <w:rFonts w:ascii="Times New Roman" w:hAnsi="Times New Roman" w:cs="Times New Roman"/>
          <w:noProof/>
          <w:kern w:val="0"/>
          <w:sz w:val="24"/>
          <w:szCs w:val="24"/>
        </w:rPr>
        <w:t xml:space="preserve">arly </w:t>
      </w:r>
      <w:r w:rsidR="004B4DEF" w:rsidRPr="008F4B9A">
        <w:rPr>
          <w:rFonts w:ascii="Times New Roman" w:hAnsi="Times New Roman" w:cs="Times New Roman"/>
          <w:noProof/>
          <w:kern w:val="0"/>
          <w:sz w:val="24"/>
          <w:szCs w:val="24"/>
        </w:rPr>
        <w:t>i</w:t>
      </w:r>
      <w:r w:rsidRPr="008F4B9A">
        <w:rPr>
          <w:rFonts w:ascii="Times New Roman" w:hAnsi="Times New Roman" w:cs="Times New Roman"/>
          <w:noProof/>
          <w:kern w:val="0"/>
          <w:sz w:val="24"/>
          <w:szCs w:val="24"/>
        </w:rPr>
        <w:t xml:space="preserve">ntensive </w:t>
      </w:r>
      <w:r w:rsidR="004B4DEF" w:rsidRPr="008F4B9A">
        <w:rPr>
          <w:rFonts w:ascii="Times New Roman" w:hAnsi="Times New Roman" w:cs="Times New Roman"/>
          <w:noProof/>
          <w:kern w:val="0"/>
          <w:sz w:val="24"/>
          <w:szCs w:val="24"/>
        </w:rPr>
        <w:t>v</w:t>
      </w:r>
      <w:r w:rsidRPr="008F4B9A">
        <w:rPr>
          <w:rFonts w:ascii="Times New Roman" w:hAnsi="Times New Roman" w:cs="Times New Roman"/>
          <w:noProof/>
          <w:kern w:val="0"/>
          <w:sz w:val="24"/>
          <w:szCs w:val="24"/>
        </w:rPr>
        <w:t xml:space="preserve">egetation </w:t>
      </w:r>
      <w:r w:rsidR="004B4DEF" w:rsidRPr="008F4B9A">
        <w:rPr>
          <w:rFonts w:ascii="Times New Roman" w:hAnsi="Times New Roman" w:cs="Times New Roman"/>
          <w:noProof/>
          <w:kern w:val="0"/>
          <w:sz w:val="24"/>
          <w:szCs w:val="24"/>
        </w:rPr>
        <w:t>m</w:t>
      </w:r>
      <w:r w:rsidRPr="008F4B9A">
        <w:rPr>
          <w:rFonts w:ascii="Times New Roman" w:hAnsi="Times New Roman" w:cs="Times New Roman"/>
          <w:noProof/>
          <w:kern w:val="0"/>
          <w:sz w:val="24"/>
          <w:szCs w:val="24"/>
        </w:rPr>
        <w:t xml:space="preserve">anagement - </w:t>
      </w:r>
      <w:r w:rsidR="004B4DEF" w:rsidRPr="008F4B9A">
        <w:rPr>
          <w:rFonts w:ascii="Times New Roman" w:hAnsi="Times New Roman" w:cs="Times New Roman"/>
          <w:noProof/>
          <w:kern w:val="0"/>
          <w:sz w:val="24"/>
          <w:szCs w:val="24"/>
        </w:rPr>
        <w:t>a</w:t>
      </w:r>
      <w:r w:rsidRPr="008F4B9A">
        <w:rPr>
          <w:rFonts w:ascii="Times New Roman" w:hAnsi="Times New Roman" w:cs="Times New Roman"/>
          <w:noProof/>
          <w:kern w:val="0"/>
          <w:sz w:val="24"/>
          <w:szCs w:val="24"/>
        </w:rPr>
        <w:t xml:space="preserve"> </w:t>
      </w:r>
      <w:r w:rsidR="004B4DEF" w:rsidRPr="008F4B9A">
        <w:rPr>
          <w:rFonts w:ascii="Times New Roman" w:hAnsi="Times New Roman" w:cs="Times New Roman"/>
          <w:noProof/>
          <w:kern w:val="0"/>
          <w:sz w:val="24"/>
          <w:szCs w:val="24"/>
        </w:rPr>
        <w:t>s</w:t>
      </w:r>
      <w:r w:rsidRPr="008F4B9A">
        <w:rPr>
          <w:rFonts w:ascii="Times New Roman" w:hAnsi="Times New Roman" w:cs="Times New Roman"/>
          <w:noProof/>
          <w:kern w:val="0"/>
          <w:sz w:val="24"/>
          <w:szCs w:val="24"/>
        </w:rPr>
        <w:t xml:space="preserve">outheastern United States </w:t>
      </w:r>
      <w:r w:rsidR="004B4DEF" w:rsidRPr="008F4B9A">
        <w:rPr>
          <w:rFonts w:ascii="Times New Roman" w:hAnsi="Times New Roman" w:cs="Times New Roman"/>
          <w:noProof/>
          <w:kern w:val="0"/>
          <w:sz w:val="24"/>
          <w:szCs w:val="24"/>
        </w:rPr>
        <w:t>r</w:t>
      </w:r>
      <w:r w:rsidRPr="008F4B9A">
        <w:rPr>
          <w:rFonts w:ascii="Times New Roman" w:hAnsi="Times New Roman" w:cs="Times New Roman"/>
          <w:noProof/>
          <w:kern w:val="0"/>
          <w:sz w:val="24"/>
          <w:szCs w:val="24"/>
        </w:rPr>
        <w:t xml:space="preserve">egional </w:t>
      </w:r>
      <w:r w:rsidR="004B4DEF" w:rsidRPr="008F4B9A">
        <w:rPr>
          <w:rFonts w:ascii="Times New Roman" w:hAnsi="Times New Roman" w:cs="Times New Roman"/>
          <w:noProof/>
          <w:kern w:val="0"/>
          <w:sz w:val="24"/>
          <w:szCs w:val="24"/>
        </w:rPr>
        <w:t>s</w:t>
      </w:r>
      <w:r w:rsidRPr="008F4B9A">
        <w:rPr>
          <w:rFonts w:ascii="Times New Roman" w:hAnsi="Times New Roman" w:cs="Times New Roman"/>
          <w:noProof/>
          <w:kern w:val="0"/>
          <w:sz w:val="24"/>
          <w:szCs w:val="24"/>
        </w:rPr>
        <w:t>tudy. South. J. Appl. For. 27: 221–236.</w:t>
      </w:r>
    </w:p>
    <w:p w14:paraId="6105E426" w14:textId="7964D4A1"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Mills, J. N., K. L. Gage, and A. S. Khan. 2010. Potential influence of climate change on vector-borne and zoonotic diseases: </w:t>
      </w:r>
      <w:r w:rsidR="004B4DEF" w:rsidRPr="008F4B9A">
        <w:rPr>
          <w:rFonts w:ascii="Times New Roman" w:hAnsi="Times New Roman" w:cs="Times New Roman"/>
          <w:noProof/>
          <w:kern w:val="0"/>
          <w:sz w:val="24"/>
          <w:szCs w:val="24"/>
        </w:rPr>
        <w:t>a</w:t>
      </w:r>
      <w:r w:rsidRPr="008F4B9A">
        <w:rPr>
          <w:rFonts w:ascii="Times New Roman" w:hAnsi="Times New Roman" w:cs="Times New Roman"/>
          <w:noProof/>
          <w:kern w:val="0"/>
          <w:sz w:val="24"/>
          <w:szCs w:val="24"/>
        </w:rPr>
        <w:t xml:space="preserve"> review and proposed research plan. Environ. Health Perspect. 118: 1507–1514.</w:t>
      </w:r>
    </w:p>
    <w:p w14:paraId="3A0E5FA5"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Minigan, J. N., H. A. Hager, A. S. Peregrine, and J. A. Newman. 2018. Current and potential future distribution of the American dog tick (</w:t>
      </w:r>
      <w:r w:rsidRPr="008F4B9A">
        <w:rPr>
          <w:rFonts w:ascii="Times New Roman" w:hAnsi="Times New Roman" w:cs="Times New Roman"/>
          <w:i/>
          <w:iCs/>
          <w:noProof/>
          <w:kern w:val="0"/>
          <w:sz w:val="24"/>
          <w:szCs w:val="24"/>
        </w:rPr>
        <w:t>Dermacentor variabilis</w:t>
      </w:r>
      <w:r w:rsidRPr="008F4B9A">
        <w:rPr>
          <w:rFonts w:ascii="Times New Roman" w:hAnsi="Times New Roman" w:cs="Times New Roman"/>
          <w:noProof/>
          <w:kern w:val="0"/>
          <w:sz w:val="24"/>
          <w:szCs w:val="24"/>
        </w:rPr>
        <w:t>, Say) in North America. Ticks Tick. Borne. Dis. 9: 354–362.</w:t>
      </w:r>
    </w:p>
    <w:p w14:paraId="54780E9D"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Mirrahimi, S., B. Perthame, and J. Y. Wakano. 2014. Direct competition results from strong competition for limited resource. J. Math. Biol. 68: 931–949.</w:t>
      </w:r>
    </w:p>
    <w:p w14:paraId="1CD5766D" w14:textId="650FE31F"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Mitchell, C. L., F. C. Lin, M. Vaughn, C. S. Apperson, S. R. Meshnick, and S. P. Commins. 2020. Association between lone star tick bites and increased alpha-gal sensitization: </w:t>
      </w:r>
      <w:r w:rsidR="004B4DEF" w:rsidRPr="008F4B9A">
        <w:rPr>
          <w:rFonts w:ascii="Times New Roman" w:hAnsi="Times New Roman" w:cs="Times New Roman"/>
          <w:noProof/>
          <w:kern w:val="0"/>
          <w:sz w:val="24"/>
          <w:szCs w:val="24"/>
        </w:rPr>
        <w:t>e</w:t>
      </w:r>
      <w:r w:rsidRPr="008F4B9A">
        <w:rPr>
          <w:rFonts w:ascii="Times New Roman" w:hAnsi="Times New Roman" w:cs="Times New Roman"/>
          <w:noProof/>
          <w:kern w:val="0"/>
          <w:sz w:val="24"/>
          <w:szCs w:val="24"/>
        </w:rPr>
        <w:t>vidence from a prospective cohort of outdoor workers. Parasites and Vectors. 13: 1–4.</w:t>
      </w:r>
    </w:p>
    <w:p w14:paraId="442D01D3"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Modarelli, J. J., M. M. Borst, J. Piccione, and M. D. Esteve-Gasent. 2019. Molecular identification of </w:t>
      </w:r>
      <w:r w:rsidRPr="008F4B9A">
        <w:rPr>
          <w:rFonts w:ascii="Times New Roman" w:hAnsi="Times New Roman" w:cs="Times New Roman"/>
          <w:i/>
          <w:iCs/>
          <w:noProof/>
          <w:kern w:val="0"/>
          <w:sz w:val="24"/>
          <w:szCs w:val="24"/>
        </w:rPr>
        <w:t>Ehrlichia ewingii</w:t>
      </w:r>
      <w:r w:rsidRPr="008F4B9A">
        <w:rPr>
          <w:rFonts w:ascii="Times New Roman" w:hAnsi="Times New Roman" w:cs="Times New Roman"/>
          <w:noProof/>
          <w:kern w:val="0"/>
          <w:sz w:val="24"/>
          <w:szCs w:val="24"/>
        </w:rPr>
        <w:t xml:space="preserve"> in a polyarthritic Texas dog. Vet. Clin. Pathol. 48: 96–99.</w:t>
      </w:r>
    </w:p>
    <w:p w14:paraId="0DABC769"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Moncayo, A. C., S. B. Cohen, C. M. Fritzen, E. Huang, M. J. Yabsley, J. D. Freye, B. G. Dunlap, J. Huang, D. G. Mead, T. F. Jones, and J. R. Dunn. 2010. Absence of </w:t>
      </w:r>
      <w:r w:rsidRPr="008F4B9A">
        <w:rPr>
          <w:rFonts w:ascii="Times New Roman" w:hAnsi="Times New Roman" w:cs="Times New Roman"/>
          <w:i/>
          <w:iCs/>
          <w:noProof/>
          <w:kern w:val="0"/>
          <w:sz w:val="24"/>
          <w:szCs w:val="24"/>
        </w:rPr>
        <w:t>Rickettsia rickettsii</w:t>
      </w:r>
      <w:r w:rsidRPr="008F4B9A">
        <w:rPr>
          <w:rFonts w:ascii="Times New Roman" w:hAnsi="Times New Roman" w:cs="Times New Roman"/>
          <w:noProof/>
          <w:kern w:val="0"/>
          <w:sz w:val="24"/>
          <w:szCs w:val="24"/>
        </w:rPr>
        <w:t xml:space="preserve"> </w:t>
      </w:r>
      <w:r w:rsidRPr="008F4B9A">
        <w:rPr>
          <w:rFonts w:ascii="Times New Roman" w:hAnsi="Times New Roman" w:cs="Times New Roman"/>
          <w:noProof/>
          <w:kern w:val="0"/>
          <w:sz w:val="24"/>
          <w:szCs w:val="24"/>
        </w:rPr>
        <w:lastRenderedPageBreak/>
        <w:t>and occurrence of other spotted fever group rickettsiae in ticks from Tennessee. Am. J. Trop. Med. Hyg. 83: 653–657.</w:t>
      </w:r>
    </w:p>
    <w:p w14:paraId="120DACC3"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Morris, G., J. A. Hostetler, M. K. Oli, and L. M. Conner. 2011. Effects of predation, fire, and supplemental feeding on populations of two species of </w:t>
      </w:r>
      <w:r w:rsidRPr="008F4B9A">
        <w:rPr>
          <w:rFonts w:ascii="Times New Roman" w:hAnsi="Times New Roman" w:cs="Times New Roman"/>
          <w:i/>
          <w:iCs/>
          <w:noProof/>
          <w:kern w:val="0"/>
          <w:sz w:val="24"/>
          <w:szCs w:val="24"/>
        </w:rPr>
        <w:t xml:space="preserve">Peromyscus </w:t>
      </w:r>
      <w:r w:rsidRPr="008F4B9A">
        <w:rPr>
          <w:rFonts w:ascii="Times New Roman" w:hAnsi="Times New Roman" w:cs="Times New Roman"/>
          <w:noProof/>
          <w:kern w:val="0"/>
          <w:sz w:val="24"/>
          <w:szCs w:val="24"/>
        </w:rPr>
        <w:t>mice. J. Mammal. 92: 934–944.</w:t>
      </w:r>
    </w:p>
    <w:p w14:paraId="4D252331" w14:textId="7B9526C2"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Napton, D. E., R. F. Auch, R. Headley, and J. L. Taylor. 2010. Land changes and their driving forces in the </w:t>
      </w:r>
      <w:r w:rsidR="004B4DEF" w:rsidRPr="008F4B9A">
        <w:rPr>
          <w:rFonts w:ascii="Times New Roman" w:hAnsi="Times New Roman" w:cs="Times New Roman"/>
          <w:noProof/>
          <w:kern w:val="0"/>
          <w:sz w:val="24"/>
          <w:szCs w:val="24"/>
        </w:rPr>
        <w:t>s</w:t>
      </w:r>
      <w:r w:rsidRPr="008F4B9A">
        <w:rPr>
          <w:rFonts w:ascii="Times New Roman" w:hAnsi="Times New Roman" w:cs="Times New Roman"/>
          <w:noProof/>
          <w:kern w:val="0"/>
          <w:sz w:val="24"/>
          <w:szCs w:val="24"/>
        </w:rPr>
        <w:t>outheastern United States. Reg. Environ. Chang. 10: 37–53.</w:t>
      </w:r>
    </w:p>
    <w:p w14:paraId="24C4003F" w14:textId="34A75CB8"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Needham, G. 1991. Off-</w:t>
      </w:r>
      <w:r w:rsidR="004B4DEF" w:rsidRPr="008F4B9A">
        <w:rPr>
          <w:rFonts w:ascii="Times New Roman" w:hAnsi="Times New Roman" w:cs="Times New Roman"/>
          <w:noProof/>
          <w:kern w:val="0"/>
          <w:sz w:val="24"/>
          <w:szCs w:val="24"/>
        </w:rPr>
        <w:t>h</w:t>
      </w:r>
      <w:r w:rsidRPr="008F4B9A">
        <w:rPr>
          <w:rFonts w:ascii="Times New Roman" w:hAnsi="Times New Roman" w:cs="Times New Roman"/>
          <w:noProof/>
          <w:kern w:val="0"/>
          <w:sz w:val="24"/>
          <w:szCs w:val="24"/>
        </w:rPr>
        <w:t xml:space="preserve">ost </w:t>
      </w:r>
      <w:r w:rsidR="004B4DEF" w:rsidRPr="008F4B9A">
        <w:rPr>
          <w:rFonts w:ascii="Times New Roman" w:hAnsi="Times New Roman" w:cs="Times New Roman"/>
          <w:noProof/>
          <w:kern w:val="0"/>
          <w:sz w:val="24"/>
          <w:szCs w:val="24"/>
        </w:rPr>
        <w:t>p</w:t>
      </w:r>
      <w:r w:rsidRPr="008F4B9A">
        <w:rPr>
          <w:rFonts w:ascii="Times New Roman" w:hAnsi="Times New Roman" w:cs="Times New Roman"/>
          <w:noProof/>
          <w:kern w:val="0"/>
          <w:sz w:val="24"/>
          <w:szCs w:val="24"/>
        </w:rPr>
        <w:t xml:space="preserve">hysiological </w:t>
      </w:r>
      <w:r w:rsidR="004B4DEF" w:rsidRPr="008F4B9A">
        <w:rPr>
          <w:rFonts w:ascii="Times New Roman" w:hAnsi="Times New Roman" w:cs="Times New Roman"/>
          <w:noProof/>
          <w:kern w:val="0"/>
          <w:sz w:val="24"/>
          <w:szCs w:val="24"/>
        </w:rPr>
        <w:t>e</w:t>
      </w:r>
      <w:r w:rsidRPr="008F4B9A">
        <w:rPr>
          <w:rFonts w:ascii="Times New Roman" w:hAnsi="Times New Roman" w:cs="Times New Roman"/>
          <w:noProof/>
          <w:kern w:val="0"/>
          <w:sz w:val="24"/>
          <w:szCs w:val="24"/>
        </w:rPr>
        <w:t xml:space="preserve">cology </w:t>
      </w:r>
      <w:r w:rsidR="004B4DEF" w:rsidRPr="008F4B9A">
        <w:rPr>
          <w:rFonts w:ascii="Times New Roman" w:hAnsi="Times New Roman" w:cs="Times New Roman"/>
          <w:noProof/>
          <w:kern w:val="0"/>
          <w:sz w:val="24"/>
          <w:szCs w:val="24"/>
        </w:rPr>
        <w:t>o</w:t>
      </w:r>
      <w:r w:rsidRPr="008F4B9A">
        <w:rPr>
          <w:rFonts w:ascii="Times New Roman" w:hAnsi="Times New Roman" w:cs="Times New Roman"/>
          <w:noProof/>
          <w:kern w:val="0"/>
          <w:sz w:val="24"/>
          <w:szCs w:val="24"/>
        </w:rPr>
        <w:t xml:space="preserve">f </w:t>
      </w:r>
      <w:r w:rsidR="00193A74" w:rsidRPr="008F4B9A">
        <w:rPr>
          <w:rFonts w:ascii="Times New Roman" w:hAnsi="Times New Roman" w:cs="Times New Roman"/>
          <w:noProof/>
          <w:kern w:val="0"/>
          <w:sz w:val="24"/>
          <w:szCs w:val="24"/>
        </w:rPr>
        <w:t>i</w:t>
      </w:r>
      <w:r w:rsidRPr="008F4B9A">
        <w:rPr>
          <w:rFonts w:ascii="Times New Roman" w:hAnsi="Times New Roman" w:cs="Times New Roman"/>
          <w:noProof/>
          <w:kern w:val="0"/>
          <w:sz w:val="24"/>
          <w:szCs w:val="24"/>
        </w:rPr>
        <w:t xml:space="preserve">xodid </w:t>
      </w:r>
      <w:r w:rsidR="004B4DEF" w:rsidRPr="008F4B9A">
        <w:rPr>
          <w:rFonts w:ascii="Times New Roman" w:hAnsi="Times New Roman" w:cs="Times New Roman"/>
          <w:noProof/>
          <w:kern w:val="0"/>
          <w:sz w:val="24"/>
          <w:szCs w:val="24"/>
        </w:rPr>
        <w:t>t</w:t>
      </w:r>
      <w:r w:rsidRPr="008F4B9A">
        <w:rPr>
          <w:rFonts w:ascii="Times New Roman" w:hAnsi="Times New Roman" w:cs="Times New Roman"/>
          <w:noProof/>
          <w:kern w:val="0"/>
          <w:sz w:val="24"/>
          <w:szCs w:val="24"/>
        </w:rPr>
        <w:t>icks. Annu. Rev. Entomol. 36: 659–681.</w:t>
      </w:r>
    </w:p>
    <w:p w14:paraId="0E4A2484"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Nieto, N. C., W. Tanner Porter, J. C. Wachara, T. J. Lowrey, L. Martin, P. J. Motyka, and D. J. Salkeld. 2018. Using citizen science to describe the prevalence and distribution of tick bite and exposure to tick-borne diseases in the United States. PLoS One. 13: 1–14.</w:t>
      </w:r>
    </w:p>
    <w:p w14:paraId="4D679533"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Oakes, V.J., Yabsley, M.J., Schwartz, D., LeRoith, T., Bissett, C., Broaddus, C., Schlater, J.L., Michelle Todd, S., Boes, K.M., Brookhart, M., Lahmers, K. K. 2019. </w:t>
      </w:r>
      <w:r w:rsidRPr="008F4B9A">
        <w:rPr>
          <w:rFonts w:ascii="Times New Roman" w:hAnsi="Times New Roman" w:cs="Times New Roman"/>
          <w:i/>
          <w:iCs/>
          <w:noProof/>
          <w:kern w:val="0"/>
          <w:sz w:val="24"/>
          <w:szCs w:val="24"/>
        </w:rPr>
        <w:t>Theileria orientalis</w:t>
      </w:r>
      <w:r w:rsidRPr="008F4B9A">
        <w:rPr>
          <w:rFonts w:ascii="Times New Roman" w:hAnsi="Times New Roman" w:cs="Times New Roman"/>
          <w:noProof/>
          <w:kern w:val="0"/>
          <w:sz w:val="24"/>
          <w:szCs w:val="24"/>
        </w:rPr>
        <w:t xml:space="preserve"> Ikeda Genotype in Cattle, Virginia, USA. Emerg. Infect. Dis. 25: 1653–1659.</w:t>
      </w:r>
    </w:p>
    <w:p w14:paraId="19D396AD"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Oakes, V. J., S. M. Todd, A. A. Carbonello, P. Michalak, and K. K. Lahmers. 2022. Coinfection of cattle in Virginia with </w:t>
      </w:r>
      <w:r w:rsidRPr="008F4B9A">
        <w:rPr>
          <w:rFonts w:ascii="Times New Roman" w:hAnsi="Times New Roman" w:cs="Times New Roman"/>
          <w:i/>
          <w:iCs/>
          <w:noProof/>
          <w:kern w:val="0"/>
          <w:sz w:val="24"/>
          <w:szCs w:val="24"/>
        </w:rPr>
        <w:t>Theileria orientalis</w:t>
      </w:r>
      <w:r w:rsidRPr="008F4B9A">
        <w:rPr>
          <w:rFonts w:ascii="Times New Roman" w:hAnsi="Times New Roman" w:cs="Times New Roman"/>
          <w:noProof/>
          <w:kern w:val="0"/>
          <w:sz w:val="24"/>
          <w:szCs w:val="24"/>
        </w:rPr>
        <w:t xml:space="preserve"> Ikeda genotype and </w:t>
      </w:r>
      <w:r w:rsidRPr="008F4B9A">
        <w:rPr>
          <w:rFonts w:ascii="Times New Roman" w:hAnsi="Times New Roman" w:cs="Times New Roman"/>
          <w:i/>
          <w:iCs/>
          <w:noProof/>
          <w:kern w:val="0"/>
          <w:sz w:val="24"/>
          <w:szCs w:val="24"/>
        </w:rPr>
        <w:t>Anaplasma marginale</w:t>
      </w:r>
      <w:r w:rsidRPr="008F4B9A">
        <w:rPr>
          <w:rFonts w:ascii="Times New Roman" w:hAnsi="Times New Roman" w:cs="Times New Roman"/>
          <w:noProof/>
          <w:kern w:val="0"/>
          <w:sz w:val="24"/>
          <w:szCs w:val="24"/>
        </w:rPr>
        <w:t>. J. Vet. Diagnostic Investig. 34: 36–41.</w:t>
      </w:r>
    </w:p>
    <w:p w14:paraId="654839D2"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Ogden, N. H., M. Bigras-Poulin, C. J. O’Callaghan, I. K. Barker, L. R. Lindsay, A. Maarouf, K. E. Smoyer-Tomic, D. Waltner-Toews, and D. Charron. 2005. A dynamic population model to investigate effects of climate on geographic range and seasonality of the tick</w:t>
      </w:r>
      <w:r w:rsidRPr="008F4B9A">
        <w:rPr>
          <w:rFonts w:ascii="Times New Roman" w:hAnsi="Times New Roman" w:cs="Times New Roman"/>
          <w:i/>
          <w:iCs/>
          <w:noProof/>
          <w:kern w:val="0"/>
          <w:sz w:val="24"/>
          <w:szCs w:val="24"/>
        </w:rPr>
        <w:t xml:space="preserve"> Ixodes scapularis</w:t>
      </w:r>
      <w:r w:rsidRPr="008F4B9A">
        <w:rPr>
          <w:rFonts w:ascii="Times New Roman" w:hAnsi="Times New Roman" w:cs="Times New Roman"/>
          <w:noProof/>
          <w:kern w:val="0"/>
          <w:sz w:val="24"/>
          <w:szCs w:val="24"/>
        </w:rPr>
        <w:t>. Int. J. Parasitol. 35: 375–389.</w:t>
      </w:r>
    </w:p>
    <w:p w14:paraId="1EDF185D"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Ogden, N. H., L. R. Lindsay, G. Beauchamp, D. Charron, A. Maarouf, C. J. O’Callaghan, D. </w:t>
      </w:r>
      <w:r w:rsidRPr="008F4B9A">
        <w:rPr>
          <w:rFonts w:ascii="Times New Roman" w:hAnsi="Times New Roman" w:cs="Times New Roman"/>
          <w:noProof/>
          <w:kern w:val="0"/>
          <w:sz w:val="24"/>
          <w:szCs w:val="24"/>
        </w:rPr>
        <w:lastRenderedPageBreak/>
        <w:t xml:space="preserve">Waltner-Toews, and I. K. Barker. 2004. Investigation of relationships between temperature and developmental rates of tick </w:t>
      </w:r>
      <w:r w:rsidRPr="008F4B9A">
        <w:rPr>
          <w:rFonts w:ascii="Times New Roman" w:hAnsi="Times New Roman" w:cs="Times New Roman"/>
          <w:i/>
          <w:iCs/>
          <w:noProof/>
          <w:kern w:val="0"/>
          <w:sz w:val="24"/>
          <w:szCs w:val="24"/>
        </w:rPr>
        <w:t>Ixodes scapularis</w:t>
      </w:r>
      <w:r w:rsidRPr="008F4B9A">
        <w:rPr>
          <w:rFonts w:ascii="Times New Roman" w:hAnsi="Times New Roman" w:cs="Times New Roman"/>
          <w:noProof/>
          <w:kern w:val="0"/>
          <w:sz w:val="24"/>
          <w:szCs w:val="24"/>
        </w:rPr>
        <w:t xml:space="preserve"> (Acari: Ixodidae) in the laboratory and field. J. Med. Entomol. 41: 622–633.</w:t>
      </w:r>
    </w:p>
    <w:p w14:paraId="10DD35F6" w14:textId="2F35121F"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Okafor, C. C., S. L. Collins, J. A. Daniel, J. F. Coetzee, and B. K. Whitlock. 2019a. Seroprevalence of bovine </w:t>
      </w:r>
      <w:r w:rsidR="004B4DEF" w:rsidRPr="008F4B9A">
        <w:rPr>
          <w:rFonts w:ascii="Times New Roman" w:hAnsi="Times New Roman" w:cs="Times New Roman"/>
          <w:noProof/>
          <w:kern w:val="0"/>
          <w:sz w:val="24"/>
          <w:szCs w:val="24"/>
        </w:rPr>
        <w:t>a</w:t>
      </w:r>
      <w:r w:rsidRPr="008F4B9A">
        <w:rPr>
          <w:rFonts w:ascii="Times New Roman" w:hAnsi="Times New Roman" w:cs="Times New Roman"/>
          <w:noProof/>
          <w:kern w:val="0"/>
          <w:sz w:val="24"/>
          <w:szCs w:val="24"/>
        </w:rPr>
        <w:t>naplasmosis in Georgia. Vet. Parasitol. Reg. Stud. Reports. 15: 100258.</w:t>
      </w:r>
    </w:p>
    <w:p w14:paraId="116BC662"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Okafor, C. C., S. L. Collins, J. A. Daniel, J. F. Coetzee, and B. K. Whitlock. 2019b. Factors associated with seroprevalence of bovine anaplasmosis in Mississippi, USA. Vet. Parasitol. Reg. Stud. Reports. 17: 100301.</w:t>
      </w:r>
    </w:p>
    <w:p w14:paraId="6EA650ED" w14:textId="32E82266"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Okafor, C. C., S. L. Collins, J. A. Daniel, B. Harvey, X. Sun, J. F. Coetzee, and B. K. Whitlock. 2018. Factors associated with </w:t>
      </w:r>
      <w:r w:rsidR="004B4DEF" w:rsidRPr="008F4B9A">
        <w:rPr>
          <w:rFonts w:ascii="Times New Roman" w:hAnsi="Times New Roman" w:cs="Times New Roman"/>
          <w:noProof/>
          <w:kern w:val="0"/>
          <w:sz w:val="24"/>
          <w:szCs w:val="24"/>
        </w:rPr>
        <w:t>s</w:t>
      </w:r>
      <w:r w:rsidRPr="008F4B9A">
        <w:rPr>
          <w:rFonts w:ascii="Times New Roman" w:hAnsi="Times New Roman" w:cs="Times New Roman"/>
          <w:noProof/>
          <w:kern w:val="0"/>
          <w:sz w:val="24"/>
          <w:szCs w:val="24"/>
        </w:rPr>
        <w:t xml:space="preserve">eroprevalence of </w:t>
      </w:r>
      <w:r w:rsidRPr="008F4B9A">
        <w:rPr>
          <w:rFonts w:ascii="Times New Roman" w:hAnsi="Times New Roman" w:cs="Times New Roman"/>
          <w:i/>
          <w:iCs/>
          <w:noProof/>
          <w:kern w:val="0"/>
          <w:sz w:val="24"/>
          <w:szCs w:val="24"/>
        </w:rPr>
        <w:t>Anaplasma marginale</w:t>
      </w:r>
      <w:r w:rsidRPr="008F4B9A">
        <w:rPr>
          <w:rFonts w:ascii="Times New Roman" w:hAnsi="Times New Roman" w:cs="Times New Roman"/>
          <w:noProof/>
          <w:kern w:val="0"/>
          <w:sz w:val="24"/>
          <w:szCs w:val="24"/>
        </w:rPr>
        <w:t xml:space="preserve"> in Kentucky cattle. Vet. Parasitol. Reg. Stud. Reports. 13: 212–219.</w:t>
      </w:r>
    </w:p>
    <w:p w14:paraId="7DF19898"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Openshaw, J. J., D. L. Swerdlow, J. W. Krebs, R. C. Holman, E. Mandel, A. Harvey, D. Haberling, R. F. Massung, and J. H. McQuiston. 2010. Rocky Mountain spotted fever in the United States, 2000-2007: interpreting contemporary increases in incidence. Am. J. Trop. Med. Hyg. 83: 174–182.</w:t>
      </w:r>
    </w:p>
    <w:p w14:paraId="38780318"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Ota, N., D. Mizuno, N. Kuboki, I. Igarashi, Y. Nakamura, H. Yamashina, T. Hanzaike, K. Fujii, S. Onoe, H. Hata, S. Kondo, S. Matsui, M. Koga, K. Matsumoto, H. Inokuma, and N. Yokoyama. 2009. Epidemiological survey of </w:t>
      </w:r>
      <w:r w:rsidRPr="008F4B9A">
        <w:rPr>
          <w:rFonts w:ascii="Times New Roman" w:hAnsi="Times New Roman" w:cs="Times New Roman"/>
          <w:i/>
          <w:iCs/>
          <w:noProof/>
          <w:kern w:val="0"/>
          <w:sz w:val="24"/>
          <w:szCs w:val="24"/>
        </w:rPr>
        <w:t>Theileria orientalis</w:t>
      </w:r>
      <w:r w:rsidRPr="008F4B9A">
        <w:rPr>
          <w:rFonts w:ascii="Times New Roman" w:hAnsi="Times New Roman" w:cs="Times New Roman"/>
          <w:noProof/>
          <w:kern w:val="0"/>
          <w:sz w:val="24"/>
          <w:szCs w:val="24"/>
        </w:rPr>
        <w:t xml:space="preserve"> infection in grazing cattle in the eastern part of Hokkaido, Japan. J. Vet. Med. Sci. 71: 937–944.</w:t>
      </w:r>
    </w:p>
    <w:p w14:paraId="6F1B7D91"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Padgett, K. A., L. E. Casher, S. L. Stephens, and R. S. Lane. 2009. Effect of prescribed fire for tick control in California chaparral. J. Med. Entomol. 46: 1138–1145.</w:t>
      </w:r>
    </w:p>
    <w:p w14:paraId="0CAD1951"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Pandey, M., N. P. Piedmonte, V. C. Vinci, R. C. Falco, T. J. Daniels, and J. A. Clark. 2022. First </w:t>
      </w:r>
      <w:r w:rsidRPr="008F4B9A">
        <w:rPr>
          <w:rFonts w:ascii="Times New Roman" w:hAnsi="Times New Roman" w:cs="Times New Roman"/>
          <w:noProof/>
          <w:kern w:val="0"/>
          <w:sz w:val="24"/>
          <w:szCs w:val="24"/>
        </w:rPr>
        <w:lastRenderedPageBreak/>
        <w:t>detection of the invasive Asian longhorned tick (Acari: Ixodidae) on migratory passerines in the Americas. J. Med. Entomol. 59: 2176–2181.</w:t>
      </w:r>
    </w:p>
    <w:p w14:paraId="0A5F42B2"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Paul, M., L. King, and E. P. Carlin. 2010. Zoonoses of people and their pets: a US perspective on significant pet-associated parasitic diseases. Trends Parasitol. 26: 153–154.</w:t>
      </w:r>
    </w:p>
    <w:p w14:paraId="038E5E31"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Pearce, J., and L. Venier. 2005. Small mammals as bioindicators of sustainable boreal forest management. For. Ecol. Manage. 208: 153–175.</w:t>
      </w:r>
    </w:p>
    <w:p w14:paraId="4C260941"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Petry, W. K., S. A. Foré, L. J. Fielden, and H. J. Kim. 2010. A quantitative comparison of two sample methods for collecting </w:t>
      </w:r>
      <w:r w:rsidRPr="008F4B9A">
        <w:rPr>
          <w:rFonts w:ascii="Times New Roman" w:hAnsi="Times New Roman" w:cs="Times New Roman"/>
          <w:i/>
          <w:iCs/>
          <w:noProof/>
          <w:kern w:val="0"/>
          <w:sz w:val="24"/>
          <w:szCs w:val="24"/>
        </w:rPr>
        <w:t>Amblyomma americanum</w:t>
      </w:r>
      <w:r w:rsidRPr="008F4B9A">
        <w:rPr>
          <w:rFonts w:ascii="Times New Roman" w:hAnsi="Times New Roman" w:cs="Times New Roman"/>
          <w:noProof/>
          <w:kern w:val="0"/>
          <w:sz w:val="24"/>
          <w:szCs w:val="24"/>
        </w:rPr>
        <w:t xml:space="preserve"> and </w:t>
      </w:r>
      <w:r w:rsidRPr="008F4B9A">
        <w:rPr>
          <w:rFonts w:ascii="Times New Roman" w:hAnsi="Times New Roman" w:cs="Times New Roman"/>
          <w:i/>
          <w:iCs/>
          <w:noProof/>
          <w:kern w:val="0"/>
          <w:sz w:val="24"/>
          <w:szCs w:val="24"/>
        </w:rPr>
        <w:t>Dermacentor variabilis</w:t>
      </w:r>
      <w:r w:rsidRPr="008F4B9A">
        <w:rPr>
          <w:rFonts w:ascii="Times New Roman" w:hAnsi="Times New Roman" w:cs="Times New Roman"/>
          <w:noProof/>
          <w:kern w:val="0"/>
          <w:sz w:val="24"/>
          <w:szCs w:val="24"/>
        </w:rPr>
        <w:t xml:space="preserve"> (Acari: Ixodidae) in Missouri. Exp. Appl. Acarol. 52: 427–438.</w:t>
      </w:r>
    </w:p>
    <w:p w14:paraId="059871E3" w14:textId="5B34473C"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Piesman, J., and A. Spielman. 1979. Host-</w:t>
      </w:r>
      <w:r w:rsidR="00687482" w:rsidRPr="008F4B9A">
        <w:rPr>
          <w:rFonts w:ascii="Times New Roman" w:hAnsi="Times New Roman" w:cs="Times New Roman"/>
          <w:noProof/>
          <w:kern w:val="0"/>
          <w:sz w:val="24"/>
          <w:szCs w:val="24"/>
        </w:rPr>
        <w:t>a</w:t>
      </w:r>
      <w:r w:rsidRPr="008F4B9A">
        <w:rPr>
          <w:rFonts w:ascii="Times New Roman" w:hAnsi="Times New Roman" w:cs="Times New Roman"/>
          <w:noProof/>
          <w:kern w:val="0"/>
          <w:sz w:val="24"/>
          <w:szCs w:val="24"/>
        </w:rPr>
        <w:t xml:space="preserve">ssociations and </w:t>
      </w:r>
      <w:r w:rsidR="00687482" w:rsidRPr="008F4B9A">
        <w:rPr>
          <w:rFonts w:ascii="Times New Roman" w:hAnsi="Times New Roman" w:cs="Times New Roman"/>
          <w:noProof/>
          <w:kern w:val="0"/>
          <w:sz w:val="24"/>
          <w:szCs w:val="24"/>
        </w:rPr>
        <w:t>s</w:t>
      </w:r>
      <w:r w:rsidRPr="008F4B9A">
        <w:rPr>
          <w:rFonts w:ascii="Times New Roman" w:hAnsi="Times New Roman" w:cs="Times New Roman"/>
          <w:noProof/>
          <w:kern w:val="0"/>
          <w:sz w:val="24"/>
          <w:szCs w:val="24"/>
        </w:rPr>
        <w:t xml:space="preserve">easonal </w:t>
      </w:r>
      <w:r w:rsidR="00687482" w:rsidRPr="008F4B9A">
        <w:rPr>
          <w:rFonts w:ascii="Times New Roman" w:hAnsi="Times New Roman" w:cs="Times New Roman"/>
          <w:noProof/>
          <w:kern w:val="0"/>
          <w:sz w:val="24"/>
          <w:szCs w:val="24"/>
        </w:rPr>
        <w:t>a</w:t>
      </w:r>
      <w:r w:rsidRPr="008F4B9A">
        <w:rPr>
          <w:rFonts w:ascii="Times New Roman" w:hAnsi="Times New Roman" w:cs="Times New Roman"/>
          <w:noProof/>
          <w:kern w:val="0"/>
          <w:sz w:val="24"/>
          <w:szCs w:val="24"/>
        </w:rPr>
        <w:t xml:space="preserve">bundance of </w:t>
      </w:r>
      <w:r w:rsidR="00687482" w:rsidRPr="008F4B9A">
        <w:rPr>
          <w:rFonts w:ascii="Times New Roman" w:hAnsi="Times New Roman" w:cs="Times New Roman"/>
          <w:noProof/>
          <w:kern w:val="0"/>
          <w:sz w:val="24"/>
          <w:szCs w:val="24"/>
        </w:rPr>
        <w:t>i</w:t>
      </w:r>
      <w:r w:rsidRPr="008F4B9A">
        <w:rPr>
          <w:rFonts w:ascii="Times New Roman" w:hAnsi="Times New Roman" w:cs="Times New Roman"/>
          <w:noProof/>
          <w:kern w:val="0"/>
          <w:sz w:val="24"/>
          <w:szCs w:val="24"/>
        </w:rPr>
        <w:t xml:space="preserve">mmature </w:t>
      </w:r>
      <w:r w:rsidRPr="008F4B9A">
        <w:rPr>
          <w:rFonts w:ascii="Times New Roman" w:hAnsi="Times New Roman" w:cs="Times New Roman"/>
          <w:i/>
          <w:iCs/>
          <w:noProof/>
          <w:kern w:val="0"/>
          <w:sz w:val="24"/>
          <w:szCs w:val="24"/>
        </w:rPr>
        <w:t>Ixodes dammini</w:t>
      </w:r>
      <w:r w:rsidRPr="008F4B9A">
        <w:rPr>
          <w:rFonts w:ascii="Times New Roman" w:hAnsi="Times New Roman" w:cs="Times New Roman"/>
          <w:noProof/>
          <w:kern w:val="0"/>
          <w:sz w:val="24"/>
          <w:szCs w:val="24"/>
        </w:rPr>
        <w:t xml:space="preserve"> in </w:t>
      </w:r>
      <w:r w:rsidR="00687482" w:rsidRPr="008F4B9A">
        <w:rPr>
          <w:rFonts w:ascii="Times New Roman" w:hAnsi="Times New Roman" w:cs="Times New Roman"/>
          <w:noProof/>
          <w:kern w:val="0"/>
          <w:sz w:val="24"/>
          <w:szCs w:val="24"/>
        </w:rPr>
        <w:t>s</w:t>
      </w:r>
      <w:r w:rsidRPr="008F4B9A">
        <w:rPr>
          <w:rFonts w:ascii="Times New Roman" w:hAnsi="Times New Roman" w:cs="Times New Roman"/>
          <w:noProof/>
          <w:kern w:val="0"/>
          <w:sz w:val="24"/>
          <w:szCs w:val="24"/>
        </w:rPr>
        <w:t>outheastern Massachusetts. Ann. Entomol. Soc. Am. 72: 829–832.</w:t>
      </w:r>
    </w:p>
    <w:p w14:paraId="4455C89D" w14:textId="38262741"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Pompo, K., S. Mays, C. Wesselman, D. J. Paulsen, and R. T. T. Fryxell. 2016. Survey of </w:t>
      </w:r>
      <w:r w:rsidR="00687482" w:rsidRPr="008F4B9A">
        <w:rPr>
          <w:rFonts w:ascii="Times New Roman" w:hAnsi="Times New Roman" w:cs="Times New Roman"/>
          <w:noProof/>
          <w:kern w:val="0"/>
          <w:sz w:val="24"/>
          <w:szCs w:val="24"/>
        </w:rPr>
        <w:t>t</w:t>
      </w:r>
      <w:r w:rsidRPr="008F4B9A">
        <w:rPr>
          <w:rFonts w:ascii="Times New Roman" w:hAnsi="Times New Roman" w:cs="Times New Roman"/>
          <w:noProof/>
          <w:kern w:val="0"/>
          <w:sz w:val="24"/>
          <w:szCs w:val="24"/>
        </w:rPr>
        <w:t xml:space="preserve">icks </w:t>
      </w:r>
      <w:r w:rsidR="00687482" w:rsidRPr="008F4B9A">
        <w:rPr>
          <w:rFonts w:ascii="Times New Roman" w:hAnsi="Times New Roman" w:cs="Times New Roman"/>
          <w:noProof/>
          <w:kern w:val="0"/>
          <w:sz w:val="24"/>
          <w:szCs w:val="24"/>
        </w:rPr>
        <w:t>c</w:t>
      </w:r>
      <w:r w:rsidRPr="008F4B9A">
        <w:rPr>
          <w:rFonts w:ascii="Times New Roman" w:hAnsi="Times New Roman" w:cs="Times New Roman"/>
          <w:noProof/>
          <w:kern w:val="0"/>
          <w:sz w:val="24"/>
          <w:szCs w:val="24"/>
        </w:rPr>
        <w:t xml:space="preserve">ollected from Tennessee </w:t>
      </w:r>
      <w:r w:rsidR="00687482" w:rsidRPr="008F4B9A">
        <w:rPr>
          <w:rFonts w:ascii="Times New Roman" w:hAnsi="Times New Roman" w:cs="Times New Roman"/>
          <w:noProof/>
          <w:kern w:val="0"/>
          <w:sz w:val="24"/>
          <w:szCs w:val="24"/>
        </w:rPr>
        <w:t>c</w:t>
      </w:r>
      <w:r w:rsidRPr="008F4B9A">
        <w:rPr>
          <w:rFonts w:ascii="Times New Roman" w:hAnsi="Times New Roman" w:cs="Times New Roman"/>
          <w:noProof/>
          <w:kern w:val="0"/>
          <w:sz w:val="24"/>
          <w:szCs w:val="24"/>
        </w:rPr>
        <w:t xml:space="preserve">attle and </w:t>
      </w:r>
      <w:r w:rsidR="00687482" w:rsidRPr="008F4B9A">
        <w:rPr>
          <w:rFonts w:ascii="Times New Roman" w:hAnsi="Times New Roman" w:cs="Times New Roman"/>
          <w:noProof/>
          <w:kern w:val="0"/>
          <w:sz w:val="24"/>
          <w:szCs w:val="24"/>
        </w:rPr>
        <w:t>t</w:t>
      </w:r>
      <w:r w:rsidRPr="008F4B9A">
        <w:rPr>
          <w:rFonts w:ascii="Times New Roman" w:hAnsi="Times New Roman" w:cs="Times New Roman"/>
          <w:noProof/>
          <w:kern w:val="0"/>
          <w:sz w:val="24"/>
          <w:szCs w:val="24"/>
        </w:rPr>
        <w:t xml:space="preserve">heir </w:t>
      </w:r>
      <w:r w:rsidR="00687482" w:rsidRPr="008F4B9A">
        <w:rPr>
          <w:rFonts w:ascii="Times New Roman" w:hAnsi="Times New Roman" w:cs="Times New Roman"/>
          <w:noProof/>
          <w:kern w:val="0"/>
          <w:sz w:val="24"/>
          <w:szCs w:val="24"/>
        </w:rPr>
        <w:t>p</w:t>
      </w:r>
      <w:r w:rsidRPr="008F4B9A">
        <w:rPr>
          <w:rFonts w:ascii="Times New Roman" w:hAnsi="Times New Roman" w:cs="Times New Roman"/>
          <w:noProof/>
          <w:kern w:val="0"/>
          <w:sz w:val="24"/>
          <w:szCs w:val="24"/>
        </w:rPr>
        <w:t xml:space="preserve">astures for </w:t>
      </w:r>
      <w:r w:rsidRPr="008F4B9A">
        <w:rPr>
          <w:rFonts w:ascii="Times New Roman" w:hAnsi="Times New Roman" w:cs="Times New Roman"/>
          <w:i/>
          <w:iCs/>
          <w:noProof/>
          <w:kern w:val="0"/>
          <w:sz w:val="24"/>
          <w:szCs w:val="24"/>
        </w:rPr>
        <w:t xml:space="preserve">Anaplasma </w:t>
      </w:r>
      <w:r w:rsidRPr="008F4B9A">
        <w:rPr>
          <w:rFonts w:ascii="Times New Roman" w:hAnsi="Times New Roman" w:cs="Times New Roman"/>
          <w:noProof/>
          <w:kern w:val="0"/>
          <w:sz w:val="24"/>
          <w:szCs w:val="24"/>
        </w:rPr>
        <w:t xml:space="preserve">and </w:t>
      </w:r>
      <w:r w:rsidRPr="008F4B9A">
        <w:rPr>
          <w:rFonts w:ascii="Times New Roman" w:hAnsi="Times New Roman" w:cs="Times New Roman"/>
          <w:i/>
          <w:iCs/>
          <w:noProof/>
          <w:kern w:val="0"/>
          <w:sz w:val="24"/>
          <w:szCs w:val="24"/>
        </w:rPr>
        <w:t>Ehrlichia</w:t>
      </w:r>
      <w:r w:rsidRPr="008F4B9A">
        <w:rPr>
          <w:rFonts w:ascii="Times New Roman" w:hAnsi="Times New Roman" w:cs="Times New Roman"/>
          <w:noProof/>
          <w:kern w:val="0"/>
          <w:sz w:val="24"/>
          <w:szCs w:val="24"/>
        </w:rPr>
        <w:t xml:space="preserve"> </w:t>
      </w:r>
      <w:r w:rsidR="00687482" w:rsidRPr="008F4B9A">
        <w:rPr>
          <w:rFonts w:ascii="Times New Roman" w:hAnsi="Times New Roman" w:cs="Times New Roman"/>
          <w:noProof/>
          <w:kern w:val="0"/>
          <w:sz w:val="24"/>
          <w:szCs w:val="24"/>
        </w:rPr>
        <w:t>s</w:t>
      </w:r>
      <w:r w:rsidRPr="008F4B9A">
        <w:rPr>
          <w:rFonts w:ascii="Times New Roman" w:hAnsi="Times New Roman" w:cs="Times New Roman"/>
          <w:noProof/>
          <w:kern w:val="0"/>
          <w:sz w:val="24"/>
          <w:szCs w:val="24"/>
        </w:rPr>
        <w:t>pecies. J. Parasitol. 102: 54–59.</w:t>
      </w:r>
    </w:p>
    <w:p w14:paraId="29FDFCE3" w14:textId="5C451EBD"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Portmann, R. W., S. Solomon, and G. C. Hegerl. 2009. Spatial and seasonal patterns in climate change, temperatures, and precipitation across the United States. Proc. Natl. Acad. Sci. U.S.A. 106: 7324–7329.</w:t>
      </w:r>
    </w:p>
    <w:p w14:paraId="0FDB5FBE"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Price, K. J., B. N. Ayres, S. E. Maes, B. J. Witmier, H. A. Chapman, B. L. Coder, C. N. Boyer, R. J. Eisen, and W. L. Nicholson. 2022. First detection of human pathogenic variant of </w:t>
      </w:r>
      <w:r w:rsidRPr="008F4B9A">
        <w:rPr>
          <w:rFonts w:ascii="Times New Roman" w:hAnsi="Times New Roman" w:cs="Times New Roman"/>
          <w:i/>
          <w:iCs/>
          <w:noProof/>
          <w:kern w:val="0"/>
          <w:sz w:val="24"/>
          <w:szCs w:val="24"/>
        </w:rPr>
        <w:t>Anaplasma phagocytophilum</w:t>
      </w:r>
      <w:r w:rsidRPr="008F4B9A">
        <w:rPr>
          <w:rFonts w:ascii="Times New Roman" w:hAnsi="Times New Roman" w:cs="Times New Roman"/>
          <w:noProof/>
          <w:kern w:val="0"/>
          <w:sz w:val="24"/>
          <w:szCs w:val="24"/>
        </w:rPr>
        <w:t xml:space="preserve"> in field-collected </w:t>
      </w:r>
      <w:r w:rsidRPr="008F4B9A">
        <w:rPr>
          <w:rFonts w:ascii="Times New Roman" w:hAnsi="Times New Roman" w:cs="Times New Roman"/>
          <w:i/>
          <w:iCs/>
          <w:noProof/>
          <w:kern w:val="0"/>
          <w:sz w:val="24"/>
          <w:szCs w:val="24"/>
        </w:rPr>
        <w:t>Haemaphysalis longicornis</w:t>
      </w:r>
      <w:r w:rsidRPr="008F4B9A">
        <w:rPr>
          <w:rFonts w:ascii="Times New Roman" w:hAnsi="Times New Roman" w:cs="Times New Roman"/>
          <w:noProof/>
          <w:kern w:val="0"/>
          <w:sz w:val="24"/>
          <w:szCs w:val="24"/>
        </w:rPr>
        <w:t>, Pennsylvania, USA. Zoonoses Public Health. 69: 143–148.</w:t>
      </w:r>
    </w:p>
    <w:p w14:paraId="6DF4B63E" w14:textId="2429A896"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Pugliese, A., and R. Rosà. 2008. Effect of host populations on the intensity of ticks and the prevalence of tick-borne pathogens: </w:t>
      </w:r>
      <w:r w:rsidR="00687482" w:rsidRPr="008F4B9A">
        <w:rPr>
          <w:rFonts w:ascii="Times New Roman" w:hAnsi="Times New Roman" w:cs="Times New Roman"/>
          <w:noProof/>
          <w:kern w:val="0"/>
          <w:sz w:val="24"/>
          <w:szCs w:val="24"/>
        </w:rPr>
        <w:t>h</w:t>
      </w:r>
      <w:r w:rsidRPr="008F4B9A">
        <w:rPr>
          <w:rFonts w:ascii="Times New Roman" w:hAnsi="Times New Roman" w:cs="Times New Roman"/>
          <w:noProof/>
          <w:kern w:val="0"/>
          <w:sz w:val="24"/>
          <w:szCs w:val="24"/>
        </w:rPr>
        <w:t xml:space="preserve">ow to interpret the results of deer exclosure </w:t>
      </w:r>
      <w:r w:rsidRPr="008F4B9A">
        <w:rPr>
          <w:rFonts w:ascii="Times New Roman" w:hAnsi="Times New Roman" w:cs="Times New Roman"/>
          <w:noProof/>
          <w:kern w:val="0"/>
          <w:sz w:val="24"/>
          <w:szCs w:val="24"/>
        </w:rPr>
        <w:lastRenderedPageBreak/>
        <w:t>experiments. Parasitology. 135: 1531–1544.</w:t>
      </w:r>
    </w:p>
    <w:p w14:paraId="05C5128A"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Raghavan, R. K., S. C. Barker, M. E. Cobos, D. Barker, E. J. M. Teo, D. H. Foley, R. Nakao, K. Lawrence, A. C. G. Heath, and A. T. Peterson. 2019. Potential spatial distribution of the newly introduced long-horned tick, </w:t>
      </w:r>
      <w:r w:rsidRPr="008F4B9A">
        <w:rPr>
          <w:rFonts w:ascii="Times New Roman" w:hAnsi="Times New Roman" w:cs="Times New Roman"/>
          <w:i/>
          <w:iCs/>
          <w:noProof/>
          <w:kern w:val="0"/>
          <w:sz w:val="24"/>
          <w:szCs w:val="24"/>
        </w:rPr>
        <w:t>Haemaphysalis longicornis</w:t>
      </w:r>
      <w:r w:rsidRPr="008F4B9A">
        <w:rPr>
          <w:rFonts w:ascii="Times New Roman" w:hAnsi="Times New Roman" w:cs="Times New Roman"/>
          <w:noProof/>
          <w:kern w:val="0"/>
          <w:sz w:val="24"/>
          <w:szCs w:val="24"/>
        </w:rPr>
        <w:t xml:space="preserve"> in North America. Sci. Rep. 1–8.</w:t>
      </w:r>
    </w:p>
    <w:p w14:paraId="7464DB59" w14:textId="2978FBFF"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Raghavan, R. K., A. Townsend Peterson, M. E. Cobos, R. Ganta, and D. Foley. 2019. Current and </w:t>
      </w:r>
      <w:r w:rsidR="00687482" w:rsidRPr="008F4B9A">
        <w:rPr>
          <w:rFonts w:ascii="Times New Roman" w:hAnsi="Times New Roman" w:cs="Times New Roman"/>
          <w:noProof/>
          <w:kern w:val="0"/>
          <w:sz w:val="24"/>
          <w:szCs w:val="24"/>
        </w:rPr>
        <w:t>f</w:t>
      </w:r>
      <w:r w:rsidRPr="008F4B9A">
        <w:rPr>
          <w:rFonts w:ascii="Times New Roman" w:hAnsi="Times New Roman" w:cs="Times New Roman"/>
          <w:noProof/>
          <w:kern w:val="0"/>
          <w:sz w:val="24"/>
          <w:szCs w:val="24"/>
        </w:rPr>
        <w:t xml:space="preserve">uture </w:t>
      </w:r>
      <w:r w:rsidR="00687482" w:rsidRPr="008F4B9A">
        <w:rPr>
          <w:rFonts w:ascii="Times New Roman" w:hAnsi="Times New Roman" w:cs="Times New Roman"/>
          <w:noProof/>
          <w:kern w:val="0"/>
          <w:sz w:val="24"/>
          <w:szCs w:val="24"/>
        </w:rPr>
        <w:t>d</w:t>
      </w:r>
      <w:r w:rsidRPr="008F4B9A">
        <w:rPr>
          <w:rFonts w:ascii="Times New Roman" w:hAnsi="Times New Roman" w:cs="Times New Roman"/>
          <w:noProof/>
          <w:kern w:val="0"/>
          <w:sz w:val="24"/>
          <w:szCs w:val="24"/>
        </w:rPr>
        <w:t xml:space="preserve">istribution of the </w:t>
      </w:r>
      <w:r w:rsidR="00687482" w:rsidRPr="008F4B9A">
        <w:rPr>
          <w:rFonts w:ascii="Times New Roman" w:hAnsi="Times New Roman" w:cs="Times New Roman"/>
          <w:noProof/>
          <w:kern w:val="0"/>
          <w:sz w:val="24"/>
          <w:szCs w:val="24"/>
        </w:rPr>
        <w:t>l</w:t>
      </w:r>
      <w:r w:rsidRPr="008F4B9A">
        <w:rPr>
          <w:rFonts w:ascii="Times New Roman" w:hAnsi="Times New Roman" w:cs="Times New Roman"/>
          <w:noProof/>
          <w:kern w:val="0"/>
          <w:sz w:val="24"/>
          <w:szCs w:val="24"/>
        </w:rPr>
        <w:t xml:space="preserve">one </w:t>
      </w:r>
      <w:r w:rsidR="00687482" w:rsidRPr="008F4B9A">
        <w:rPr>
          <w:rFonts w:ascii="Times New Roman" w:hAnsi="Times New Roman" w:cs="Times New Roman"/>
          <w:noProof/>
          <w:kern w:val="0"/>
          <w:sz w:val="24"/>
          <w:szCs w:val="24"/>
        </w:rPr>
        <w:t>s</w:t>
      </w:r>
      <w:r w:rsidRPr="008F4B9A">
        <w:rPr>
          <w:rFonts w:ascii="Times New Roman" w:hAnsi="Times New Roman" w:cs="Times New Roman"/>
          <w:noProof/>
          <w:kern w:val="0"/>
          <w:sz w:val="24"/>
          <w:szCs w:val="24"/>
        </w:rPr>
        <w:t xml:space="preserve">tar </w:t>
      </w:r>
      <w:r w:rsidR="00687482" w:rsidRPr="008F4B9A">
        <w:rPr>
          <w:rFonts w:ascii="Times New Roman" w:hAnsi="Times New Roman" w:cs="Times New Roman"/>
          <w:noProof/>
          <w:kern w:val="0"/>
          <w:sz w:val="24"/>
          <w:szCs w:val="24"/>
        </w:rPr>
        <w:t>t</w:t>
      </w:r>
      <w:r w:rsidRPr="008F4B9A">
        <w:rPr>
          <w:rFonts w:ascii="Times New Roman" w:hAnsi="Times New Roman" w:cs="Times New Roman"/>
          <w:noProof/>
          <w:kern w:val="0"/>
          <w:sz w:val="24"/>
          <w:szCs w:val="24"/>
        </w:rPr>
        <w:t xml:space="preserve">ick, </w:t>
      </w:r>
      <w:r w:rsidRPr="008F4B9A">
        <w:rPr>
          <w:rFonts w:ascii="Times New Roman" w:hAnsi="Times New Roman" w:cs="Times New Roman"/>
          <w:i/>
          <w:iCs/>
          <w:noProof/>
          <w:kern w:val="0"/>
          <w:sz w:val="24"/>
          <w:szCs w:val="24"/>
        </w:rPr>
        <w:t>Amblyomma americanum</w:t>
      </w:r>
      <w:r w:rsidRPr="008F4B9A">
        <w:rPr>
          <w:rFonts w:ascii="Times New Roman" w:hAnsi="Times New Roman" w:cs="Times New Roman"/>
          <w:noProof/>
          <w:kern w:val="0"/>
          <w:sz w:val="24"/>
          <w:szCs w:val="24"/>
        </w:rPr>
        <w:t xml:space="preserve"> (L.) (Acari: Ixodidae) in North America. PLoS One. 14: 1–13.</w:t>
      </w:r>
    </w:p>
    <w:p w14:paraId="5C3FCD68"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Rainey, T., J. L. Occi, R. G. Robbins, and A. Egizi. 2018. Discovery of </w:t>
      </w:r>
      <w:r w:rsidRPr="008F4B9A">
        <w:rPr>
          <w:rFonts w:ascii="Times New Roman" w:hAnsi="Times New Roman" w:cs="Times New Roman"/>
          <w:i/>
          <w:iCs/>
          <w:noProof/>
          <w:kern w:val="0"/>
          <w:sz w:val="24"/>
          <w:szCs w:val="24"/>
        </w:rPr>
        <w:t>Haemaphysalis longicornis</w:t>
      </w:r>
      <w:r w:rsidRPr="008F4B9A">
        <w:rPr>
          <w:rFonts w:ascii="Times New Roman" w:hAnsi="Times New Roman" w:cs="Times New Roman"/>
          <w:noProof/>
          <w:kern w:val="0"/>
          <w:sz w:val="24"/>
          <w:szCs w:val="24"/>
        </w:rPr>
        <w:t xml:space="preserve"> (Ixodida: Ixodidae) parasitizing a sheep in new Jersey, United States. J. Med. Entomol. 55: 757–759.</w:t>
      </w:r>
    </w:p>
    <w:p w14:paraId="16B7F429" w14:textId="34F97848"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Randolph, S. E., L. Gern, and P. A. Nuttall. 1996. Co-feeding ticks: </w:t>
      </w:r>
      <w:r w:rsidR="00687482" w:rsidRPr="008F4B9A">
        <w:rPr>
          <w:rFonts w:ascii="Times New Roman" w:hAnsi="Times New Roman" w:cs="Times New Roman"/>
          <w:noProof/>
          <w:kern w:val="0"/>
          <w:sz w:val="24"/>
          <w:szCs w:val="24"/>
        </w:rPr>
        <w:t>e</w:t>
      </w:r>
      <w:r w:rsidRPr="008F4B9A">
        <w:rPr>
          <w:rFonts w:ascii="Times New Roman" w:hAnsi="Times New Roman" w:cs="Times New Roman"/>
          <w:noProof/>
          <w:kern w:val="0"/>
          <w:sz w:val="24"/>
          <w:szCs w:val="24"/>
        </w:rPr>
        <w:t>pidemiological significance for tick-borne pathogen transmission. Parasitol. Today. 12: 472–479.</w:t>
      </w:r>
    </w:p>
    <w:p w14:paraId="72F447DF"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Refsland, T., and J. Fraterrigo. 2018. Fire increases drought vulnerability of </w:t>
      </w:r>
      <w:r w:rsidRPr="008F4B9A">
        <w:rPr>
          <w:rFonts w:ascii="Times New Roman" w:hAnsi="Times New Roman" w:cs="Times New Roman"/>
          <w:i/>
          <w:iCs/>
          <w:noProof/>
          <w:kern w:val="0"/>
          <w:sz w:val="24"/>
          <w:szCs w:val="24"/>
        </w:rPr>
        <w:t>Quercus alba</w:t>
      </w:r>
      <w:r w:rsidRPr="008F4B9A">
        <w:rPr>
          <w:rFonts w:ascii="Times New Roman" w:hAnsi="Times New Roman" w:cs="Times New Roman"/>
          <w:noProof/>
          <w:kern w:val="0"/>
          <w:sz w:val="24"/>
          <w:szCs w:val="24"/>
        </w:rPr>
        <w:t xml:space="preserve"> juveniles by altering forest microclimate and nitrogen availability. Funct. Ecol. 32: 2298–2309.</w:t>
      </w:r>
    </w:p>
    <w:p w14:paraId="20763DEF" w14:textId="010F5CBC"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Riffell, S., J. Verschuyl, D. Miller, and T. B. Wigley. 2011. Biofuel harvests, coarse woody debris, and biodiversity - </w:t>
      </w:r>
      <w:r w:rsidR="00687482" w:rsidRPr="008F4B9A">
        <w:rPr>
          <w:rFonts w:ascii="Times New Roman" w:hAnsi="Times New Roman" w:cs="Times New Roman"/>
          <w:noProof/>
          <w:kern w:val="0"/>
          <w:sz w:val="24"/>
          <w:szCs w:val="24"/>
        </w:rPr>
        <w:t>a</w:t>
      </w:r>
      <w:r w:rsidRPr="008F4B9A">
        <w:rPr>
          <w:rFonts w:ascii="Times New Roman" w:hAnsi="Times New Roman" w:cs="Times New Roman"/>
          <w:noProof/>
          <w:kern w:val="0"/>
          <w:sz w:val="24"/>
          <w:szCs w:val="24"/>
        </w:rPr>
        <w:t xml:space="preserve"> meta-analysis. For. Ecol. Manage. 261: 878–887.</w:t>
      </w:r>
    </w:p>
    <w:p w14:paraId="7332C07B"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Ritz, B. W., and E. M. Gardner. 2006. Malnutrition and energy restriction differentially affect viral immunity. J. Nutr. 136: 1141–1144.</w:t>
      </w:r>
    </w:p>
    <w:p w14:paraId="7D0F1389" w14:textId="231780A1"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Robinson, S. J., D. F. Neitzel, R. A. Moen, M. E. Craft, K. E. Hamilton, L. B. Johnson, D. J. Mulla, U. G. Munderloh, P. T. Redig, K. E. Smith, C. L. Turner, J. K. Umber, and K. M. Pelican. 2015. Disease </w:t>
      </w:r>
      <w:r w:rsidR="00687482" w:rsidRPr="008F4B9A">
        <w:rPr>
          <w:rFonts w:ascii="Times New Roman" w:hAnsi="Times New Roman" w:cs="Times New Roman"/>
          <w:noProof/>
          <w:kern w:val="0"/>
          <w:sz w:val="24"/>
          <w:szCs w:val="24"/>
        </w:rPr>
        <w:t>r</w:t>
      </w:r>
      <w:r w:rsidRPr="008F4B9A">
        <w:rPr>
          <w:rFonts w:ascii="Times New Roman" w:hAnsi="Times New Roman" w:cs="Times New Roman"/>
          <w:noProof/>
          <w:kern w:val="0"/>
          <w:sz w:val="24"/>
          <w:szCs w:val="24"/>
        </w:rPr>
        <w:t xml:space="preserve">isk in a </w:t>
      </w:r>
      <w:r w:rsidR="00687482" w:rsidRPr="008F4B9A">
        <w:rPr>
          <w:rFonts w:ascii="Times New Roman" w:hAnsi="Times New Roman" w:cs="Times New Roman"/>
          <w:noProof/>
          <w:kern w:val="0"/>
          <w:sz w:val="24"/>
          <w:szCs w:val="24"/>
        </w:rPr>
        <w:t>d</w:t>
      </w:r>
      <w:r w:rsidRPr="008F4B9A">
        <w:rPr>
          <w:rFonts w:ascii="Times New Roman" w:hAnsi="Times New Roman" w:cs="Times New Roman"/>
          <w:noProof/>
          <w:kern w:val="0"/>
          <w:sz w:val="24"/>
          <w:szCs w:val="24"/>
        </w:rPr>
        <w:t xml:space="preserve">ynamic </w:t>
      </w:r>
      <w:r w:rsidR="00687482" w:rsidRPr="008F4B9A">
        <w:rPr>
          <w:rFonts w:ascii="Times New Roman" w:hAnsi="Times New Roman" w:cs="Times New Roman"/>
          <w:noProof/>
          <w:kern w:val="0"/>
          <w:sz w:val="24"/>
          <w:szCs w:val="24"/>
        </w:rPr>
        <w:t>e</w:t>
      </w:r>
      <w:r w:rsidRPr="008F4B9A">
        <w:rPr>
          <w:rFonts w:ascii="Times New Roman" w:hAnsi="Times New Roman" w:cs="Times New Roman"/>
          <w:noProof/>
          <w:kern w:val="0"/>
          <w:sz w:val="24"/>
          <w:szCs w:val="24"/>
        </w:rPr>
        <w:t xml:space="preserve">nvironment: </w:t>
      </w:r>
      <w:r w:rsidR="00687482" w:rsidRPr="008F4B9A">
        <w:rPr>
          <w:rFonts w:ascii="Times New Roman" w:hAnsi="Times New Roman" w:cs="Times New Roman"/>
          <w:noProof/>
          <w:kern w:val="0"/>
          <w:sz w:val="24"/>
          <w:szCs w:val="24"/>
        </w:rPr>
        <w:t>t</w:t>
      </w:r>
      <w:r w:rsidRPr="008F4B9A">
        <w:rPr>
          <w:rFonts w:ascii="Times New Roman" w:hAnsi="Times New Roman" w:cs="Times New Roman"/>
          <w:noProof/>
          <w:kern w:val="0"/>
          <w:sz w:val="24"/>
          <w:szCs w:val="24"/>
        </w:rPr>
        <w:t xml:space="preserve">he </w:t>
      </w:r>
      <w:r w:rsidR="00687482" w:rsidRPr="008F4B9A">
        <w:rPr>
          <w:rFonts w:ascii="Times New Roman" w:hAnsi="Times New Roman" w:cs="Times New Roman"/>
          <w:noProof/>
          <w:kern w:val="0"/>
          <w:sz w:val="24"/>
          <w:szCs w:val="24"/>
        </w:rPr>
        <w:t>s</w:t>
      </w:r>
      <w:r w:rsidRPr="008F4B9A">
        <w:rPr>
          <w:rFonts w:ascii="Times New Roman" w:hAnsi="Times New Roman" w:cs="Times New Roman"/>
          <w:noProof/>
          <w:kern w:val="0"/>
          <w:sz w:val="24"/>
          <w:szCs w:val="24"/>
        </w:rPr>
        <w:t xml:space="preserve">pread of </w:t>
      </w:r>
      <w:r w:rsidR="00687482" w:rsidRPr="008F4B9A">
        <w:rPr>
          <w:rFonts w:ascii="Times New Roman" w:hAnsi="Times New Roman" w:cs="Times New Roman"/>
          <w:noProof/>
          <w:kern w:val="0"/>
          <w:sz w:val="24"/>
          <w:szCs w:val="24"/>
        </w:rPr>
        <w:t>t</w:t>
      </w:r>
      <w:r w:rsidRPr="008F4B9A">
        <w:rPr>
          <w:rFonts w:ascii="Times New Roman" w:hAnsi="Times New Roman" w:cs="Times New Roman"/>
          <w:noProof/>
          <w:kern w:val="0"/>
          <w:sz w:val="24"/>
          <w:szCs w:val="24"/>
        </w:rPr>
        <w:t>ick-</w:t>
      </w:r>
      <w:r w:rsidR="00687482" w:rsidRPr="008F4B9A">
        <w:rPr>
          <w:rFonts w:ascii="Times New Roman" w:hAnsi="Times New Roman" w:cs="Times New Roman"/>
          <w:noProof/>
          <w:kern w:val="0"/>
          <w:sz w:val="24"/>
          <w:szCs w:val="24"/>
        </w:rPr>
        <w:t>b</w:t>
      </w:r>
      <w:r w:rsidRPr="008F4B9A">
        <w:rPr>
          <w:rFonts w:ascii="Times New Roman" w:hAnsi="Times New Roman" w:cs="Times New Roman"/>
          <w:noProof/>
          <w:kern w:val="0"/>
          <w:sz w:val="24"/>
          <w:szCs w:val="24"/>
        </w:rPr>
        <w:t xml:space="preserve">orne </w:t>
      </w:r>
      <w:r w:rsidR="00687482" w:rsidRPr="008F4B9A">
        <w:rPr>
          <w:rFonts w:ascii="Times New Roman" w:hAnsi="Times New Roman" w:cs="Times New Roman"/>
          <w:noProof/>
          <w:kern w:val="0"/>
          <w:sz w:val="24"/>
          <w:szCs w:val="24"/>
        </w:rPr>
        <w:t>p</w:t>
      </w:r>
      <w:r w:rsidRPr="008F4B9A">
        <w:rPr>
          <w:rFonts w:ascii="Times New Roman" w:hAnsi="Times New Roman" w:cs="Times New Roman"/>
          <w:noProof/>
          <w:kern w:val="0"/>
          <w:sz w:val="24"/>
          <w:szCs w:val="24"/>
        </w:rPr>
        <w:t xml:space="preserve">athogens in </w:t>
      </w:r>
      <w:r w:rsidRPr="008F4B9A">
        <w:rPr>
          <w:rFonts w:ascii="Times New Roman" w:hAnsi="Times New Roman" w:cs="Times New Roman"/>
          <w:noProof/>
          <w:kern w:val="0"/>
          <w:sz w:val="24"/>
          <w:szCs w:val="24"/>
        </w:rPr>
        <w:lastRenderedPageBreak/>
        <w:t>Minnesota, USA. Ecohealth. 12: 152–163.</w:t>
      </w:r>
    </w:p>
    <w:p w14:paraId="6FBA4526" w14:textId="3063BA6F"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Rohm, J. H., C. K. Nielsen, and A. Woolf. 2007. Survival of </w:t>
      </w:r>
      <w:r w:rsidR="00687482" w:rsidRPr="008F4B9A">
        <w:rPr>
          <w:rFonts w:ascii="Times New Roman" w:hAnsi="Times New Roman" w:cs="Times New Roman"/>
          <w:noProof/>
          <w:kern w:val="0"/>
          <w:sz w:val="24"/>
          <w:szCs w:val="24"/>
        </w:rPr>
        <w:t>w</w:t>
      </w:r>
      <w:r w:rsidRPr="008F4B9A">
        <w:rPr>
          <w:rFonts w:ascii="Times New Roman" w:hAnsi="Times New Roman" w:cs="Times New Roman"/>
          <w:noProof/>
          <w:kern w:val="0"/>
          <w:sz w:val="24"/>
          <w:szCs w:val="24"/>
        </w:rPr>
        <w:t>hite-</w:t>
      </w:r>
      <w:r w:rsidR="00687482" w:rsidRPr="008F4B9A">
        <w:rPr>
          <w:rFonts w:ascii="Times New Roman" w:hAnsi="Times New Roman" w:cs="Times New Roman"/>
          <w:noProof/>
          <w:kern w:val="0"/>
          <w:sz w:val="24"/>
          <w:szCs w:val="24"/>
        </w:rPr>
        <w:t>t</w:t>
      </w:r>
      <w:r w:rsidRPr="008F4B9A">
        <w:rPr>
          <w:rFonts w:ascii="Times New Roman" w:hAnsi="Times New Roman" w:cs="Times New Roman"/>
          <w:noProof/>
          <w:kern w:val="0"/>
          <w:sz w:val="24"/>
          <w:szCs w:val="24"/>
        </w:rPr>
        <w:t xml:space="preserve">ailed </w:t>
      </w:r>
      <w:r w:rsidR="00687482" w:rsidRPr="008F4B9A">
        <w:rPr>
          <w:rFonts w:ascii="Times New Roman" w:hAnsi="Times New Roman" w:cs="Times New Roman"/>
          <w:noProof/>
          <w:kern w:val="0"/>
          <w:sz w:val="24"/>
          <w:szCs w:val="24"/>
        </w:rPr>
        <w:t>d</w:t>
      </w:r>
      <w:r w:rsidRPr="008F4B9A">
        <w:rPr>
          <w:rFonts w:ascii="Times New Roman" w:hAnsi="Times New Roman" w:cs="Times New Roman"/>
          <w:noProof/>
          <w:kern w:val="0"/>
          <w:sz w:val="24"/>
          <w:szCs w:val="24"/>
        </w:rPr>
        <w:t xml:space="preserve">eer </w:t>
      </w:r>
      <w:r w:rsidR="00687482" w:rsidRPr="008F4B9A">
        <w:rPr>
          <w:rFonts w:ascii="Times New Roman" w:hAnsi="Times New Roman" w:cs="Times New Roman"/>
          <w:noProof/>
          <w:kern w:val="0"/>
          <w:sz w:val="24"/>
          <w:szCs w:val="24"/>
        </w:rPr>
        <w:t>f</w:t>
      </w:r>
      <w:r w:rsidRPr="008F4B9A">
        <w:rPr>
          <w:rFonts w:ascii="Times New Roman" w:hAnsi="Times New Roman" w:cs="Times New Roman"/>
          <w:noProof/>
          <w:kern w:val="0"/>
          <w:sz w:val="24"/>
          <w:szCs w:val="24"/>
        </w:rPr>
        <w:t xml:space="preserve">awns in </w:t>
      </w:r>
      <w:r w:rsidR="00687482" w:rsidRPr="008F4B9A">
        <w:rPr>
          <w:rFonts w:ascii="Times New Roman" w:hAnsi="Times New Roman" w:cs="Times New Roman"/>
          <w:noProof/>
          <w:kern w:val="0"/>
          <w:sz w:val="24"/>
          <w:szCs w:val="24"/>
        </w:rPr>
        <w:t>s</w:t>
      </w:r>
      <w:r w:rsidRPr="008F4B9A">
        <w:rPr>
          <w:rFonts w:ascii="Times New Roman" w:hAnsi="Times New Roman" w:cs="Times New Roman"/>
          <w:noProof/>
          <w:kern w:val="0"/>
          <w:sz w:val="24"/>
          <w:szCs w:val="24"/>
        </w:rPr>
        <w:t>outhern Illinois. J. Wildl. Manage. 71: 851–860.</w:t>
      </w:r>
    </w:p>
    <w:p w14:paraId="57FBA975"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Ronai, I., D. M. Tufts, and M. A. Diuk-Wasser. 2020. Aversion of the invasive Asian longhorned tick to the white-footed mouse, the dominant reservoir of tick-borne pathogens in the U.S.A. Med. Vet. Entomol. 34: 369–373.</w:t>
      </w:r>
    </w:p>
    <w:p w14:paraId="6CA0C1A5"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Runkle, J. R. 1981. Gap regeneration in some old-growth forests of the eastern United States. Ecology. 62: 1041–1051.</w:t>
      </w:r>
    </w:p>
    <w:p w14:paraId="03F3D0BB" w14:textId="79B3507F"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Safari, S., A. Baratloo, M. Elfil, and A. Negida. 2016. Evidence </w:t>
      </w:r>
      <w:r w:rsidR="00687482" w:rsidRPr="008F4B9A">
        <w:rPr>
          <w:rFonts w:ascii="Times New Roman" w:hAnsi="Times New Roman" w:cs="Times New Roman"/>
          <w:noProof/>
          <w:kern w:val="0"/>
          <w:sz w:val="24"/>
          <w:szCs w:val="24"/>
        </w:rPr>
        <w:t>b</w:t>
      </w:r>
      <w:r w:rsidRPr="008F4B9A">
        <w:rPr>
          <w:rFonts w:ascii="Times New Roman" w:hAnsi="Times New Roman" w:cs="Times New Roman"/>
          <w:noProof/>
          <w:kern w:val="0"/>
          <w:sz w:val="24"/>
          <w:szCs w:val="24"/>
        </w:rPr>
        <w:t xml:space="preserve">ased </w:t>
      </w:r>
      <w:r w:rsidR="00687482" w:rsidRPr="008F4B9A">
        <w:rPr>
          <w:rFonts w:ascii="Times New Roman" w:hAnsi="Times New Roman" w:cs="Times New Roman"/>
          <w:noProof/>
          <w:kern w:val="0"/>
          <w:sz w:val="24"/>
          <w:szCs w:val="24"/>
        </w:rPr>
        <w:t>e</w:t>
      </w:r>
      <w:r w:rsidRPr="008F4B9A">
        <w:rPr>
          <w:rFonts w:ascii="Times New Roman" w:hAnsi="Times New Roman" w:cs="Times New Roman"/>
          <w:noProof/>
          <w:kern w:val="0"/>
          <w:sz w:val="24"/>
          <w:szCs w:val="24"/>
        </w:rPr>
        <w:t xml:space="preserve">mergency </w:t>
      </w:r>
      <w:r w:rsidR="00687482" w:rsidRPr="008F4B9A">
        <w:rPr>
          <w:rFonts w:ascii="Times New Roman" w:hAnsi="Times New Roman" w:cs="Times New Roman"/>
          <w:noProof/>
          <w:kern w:val="0"/>
          <w:sz w:val="24"/>
          <w:szCs w:val="24"/>
        </w:rPr>
        <w:t>m</w:t>
      </w:r>
      <w:r w:rsidRPr="008F4B9A">
        <w:rPr>
          <w:rFonts w:ascii="Times New Roman" w:hAnsi="Times New Roman" w:cs="Times New Roman"/>
          <w:noProof/>
          <w:kern w:val="0"/>
          <w:sz w:val="24"/>
          <w:szCs w:val="24"/>
        </w:rPr>
        <w:t xml:space="preserve">edicine; </w:t>
      </w:r>
      <w:r w:rsidR="00687482" w:rsidRPr="008F4B9A">
        <w:rPr>
          <w:rFonts w:ascii="Times New Roman" w:hAnsi="Times New Roman" w:cs="Times New Roman"/>
          <w:noProof/>
          <w:kern w:val="0"/>
          <w:sz w:val="24"/>
          <w:szCs w:val="24"/>
        </w:rPr>
        <w:t>p</w:t>
      </w:r>
      <w:r w:rsidRPr="008F4B9A">
        <w:rPr>
          <w:rFonts w:ascii="Times New Roman" w:hAnsi="Times New Roman" w:cs="Times New Roman"/>
          <w:noProof/>
          <w:kern w:val="0"/>
          <w:sz w:val="24"/>
          <w:szCs w:val="24"/>
        </w:rPr>
        <w:t xml:space="preserve">art 5 </w:t>
      </w:r>
      <w:r w:rsidR="00687482" w:rsidRPr="008F4B9A">
        <w:rPr>
          <w:rFonts w:ascii="Times New Roman" w:hAnsi="Times New Roman" w:cs="Times New Roman"/>
          <w:noProof/>
          <w:kern w:val="0"/>
          <w:sz w:val="24"/>
          <w:szCs w:val="24"/>
        </w:rPr>
        <w:t>r</w:t>
      </w:r>
      <w:r w:rsidRPr="008F4B9A">
        <w:rPr>
          <w:rFonts w:ascii="Times New Roman" w:hAnsi="Times New Roman" w:cs="Times New Roman"/>
          <w:noProof/>
          <w:kern w:val="0"/>
          <w:sz w:val="24"/>
          <w:szCs w:val="24"/>
        </w:rPr>
        <w:t xml:space="preserve">eceiver </w:t>
      </w:r>
      <w:r w:rsidR="00687482" w:rsidRPr="008F4B9A">
        <w:rPr>
          <w:rFonts w:ascii="Times New Roman" w:hAnsi="Times New Roman" w:cs="Times New Roman"/>
          <w:noProof/>
          <w:kern w:val="0"/>
          <w:sz w:val="24"/>
          <w:szCs w:val="24"/>
        </w:rPr>
        <w:t>o</w:t>
      </w:r>
      <w:r w:rsidRPr="008F4B9A">
        <w:rPr>
          <w:rFonts w:ascii="Times New Roman" w:hAnsi="Times New Roman" w:cs="Times New Roman"/>
          <w:noProof/>
          <w:kern w:val="0"/>
          <w:sz w:val="24"/>
          <w:szCs w:val="24"/>
        </w:rPr>
        <w:t xml:space="preserve">perating </w:t>
      </w:r>
      <w:r w:rsidR="00687482" w:rsidRPr="008F4B9A">
        <w:rPr>
          <w:rFonts w:ascii="Times New Roman" w:hAnsi="Times New Roman" w:cs="Times New Roman"/>
          <w:noProof/>
          <w:kern w:val="0"/>
          <w:sz w:val="24"/>
          <w:szCs w:val="24"/>
        </w:rPr>
        <w:t>c</w:t>
      </w:r>
      <w:r w:rsidRPr="008F4B9A">
        <w:rPr>
          <w:rFonts w:ascii="Times New Roman" w:hAnsi="Times New Roman" w:cs="Times New Roman"/>
          <w:noProof/>
          <w:kern w:val="0"/>
          <w:sz w:val="24"/>
          <w:szCs w:val="24"/>
        </w:rPr>
        <w:t xml:space="preserve">urve and </w:t>
      </w:r>
      <w:r w:rsidR="00687482" w:rsidRPr="008F4B9A">
        <w:rPr>
          <w:rFonts w:ascii="Times New Roman" w:hAnsi="Times New Roman" w:cs="Times New Roman"/>
          <w:noProof/>
          <w:kern w:val="0"/>
          <w:sz w:val="24"/>
          <w:szCs w:val="24"/>
        </w:rPr>
        <w:t>a</w:t>
      </w:r>
      <w:r w:rsidRPr="008F4B9A">
        <w:rPr>
          <w:rFonts w:ascii="Times New Roman" w:hAnsi="Times New Roman" w:cs="Times New Roman"/>
          <w:noProof/>
          <w:kern w:val="0"/>
          <w:sz w:val="24"/>
          <w:szCs w:val="24"/>
        </w:rPr>
        <w:t xml:space="preserve">rea under the </w:t>
      </w:r>
      <w:r w:rsidR="00687482" w:rsidRPr="008F4B9A">
        <w:rPr>
          <w:rFonts w:ascii="Times New Roman" w:hAnsi="Times New Roman" w:cs="Times New Roman"/>
          <w:noProof/>
          <w:kern w:val="0"/>
          <w:sz w:val="24"/>
          <w:szCs w:val="24"/>
        </w:rPr>
        <w:t>c</w:t>
      </w:r>
      <w:r w:rsidRPr="008F4B9A">
        <w:rPr>
          <w:rFonts w:ascii="Times New Roman" w:hAnsi="Times New Roman" w:cs="Times New Roman"/>
          <w:noProof/>
          <w:kern w:val="0"/>
          <w:sz w:val="24"/>
          <w:szCs w:val="24"/>
        </w:rPr>
        <w:t>urve. Emerg. (Tehran, Iran). 4: 111–3.</w:t>
      </w:r>
    </w:p>
    <w:p w14:paraId="4CEC4EE1"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Samish, M., A. Rot, D. Ment, S. Barel, I. Glazer, and G. Gindin. 2014. Efficacy of the entomopathogenic fungus </w:t>
      </w:r>
      <w:r w:rsidRPr="008F4B9A">
        <w:rPr>
          <w:rFonts w:ascii="Times New Roman" w:hAnsi="Times New Roman" w:cs="Times New Roman"/>
          <w:i/>
          <w:iCs/>
          <w:noProof/>
          <w:kern w:val="0"/>
          <w:sz w:val="24"/>
          <w:szCs w:val="24"/>
        </w:rPr>
        <w:t>Metarhizium brunneum</w:t>
      </w:r>
      <w:r w:rsidRPr="008F4B9A">
        <w:rPr>
          <w:rFonts w:ascii="Times New Roman" w:hAnsi="Times New Roman" w:cs="Times New Roman"/>
          <w:noProof/>
          <w:kern w:val="0"/>
          <w:sz w:val="24"/>
          <w:szCs w:val="24"/>
        </w:rPr>
        <w:t xml:space="preserve"> in controlling the tick </w:t>
      </w:r>
      <w:r w:rsidRPr="008F4B9A">
        <w:rPr>
          <w:rFonts w:ascii="Times New Roman" w:hAnsi="Times New Roman" w:cs="Times New Roman"/>
          <w:i/>
          <w:iCs/>
          <w:noProof/>
          <w:kern w:val="0"/>
          <w:sz w:val="24"/>
          <w:szCs w:val="24"/>
        </w:rPr>
        <w:t>Rhipicephalus annulatus</w:t>
      </w:r>
      <w:r w:rsidRPr="008F4B9A">
        <w:rPr>
          <w:rFonts w:ascii="Times New Roman" w:hAnsi="Times New Roman" w:cs="Times New Roman"/>
          <w:noProof/>
          <w:kern w:val="0"/>
          <w:sz w:val="24"/>
          <w:szCs w:val="24"/>
        </w:rPr>
        <w:t xml:space="preserve"> under field conditions. Vet. Parasitol. 206: 258–266.</w:t>
      </w:r>
    </w:p>
    <w:p w14:paraId="209AF30B"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Sardans, J., and J. Peñuelas. 2005. Drought decreases soil enzyme activity in a Mediterranean </w:t>
      </w:r>
      <w:r w:rsidRPr="008F4B9A">
        <w:rPr>
          <w:rFonts w:ascii="Times New Roman" w:hAnsi="Times New Roman" w:cs="Times New Roman"/>
          <w:i/>
          <w:iCs/>
          <w:noProof/>
          <w:kern w:val="0"/>
          <w:sz w:val="24"/>
          <w:szCs w:val="24"/>
        </w:rPr>
        <w:t xml:space="preserve">Quercus ilex </w:t>
      </w:r>
      <w:r w:rsidRPr="008F4B9A">
        <w:rPr>
          <w:rFonts w:ascii="Times New Roman" w:hAnsi="Times New Roman" w:cs="Times New Roman"/>
          <w:noProof/>
          <w:kern w:val="0"/>
          <w:sz w:val="24"/>
          <w:szCs w:val="24"/>
        </w:rPr>
        <w:t>L. forest. Soil Biol. Biochem. 37: 455–461.</w:t>
      </w:r>
    </w:p>
    <w:p w14:paraId="736AB6A6" w14:textId="1D0D280B"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Sayler, K.L., Acevedo, W., and Taylor, J.L., E. 2016. Status and </w:t>
      </w:r>
      <w:r w:rsidR="00687482" w:rsidRPr="008F4B9A">
        <w:rPr>
          <w:rFonts w:ascii="Times New Roman" w:hAnsi="Times New Roman" w:cs="Times New Roman"/>
          <w:noProof/>
          <w:kern w:val="0"/>
          <w:sz w:val="24"/>
          <w:szCs w:val="24"/>
        </w:rPr>
        <w:t>t</w:t>
      </w:r>
      <w:r w:rsidRPr="008F4B9A">
        <w:rPr>
          <w:rFonts w:ascii="Times New Roman" w:hAnsi="Times New Roman" w:cs="Times New Roman"/>
          <w:noProof/>
          <w:kern w:val="0"/>
          <w:sz w:val="24"/>
          <w:szCs w:val="24"/>
        </w:rPr>
        <w:t xml:space="preserve">rends of </w:t>
      </w:r>
      <w:r w:rsidR="00687482" w:rsidRPr="008F4B9A">
        <w:rPr>
          <w:rFonts w:ascii="Times New Roman" w:hAnsi="Times New Roman" w:cs="Times New Roman"/>
          <w:noProof/>
          <w:kern w:val="0"/>
          <w:sz w:val="24"/>
          <w:szCs w:val="24"/>
        </w:rPr>
        <w:t>l</w:t>
      </w:r>
      <w:r w:rsidRPr="008F4B9A">
        <w:rPr>
          <w:rFonts w:ascii="Times New Roman" w:hAnsi="Times New Roman" w:cs="Times New Roman"/>
          <w:noProof/>
          <w:kern w:val="0"/>
          <w:sz w:val="24"/>
          <w:szCs w:val="24"/>
        </w:rPr>
        <w:t xml:space="preserve">and </w:t>
      </w:r>
      <w:r w:rsidR="00687482" w:rsidRPr="008F4B9A">
        <w:rPr>
          <w:rFonts w:ascii="Times New Roman" w:hAnsi="Times New Roman" w:cs="Times New Roman"/>
          <w:noProof/>
          <w:kern w:val="0"/>
          <w:sz w:val="24"/>
          <w:szCs w:val="24"/>
        </w:rPr>
        <w:t>c</w:t>
      </w:r>
      <w:r w:rsidRPr="008F4B9A">
        <w:rPr>
          <w:rFonts w:ascii="Times New Roman" w:hAnsi="Times New Roman" w:cs="Times New Roman"/>
          <w:noProof/>
          <w:kern w:val="0"/>
          <w:sz w:val="24"/>
          <w:szCs w:val="24"/>
        </w:rPr>
        <w:t>hange in the eastern United States—1973 to 2000U.S. Geological Survey Professional Paper 1794–D. Reston, Virginia:</w:t>
      </w:r>
    </w:p>
    <w:p w14:paraId="5FEDED59" w14:textId="715E8E7C"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Schillberg, E., D. Lunny, L. R. Lindsay, M. P. Nelder, C. Russell, M. Mackie, D. Coats, A. Berry, and K. N. Y. Hoon. 2018. Distribution of </w:t>
      </w:r>
      <w:r w:rsidRPr="008F4B9A">
        <w:rPr>
          <w:rFonts w:ascii="Times New Roman" w:hAnsi="Times New Roman" w:cs="Times New Roman"/>
          <w:i/>
          <w:iCs/>
          <w:noProof/>
          <w:kern w:val="0"/>
          <w:sz w:val="24"/>
          <w:szCs w:val="24"/>
        </w:rPr>
        <w:t>Ixodes scapularis</w:t>
      </w:r>
      <w:r w:rsidRPr="008F4B9A">
        <w:rPr>
          <w:rFonts w:ascii="Times New Roman" w:hAnsi="Times New Roman" w:cs="Times New Roman"/>
          <w:noProof/>
          <w:kern w:val="0"/>
          <w:sz w:val="24"/>
          <w:szCs w:val="24"/>
        </w:rPr>
        <w:t xml:space="preserve"> in northwestern Ontario: </w:t>
      </w:r>
      <w:r w:rsidR="00687482" w:rsidRPr="008F4B9A">
        <w:rPr>
          <w:rFonts w:ascii="Times New Roman" w:hAnsi="Times New Roman" w:cs="Times New Roman"/>
          <w:noProof/>
          <w:kern w:val="0"/>
          <w:sz w:val="24"/>
          <w:szCs w:val="24"/>
        </w:rPr>
        <w:t>r</w:t>
      </w:r>
      <w:r w:rsidRPr="008F4B9A">
        <w:rPr>
          <w:rFonts w:ascii="Times New Roman" w:hAnsi="Times New Roman" w:cs="Times New Roman"/>
          <w:noProof/>
          <w:kern w:val="0"/>
          <w:sz w:val="24"/>
          <w:szCs w:val="24"/>
        </w:rPr>
        <w:t>esults from active and passive surveillance activities in the northwestern health unit catchment area. Int. J. Environ. Res. Public Health. 15.</w:t>
      </w:r>
    </w:p>
    <w:p w14:paraId="45B750AA"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Schoeman, J. P. 2009. Canine babesiosis. Vet. Res. 76: 59–66.</w:t>
      </w:r>
    </w:p>
    <w:p w14:paraId="249E61BA"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lastRenderedPageBreak/>
        <w:t xml:space="preserve">Schulze, T. L., and R. A. Jordan. 2005. Influence of meso- and microscale habitat structure on focal distribution of sympatric </w:t>
      </w:r>
      <w:r w:rsidRPr="008F4B9A">
        <w:rPr>
          <w:rFonts w:ascii="Times New Roman" w:hAnsi="Times New Roman" w:cs="Times New Roman"/>
          <w:i/>
          <w:iCs/>
          <w:noProof/>
          <w:kern w:val="0"/>
          <w:sz w:val="24"/>
          <w:szCs w:val="24"/>
        </w:rPr>
        <w:t>Ixodes scapularis</w:t>
      </w:r>
      <w:r w:rsidRPr="008F4B9A">
        <w:rPr>
          <w:rFonts w:ascii="Times New Roman" w:hAnsi="Times New Roman" w:cs="Times New Roman"/>
          <w:noProof/>
          <w:kern w:val="0"/>
          <w:sz w:val="24"/>
          <w:szCs w:val="24"/>
        </w:rPr>
        <w:t xml:space="preserve"> and </w:t>
      </w:r>
      <w:r w:rsidRPr="008F4B9A">
        <w:rPr>
          <w:rFonts w:ascii="Times New Roman" w:hAnsi="Times New Roman" w:cs="Times New Roman"/>
          <w:i/>
          <w:iCs/>
          <w:noProof/>
          <w:kern w:val="0"/>
          <w:sz w:val="24"/>
          <w:szCs w:val="24"/>
        </w:rPr>
        <w:t>Amblyomma americanum</w:t>
      </w:r>
      <w:r w:rsidRPr="008F4B9A">
        <w:rPr>
          <w:rFonts w:ascii="Times New Roman" w:hAnsi="Times New Roman" w:cs="Times New Roman"/>
          <w:noProof/>
          <w:kern w:val="0"/>
          <w:sz w:val="24"/>
          <w:szCs w:val="24"/>
        </w:rPr>
        <w:t xml:space="preserve"> (Acari: Ixodidae). J. Med. Entomol. 42: 285–294.</w:t>
      </w:r>
    </w:p>
    <w:p w14:paraId="6B17D97C" w14:textId="3B549091"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Schulze, T. L., R. A. Jordan, and R. W. Hung. 1997. Biases </w:t>
      </w:r>
      <w:r w:rsidR="00687482" w:rsidRPr="008F4B9A">
        <w:rPr>
          <w:rFonts w:ascii="Times New Roman" w:hAnsi="Times New Roman" w:cs="Times New Roman"/>
          <w:noProof/>
          <w:kern w:val="0"/>
          <w:sz w:val="24"/>
          <w:szCs w:val="24"/>
        </w:rPr>
        <w:t>a</w:t>
      </w:r>
      <w:r w:rsidRPr="008F4B9A">
        <w:rPr>
          <w:rFonts w:ascii="Times New Roman" w:hAnsi="Times New Roman" w:cs="Times New Roman"/>
          <w:noProof/>
          <w:kern w:val="0"/>
          <w:sz w:val="24"/>
          <w:szCs w:val="24"/>
        </w:rPr>
        <w:t xml:space="preserve">ssociated with </w:t>
      </w:r>
      <w:r w:rsidR="00687482" w:rsidRPr="008F4B9A">
        <w:rPr>
          <w:rFonts w:ascii="Times New Roman" w:hAnsi="Times New Roman" w:cs="Times New Roman"/>
          <w:noProof/>
          <w:kern w:val="0"/>
          <w:sz w:val="24"/>
          <w:szCs w:val="24"/>
        </w:rPr>
        <w:t>s</w:t>
      </w:r>
      <w:r w:rsidRPr="008F4B9A">
        <w:rPr>
          <w:rFonts w:ascii="Times New Roman" w:hAnsi="Times New Roman" w:cs="Times New Roman"/>
          <w:noProof/>
          <w:kern w:val="0"/>
          <w:sz w:val="24"/>
          <w:szCs w:val="24"/>
        </w:rPr>
        <w:t xml:space="preserve">everal </w:t>
      </w:r>
      <w:r w:rsidR="00687482" w:rsidRPr="008F4B9A">
        <w:rPr>
          <w:rFonts w:ascii="Times New Roman" w:hAnsi="Times New Roman" w:cs="Times New Roman"/>
          <w:noProof/>
          <w:kern w:val="0"/>
          <w:sz w:val="24"/>
          <w:szCs w:val="24"/>
        </w:rPr>
        <w:t>s</w:t>
      </w:r>
      <w:r w:rsidRPr="008F4B9A">
        <w:rPr>
          <w:rFonts w:ascii="Times New Roman" w:hAnsi="Times New Roman" w:cs="Times New Roman"/>
          <w:noProof/>
          <w:kern w:val="0"/>
          <w:sz w:val="24"/>
          <w:szCs w:val="24"/>
        </w:rPr>
        <w:t xml:space="preserve">ampling </w:t>
      </w:r>
      <w:r w:rsidR="00687482" w:rsidRPr="008F4B9A">
        <w:rPr>
          <w:rFonts w:ascii="Times New Roman" w:hAnsi="Times New Roman" w:cs="Times New Roman"/>
          <w:noProof/>
          <w:kern w:val="0"/>
          <w:sz w:val="24"/>
          <w:szCs w:val="24"/>
        </w:rPr>
        <w:t>m</w:t>
      </w:r>
      <w:r w:rsidRPr="008F4B9A">
        <w:rPr>
          <w:rFonts w:ascii="Times New Roman" w:hAnsi="Times New Roman" w:cs="Times New Roman"/>
          <w:noProof/>
          <w:kern w:val="0"/>
          <w:sz w:val="24"/>
          <w:szCs w:val="24"/>
        </w:rPr>
        <w:t xml:space="preserve">ethods </w:t>
      </w:r>
      <w:r w:rsidR="00687482" w:rsidRPr="008F4B9A">
        <w:rPr>
          <w:rFonts w:ascii="Times New Roman" w:hAnsi="Times New Roman" w:cs="Times New Roman"/>
          <w:noProof/>
          <w:kern w:val="0"/>
          <w:sz w:val="24"/>
          <w:szCs w:val="24"/>
        </w:rPr>
        <w:t>u</w:t>
      </w:r>
      <w:r w:rsidRPr="008F4B9A">
        <w:rPr>
          <w:rFonts w:ascii="Times New Roman" w:hAnsi="Times New Roman" w:cs="Times New Roman"/>
          <w:noProof/>
          <w:kern w:val="0"/>
          <w:sz w:val="24"/>
          <w:szCs w:val="24"/>
        </w:rPr>
        <w:t xml:space="preserve">sed to </w:t>
      </w:r>
      <w:r w:rsidR="00687482" w:rsidRPr="008F4B9A">
        <w:rPr>
          <w:rFonts w:ascii="Times New Roman" w:hAnsi="Times New Roman" w:cs="Times New Roman"/>
          <w:noProof/>
          <w:kern w:val="0"/>
          <w:sz w:val="24"/>
          <w:szCs w:val="24"/>
        </w:rPr>
        <w:t>e</w:t>
      </w:r>
      <w:r w:rsidRPr="008F4B9A">
        <w:rPr>
          <w:rFonts w:ascii="Times New Roman" w:hAnsi="Times New Roman" w:cs="Times New Roman"/>
          <w:noProof/>
          <w:kern w:val="0"/>
          <w:sz w:val="24"/>
          <w:szCs w:val="24"/>
        </w:rPr>
        <w:t xml:space="preserve">stimate </w:t>
      </w:r>
      <w:r w:rsidR="00687482" w:rsidRPr="008F4B9A">
        <w:rPr>
          <w:rFonts w:ascii="Times New Roman" w:hAnsi="Times New Roman" w:cs="Times New Roman"/>
          <w:noProof/>
          <w:kern w:val="0"/>
          <w:sz w:val="24"/>
          <w:szCs w:val="24"/>
        </w:rPr>
        <w:t>a</w:t>
      </w:r>
      <w:r w:rsidRPr="008F4B9A">
        <w:rPr>
          <w:rFonts w:ascii="Times New Roman" w:hAnsi="Times New Roman" w:cs="Times New Roman"/>
          <w:noProof/>
          <w:kern w:val="0"/>
          <w:sz w:val="24"/>
          <w:szCs w:val="24"/>
        </w:rPr>
        <w:t xml:space="preserve">bundance of </w:t>
      </w:r>
      <w:r w:rsidRPr="008F4B9A">
        <w:rPr>
          <w:rFonts w:ascii="Times New Roman" w:hAnsi="Times New Roman" w:cs="Times New Roman"/>
          <w:i/>
          <w:iCs/>
          <w:noProof/>
          <w:kern w:val="0"/>
          <w:sz w:val="24"/>
          <w:szCs w:val="24"/>
        </w:rPr>
        <w:t>Ixodes scapularis</w:t>
      </w:r>
      <w:r w:rsidRPr="008F4B9A">
        <w:rPr>
          <w:rFonts w:ascii="Times New Roman" w:hAnsi="Times New Roman" w:cs="Times New Roman"/>
          <w:noProof/>
          <w:kern w:val="0"/>
          <w:sz w:val="24"/>
          <w:szCs w:val="24"/>
        </w:rPr>
        <w:t xml:space="preserve"> and </w:t>
      </w:r>
      <w:r w:rsidRPr="008F4B9A">
        <w:rPr>
          <w:rFonts w:ascii="Times New Roman" w:hAnsi="Times New Roman" w:cs="Times New Roman"/>
          <w:i/>
          <w:iCs/>
          <w:noProof/>
          <w:kern w:val="0"/>
          <w:sz w:val="24"/>
          <w:szCs w:val="24"/>
        </w:rPr>
        <w:t>Amblyomma americanum</w:t>
      </w:r>
      <w:r w:rsidRPr="008F4B9A">
        <w:rPr>
          <w:rFonts w:ascii="Times New Roman" w:hAnsi="Times New Roman" w:cs="Times New Roman"/>
          <w:noProof/>
          <w:kern w:val="0"/>
          <w:sz w:val="24"/>
          <w:szCs w:val="24"/>
        </w:rPr>
        <w:t xml:space="preserve"> (Acari: Ixodidae). J. Med. Entomol. 34: 615–623.</w:t>
      </w:r>
    </w:p>
    <w:p w14:paraId="0CFF5DBD"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Schwartz, C. and Schwartz, E. R. 2016. The wild mammals of Missouri, 3rd ed. University of Missouri press, Columbia, Missouri.</w:t>
      </w:r>
    </w:p>
    <w:p w14:paraId="3BBBE085"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Schwartz, C. W. and Schwartz, E. R. 2016. The wild mammals of Missouri, third. ed. University of Missouri press, Columbia, Missouri.</w:t>
      </w:r>
    </w:p>
    <w:p w14:paraId="31A12562"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Schwartz, A. M., A. F. Hinckley, P. S. Mead, S. A. Hook, and K. J. Kugeler. 2017. Surveillance for Lyme disease - United States, 2008-2015. MMWR Surveill. Summ. 66: 1–12.</w:t>
      </w:r>
    </w:p>
    <w:p w14:paraId="0E23FCFE" w14:textId="22F52C3B"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Scifres, C. J., T. W. Oldham, P. D. Teel, D. L. Drawe, S. The, S. Naturalist, N. Mar, C. J. Scifres, T. W. Oldham, P. D. Teel, and D. L. Drawe. 1988. Gulf Coast </w:t>
      </w:r>
      <w:r w:rsidR="00687482" w:rsidRPr="008F4B9A">
        <w:rPr>
          <w:rFonts w:ascii="Times New Roman" w:hAnsi="Times New Roman" w:cs="Times New Roman"/>
          <w:noProof/>
          <w:kern w:val="0"/>
          <w:sz w:val="24"/>
          <w:szCs w:val="24"/>
        </w:rPr>
        <w:t>t</w:t>
      </w:r>
      <w:r w:rsidRPr="008F4B9A">
        <w:rPr>
          <w:rFonts w:ascii="Times New Roman" w:hAnsi="Times New Roman" w:cs="Times New Roman"/>
          <w:noProof/>
          <w:kern w:val="0"/>
          <w:sz w:val="24"/>
          <w:szCs w:val="24"/>
        </w:rPr>
        <w:t>ick (</w:t>
      </w:r>
      <w:r w:rsidRPr="008F4B9A">
        <w:rPr>
          <w:rFonts w:ascii="Times New Roman" w:hAnsi="Times New Roman" w:cs="Times New Roman"/>
          <w:i/>
          <w:iCs/>
          <w:noProof/>
          <w:kern w:val="0"/>
          <w:sz w:val="24"/>
          <w:szCs w:val="24"/>
        </w:rPr>
        <w:t>Amblyomma maculatum</w:t>
      </w:r>
      <w:r w:rsidRPr="008F4B9A">
        <w:rPr>
          <w:rFonts w:ascii="Times New Roman" w:hAnsi="Times New Roman" w:cs="Times New Roman"/>
          <w:noProof/>
          <w:kern w:val="0"/>
          <w:sz w:val="24"/>
          <w:szCs w:val="24"/>
        </w:rPr>
        <w:t xml:space="preserve">) </w:t>
      </w:r>
      <w:r w:rsidR="00687482" w:rsidRPr="008F4B9A">
        <w:rPr>
          <w:rFonts w:ascii="Times New Roman" w:hAnsi="Times New Roman" w:cs="Times New Roman"/>
          <w:noProof/>
          <w:kern w:val="0"/>
          <w:sz w:val="24"/>
          <w:szCs w:val="24"/>
        </w:rPr>
        <w:t>p</w:t>
      </w:r>
      <w:r w:rsidRPr="008F4B9A">
        <w:rPr>
          <w:rFonts w:ascii="Times New Roman" w:hAnsi="Times New Roman" w:cs="Times New Roman"/>
          <w:noProof/>
          <w:kern w:val="0"/>
          <w:sz w:val="24"/>
          <w:szCs w:val="24"/>
        </w:rPr>
        <w:t xml:space="preserve">opulations and </w:t>
      </w:r>
      <w:r w:rsidR="00687482" w:rsidRPr="008F4B9A">
        <w:rPr>
          <w:rFonts w:ascii="Times New Roman" w:hAnsi="Times New Roman" w:cs="Times New Roman"/>
          <w:noProof/>
          <w:kern w:val="0"/>
          <w:sz w:val="24"/>
          <w:szCs w:val="24"/>
        </w:rPr>
        <w:t>r</w:t>
      </w:r>
      <w:r w:rsidRPr="008F4B9A">
        <w:rPr>
          <w:rFonts w:ascii="Times New Roman" w:hAnsi="Times New Roman" w:cs="Times New Roman"/>
          <w:noProof/>
          <w:kern w:val="0"/>
          <w:sz w:val="24"/>
          <w:szCs w:val="24"/>
        </w:rPr>
        <w:t xml:space="preserve">esponses to </w:t>
      </w:r>
      <w:r w:rsidR="00687482" w:rsidRPr="008F4B9A">
        <w:rPr>
          <w:rFonts w:ascii="Times New Roman" w:hAnsi="Times New Roman" w:cs="Times New Roman"/>
          <w:noProof/>
          <w:kern w:val="0"/>
          <w:sz w:val="24"/>
          <w:szCs w:val="24"/>
        </w:rPr>
        <w:t>b</w:t>
      </w:r>
      <w:r w:rsidRPr="008F4B9A">
        <w:rPr>
          <w:rFonts w:ascii="Times New Roman" w:hAnsi="Times New Roman" w:cs="Times New Roman"/>
          <w:noProof/>
          <w:kern w:val="0"/>
          <w:sz w:val="24"/>
          <w:szCs w:val="24"/>
        </w:rPr>
        <w:t xml:space="preserve">urning of </w:t>
      </w:r>
      <w:r w:rsidR="00687482" w:rsidRPr="008F4B9A">
        <w:rPr>
          <w:rFonts w:ascii="Times New Roman" w:hAnsi="Times New Roman" w:cs="Times New Roman"/>
          <w:noProof/>
          <w:kern w:val="0"/>
          <w:sz w:val="24"/>
          <w:szCs w:val="24"/>
        </w:rPr>
        <w:t>c</w:t>
      </w:r>
      <w:r w:rsidRPr="008F4B9A">
        <w:rPr>
          <w:rFonts w:ascii="Times New Roman" w:hAnsi="Times New Roman" w:cs="Times New Roman"/>
          <w:noProof/>
          <w:kern w:val="0"/>
          <w:sz w:val="24"/>
          <w:szCs w:val="24"/>
        </w:rPr>
        <w:t xml:space="preserve">oastal </w:t>
      </w:r>
      <w:r w:rsidR="00687482" w:rsidRPr="008F4B9A">
        <w:rPr>
          <w:rFonts w:ascii="Times New Roman" w:hAnsi="Times New Roman" w:cs="Times New Roman"/>
          <w:noProof/>
          <w:kern w:val="0"/>
          <w:sz w:val="24"/>
          <w:szCs w:val="24"/>
        </w:rPr>
        <w:t>p</w:t>
      </w:r>
      <w:r w:rsidRPr="008F4B9A">
        <w:rPr>
          <w:rFonts w:ascii="Times New Roman" w:hAnsi="Times New Roman" w:cs="Times New Roman"/>
          <w:noProof/>
          <w:kern w:val="0"/>
          <w:sz w:val="24"/>
          <w:szCs w:val="24"/>
        </w:rPr>
        <w:t xml:space="preserve">rairie </w:t>
      </w:r>
      <w:r w:rsidR="00687482" w:rsidRPr="008F4B9A">
        <w:rPr>
          <w:rFonts w:ascii="Times New Roman" w:hAnsi="Times New Roman" w:cs="Times New Roman"/>
          <w:noProof/>
          <w:kern w:val="0"/>
          <w:sz w:val="24"/>
          <w:szCs w:val="24"/>
        </w:rPr>
        <w:t>h</w:t>
      </w:r>
      <w:r w:rsidRPr="008F4B9A">
        <w:rPr>
          <w:rFonts w:ascii="Times New Roman" w:hAnsi="Times New Roman" w:cs="Times New Roman"/>
          <w:noProof/>
          <w:kern w:val="0"/>
          <w:sz w:val="24"/>
          <w:szCs w:val="24"/>
        </w:rPr>
        <w:t>abitats. Southwest. Nat. 33: 55–64.</w:t>
      </w:r>
    </w:p>
    <w:p w14:paraId="15AD4E54" w14:textId="6F182C2E"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Scott Dahlgren, F., C. D. Paddock, Y. P. Springer, R. J. Eisen, and C. B. Behravesh. 2016. Expanding range of </w:t>
      </w:r>
      <w:r w:rsidR="00687482" w:rsidRPr="008F4B9A">
        <w:rPr>
          <w:rFonts w:ascii="Times New Roman" w:hAnsi="Times New Roman" w:cs="Times New Roman"/>
          <w:i/>
          <w:iCs/>
          <w:noProof/>
          <w:kern w:val="0"/>
          <w:sz w:val="24"/>
          <w:szCs w:val="24"/>
        </w:rPr>
        <w:t>A</w:t>
      </w:r>
      <w:r w:rsidRPr="008F4B9A">
        <w:rPr>
          <w:rFonts w:ascii="Times New Roman" w:hAnsi="Times New Roman" w:cs="Times New Roman"/>
          <w:i/>
          <w:iCs/>
          <w:noProof/>
          <w:kern w:val="0"/>
          <w:sz w:val="24"/>
          <w:szCs w:val="24"/>
        </w:rPr>
        <w:t>mblyomma americanum</w:t>
      </w:r>
      <w:r w:rsidRPr="008F4B9A">
        <w:rPr>
          <w:rFonts w:ascii="Times New Roman" w:hAnsi="Times New Roman" w:cs="Times New Roman"/>
          <w:noProof/>
          <w:kern w:val="0"/>
          <w:sz w:val="24"/>
          <w:szCs w:val="24"/>
        </w:rPr>
        <w:t xml:space="preserve"> and simultaneous changes in the epidemiology of spotted fever group rickettsiosis in the United States. Am. J. Trop. Med. Hyg. 94: 35–42.</w:t>
      </w:r>
    </w:p>
    <w:p w14:paraId="34A2ACE1" w14:textId="4B7BE58C"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Seagle, M. P., M. R. Vierling, R. J. Almeida, D. J. Clary, W. Hidell, E. V. Scott, C. Vargas, and K. G. Smith. 2021. Low abundance of three tick species in the piedmont of </w:t>
      </w:r>
      <w:r w:rsidR="00687482" w:rsidRPr="008F4B9A">
        <w:rPr>
          <w:rFonts w:ascii="Times New Roman" w:hAnsi="Times New Roman" w:cs="Times New Roman"/>
          <w:noProof/>
          <w:kern w:val="0"/>
          <w:sz w:val="24"/>
          <w:szCs w:val="24"/>
        </w:rPr>
        <w:t>N</w:t>
      </w:r>
      <w:r w:rsidRPr="008F4B9A">
        <w:rPr>
          <w:rFonts w:ascii="Times New Roman" w:hAnsi="Times New Roman" w:cs="Times New Roman"/>
          <w:noProof/>
          <w:kern w:val="0"/>
          <w:sz w:val="24"/>
          <w:szCs w:val="24"/>
        </w:rPr>
        <w:t>orth Carolina. J. Med. Entomol. 58: 489–492.</w:t>
      </w:r>
    </w:p>
    <w:p w14:paraId="5FCF0EB3"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lastRenderedPageBreak/>
        <w:t>Seagle, S. W., and S. Y. Liang. 2001. Application of a forest gap model for prediction of browsing effects on riparian forest succession. Ecol. Modell. 144: 213–229.</w:t>
      </w:r>
    </w:p>
    <w:p w14:paraId="2573D680"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Seaman, R. L., S. A. Kania, B. C. Hegarty, A. M. Legendre, and E. B. Breitschwerdt. 2004. Comparison of results for serologic testing and a polymerase chain reaction assay to determine the prevalence of stray dogs in eastern Tennessee seropositive to </w:t>
      </w:r>
      <w:r w:rsidRPr="008F4B9A">
        <w:rPr>
          <w:rFonts w:ascii="Times New Roman" w:hAnsi="Times New Roman" w:cs="Times New Roman"/>
          <w:i/>
          <w:iCs/>
          <w:noProof/>
          <w:kern w:val="0"/>
          <w:sz w:val="24"/>
          <w:szCs w:val="24"/>
        </w:rPr>
        <w:t>Ehrlichia canis</w:t>
      </w:r>
      <w:r w:rsidRPr="008F4B9A">
        <w:rPr>
          <w:rFonts w:ascii="Times New Roman" w:hAnsi="Times New Roman" w:cs="Times New Roman"/>
          <w:noProof/>
          <w:kern w:val="0"/>
          <w:sz w:val="24"/>
          <w:szCs w:val="24"/>
        </w:rPr>
        <w:t>. Am. J. Vet. Res. 65: 1200–1203.</w:t>
      </w:r>
    </w:p>
    <w:p w14:paraId="67F8AE6F"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Semtner, P. J., D. E. Howell, A., and J. A. Hair. 1971. The ecology and behavior of the lone star tick (Acarina: Ixodidae) V. Abundance and seasonal distribution in different habitat types. J. Med. Entomol. 8: 329–335.</w:t>
      </w:r>
    </w:p>
    <w:p w14:paraId="66C18F0F"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Sikes, R. S., and W. L. Gannon. 2011. Guidelines of the American Society of Mammalogists for the use of wild mammals in research. J. Mammal. 92: 235–253.</w:t>
      </w:r>
    </w:p>
    <w:p w14:paraId="2A9A229E" w14:textId="290EB4B2"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Siy, P. N., R. T. Larson, T. E. Zembsch, X. Lee, and S. M. Paskewitz. 2021. High prevalence of </w:t>
      </w:r>
      <w:r w:rsidR="004205B6" w:rsidRPr="008F4B9A">
        <w:rPr>
          <w:rFonts w:ascii="Times New Roman" w:hAnsi="Times New Roman" w:cs="Times New Roman"/>
          <w:i/>
          <w:iCs/>
          <w:noProof/>
          <w:kern w:val="0"/>
          <w:sz w:val="24"/>
          <w:szCs w:val="24"/>
        </w:rPr>
        <w:t>B</w:t>
      </w:r>
      <w:r w:rsidRPr="008F4B9A">
        <w:rPr>
          <w:rFonts w:ascii="Times New Roman" w:hAnsi="Times New Roman" w:cs="Times New Roman"/>
          <w:i/>
          <w:iCs/>
          <w:noProof/>
          <w:kern w:val="0"/>
          <w:sz w:val="24"/>
          <w:szCs w:val="24"/>
        </w:rPr>
        <w:t>orrelia mayonii</w:t>
      </w:r>
      <w:r w:rsidRPr="008F4B9A">
        <w:rPr>
          <w:rFonts w:ascii="Times New Roman" w:hAnsi="Times New Roman" w:cs="Times New Roman"/>
          <w:noProof/>
          <w:kern w:val="0"/>
          <w:sz w:val="24"/>
          <w:szCs w:val="24"/>
        </w:rPr>
        <w:t xml:space="preserve"> (spirochaetales: Spirochaetaceae) in field-caught </w:t>
      </w:r>
      <w:r w:rsidR="004205B6" w:rsidRPr="008F4B9A">
        <w:rPr>
          <w:rFonts w:ascii="Times New Roman" w:hAnsi="Times New Roman" w:cs="Times New Roman"/>
          <w:i/>
          <w:iCs/>
          <w:noProof/>
          <w:kern w:val="0"/>
          <w:sz w:val="24"/>
          <w:szCs w:val="24"/>
        </w:rPr>
        <w:t>T</w:t>
      </w:r>
      <w:r w:rsidRPr="008F4B9A">
        <w:rPr>
          <w:rFonts w:ascii="Times New Roman" w:hAnsi="Times New Roman" w:cs="Times New Roman"/>
          <w:i/>
          <w:iCs/>
          <w:noProof/>
          <w:kern w:val="0"/>
          <w:sz w:val="24"/>
          <w:szCs w:val="24"/>
        </w:rPr>
        <w:t xml:space="preserve">amias striatus </w:t>
      </w:r>
      <w:r w:rsidRPr="008F4B9A">
        <w:rPr>
          <w:rFonts w:ascii="Times New Roman" w:hAnsi="Times New Roman" w:cs="Times New Roman"/>
          <w:noProof/>
          <w:kern w:val="0"/>
          <w:sz w:val="24"/>
          <w:szCs w:val="24"/>
        </w:rPr>
        <w:t>(rodentia: Sciuridae) from northern wisconsin. J. Med. Entomol. 58: 2504–2507.</w:t>
      </w:r>
    </w:p>
    <w:p w14:paraId="762EDE03"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Sonenshine, D. E. and R. M. R. 1993. Biology of ticks. Oxford University Press., New York, NY.</w:t>
      </w:r>
    </w:p>
    <w:p w14:paraId="7F081864" w14:textId="22D34AD4"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Spare, M., G. D. Boorgula, D. Thomson, J. Bai, D. Goodin, G. Anderson, R. W. Stich, A. Hroobi, S. Wilson, A. Staggs, A. Bowers, A. Hamm, J. Tatman, and R. K. Raghavan. 2021. Surveillance of </w:t>
      </w:r>
      <w:r w:rsidR="004205B6" w:rsidRPr="008F4B9A">
        <w:rPr>
          <w:rFonts w:ascii="Times New Roman" w:hAnsi="Times New Roman" w:cs="Times New Roman"/>
          <w:noProof/>
          <w:kern w:val="0"/>
          <w:sz w:val="24"/>
          <w:szCs w:val="24"/>
        </w:rPr>
        <w:t>h</w:t>
      </w:r>
      <w:r w:rsidRPr="008F4B9A">
        <w:rPr>
          <w:rFonts w:ascii="Times New Roman" w:hAnsi="Times New Roman" w:cs="Times New Roman"/>
          <w:noProof/>
          <w:kern w:val="0"/>
          <w:sz w:val="24"/>
          <w:szCs w:val="24"/>
        </w:rPr>
        <w:t>ost-</w:t>
      </w:r>
      <w:r w:rsidR="004205B6" w:rsidRPr="008F4B9A">
        <w:rPr>
          <w:rFonts w:ascii="Times New Roman" w:hAnsi="Times New Roman" w:cs="Times New Roman"/>
          <w:noProof/>
          <w:kern w:val="0"/>
          <w:sz w:val="24"/>
          <w:szCs w:val="24"/>
        </w:rPr>
        <w:t>s</w:t>
      </w:r>
      <w:r w:rsidRPr="008F4B9A">
        <w:rPr>
          <w:rFonts w:ascii="Times New Roman" w:hAnsi="Times New Roman" w:cs="Times New Roman"/>
          <w:noProof/>
          <w:kern w:val="0"/>
          <w:sz w:val="24"/>
          <w:szCs w:val="24"/>
        </w:rPr>
        <w:t xml:space="preserve">eeking </w:t>
      </w:r>
      <w:r w:rsidR="004205B6" w:rsidRPr="008F4B9A">
        <w:rPr>
          <w:rFonts w:ascii="Times New Roman" w:hAnsi="Times New Roman" w:cs="Times New Roman"/>
          <w:noProof/>
          <w:kern w:val="0"/>
          <w:sz w:val="24"/>
          <w:szCs w:val="24"/>
        </w:rPr>
        <w:t>t</w:t>
      </w:r>
      <w:r w:rsidRPr="008F4B9A">
        <w:rPr>
          <w:rFonts w:ascii="Times New Roman" w:hAnsi="Times New Roman" w:cs="Times New Roman"/>
          <w:noProof/>
          <w:kern w:val="0"/>
          <w:sz w:val="24"/>
          <w:szCs w:val="24"/>
        </w:rPr>
        <w:t xml:space="preserve">icks in the Flint Hills </w:t>
      </w:r>
      <w:r w:rsidR="004205B6" w:rsidRPr="008F4B9A">
        <w:rPr>
          <w:rFonts w:ascii="Times New Roman" w:hAnsi="Times New Roman" w:cs="Times New Roman"/>
          <w:noProof/>
          <w:kern w:val="0"/>
          <w:sz w:val="24"/>
          <w:szCs w:val="24"/>
        </w:rPr>
        <w:t>r</w:t>
      </w:r>
      <w:r w:rsidRPr="008F4B9A">
        <w:rPr>
          <w:rFonts w:ascii="Times New Roman" w:hAnsi="Times New Roman" w:cs="Times New Roman"/>
          <w:noProof/>
          <w:kern w:val="0"/>
          <w:sz w:val="24"/>
          <w:szCs w:val="24"/>
        </w:rPr>
        <w:t xml:space="preserve">egion (USA) and </w:t>
      </w:r>
      <w:r w:rsidR="004205B6" w:rsidRPr="008F4B9A">
        <w:rPr>
          <w:rFonts w:ascii="Times New Roman" w:hAnsi="Times New Roman" w:cs="Times New Roman"/>
          <w:noProof/>
          <w:kern w:val="0"/>
          <w:sz w:val="24"/>
          <w:szCs w:val="24"/>
        </w:rPr>
        <w:t>a</w:t>
      </w:r>
      <w:r w:rsidRPr="008F4B9A">
        <w:rPr>
          <w:rFonts w:ascii="Times New Roman" w:hAnsi="Times New Roman" w:cs="Times New Roman"/>
          <w:noProof/>
          <w:kern w:val="0"/>
          <w:sz w:val="24"/>
          <w:szCs w:val="24"/>
        </w:rPr>
        <w:t xml:space="preserve">ssociations with </w:t>
      </w:r>
      <w:r w:rsidR="004205B6" w:rsidRPr="008F4B9A">
        <w:rPr>
          <w:rFonts w:ascii="Times New Roman" w:hAnsi="Times New Roman" w:cs="Times New Roman"/>
          <w:noProof/>
          <w:kern w:val="0"/>
          <w:sz w:val="24"/>
          <w:szCs w:val="24"/>
        </w:rPr>
        <w:t>e</w:t>
      </w:r>
      <w:r w:rsidRPr="008F4B9A">
        <w:rPr>
          <w:rFonts w:ascii="Times New Roman" w:hAnsi="Times New Roman" w:cs="Times New Roman"/>
          <w:noProof/>
          <w:kern w:val="0"/>
          <w:sz w:val="24"/>
          <w:szCs w:val="24"/>
        </w:rPr>
        <w:t xml:space="preserve">nvironmental </w:t>
      </w:r>
      <w:r w:rsidR="004205B6" w:rsidRPr="008F4B9A">
        <w:rPr>
          <w:rFonts w:ascii="Times New Roman" w:hAnsi="Times New Roman" w:cs="Times New Roman"/>
          <w:noProof/>
          <w:kern w:val="0"/>
          <w:sz w:val="24"/>
          <w:szCs w:val="24"/>
        </w:rPr>
        <w:t>d</w:t>
      </w:r>
      <w:r w:rsidRPr="008F4B9A">
        <w:rPr>
          <w:rFonts w:ascii="Times New Roman" w:hAnsi="Times New Roman" w:cs="Times New Roman"/>
          <w:noProof/>
          <w:kern w:val="0"/>
          <w:sz w:val="24"/>
          <w:szCs w:val="24"/>
        </w:rPr>
        <w:t>eterminants. Parasitologia. 1: 137–147.</w:t>
      </w:r>
    </w:p>
    <w:p w14:paraId="749CA58B"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Spielman, A. 1976. Human babesiosis on Nantucket Island: transmission by nymphal</w:t>
      </w:r>
      <w:r w:rsidRPr="008F4B9A">
        <w:rPr>
          <w:rFonts w:ascii="Times New Roman" w:hAnsi="Times New Roman" w:cs="Times New Roman"/>
          <w:i/>
          <w:iCs/>
          <w:noProof/>
          <w:kern w:val="0"/>
          <w:sz w:val="24"/>
          <w:szCs w:val="24"/>
        </w:rPr>
        <w:t xml:space="preserve"> Ixodes</w:t>
      </w:r>
      <w:r w:rsidRPr="008F4B9A">
        <w:rPr>
          <w:rFonts w:ascii="Times New Roman" w:hAnsi="Times New Roman" w:cs="Times New Roman"/>
          <w:noProof/>
          <w:kern w:val="0"/>
          <w:sz w:val="24"/>
          <w:szCs w:val="24"/>
        </w:rPr>
        <w:t xml:space="preserve"> ticks. Am. J. Trop. Med. Hyg. 25: 784–787.</w:t>
      </w:r>
    </w:p>
    <w:p w14:paraId="3887B105" w14:textId="24DCC90D"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Springer, Y. P., L. Eisen, L. Beati, A. M. James, and R. J. Eisen. 2014. Spatial distribution of </w:t>
      </w:r>
      <w:r w:rsidRPr="008F4B9A">
        <w:rPr>
          <w:rFonts w:ascii="Times New Roman" w:hAnsi="Times New Roman" w:cs="Times New Roman"/>
          <w:noProof/>
          <w:kern w:val="0"/>
          <w:sz w:val="24"/>
          <w:szCs w:val="24"/>
        </w:rPr>
        <w:lastRenderedPageBreak/>
        <w:t xml:space="preserve">counties in the continental United States with records of occurrence of </w:t>
      </w:r>
      <w:r w:rsidR="004205B6" w:rsidRPr="008F4B9A">
        <w:rPr>
          <w:rFonts w:ascii="Times New Roman" w:hAnsi="Times New Roman" w:cs="Times New Roman"/>
          <w:i/>
          <w:iCs/>
          <w:noProof/>
          <w:kern w:val="0"/>
          <w:sz w:val="24"/>
          <w:szCs w:val="24"/>
        </w:rPr>
        <w:t>A</w:t>
      </w:r>
      <w:r w:rsidRPr="008F4B9A">
        <w:rPr>
          <w:rFonts w:ascii="Times New Roman" w:hAnsi="Times New Roman" w:cs="Times New Roman"/>
          <w:i/>
          <w:iCs/>
          <w:noProof/>
          <w:kern w:val="0"/>
          <w:sz w:val="24"/>
          <w:szCs w:val="24"/>
        </w:rPr>
        <w:t>mblyomma americanum</w:t>
      </w:r>
      <w:r w:rsidRPr="008F4B9A">
        <w:rPr>
          <w:rFonts w:ascii="Times New Roman" w:hAnsi="Times New Roman" w:cs="Times New Roman"/>
          <w:noProof/>
          <w:kern w:val="0"/>
          <w:sz w:val="24"/>
          <w:szCs w:val="24"/>
        </w:rPr>
        <w:t xml:space="preserve"> (Ixodida: Ixodidae). J. Med. Entomol. 51: 342–351.</w:t>
      </w:r>
    </w:p>
    <w:p w14:paraId="489ED978" w14:textId="0983BEC2"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Springer, Y. P., C. S. Jarnevich, D. T. Barnett, A. J. Monaghan, and R. J. Eisen. 2015. Modeling the present and future geographic distribution of the lone star tick, </w:t>
      </w:r>
      <w:r w:rsidR="004205B6" w:rsidRPr="008F4B9A">
        <w:rPr>
          <w:rFonts w:ascii="Times New Roman" w:hAnsi="Times New Roman" w:cs="Times New Roman"/>
          <w:i/>
          <w:iCs/>
          <w:noProof/>
          <w:kern w:val="0"/>
          <w:sz w:val="24"/>
          <w:szCs w:val="24"/>
        </w:rPr>
        <w:t>A</w:t>
      </w:r>
      <w:r w:rsidRPr="008F4B9A">
        <w:rPr>
          <w:rFonts w:ascii="Times New Roman" w:hAnsi="Times New Roman" w:cs="Times New Roman"/>
          <w:i/>
          <w:iCs/>
          <w:noProof/>
          <w:kern w:val="0"/>
          <w:sz w:val="24"/>
          <w:szCs w:val="24"/>
        </w:rPr>
        <w:t>mblyomma americanum</w:t>
      </w:r>
      <w:r w:rsidRPr="008F4B9A">
        <w:rPr>
          <w:rFonts w:ascii="Times New Roman" w:hAnsi="Times New Roman" w:cs="Times New Roman"/>
          <w:noProof/>
          <w:kern w:val="0"/>
          <w:sz w:val="24"/>
          <w:szCs w:val="24"/>
        </w:rPr>
        <w:t xml:space="preserve"> (ixodida: Ixodidae), in the continental United States. Am. J. Trop. Med. Hyg. 93: 875–890.</w:t>
      </w:r>
    </w:p>
    <w:p w14:paraId="1109A378" w14:textId="3E3578BA"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Stafford, K. C., J. S. Ward, and L. A. Magnarelli. 1998. Impact of </w:t>
      </w:r>
      <w:r w:rsidR="004205B6" w:rsidRPr="008F4B9A">
        <w:rPr>
          <w:rFonts w:ascii="Times New Roman" w:hAnsi="Times New Roman" w:cs="Times New Roman"/>
          <w:noProof/>
          <w:kern w:val="0"/>
          <w:sz w:val="24"/>
          <w:szCs w:val="24"/>
        </w:rPr>
        <w:t>c</w:t>
      </w:r>
      <w:r w:rsidRPr="008F4B9A">
        <w:rPr>
          <w:rFonts w:ascii="Times New Roman" w:hAnsi="Times New Roman" w:cs="Times New Roman"/>
          <w:noProof/>
          <w:kern w:val="0"/>
          <w:sz w:val="24"/>
          <w:szCs w:val="24"/>
        </w:rPr>
        <w:t xml:space="preserve">ontrolled </w:t>
      </w:r>
      <w:r w:rsidR="004205B6" w:rsidRPr="008F4B9A">
        <w:rPr>
          <w:rFonts w:ascii="Times New Roman" w:hAnsi="Times New Roman" w:cs="Times New Roman"/>
          <w:noProof/>
          <w:kern w:val="0"/>
          <w:sz w:val="24"/>
          <w:szCs w:val="24"/>
        </w:rPr>
        <w:t>b</w:t>
      </w:r>
      <w:r w:rsidRPr="008F4B9A">
        <w:rPr>
          <w:rFonts w:ascii="Times New Roman" w:hAnsi="Times New Roman" w:cs="Times New Roman"/>
          <w:noProof/>
          <w:kern w:val="0"/>
          <w:sz w:val="24"/>
          <w:szCs w:val="24"/>
        </w:rPr>
        <w:t xml:space="preserve">urns on the </w:t>
      </w:r>
      <w:r w:rsidR="004205B6" w:rsidRPr="008F4B9A">
        <w:rPr>
          <w:rFonts w:ascii="Times New Roman" w:hAnsi="Times New Roman" w:cs="Times New Roman"/>
          <w:noProof/>
          <w:kern w:val="0"/>
          <w:sz w:val="24"/>
          <w:szCs w:val="24"/>
        </w:rPr>
        <w:t>a</w:t>
      </w:r>
      <w:r w:rsidRPr="008F4B9A">
        <w:rPr>
          <w:rFonts w:ascii="Times New Roman" w:hAnsi="Times New Roman" w:cs="Times New Roman"/>
          <w:noProof/>
          <w:kern w:val="0"/>
          <w:sz w:val="24"/>
          <w:szCs w:val="24"/>
        </w:rPr>
        <w:t xml:space="preserve">bundance of </w:t>
      </w:r>
      <w:r w:rsidRPr="008F4B9A">
        <w:rPr>
          <w:rFonts w:ascii="Times New Roman" w:hAnsi="Times New Roman" w:cs="Times New Roman"/>
          <w:i/>
          <w:iCs/>
          <w:noProof/>
          <w:kern w:val="0"/>
          <w:sz w:val="24"/>
          <w:szCs w:val="24"/>
        </w:rPr>
        <w:t>Ixodes scapularis</w:t>
      </w:r>
      <w:r w:rsidRPr="008F4B9A">
        <w:rPr>
          <w:rFonts w:ascii="Times New Roman" w:hAnsi="Times New Roman" w:cs="Times New Roman"/>
          <w:noProof/>
          <w:kern w:val="0"/>
          <w:sz w:val="24"/>
          <w:szCs w:val="24"/>
        </w:rPr>
        <w:t xml:space="preserve"> (Acari: Ixodidae). J. Med. Entomol. 35: 510–513.</w:t>
      </w:r>
    </w:p>
    <w:p w14:paraId="39D0E206"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Stafford, K. C., S. C. Williams, and G. Molaei. 2017. Integrated pest management in controlling ticks and tick-associated diseases. J. Integr. Pest Manag. 8: 28.</w:t>
      </w:r>
    </w:p>
    <w:p w14:paraId="1D7BD932" w14:textId="7FD2DD4A"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Stanley, H. M., S. L. Ford, A. N. Snellgrove, K. Hartzer, E. B. Smith, I. Krapiunaya, and M. L. Levin. 2020. The </w:t>
      </w:r>
      <w:r w:rsidR="004205B6" w:rsidRPr="008F4B9A">
        <w:rPr>
          <w:rFonts w:ascii="Times New Roman" w:hAnsi="Times New Roman" w:cs="Times New Roman"/>
          <w:noProof/>
          <w:kern w:val="0"/>
          <w:sz w:val="24"/>
          <w:szCs w:val="24"/>
        </w:rPr>
        <w:t>a</w:t>
      </w:r>
      <w:r w:rsidRPr="008F4B9A">
        <w:rPr>
          <w:rFonts w:ascii="Times New Roman" w:hAnsi="Times New Roman" w:cs="Times New Roman"/>
          <w:noProof/>
          <w:kern w:val="0"/>
          <w:sz w:val="24"/>
          <w:szCs w:val="24"/>
        </w:rPr>
        <w:t xml:space="preserve">bility of the </w:t>
      </w:r>
      <w:r w:rsidR="004205B6" w:rsidRPr="008F4B9A">
        <w:rPr>
          <w:rFonts w:ascii="Times New Roman" w:hAnsi="Times New Roman" w:cs="Times New Roman"/>
          <w:noProof/>
          <w:kern w:val="0"/>
          <w:sz w:val="24"/>
          <w:szCs w:val="24"/>
        </w:rPr>
        <w:t>i</w:t>
      </w:r>
      <w:r w:rsidRPr="008F4B9A">
        <w:rPr>
          <w:rFonts w:ascii="Times New Roman" w:hAnsi="Times New Roman" w:cs="Times New Roman"/>
          <w:noProof/>
          <w:kern w:val="0"/>
          <w:sz w:val="24"/>
          <w:szCs w:val="24"/>
        </w:rPr>
        <w:t xml:space="preserve">nvasive Asian </w:t>
      </w:r>
      <w:r w:rsidR="004205B6" w:rsidRPr="008F4B9A">
        <w:rPr>
          <w:rFonts w:ascii="Times New Roman" w:hAnsi="Times New Roman" w:cs="Times New Roman"/>
          <w:noProof/>
          <w:kern w:val="0"/>
          <w:sz w:val="24"/>
          <w:szCs w:val="24"/>
        </w:rPr>
        <w:t>l</w:t>
      </w:r>
      <w:r w:rsidRPr="008F4B9A">
        <w:rPr>
          <w:rFonts w:ascii="Times New Roman" w:hAnsi="Times New Roman" w:cs="Times New Roman"/>
          <w:noProof/>
          <w:kern w:val="0"/>
          <w:sz w:val="24"/>
          <w:szCs w:val="24"/>
        </w:rPr>
        <w:t xml:space="preserve">onghorned </w:t>
      </w:r>
      <w:r w:rsidR="004205B6" w:rsidRPr="008F4B9A">
        <w:rPr>
          <w:rFonts w:ascii="Times New Roman" w:hAnsi="Times New Roman" w:cs="Times New Roman"/>
          <w:noProof/>
          <w:kern w:val="0"/>
          <w:sz w:val="24"/>
          <w:szCs w:val="24"/>
        </w:rPr>
        <w:t>t</w:t>
      </w:r>
      <w:r w:rsidRPr="008F4B9A">
        <w:rPr>
          <w:rFonts w:ascii="Times New Roman" w:hAnsi="Times New Roman" w:cs="Times New Roman"/>
          <w:noProof/>
          <w:kern w:val="0"/>
          <w:sz w:val="24"/>
          <w:szCs w:val="24"/>
        </w:rPr>
        <w:t xml:space="preserve">ick </w:t>
      </w:r>
      <w:r w:rsidRPr="008F4B9A">
        <w:rPr>
          <w:rFonts w:ascii="Times New Roman" w:hAnsi="Times New Roman" w:cs="Times New Roman"/>
          <w:i/>
          <w:iCs/>
          <w:noProof/>
          <w:kern w:val="0"/>
          <w:sz w:val="24"/>
          <w:szCs w:val="24"/>
        </w:rPr>
        <w:t>Haemaphysalis longicornis</w:t>
      </w:r>
      <w:r w:rsidRPr="008F4B9A">
        <w:rPr>
          <w:rFonts w:ascii="Times New Roman" w:hAnsi="Times New Roman" w:cs="Times New Roman"/>
          <w:noProof/>
          <w:kern w:val="0"/>
          <w:sz w:val="24"/>
          <w:szCs w:val="24"/>
        </w:rPr>
        <w:t xml:space="preserve"> (Acari: Ixodidae) to </w:t>
      </w:r>
      <w:r w:rsidR="004205B6" w:rsidRPr="008F4B9A">
        <w:rPr>
          <w:rFonts w:ascii="Times New Roman" w:hAnsi="Times New Roman" w:cs="Times New Roman"/>
          <w:noProof/>
          <w:kern w:val="0"/>
          <w:sz w:val="24"/>
          <w:szCs w:val="24"/>
        </w:rPr>
        <w:t>a</w:t>
      </w:r>
      <w:r w:rsidRPr="008F4B9A">
        <w:rPr>
          <w:rFonts w:ascii="Times New Roman" w:hAnsi="Times New Roman" w:cs="Times New Roman"/>
          <w:noProof/>
          <w:kern w:val="0"/>
          <w:sz w:val="24"/>
          <w:szCs w:val="24"/>
        </w:rPr>
        <w:t xml:space="preserve">cquire and </w:t>
      </w:r>
      <w:r w:rsidR="004205B6" w:rsidRPr="008F4B9A">
        <w:rPr>
          <w:rFonts w:ascii="Times New Roman" w:hAnsi="Times New Roman" w:cs="Times New Roman"/>
          <w:noProof/>
          <w:kern w:val="0"/>
          <w:sz w:val="24"/>
          <w:szCs w:val="24"/>
        </w:rPr>
        <w:t>t</w:t>
      </w:r>
      <w:r w:rsidRPr="008F4B9A">
        <w:rPr>
          <w:rFonts w:ascii="Times New Roman" w:hAnsi="Times New Roman" w:cs="Times New Roman"/>
          <w:noProof/>
          <w:kern w:val="0"/>
          <w:sz w:val="24"/>
          <w:szCs w:val="24"/>
        </w:rPr>
        <w:t xml:space="preserve">ransmit </w:t>
      </w:r>
      <w:r w:rsidRPr="008F4B9A">
        <w:rPr>
          <w:rFonts w:ascii="Times New Roman" w:hAnsi="Times New Roman" w:cs="Times New Roman"/>
          <w:i/>
          <w:iCs/>
          <w:noProof/>
          <w:kern w:val="0"/>
          <w:sz w:val="24"/>
          <w:szCs w:val="24"/>
        </w:rPr>
        <w:t>Rickettsia rickettsii</w:t>
      </w:r>
      <w:r w:rsidRPr="008F4B9A">
        <w:rPr>
          <w:rFonts w:ascii="Times New Roman" w:hAnsi="Times New Roman" w:cs="Times New Roman"/>
          <w:noProof/>
          <w:kern w:val="0"/>
          <w:sz w:val="24"/>
          <w:szCs w:val="24"/>
        </w:rPr>
        <w:t xml:space="preserve"> (Rickettsiales: Rickettsiaceae), the </w:t>
      </w:r>
      <w:r w:rsidR="004205B6" w:rsidRPr="008F4B9A">
        <w:rPr>
          <w:rFonts w:ascii="Times New Roman" w:hAnsi="Times New Roman" w:cs="Times New Roman"/>
          <w:noProof/>
          <w:kern w:val="0"/>
          <w:sz w:val="24"/>
          <w:szCs w:val="24"/>
        </w:rPr>
        <w:t>a</w:t>
      </w:r>
      <w:r w:rsidRPr="008F4B9A">
        <w:rPr>
          <w:rFonts w:ascii="Times New Roman" w:hAnsi="Times New Roman" w:cs="Times New Roman"/>
          <w:noProof/>
          <w:kern w:val="0"/>
          <w:sz w:val="24"/>
          <w:szCs w:val="24"/>
        </w:rPr>
        <w:t xml:space="preserve">gent of Rocky Mountain </w:t>
      </w:r>
      <w:r w:rsidR="004205B6" w:rsidRPr="008F4B9A">
        <w:rPr>
          <w:rFonts w:ascii="Times New Roman" w:hAnsi="Times New Roman" w:cs="Times New Roman"/>
          <w:noProof/>
          <w:kern w:val="0"/>
          <w:sz w:val="24"/>
          <w:szCs w:val="24"/>
        </w:rPr>
        <w:t>s</w:t>
      </w:r>
      <w:r w:rsidRPr="008F4B9A">
        <w:rPr>
          <w:rFonts w:ascii="Times New Roman" w:hAnsi="Times New Roman" w:cs="Times New Roman"/>
          <w:noProof/>
          <w:kern w:val="0"/>
          <w:sz w:val="24"/>
          <w:szCs w:val="24"/>
        </w:rPr>
        <w:t xml:space="preserve">potted </w:t>
      </w:r>
      <w:r w:rsidR="004205B6" w:rsidRPr="008F4B9A">
        <w:rPr>
          <w:rFonts w:ascii="Times New Roman" w:hAnsi="Times New Roman" w:cs="Times New Roman"/>
          <w:noProof/>
          <w:kern w:val="0"/>
          <w:sz w:val="24"/>
          <w:szCs w:val="24"/>
        </w:rPr>
        <w:t>f</w:t>
      </w:r>
      <w:r w:rsidRPr="008F4B9A">
        <w:rPr>
          <w:rFonts w:ascii="Times New Roman" w:hAnsi="Times New Roman" w:cs="Times New Roman"/>
          <w:noProof/>
          <w:kern w:val="0"/>
          <w:sz w:val="24"/>
          <w:szCs w:val="24"/>
        </w:rPr>
        <w:t xml:space="preserve">ever, </w:t>
      </w:r>
      <w:r w:rsidR="004205B6" w:rsidRPr="008F4B9A">
        <w:rPr>
          <w:rFonts w:ascii="Times New Roman" w:hAnsi="Times New Roman" w:cs="Times New Roman"/>
          <w:noProof/>
          <w:kern w:val="0"/>
          <w:sz w:val="24"/>
          <w:szCs w:val="24"/>
        </w:rPr>
        <w:t>u</w:t>
      </w:r>
      <w:r w:rsidRPr="008F4B9A">
        <w:rPr>
          <w:rFonts w:ascii="Times New Roman" w:hAnsi="Times New Roman" w:cs="Times New Roman"/>
          <w:noProof/>
          <w:kern w:val="0"/>
          <w:sz w:val="24"/>
          <w:szCs w:val="24"/>
        </w:rPr>
        <w:t xml:space="preserve">nder </w:t>
      </w:r>
      <w:r w:rsidR="004205B6" w:rsidRPr="008F4B9A">
        <w:rPr>
          <w:rFonts w:ascii="Times New Roman" w:hAnsi="Times New Roman" w:cs="Times New Roman"/>
          <w:noProof/>
          <w:kern w:val="0"/>
          <w:sz w:val="24"/>
          <w:szCs w:val="24"/>
        </w:rPr>
        <w:t>l</w:t>
      </w:r>
      <w:r w:rsidRPr="008F4B9A">
        <w:rPr>
          <w:rFonts w:ascii="Times New Roman" w:hAnsi="Times New Roman" w:cs="Times New Roman"/>
          <w:noProof/>
          <w:kern w:val="0"/>
          <w:sz w:val="24"/>
          <w:szCs w:val="24"/>
        </w:rPr>
        <w:t xml:space="preserve">aboratory </w:t>
      </w:r>
      <w:r w:rsidR="004205B6" w:rsidRPr="008F4B9A">
        <w:rPr>
          <w:rFonts w:ascii="Times New Roman" w:hAnsi="Times New Roman" w:cs="Times New Roman"/>
          <w:noProof/>
          <w:kern w:val="0"/>
          <w:sz w:val="24"/>
          <w:szCs w:val="24"/>
        </w:rPr>
        <w:t>c</w:t>
      </w:r>
      <w:r w:rsidRPr="008F4B9A">
        <w:rPr>
          <w:rFonts w:ascii="Times New Roman" w:hAnsi="Times New Roman" w:cs="Times New Roman"/>
          <w:noProof/>
          <w:kern w:val="0"/>
          <w:sz w:val="24"/>
          <w:szCs w:val="24"/>
        </w:rPr>
        <w:t>onditions. J. Med. Entomol.</w:t>
      </w:r>
    </w:p>
    <w:p w14:paraId="334824E9" w14:textId="7DB55AD8"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Starkey, L. A., A. W. Barrett, M. J. Beall, R. Chandrashekar, B. Thatcher, P. Tyrrell, and S. E. Little. 2015. Persistent </w:t>
      </w:r>
      <w:r w:rsidRPr="008F4B9A">
        <w:rPr>
          <w:rFonts w:ascii="Times New Roman" w:hAnsi="Times New Roman" w:cs="Times New Roman"/>
          <w:i/>
          <w:iCs/>
          <w:noProof/>
          <w:kern w:val="0"/>
          <w:sz w:val="24"/>
          <w:szCs w:val="24"/>
        </w:rPr>
        <w:t>Ehrlichia ewingii</w:t>
      </w:r>
      <w:r w:rsidRPr="008F4B9A">
        <w:rPr>
          <w:rFonts w:ascii="Times New Roman" w:hAnsi="Times New Roman" w:cs="Times New Roman"/>
          <w:noProof/>
          <w:kern w:val="0"/>
          <w:sz w:val="24"/>
          <w:szCs w:val="24"/>
        </w:rPr>
        <w:t xml:space="preserve"> </w:t>
      </w:r>
      <w:r w:rsidR="004205B6" w:rsidRPr="008F4B9A">
        <w:rPr>
          <w:rFonts w:ascii="Times New Roman" w:hAnsi="Times New Roman" w:cs="Times New Roman"/>
          <w:noProof/>
          <w:kern w:val="0"/>
          <w:sz w:val="24"/>
          <w:szCs w:val="24"/>
        </w:rPr>
        <w:t>i</w:t>
      </w:r>
      <w:r w:rsidRPr="008F4B9A">
        <w:rPr>
          <w:rFonts w:ascii="Times New Roman" w:hAnsi="Times New Roman" w:cs="Times New Roman"/>
          <w:noProof/>
          <w:kern w:val="0"/>
          <w:sz w:val="24"/>
          <w:szCs w:val="24"/>
        </w:rPr>
        <w:t xml:space="preserve">nfection in </w:t>
      </w:r>
      <w:r w:rsidR="004205B6" w:rsidRPr="008F4B9A">
        <w:rPr>
          <w:rFonts w:ascii="Times New Roman" w:hAnsi="Times New Roman" w:cs="Times New Roman"/>
          <w:noProof/>
          <w:kern w:val="0"/>
          <w:sz w:val="24"/>
          <w:szCs w:val="24"/>
        </w:rPr>
        <w:t>d</w:t>
      </w:r>
      <w:r w:rsidRPr="008F4B9A">
        <w:rPr>
          <w:rFonts w:ascii="Times New Roman" w:hAnsi="Times New Roman" w:cs="Times New Roman"/>
          <w:noProof/>
          <w:kern w:val="0"/>
          <w:sz w:val="24"/>
          <w:szCs w:val="24"/>
        </w:rPr>
        <w:t xml:space="preserve">ogs after </w:t>
      </w:r>
      <w:r w:rsidR="004205B6" w:rsidRPr="008F4B9A">
        <w:rPr>
          <w:rFonts w:ascii="Times New Roman" w:hAnsi="Times New Roman" w:cs="Times New Roman"/>
          <w:noProof/>
          <w:kern w:val="0"/>
          <w:sz w:val="24"/>
          <w:szCs w:val="24"/>
        </w:rPr>
        <w:t>n</w:t>
      </w:r>
      <w:r w:rsidRPr="008F4B9A">
        <w:rPr>
          <w:rFonts w:ascii="Times New Roman" w:hAnsi="Times New Roman" w:cs="Times New Roman"/>
          <w:noProof/>
          <w:kern w:val="0"/>
          <w:sz w:val="24"/>
          <w:szCs w:val="24"/>
        </w:rPr>
        <w:t xml:space="preserve">atural </w:t>
      </w:r>
      <w:r w:rsidR="004205B6" w:rsidRPr="008F4B9A">
        <w:rPr>
          <w:rFonts w:ascii="Times New Roman" w:hAnsi="Times New Roman" w:cs="Times New Roman"/>
          <w:noProof/>
          <w:kern w:val="0"/>
          <w:sz w:val="24"/>
          <w:szCs w:val="24"/>
        </w:rPr>
        <w:t>t</w:t>
      </w:r>
      <w:r w:rsidRPr="008F4B9A">
        <w:rPr>
          <w:rFonts w:ascii="Times New Roman" w:hAnsi="Times New Roman" w:cs="Times New Roman"/>
          <w:noProof/>
          <w:kern w:val="0"/>
          <w:sz w:val="24"/>
          <w:szCs w:val="24"/>
        </w:rPr>
        <w:t xml:space="preserve">ick </w:t>
      </w:r>
      <w:r w:rsidR="004205B6" w:rsidRPr="008F4B9A">
        <w:rPr>
          <w:rFonts w:ascii="Times New Roman" w:hAnsi="Times New Roman" w:cs="Times New Roman"/>
          <w:noProof/>
          <w:kern w:val="0"/>
          <w:sz w:val="24"/>
          <w:szCs w:val="24"/>
        </w:rPr>
        <w:t>i</w:t>
      </w:r>
      <w:r w:rsidRPr="008F4B9A">
        <w:rPr>
          <w:rFonts w:ascii="Times New Roman" w:hAnsi="Times New Roman" w:cs="Times New Roman"/>
          <w:noProof/>
          <w:kern w:val="0"/>
          <w:sz w:val="24"/>
          <w:szCs w:val="24"/>
        </w:rPr>
        <w:t>nfestation. J. Vet. Intern. Med. 29: 552–555.</w:t>
      </w:r>
    </w:p>
    <w:p w14:paraId="71BCDF00"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Stein, K. J., M. Waterman, and J. L. Waldon. 2008. The effects of vegetation density and habitat disturbance on the spatial distribution of ixodid ticks (acari: Ixodidae). Geospat. Health. 2: 241–252.</w:t>
      </w:r>
    </w:p>
    <w:p w14:paraId="75C3F377" w14:textId="71BC3BA1"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Steinke, J. W., T. A. E. Platts-Mills, and S. P. Commins. 2015. The alpha-gal story: </w:t>
      </w:r>
      <w:r w:rsidR="004205B6" w:rsidRPr="008F4B9A">
        <w:rPr>
          <w:rFonts w:ascii="Times New Roman" w:hAnsi="Times New Roman" w:cs="Times New Roman"/>
          <w:noProof/>
          <w:kern w:val="0"/>
          <w:sz w:val="24"/>
          <w:szCs w:val="24"/>
        </w:rPr>
        <w:t>l</w:t>
      </w:r>
      <w:r w:rsidRPr="008F4B9A">
        <w:rPr>
          <w:rFonts w:ascii="Times New Roman" w:hAnsi="Times New Roman" w:cs="Times New Roman"/>
          <w:noProof/>
          <w:kern w:val="0"/>
          <w:sz w:val="24"/>
          <w:szCs w:val="24"/>
        </w:rPr>
        <w:t>essons learned from connecting the dots. J. Allergy Clin. Immunol. 135: 589–596.</w:t>
      </w:r>
    </w:p>
    <w:p w14:paraId="79600ECB"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Stephens, S. S., and M. R. Wagner. 2007. Forest plantations and biodiversity: a fresh perspective. J. For. 105: 307–313.</w:t>
      </w:r>
    </w:p>
    <w:p w14:paraId="7524779B" w14:textId="7D634DE9"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lastRenderedPageBreak/>
        <w:t xml:space="preserve">Stockham, S. L., A. M. Kjemtrup, P. A. Conrad, D. A. Schmidt, M. A. Scott, T. W. Robinson, J. W. Tyler, G. C. Johnson, C. A. Carson, and P. Cuddihee. 2000. Theileriosis in a Missouri </w:t>
      </w:r>
      <w:r w:rsidR="004205B6" w:rsidRPr="008F4B9A">
        <w:rPr>
          <w:rFonts w:ascii="Times New Roman" w:hAnsi="Times New Roman" w:cs="Times New Roman"/>
          <w:noProof/>
          <w:kern w:val="0"/>
          <w:sz w:val="24"/>
          <w:szCs w:val="24"/>
        </w:rPr>
        <w:t>b</w:t>
      </w:r>
      <w:r w:rsidRPr="008F4B9A">
        <w:rPr>
          <w:rFonts w:ascii="Times New Roman" w:hAnsi="Times New Roman" w:cs="Times New Roman"/>
          <w:noProof/>
          <w:kern w:val="0"/>
          <w:sz w:val="24"/>
          <w:szCs w:val="24"/>
        </w:rPr>
        <w:t xml:space="preserve">eef </w:t>
      </w:r>
      <w:r w:rsidR="004205B6" w:rsidRPr="008F4B9A">
        <w:rPr>
          <w:rFonts w:ascii="Times New Roman" w:hAnsi="Times New Roman" w:cs="Times New Roman"/>
          <w:noProof/>
          <w:kern w:val="0"/>
          <w:sz w:val="24"/>
          <w:szCs w:val="24"/>
        </w:rPr>
        <w:t>h</w:t>
      </w:r>
      <w:r w:rsidRPr="008F4B9A">
        <w:rPr>
          <w:rFonts w:ascii="Times New Roman" w:hAnsi="Times New Roman" w:cs="Times New Roman"/>
          <w:noProof/>
          <w:kern w:val="0"/>
          <w:sz w:val="24"/>
          <w:szCs w:val="24"/>
        </w:rPr>
        <w:t xml:space="preserve">erd </w:t>
      </w:r>
      <w:r w:rsidR="004205B6" w:rsidRPr="008F4B9A">
        <w:rPr>
          <w:rFonts w:ascii="Times New Roman" w:hAnsi="Times New Roman" w:cs="Times New Roman"/>
          <w:noProof/>
          <w:kern w:val="0"/>
          <w:sz w:val="24"/>
          <w:szCs w:val="24"/>
        </w:rPr>
        <w:t>c</w:t>
      </w:r>
      <w:r w:rsidRPr="008F4B9A">
        <w:rPr>
          <w:rFonts w:ascii="Times New Roman" w:hAnsi="Times New Roman" w:cs="Times New Roman"/>
          <w:noProof/>
          <w:kern w:val="0"/>
          <w:sz w:val="24"/>
          <w:szCs w:val="24"/>
        </w:rPr>
        <w:t xml:space="preserve">aused by </w:t>
      </w:r>
      <w:r w:rsidRPr="008F4B9A">
        <w:rPr>
          <w:rFonts w:ascii="Times New Roman" w:hAnsi="Times New Roman" w:cs="Times New Roman"/>
          <w:i/>
          <w:iCs/>
          <w:noProof/>
          <w:kern w:val="0"/>
          <w:sz w:val="24"/>
          <w:szCs w:val="24"/>
        </w:rPr>
        <w:t>Theileria buffeli</w:t>
      </w:r>
      <w:r w:rsidRPr="008F4B9A">
        <w:rPr>
          <w:rFonts w:ascii="Times New Roman" w:hAnsi="Times New Roman" w:cs="Times New Roman"/>
          <w:noProof/>
          <w:kern w:val="0"/>
          <w:sz w:val="24"/>
          <w:szCs w:val="24"/>
        </w:rPr>
        <w:t xml:space="preserve">: </w:t>
      </w:r>
      <w:r w:rsidR="004205B6" w:rsidRPr="008F4B9A">
        <w:rPr>
          <w:rFonts w:ascii="Times New Roman" w:hAnsi="Times New Roman" w:cs="Times New Roman"/>
          <w:noProof/>
          <w:kern w:val="0"/>
          <w:sz w:val="24"/>
          <w:szCs w:val="24"/>
        </w:rPr>
        <w:t>c</w:t>
      </w:r>
      <w:r w:rsidRPr="008F4B9A">
        <w:rPr>
          <w:rFonts w:ascii="Times New Roman" w:hAnsi="Times New Roman" w:cs="Times New Roman"/>
          <w:noProof/>
          <w:kern w:val="0"/>
          <w:sz w:val="24"/>
          <w:szCs w:val="24"/>
        </w:rPr>
        <w:t xml:space="preserve">ase </w:t>
      </w:r>
      <w:r w:rsidR="004205B6" w:rsidRPr="008F4B9A">
        <w:rPr>
          <w:rFonts w:ascii="Times New Roman" w:hAnsi="Times New Roman" w:cs="Times New Roman"/>
          <w:noProof/>
          <w:kern w:val="0"/>
          <w:sz w:val="24"/>
          <w:szCs w:val="24"/>
        </w:rPr>
        <w:t>r</w:t>
      </w:r>
      <w:r w:rsidRPr="008F4B9A">
        <w:rPr>
          <w:rFonts w:ascii="Times New Roman" w:hAnsi="Times New Roman" w:cs="Times New Roman"/>
          <w:noProof/>
          <w:kern w:val="0"/>
          <w:sz w:val="24"/>
          <w:szCs w:val="24"/>
        </w:rPr>
        <w:t xml:space="preserve">eport, </w:t>
      </w:r>
      <w:r w:rsidR="004205B6" w:rsidRPr="008F4B9A">
        <w:rPr>
          <w:rFonts w:ascii="Times New Roman" w:hAnsi="Times New Roman" w:cs="Times New Roman"/>
          <w:noProof/>
          <w:kern w:val="0"/>
          <w:sz w:val="24"/>
          <w:szCs w:val="24"/>
        </w:rPr>
        <w:t>h</w:t>
      </w:r>
      <w:r w:rsidRPr="008F4B9A">
        <w:rPr>
          <w:rFonts w:ascii="Times New Roman" w:hAnsi="Times New Roman" w:cs="Times New Roman"/>
          <w:noProof/>
          <w:kern w:val="0"/>
          <w:sz w:val="24"/>
          <w:szCs w:val="24"/>
        </w:rPr>
        <w:t xml:space="preserve">erd </w:t>
      </w:r>
      <w:r w:rsidR="004205B6" w:rsidRPr="008F4B9A">
        <w:rPr>
          <w:rFonts w:ascii="Times New Roman" w:hAnsi="Times New Roman" w:cs="Times New Roman"/>
          <w:noProof/>
          <w:kern w:val="0"/>
          <w:sz w:val="24"/>
          <w:szCs w:val="24"/>
        </w:rPr>
        <w:t>i</w:t>
      </w:r>
      <w:r w:rsidRPr="008F4B9A">
        <w:rPr>
          <w:rFonts w:ascii="Times New Roman" w:hAnsi="Times New Roman" w:cs="Times New Roman"/>
          <w:noProof/>
          <w:kern w:val="0"/>
          <w:sz w:val="24"/>
          <w:szCs w:val="24"/>
        </w:rPr>
        <w:t xml:space="preserve">nvestigation, </w:t>
      </w:r>
      <w:r w:rsidR="004205B6" w:rsidRPr="008F4B9A">
        <w:rPr>
          <w:rFonts w:ascii="Times New Roman" w:hAnsi="Times New Roman" w:cs="Times New Roman"/>
          <w:noProof/>
          <w:kern w:val="0"/>
          <w:sz w:val="24"/>
          <w:szCs w:val="24"/>
        </w:rPr>
        <w:t>u</w:t>
      </w:r>
      <w:r w:rsidRPr="008F4B9A">
        <w:rPr>
          <w:rFonts w:ascii="Times New Roman" w:hAnsi="Times New Roman" w:cs="Times New Roman"/>
          <w:noProof/>
          <w:kern w:val="0"/>
          <w:sz w:val="24"/>
          <w:szCs w:val="24"/>
        </w:rPr>
        <w:t xml:space="preserve">ltrastructure, </w:t>
      </w:r>
      <w:r w:rsidR="004205B6" w:rsidRPr="008F4B9A">
        <w:rPr>
          <w:rFonts w:ascii="Times New Roman" w:hAnsi="Times New Roman" w:cs="Times New Roman"/>
          <w:noProof/>
          <w:kern w:val="0"/>
          <w:sz w:val="24"/>
          <w:szCs w:val="24"/>
        </w:rPr>
        <w:t>p</w:t>
      </w:r>
      <w:r w:rsidRPr="008F4B9A">
        <w:rPr>
          <w:rFonts w:ascii="Times New Roman" w:hAnsi="Times New Roman" w:cs="Times New Roman"/>
          <w:noProof/>
          <w:kern w:val="0"/>
          <w:sz w:val="24"/>
          <w:szCs w:val="24"/>
        </w:rPr>
        <w:t xml:space="preserve">hylogenetic </w:t>
      </w:r>
      <w:r w:rsidR="004205B6" w:rsidRPr="008F4B9A">
        <w:rPr>
          <w:rFonts w:ascii="Times New Roman" w:hAnsi="Times New Roman" w:cs="Times New Roman"/>
          <w:noProof/>
          <w:kern w:val="0"/>
          <w:sz w:val="24"/>
          <w:szCs w:val="24"/>
        </w:rPr>
        <w:t>a</w:t>
      </w:r>
      <w:r w:rsidRPr="008F4B9A">
        <w:rPr>
          <w:rFonts w:ascii="Times New Roman" w:hAnsi="Times New Roman" w:cs="Times New Roman"/>
          <w:noProof/>
          <w:kern w:val="0"/>
          <w:sz w:val="24"/>
          <w:szCs w:val="24"/>
        </w:rPr>
        <w:t xml:space="preserve">nalysis, and </w:t>
      </w:r>
      <w:r w:rsidR="004205B6" w:rsidRPr="008F4B9A">
        <w:rPr>
          <w:rFonts w:ascii="Times New Roman" w:hAnsi="Times New Roman" w:cs="Times New Roman"/>
          <w:noProof/>
          <w:kern w:val="0"/>
          <w:sz w:val="24"/>
          <w:szCs w:val="24"/>
        </w:rPr>
        <w:t>e</w:t>
      </w:r>
      <w:r w:rsidRPr="008F4B9A">
        <w:rPr>
          <w:rFonts w:ascii="Times New Roman" w:hAnsi="Times New Roman" w:cs="Times New Roman"/>
          <w:noProof/>
          <w:kern w:val="0"/>
          <w:sz w:val="24"/>
          <w:szCs w:val="24"/>
        </w:rPr>
        <w:t xml:space="preserve">xperimental </w:t>
      </w:r>
      <w:r w:rsidR="004205B6" w:rsidRPr="008F4B9A">
        <w:rPr>
          <w:rFonts w:ascii="Times New Roman" w:hAnsi="Times New Roman" w:cs="Times New Roman"/>
          <w:noProof/>
          <w:kern w:val="0"/>
          <w:sz w:val="24"/>
          <w:szCs w:val="24"/>
        </w:rPr>
        <w:t>t</w:t>
      </w:r>
      <w:r w:rsidRPr="008F4B9A">
        <w:rPr>
          <w:rFonts w:ascii="Times New Roman" w:hAnsi="Times New Roman" w:cs="Times New Roman"/>
          <w:noProof/>
          <w:kern w:val="0"/>
          <w:sz w:val="24"/>
          <w:szCs w:val="24"/>
        </w:rPr>
        <w:t>ransmission. Vet. Pathol. 37: 11–21.</w:t>
      </w:r>
    </w:p>
    <w:p w14:paraId="04C9C6B4"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Strong, W. L. 2002. Assessing species abundance unevenness within and between plant communities. Community Ecol. 3: 237–246.</w:t>
      </w:r>
    </w:p>
    <w:p w14:paraId="4BD8AB20" w14:textId="4FE2396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Sun, M., Q. Ren, Z. Liu, G. Guan, H. Gou, M. Ma, Y. Li, A. Liu, J. Yang, H. Yin, and J. Luo. 2011. </w:t>
      </w:r>
      <w:r w:rsidRPr="008F4B9A">
        <w:rPr>
          <w:rFonts w:ascii="Times New Roman" w:hAnsi="Times New Roman" w:cs="Times New Roman"/>
          <w:i/>
          <w:iCs/>
          <w:noProof/>
          <w:kern w:val="0"/>
          <w:sz w:val="24"/>
          <w:szCs w:val="24"/>
        </w:rPr>
        <w:t>Beauveria bassiana</w:t>
      </w:r>
      <w:r w:rsidRPr="008F4B9A">
        <w:rPr>
          <w:rFonts w:ascii="Times New Roman" w:hAnsi="Times New Roman" w:cs="Times New Roman"/>
          <w:noProof/>
          <w:kern w:val="0"/>
          <w:sz w:val="24"/>
          <w:szCs w:val="24"/>
        </w:rPr>
        <w:t xml:space="preserve">: </w:t>
      </w:r>
      <w:r w:rsidR="004205B6" w:rsidRPr="008F4B9A">
        <w:rPr>
          <w:rFonts w:ascii="Times New Roman" w:hAnsi="Times New Roman" w:cs="Times New Roman"/>
          <w:noProof/>
          <w:kern w:val="0"/>
          <w:sz w:val="24"/>
          <w:szCs w:val="24"/>
        </w:rPr>
        <w:t>s</w:t>
      </w:r>
      <w:r w:rsidRPr="008F4B9A">
        <w:rPr>
          <w:rFonts w:ascii="Times New Roman" w:hAnsi="Times New Roman" w:cs="Times New Roman"/>
          <w:noProof/>
          <w:kern w:val="0"/>
          <w:sz w:val="24"/>
          <w:szCs w:val="24"/>
        </w:rPr>
        <w:t xml:space="preserve">ynergistic effect with acaricides against the tick </w:t>
      </w:r>
      <w:r w:rsidRPr="008F4B9A">
        <w:rPr>
          <w:rFonts w:ascii="Times New Roman" w:hAnsi="Times New Roman" w:cs="Times New Roman"/>
          <w:i/>
          <w:iCs/>
          <w:noProof/>
          <w:kern w:val="0"/>
          <w:sz w:val="24"/>
          <w:szCs w:val="24"/>
        </w:rPr>
        <w:t>Hyalomma anatolicum</w:t>
      </w:r>
      <w:r w:rsidRPr="008F4B9A">
        <w:rPr>
          <w:rFonts w:ascii="Times New Roman" w:hAnsi="Times New Roman" w:cs="Times New Roman"/>
          <w:noProof/>
          <w:kern w:val="0"/>
          <w:sz w:val="24"/>
          <w:szCs w:val="24"/>
        </w:rPr>
        <w:t xml:space="preserve"> </w:t>
      </w:r>
      <w:r w:rsidRPr="008F4B9A">
        <w:rPr>
          <w:rFonts w:ascii="Times New Roman" w:hAnsi="Times New Roman" w:cs="Times New Roman"/>
          <w:i/>
          <w:iCs/>
          <w:noProof/>
          <w:kern w:val="0"/>
          <w:sz w:val="24"/>
          <w:szCs w:val="24"/>
        </w:rPr>
        <w:t>anatolicum</w:t>
      </w:r>
      <w:r w:rsidRPr="008F4B9A">
        <w:rPr>
          <w:rFonts w:ascii="Times New Roman" w:hAnsi="Times New Roman" w:cs="Times New Roman"/>
          <w:noProof/>
          <w:kern w:val="0"/>
          <w:sz w:val="24"/>
          <w:szCs w:val="24"/>
        </w:rPr>
        <w:t xml:space="preserve"> (Acari: Ixodidae). Exp. Parasitol. 128: 192–195.</w:t>
      </w:r>
    </w:p>
    <w:p w14:paraId="5229CC41"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Sundstrom, K. D., M. W. Lineberry, A. N. Grant, K. T. Duncan, M. M. Ientile, and S. E. Little. 2021. Equine attachment site preferences and seasonality of common North American ticks: </w:t>
      </w:r>
      <w:r w:rsidRPr="008F4B9A">
        <w:rPr>
          <w:rFonts w:ascii="Times New Roman" w:hAnsi="Times New Roman" w:cs="Times New Roman"/>
          <w:i/>
          <w:iCs/>
          <w:noProof/>
          <w:kern w:val="0"/>
          <w:sz w:val="24"/>
          <w:szCs w:val="24"/>
        </w:rPr>
        <w:t>Amblyomma americanum</w:t>
      </w:r>
      <w:r w:rsidRPr="008F4B9A">
        <w:rPr>
          <w:rFonts w:ascii="Times New Roman" w:hAnsi="Times New Roman" w:cs="Times New Roman"/>
          <w:noProof/>
          <w:kern w:val="0"/>
          <w:sz w:val="24"/>
          <w:szCs w:val="24"/>
        </w:rPr>
        <w:t xml:space="preserve">, </w:t>
      </w:r>
      <w:r w:rsidRPr="008F4B9A">
        <w:rPr>
          <w:rFonts w:ascii="Times New Roman" w:hAnsi="Times New Roman" w:cs="Times New Roman"/>
          <w:i/>
          <w:iCs/>
          <w:noProof/>
          <w:kern w:val="0"/>
          <w:sz w:val="24"/>
          <w:szCs w:val="24"/>
        </w:rPr>
        <w:t>Dermacentor albipictus</w:t>
      </w:r>
      <w:r w:rsidRPr="008F4B9A">
        <w:rPr>
          <w:rFonts w:ascii="Times New Roman" w:hAnsi="Times New Roman" w:cs="Times New Roman"/>
          <w:noProof/>
          <w:kern w:val="0"/>
          <w:sz w:val="24"/>
          <w:szCs w:val="24"/>
        </w:rPr>
        <w:t xml:space="preserve">, and </w:t>
      </w:r>
      <w:r w:rsidRPr="008F4B9A">
        <w:rPr>
          <w:rFonts w:ascii="Times New Roman" w:hAnsi="Times New Roman" w:cs="Times New Roman"/>
          <w:i/>
          <w:iCs/>
          <w:noProof/>
          <w:kern w:val="0"/>
          <w:sz w:val="24"/>
          <w:szCs w:val="24"/>
        </w:rPr>
        <w:t>Ixodes scapularis</w:t>
      </w:r>
      <w:r w:rsidRPr="008F4B9A">
        <w:rPr>
          <w:rFonts w:ascii="Times New Roman" w:hAnsi="Times New Roman" w:cs="Times New Roman"/>
          <w:noProof/>
          <w:kern w:val="0"/>
          <w:sz w:val="24"/>
          <w:szCs w:val="24"/>
        </w:rPr>
        <w:t>. Parasites and Vectors. 14: 1–7.</w:t>
      </w:r>
    </w:p>
    <w:p w14:paraId="630FADEF"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Swisher, S., and R. Pesapane. 2022. Reconsidering the role of state animal import requirements in controlling invasive ticks and tick-borne disease. Prev. Vet. Med. 207: 105718.</w:t>
      </w:r>
    </w:p>
    <w:p w14:paraId="6B909F02" w14:textId="43A5DD48" w:rsidR="00AE1D67"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Tabara, K., S. Arai, T. Kawabuchi, A. Itagaki, C. Ishihara, H. Satoh, N. Okabe, and M. Tsuji. 2007. Molecular survey of </w:t>
      </w:r>
      <w:r w:rsidRPr="008F4B9A">
        <w:rPr>
          <w:rFonts w:ascii="Times New Roman" w:hAnsi="Times New Roman" w:cs="Times New Roman"/>
          <w:i/>
          <w:iCs/>
          <w:noProof/>
          <w:kern w:val="0"/>
          <w:sz w:val="24"/>
          <w:szCs w:val="24"/>
        </w:rPr>
        <w:t>Babesia microti</w:t>
      </w:r>
      <w:r w:rsidRPr="008F4B9A">
        <w:rPr>
          <w:rFonts w:ascii="Times New Roman" w:hAnsi="Times New Roman" w:cs="Times New Roman"/>
          <w:noProof/>
          <w:kern w:val="0"/>
          <w:sz w:val="24"/>
          <w:szCs w:val="24"/>
        </w:rPr>
        <w:t xml:space="preserve">, </w:t>
      </w:r>
      <w:r w:rsidRPr="008F4B9A">
        <w:rPr>
          <w:rFonts w:ascii="Times New Roman" w:hAnsi="Times New Roman" w:cs="Times New Roman"/>
          <w:i/>
          <w:iCs/>
          <w:noProof/>
          <w:kern w:val="0"/>
          <w:sz w:val="24"/>
          <w:szCs w:val="24"/>
        </w:rPr>
        <w:t>Ehrlichia species</w:t>
      </w:r>
      <w:r w:rsidR="004205B6" w:rsidRPr="008F4B9A">
        <w:rPr>
          <w:rFonts w:ascii="Times New Roman" w:hAnsi="Times New Roman" w:cs="Times New Roman"/>
          <w:noProof/>
          <w:kern w:val="0"/>
          <w:sz w:val="24"/>
          <w:szCs w:val="24"/>
        </w:rPr>
        <w:t xml:space="preserve">, </w:t>
      </w:r>
      <w:r w:rsidRPr="008F4B9A">
        <w:rPr>
          <w:rFonts w:ascii="Times New Roman" w:hAnsi="Times New Roman" w:cs="Times New Roman"/>
          <w:noProof/>
          <w:kern w:val="0"/>
          <w:sz w:val="24"/>
          <w:szCs w:val="24"/>
        </w:rPr>
        <w:t xml:space="preserve">and </w:t>
      </w:r>
      <w:r w:rsidRPr="008F4B9A">
        <w:rPr>
          <w:rFonts w:ascii="Times New Roman" w:hAnsi="Times New Roman" w:cs="Times New Roman"/>
          <w:i/>
          <w:iCs/>
          <w:noProof/>
          <w:kern w:val="0"/>
          <w:sz w:val="24"/>
          <w:szCs w:val="24"/>
        </w:rPr>
        <w:t>Candidatus neoehrlichia mikurensis</w:t>
      </w:r>
      <w:r w:rsidRPr="008F4B9A">
        <w:rPr>
          <w:rFonts w:ascii="Times New Roman" w:hAnsi="Times New Roman" w:cs="Times New Roman"/>
          <w:noProof/>
          <w:kern w:val="0"/>
          <w:sz w:val="24"/>
          <w:szCs w:val="24"/>
        </w:rPr>
        <w:t xml:space="preserve"> in wild rodents from Shimane Prefecture, Japan. Microbiol. Immunol. 51: 359–367.</w:t>
      </w:r>
    </w:p>
    <w:p w14:paraId="39FBF51D" w14:textId="52FC413D" w:rsidR="00792FC5" w:rsidRPr="008F4B9A" w:rsidRDefault="00792FC5" w:rsidP="00792FC5">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(TDA) Tennessee Department of Agriculture. 2022. </w:t>
      </w:r>
      <w:r w:rsidRPr="008F4B9A">
        <w:rPr>
          <w:rFonts w:ascii="Times New Roman" w:hAnsi="Times New Roman" w:cs="Times New Roman"/>
          <w:i/>
          <w:iCs/>
          <w:noProof/>
          <w:kern w:val="0"/>
          <w:sz w:val="24"/>
          <w:szCs w:val="24"/>
        </w:rPr>
        <w:t>Theileria orientalis</w:t>
      </w:r>
      <w:r w:rsidRPr="008F4B9A">
        <w:rPr>
          <w:rFonts w:ascii="Times New Roman" w:hAnsi="Times New Roman" w:cs="Times New Roman"/>
          <w:noProof/>
          <w:kern w:val="0"/>
          <w:sz w:val="24"/>
          <w:szCs w:val="24"/>
        </w:rPr>
        <w:t>: information for cattle producers. (https://www.tn.gov/content/dam/tn/agriculture/documents/animalhealth/2022/Theileria Factsheet FAQ.pdf).</w:t>
      </w:r>
    </w:p>
    <w:p w14:paraId="2631133A"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lastRenderedPageBreak/>
        <w:t xml:space="preserve">Theuret, D. P. 2017. Surveillance of ticks parasitizing Tennessee beef cattle and investigations into the microbial communities of cattle associated and questing </w:t>
      </w:r>
      <w:r w:rsidRPr="008F4B9A">
        <w:rPr>
          <w:rFonts w:ascii="Times New Roman" w:hAnsi="Times New Roman" w:cs="Times New Roman"/>
          <w:i/>
          <w:iCs/>
          <w:noProof/>
          <w:kern w:val="0"/>
          <w:sz w:val="24"/>
          <w:szCs w:val="24"/>
        </w:rPr>
        <w:t>Amblyomma maculatum</w:t>
      </w:r>
      <w:r w:rsidRPr="008F4B9A">
        <w:rPr>
          <w:rFonts w:ascii="Times New Roman" w:hAnsi="Times New Roman" w:cs="Times New Roman"/>
          <w:noProof/>
          <w:kern w:val="0"/>
          <w:sz w:val="24"/>
          <w:szCs w:val="24"/>
        </w:rPr>
        <w:t>.</w:t>
      </w:r>
    </w:p>
    <w:p w14:paraId="43BB6984" w14:textId="6041CDB6"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Thompson, A. T., S. A. White, E. E. Doub, P. Sharma, K. Frierson, K. Dominguez, D. Shaw, D. Weaver, S. L. Vigil, D. L. Bonilla, M. G. Ruder, and M. J. Yabsley. 2022. The wild life of ticks: </w:t>
      </w:r>
      <w:r w:rsidR="00DD77F3" w:rsidRPr="008F4B9A">
        <w:rPr>
          <w:rFonts w:ascii="Times New Roman" w:hAnsi="Times New Roman" w:cs="Times New Roman"/>
          <w:noProof/>
          <w:kern w:val="0"/>
          <w:sz w:val="24"/>
          <w:szCs w:val="24"/>
        </w:rPr>
        <w:t>u</w:t>
      </w:r>
      <w:r w:rsidRPr="008F4B9A">
        <w:rPr>
          <w:rFonts w:ascii="Times New Roman" w:hAnsi="Times New Roman" w:cs="Times New Roman"/>
          <w:noProof/>
          <w:kern w:val="0"/>
          <w:sz w:val="24"/>
          <w:szCs w:val="24"/>
        </w:rPr>
        <w:t xml:space="preserve">sing passive surveillance to determine the distribution and wildlife host range of ticks and the exotic </w:t>
      </w:r>
      <w:r w:rsidRPr="008F4B9A">
        <w:rPr>
          <w:rFonts w:ascii="Times New Roman" w:hAnsi="Times New Roman" w:cs="Times New Roman"/>
          <w:i/>
          <w:iCs/>
          <w:noProof/>
          <w:kern w:val="0"/>
          <w:sz w:val="24"/>
          <w:szCs w:val="24"/>
        </w:rPr>
        <w:t>Haemaphysalis longicornis</w:t>
      </w:r>
      <w:r w:rsidRPr="008F4B9A">
        <w:rPr>
          <w:rFonts w:ascii="Times New Roman" w:hAnsi="Times New Roman" w:cs="Times New Roman"/>
          <w:noProof/>
          <w:kern w:val="0"/>
          <w:sz w:val="24"/>
          <w:szCs w:val="24"/>
        </w:rPr>
        <w:t>, 2010–2021. Parasites and Vectors. 15: 1–13.</w:t>
      </w:r>
    </w:p>
    <w:p w14:paraId="07CBD7CE"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Thompson, A. T., S. A. White, D. Shaw, K. B. Garrett, S. T. Wyckoff, E. E. Doub, M. G. Ruder, and M. J. Yabsley. 2021. A multi-seasonal study investigating the phenology, host and habitat associations, and pathogens of </w:t>
      </w:r>
      <w:r w:rsidRPr="008F4B9A">
        <w:rPr>
          <w:rFonts w:ascii="Times New Roman" w:hAnsi="Times New Roman" w:cs="Times New Roman"/>
          <w:i/>
          <w:iCs/>
          <w:noProof/>
          <w:kern w:val="0"/>
          <w:sz w:val="24"/>
          <w:szCs w:val="24"/>
        </w:rPr>
        <w:t>Haemaphysalis longicornis</w:t>
      </w:r>
      <w:r w:rsidRPr="008F4B9A">
        <w:rPr>
          <w:rFonts w:ascii="Times New Roman" w:hAnsi="Times New Roman" w:cs="Times New Roman"/>
          <w:noProof/>
          <w:kern w:val="0"/>
          <w:sz w:val="24"/>
          <w:szCs w:val="24"/>
        </w:rPr>
        <w:t xml:space="preserve"> in Virginia, U.S.A. Ticks Tick. Borne. Dis. 12: 101773.</w:t>
      </w:r>
    </w:p>
    <w:p w14:paraId="3222AE10"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Thompson, A. T., S. White, D. Shaw, A. Egizi, K. Lahmers, M. G. Ruder, and M. J. Yabsley. 2020. </w:t>
      </w:r>
      <w:r w:rsidRPr="008F4B9A">
        <w:rPr>
          <w:rFonts w:ascii="Times New Roman" w:hAnsi="Times New Roman" w:cs="Times New Roman"/>
          <w:i/>
          <w:iCs/>
          <w:noProof/>
          <w:kern w:val="0"/>
          <w:sz w:val="24"/>
          <w:szCs w:val="24"/>
        </w:rPr>
        <w:t>Theileria orientalis</w:t>
      </w:r>
      <w:r w:rsidRPr="008F4B9A">
        <w:rPr>
          <w:rFonts w:ascii="Times New Roman" w:hAnsi="Times New Roman" w:cs="Times New Roman"/>
          <w:noProof/>
          <w:kern w:val="0"/>
          <w:sz w:val="24"/>
          <w:szCs w:val="24"/>
        </w:rPr>
        <w:t xml:space="preserve"> Ikeda in host-seeking </w:t>
      </w:r>
      <w:r w:rsidRPr="008F4B9A">
        <w:rPr>
          <w:rFonts w:ascii="Times New Roman" w:hAnsi="Times New Roman" w:cs="Times New Roman"/>
          <w:i/>
          <w:iCs/>
          <w:noProof/>
          <w:kern w:val="0"/>
          <w:sz w:val="24"/>
          <w:szCs w:val="24"/>
        </w:rPr>
        <w:t>Haemaphysalis longicornis</w:t>
      </w:r>
      <w:r w:rsidRPr="008F4B9A">
        <w:rPr>
          <w:rFonts w:ascii="Times New Roman" w:hAnsi="Times New Roman" w:cs="Times New Roman"/>
          <w:noProof/>
          <w:kern w:val="0"/>
          <w:sz w:val="24"/>
          <w:szCs w:val="24"/>
        </w:rPr>
        <w:t xml:space="preserve"> in Virginia, U.S.A. Ticks Tick. Borne. Dis. 11: 101450.</w:t>
      </w:r>
    </w:p>
    <w:p w14:paraId="7A72D397"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Titcomb, G., B. F. Allan, T. Ainsworth, L. Henson, T. Hedlund, R. M. Pringle, T. M. Palmer, L. Njoroge, M. G. Campana, R. C. Fleischer, J. N. Mantas, and H. S. Young. 2017. Interacting effects of wildlife loss and climate on ticks and tick-borne disease. Proc. R. Soc. B Biol. Sci. 284.</w:t>
      </w:r>
    </w:p>
    <w:p w14:paraId="222C4044"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Tran, T., M. A. Prusinski, J. L. White, R. C. Falco, V. Vinci, W. K. Gall, K. Tober, J. A. Oliver, L. A. Sporn, L. Meehan, E. Banker, P. B. Backenson, S. T. Jensen, and D. Brisson. 2021. Spatio-temporal variation in environmental features predicts the distribution and abundance of </w:t>
      </w:r>
      <w:r w:rsidRPr="008F4B9A">
        <w:rPr>
          <w:rFonts w:ascii="Times New Roman" w:hAnsi="Times New Roman" w:cs="Times New Roman"/>
          <w:i/>
          <w:iCs/>
          <w:noProof/>
          <w:kern w:val="0"/>
          <w:sz w:val="24"/>
          <w:szCs w:val="24"/>
        </w:rPr>
        <w:t>Ixodes scapularis</w:t>
      </w:r>
      <w:r w:rsidRPr="008F4B9A">
        <w:rPr>
          <w:rFonts w:ascii="Times New Roman" w:hAnsi="Times New Roman" w:cs="Times New Roman"/>
          <w:noProof/>
          <w:kern w:val="0"/>
          <w:sz w:val="24"/>
          <w:szCs w:val="24"/>
        </w:rPr>
        <w:t>. Int. J. Parasitol. 51: 311–320.</w:t>
      </w:r>
    </w:p>
    <w:p w14:paraId="16AA46A6" w14:textId="16E8D62F"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Trout Fryxell, R. T., B. M. Hendricks, K. Pompo, S. E. Mays, D. J. Paulsen, D. J. Operario, and </w:t>
      </w:r>
      <w:r w:rsidRPr="008F4B9A">
        <w:rPr>
          <w:rFonts w:ascii="Times New Roman" w:hAnsi="Times New Roman" w:cs="Times New Roman"/>
          <w:noProof/>
          <w:kern w:val="0"/>
          <w:sz w:val="24"/>
          <w:szCs w:val="24"/>
        </w:rPr>
        <w:lastRenderedPageBreak/>
        <w:t xml:space="preserve">A. E. Houston. 2017. Investigating the </w:t>
      </w:r>
      <w:r w:rsidR="00DD77F3" w:rsidRPr="008F4B9A">
        <w:rPr>
          <w:rFonts w:ascii="Times New Roman" w:hAnsi="Times New Roman" w:cs="Times New Roman"/>
          <w:noProof/>
          <w:kern w:val="0"/>
          <w:sz w:val="24"/>
          <w:szCs w:val="24"/>
        </w:rPr>
        <w:t>a</w:t>
      </w:r>
      <w:r w:rsidRPr="008F4B9A">
        <w:rPr>
          <w:rFonts w:ascii="Times New Roman" w:hAnsi="Times New Roman" w:cs="Times New Roman"/>
          <w:noProof/>
          <w:kern w:val="0"/>
          <w:sz w:val="24"/>
          <w:szCs w:val="24"/>
        </w:rPr>
        <w:t xml:space="preserve">dult </w:t>
      </w:r>
      <w:r w:rsidR="00DD77F3" w:rsidRPr="008F4B9A">
        <w:rPr>
          <w:rFonts w:ascii="Times New Roman" w:hAnsi="Times New Roman" w:cs="Times New Roman"/>
          <w:noProof/>
          <w:kern w:val="0"/>
          <w:sz w:val="24"/>
          <w:szCs w:val="24"/>
        </w:rPr>
        <w:t>i</w:t>
      </w:r>
      <w:r w:rsidRPr="008F4B9A">
        <w:rPr>
          <w:rFonts w:ascii="Times New Roman" w:hAnsi="Times New Roman" w:cs="Times New Roman"/>
          <w:noProof/>
          <w:kern w:val="0"/>
          <w:sz w:val="24"/>
          <w:szCs w:val="24"/>
        </w:rPr>
        <w:t xml:space="preserve">xodid </w:t>
      </w:r>
      <w:r w:rsidR="00DD77F3" w:rsidRPr="008F4B9A">
        <w:rPr>
          <w:rFonts w:ascii="Times New Roman" w:hAnsi="Times New Roman" w:cs="Times New Roman"/>
          <w:noProof/>
          <w:kern w:val="0"/>
          <w:sz w:val="24"/>
          <w:szCs w:val="24"/>
        </w:rPr>
        <w:t>t</w:t>
      </w:r>
      <w:r w:rsidRPr="008F4B9A">
        <w:rPr>
          <w:rFonts w:ascii="Times New Roman" w:hAnsi="Times New Roman" w:cs="Times New Roman"/>
          <w:noProof/>
          <w:kern w:val="0"/>
          <w:sz w:val="24"/>
          <w:szCs w:val="24"/>
        </w:rPr>
        <w:t xml:space="preserve">ick </w:t>
      </w:r>
      <w:r w:rsidR="00DD77F3" w:rsidRPr="008F4B9A">
        <w:rPr>
          <w:rFonts w:ascii="Times New Roman" w:hAnsi="Times New Roman" w:cs="Times New Roman"/>
          <w:noProof/>
          <w:kern w:val="0"/>
          <w:sz w:val="24"/>
          <w:szCs w:val="24"/>
        </w:rPr>
        <w:t>p</w:t>
      </w:r>
      <w:r w:rsidRPr="008F4B9A">
        <w:rPr>
          <w:rFonts w:ascii="Times New Roman" w:hAnsi="Times New Roman" w:cs="Times New Roman"/>
          <w:noProof/>
          <w:kern w:val="0"/>
          <w:sz w:val="24"/>
          <w:szCs w:val="24"/>
        </w:rPr>
        <w:t xml:space="preserve">opulations and </w:t>
      </w:r>
      <w:r w:rsidR="00DD77F3" w:rsidRPr="008F4B9A">
        <w:rPr>
          <w:rFonts w:ascii="Times New Roman" w:hAnsi="Times New Roman" w:cs="Times New Roman"/>
          <w:noProof/>
          <w:kern w:val="0"/>
          <w:sz w:val="24"/>
          <w:szCs w:val="24"/>
        </w:rPr>
        <w:t>t</w:t>
      </w:r>
      <w:r w:rsidRPr="008F4B9A">
        <w:rPr>
          <w:rFonts w:ascii="Times New Roman" w:hAnsi="Times New Roman" w:cs="Times New Roman"/>
          <w:noProof/>
          <w:kern w:val="0"/>
          <w:sz w:val="24"/>
          <w:szCs w:val="24"/>
        </w:rPr>
        <w:t xml:space="preserve">heir </w:t>
      </w:r>
      <w:r w:rsidR="00DD77F3" w:rsidRPr="008F4B9A">
        <w:rPr>
          <w:rFonts w:ascii="Times New Roman" w:hAnsi="Times New Roman" w:cs="Times New Roman"/>
          <w:noProof/>
          <w:kern w:val="0"/>
          <w:sz w:val="24"/>
          <w:szCs w:val="24"/>
        </w:rPr>
        <w:t>a</w:t>
      </w:r>
      <w:r w:rsidRPr="008F4B9A">
        <w:rPr>
          <w:rFonts w:ascii="Times New Roman" w:hAnsi="Times New Roman" w:cs="Times New Roman"/>
          <w:noProof/>
          <w:kern w:val="0"/>
          <w:sz w:val="24"/>
          <w:szCs w:val="24"/>
        </w:rPr>
        <w:t xml:space="preserve">ssociated </w:t>
      </w:r>
      <w:r w:rsidRPr="008F4B9A">
        <w:rPr>
          <w:rFonts w:ascii="Times New Roman" w:hAnsi="Times New Roman" w:cs="Times New Roman"/>
          <w:i/>
          <w:iCs/>
          <w:noProof/>
          <w:kern w:val="0"/>
          <w:sz w:val="24"/>
          <w:szCs w:val="24"/>
        </w:rPr>
        <w:t>Anaplasma</w:t>
      </w:r>
      <w:r w:rsidRPr="008F4B9A">
        <w:rPr>
          <w:rFonts w:ascii="Times New Roman" w:hAnsi="Times New Roman" w:cs="Times New Roman"/>
          <w:noProof/>
          <w:kern w:val="0"/>
          <w:sz w:val="24"/>
          <w:szCs w:val="24"/>
        </w:rPr>
        <w:t xml:space="preserve">, </w:t>
      </w:r>
      <w:r w:rsidRPr="008F4B9A">
        <w:rPr>
          <w:rFonts w:ascii="Times New Roman" w:hAnsi="Times New Roman" w:cs="Times New Roman"/>
          <w:i/>
          <w:iCs/>
          <w:noProof/>
          <w:kern w:val="0"/>
          <w:sz w:val="24"/>
          <w:szCs w:val="24"/>
        </w:rPr>
        <w:t>Ehrlichia</w:t>
      </w:r>
      <w:r w:rsidRPr="008F4B9A">
        <w:rPr>
          <w:rFonts w:ascii="Times New Roman" w:hAnsi="Times New Roman" w:cs="Times New Roman"/>
          <w:noProof/>
          <w:kern w:val="0"/>
          <w:sz w:val="24"/>
          <w:szCs w:val="24"/>
        </w:rPr>
        <w:t xml:space="preserve">, and </w:t>
      </w:r>
      <w:r w:rsidRPr="008F4B9A">
        <w:rPr>
          <w:rFonts w:ascii="Times New Roman" w:hAnsi="Times New Roman" w:cs="Times New Roman"/>
          <w:i/>
          <w:iCs/>
          <w:noProof/>
          <w:kern w:val="0"/>
          <w:sz w:val="24"/>
          <w:szCs w:val="24"/>
        </w:rPr>
        <w:t>Rickettsia</w:t>
      </w:r>
      <w:r w:rsidRPr="008F4B9A">
        <w:rPr>
          <w:rFonts w:ascii="Times New Roman" w:hAnsi="Times New Roman" w:cs="Times New Roman"/>
          <w:noProof/>
          <w:kern w:val="0"/>
          <w:sz w:val="24"/>
          <w:szCs w:val="24"/>
        </w:rPr>
        <w:t xml:space="preserve"> </w:t>
      </w:r>
      <w:r w:rsidR="00DD77F3" w:rsidRPr="008F4B9A">
        <w:rPr>
          <w:rFonts w:ascii="Times New Roman" w:hAnsi="Times New Roman" w:cs="Times New Roman"/>
          <w:noProof/>
          <w:kern w:val="0"/>
          <w:sz w:val="24"/>
          <w:szCs w:val="24"/>
        </w:rPr>
        <w:t>b</w:t>
      </w:r>
      <w:r w:rsidRPr="008F4B9A">
        <w:rPr>
          <w:rFonts w:ascii="Times New Roman" w:hAnsi="Times New Roman" w:cs="Times New Roman"/>
          <w:noProof/>
          <w:kern w:val="0"/>
          <w:sz w:val="24"/>
          <w:szCs w:val="24"/>
        </w:rPr>
        <w:t xml:space="preserve">acteria at a Rocky Mountain </w:t>
      </w:r>
      <w:r w:rsidR="00DD77F3" w:rsidRPr="008F4B9A">
        <w:rPr>
          <w:rFonts w:ascii="Times New Roman" w:hAnsi="Times New Roman" w:cs="Times New Roman"/>
          <w:noProof/>
          <w:kern w:val="0"/>
          <w:sz w:val="24"/>
          <w:szCs w:val="24"/>
        </w:rPr>
        <w:t>s</w:t>
      </w:r>
      <w:r w:rsidRPr="008F4B9A">
        <w:rPr>
          <w:rFonts w:ascii="Times New Roman" w:hAnsi="Times New Roman" w:cs="Times New Roman"/>
          <w:noProof/>
          <w:kern w:val="0"/>
          <w:sz w:val="24"/>
          <w:szCs w:val="24"/>
        </w:rPr>
        <w:t xml:space="preserve">potted </w:t>
      </w:r>
      <w:r w:rsidR="00DD77F3" w:rsidRPr="008F4B9A">
        <w:rPr>
          <w:rFonts w:ascii="Times New Roman" w:hAnsi="Times New Roman" w:cs="Times New Roman"/>
          <w:noProof/>
          <w:kern w:val="0"/>
          <w:sz w:val="24"/>
          <w:szCs w:val="24"/>
        </w:rPr>
        <w:t>f</w:t>
      </w:r>
      <w:r w:rsidRPr="008F4B9A">
        <w:rPr>
          <w:rFonts w:ascii="Times New Roman" w:hAnsi="Times New Roman" w:cs="Times New Roman"/>
          <w:noProof/>
          <w:kern w:val="0"/>
          <w:sz w:val="24"/>
          <w:szCs w:val="24"/>
        </w:rPr>
        <w:t xml:space="preserve">ever Hotspot in </w:t>
      </w:r>
      <w:r w:rsidR="00DD77F3" w:rsidRPr="008F4B9A">
        <w:rPr>
          <w:rFonts w:ascii="Times New Roman" w:hAnsi="Times New Roman" w:cs="Times New Roman"/>
          <w:noProof/>
          <w:kern w:val="0"/>
          <w:sz w:val="24"/>
          <w:szCs w:val="24"/>
        </w:rPr>
        <w:t>w</w:t>
      </w:r>
      <w:r w:rsidRPr="008F4B9A">
        <w:rPr>
          <w:rFonts w:ascii="Times New Roman" w:hAnsi="Times New Roman" w:cs="Times New Roman"/>
          <w:noProof/>
          <w:kern w:val="0"/>
          <w:sz w:val="24"/>
          <w:szCs w:val="24"/>
        </w:rPr>
        <w:t>estern Tennessee. Vector-Borne Zoonotic Dis. 17: 527–538.</w:t>
      </w:r>
    </w:p>
    <w:p w14:paraId="1D650EE5" w14:textId="6F2FDDC9"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Trout Fryxell, R. T., J. E. Moore, M. D. Collins, Y. Kwon, S. R. Jean-Philippe, S. M. Schaeffer, A. Odoi, M. Kennedy, and A. E. Houston. 2015. Habitat and vegetation variables are not enough when predicting tick populations in the </w:t>
      </w:r>
      <w:r w:rsidR="00DD77F3" w:rsidRPr="008F4B9A">
        <w:rPr>
          <w:rFonts w:ascii="Times New Roman" w:hAnsi="Times New Roman" w:cs="Times New Roman"/>
          <w:noProof/>
          <w:kern w:val="0"/>
          <w:sz w:val="24"/>
          <w:szCs w:val="24"/>
        </w:rPr>
        <w:t>s</w:t>
      </w:r>
      <w:r w:rsidRPr="008F4B9A">
        <w:rPr>
          <w:rFonts w:ascii="Times New Roman" w:hAnsi="Times New Roman" w:cs="Times New Roman"/>
          <w:noProof/>
          <w:kern w:val="0"/>
          <w:sz w:val="24"/>
          <w:szCs w:val="24"/>
        </w:rPr>
        <w:t>outheastern United States. PLoS One. 10: 1–17.</w:t>
      </w:r>
    </w:p>
    <w:p w14:paraId="48F930B2" w14:textId="26CD258B"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Trout Fryxell, R. T., and J. T. Vogt. 2019. Collaborative-</w:t>
      </w:r>
      <w:r w:rsidR="00DD77F3" w:rsidRPr="008F4B9A">
        <w:rPr>
          <w:rFonts w:ascii="Times New Roman" w:hAnsi="Times New Roman" w:cs="Times New Roman"/>
          <w:noProof/>
          <w:kern w:val="0"/>
          <w:sz w:val="24"/>
          <w:szCs w:val="24"/>
        </w:rPr>
        <w:t>t</w:t>
      </w:r>
      <w:r w:rsidRPr="008F4B9A">
        <w:rPr>
          <w:rFonts w:ascii="Times New Roman" w:hAnsi="Times New Roman" w:cs="Times New Roman"/>
          <w:noProof/>
          <w:kern w:val="0"/>
          <w:sz w:val="24"/>
          <w:szCs w:val="24"/>
        </w:rPr>
        <w:t xml:space="preserve">ick </w:t>
      </w:r>
      <w:r w:rsidR="00DD77F3" w:rsidRPr="008F4B9A">
        <w:rPr>
          <w:rFonts w:ascii="Times New Roman" w:hAnsi="Times New Roman" w:cs="Times New Roman"/>
          <w:noProof/>
          <w:kern w:val="0"/>
          <w:sz w:val="24"/>
          <w:szCs w:val="24"/>
        </w:rPr>
        <w:t>s</w:t>
      </w:r>
      <w:r w:rsidRPr="008F4B9A">
        <w:rPr>
          <w:rFonts w:ascii="Times New Roman" w:hAnsi="Times New Roman" w:cs="Times New Roman"/>
          <w:noProof/>
          <w:kern w:val="0"/>
          <w:sz w:val="24"/>
          <w:szCs w:val="24"/>
        </w:rPr>
        <w:t xml:space="preserve">urveillance </w:t>
      </w:r>
      <w:r w:rsidR="00DD77F3" w:rsidRPr="008F4B9A">
        <w:rPr>
          <w:rFonts w:ascii="Times New Roman" w:hAnsi="Times New Roman" w:cs="Times New Roman"/>
          <w:noProof/>
          <w:kern w:val="0"/>
          <w:sz w:val="24"/>
          <w:szCs w:val="24"/>
        </w:rPr>
        <w:t>w</w:t>
      </w:r>
      <w:r w:rsidRPr="008F4B9A">
        <w:rPr>
          <w:rFonts w:ascii="Times New Roman" w:hAnsi="Times New Roman" w:cs="Times New Roman"/>
          <w:noProof/>
          <w:kern w:val="0"/>
          <w:sz w:val="24"/>
          <w:szCs w:val="24"/>
        </w:rPr>
        <w:t xml:space="preserve">orks: </w:t>
      </w:r>
      <w:r w:rsidR="00DD77F3" w:rsidRPr="008F4B9A">
        <w:rPr>
          <w:rFonts w:ascii="Times New Roman" w:hAnsi="Times New Roman" w:cs="Times New Roman"/>
          <w:noProof/>
          <w:kern w:val="0"/>
          <w:sz w:val="24"/>
          <w:szCs w:val="24"/>
        </w:rPr>
        <w:t>a</w:t>
      </w:r>
      <w:r w:rsidRPr="008F4B9A">
        <w:rPr>
          <w:rFonts w:ascii="Times New Roman" w:hAnsi="Times New Roman" w:cs="Times New Roman"/>
          <w:noProof/>
          <w:kern w:val="0"/>
          <w:sz w:val="24"/>
          <w:szCs w:val="24"/>
        </w:rPr>
        <w:t xml:space="preserve">n </w:t>
      </w:r>
      <w:r w:rsidR="00DD77F3" w:rsidRPr="008F4B9A">
        <w:rPr>
          <w:rFonts w:ascii="Times New Roman" w:hAnsi="Times New Roman" w:cs="Times New Roman"/>
          <w:noProof/>
          <w:kern w:val="0"/>
          <w:sz w:val="24"/>
          <w:szCs w:val="24"/>
        </w:rPr>
        <w:t>a</w:t>
      </w:r>
      <w:r w:rsidRPr="008F4B9A">
        <w:rPr>
          <w:rFonts w:ascii="Times New Roman" w:hAnsi="Times New Roman" w:cs="Times New Roman"/>
          <w:noProof/>
          <w:kern w:val="0"/>
          <w:sz w:val="24"/>
          <w:szCs w:val="24"/>
        </w:rPr>
        <w:t xml:space="preserve">cademic and </w:t>
      </w:r>
      <w:r w:rsidR="00DD77F3" w:rsidRPr="008F4B9A">
        <w:rPr>
          <w:rFonts w:ascii="Times New Roman" w:hAnsi="Times New Roman" w:cs="Times New Roman"/>
          <w:noProof/>
          <w:kern w:val="0"/>
          <w:sz w:val="24"/>
          <w:szCs w:val="24"/>
        </w:rPr>
        <w:t>g</w:t>
      </w:r>
      <w:r w:rsidRPr="008F4B9A">
        <w:rPr>
          <w:rFonts w:ascii="Times New Roman" w:hAnsi="Times New Roman" w:cs="Times New Roman"/>
          <w:noProof/>
          <w:kern w:val="0"/>
          <w:sz w:val="24"/>
          <w:szCs w:val="24"/>
        </w:rPr>
        <w:t xml:space="preserve">overnment </w:t>
      </w:r>
      <w:r w:rsidR="00DD77F3" w:rsidRPr="008F4B9A">
        <w:rPr>
          <w:rFonts w:ascii="Times New Roman" w:hAnsi="Times New Roman" w:cs="Times New Roman"/>
          <w:noProof/>
          <w:kern w:val="0"/>
          <w:sz w:val="24"/>
          <w:szCs w:val="24"/>
        </w:rPr>
        <w:t>p</w:t>
      </w:r>
      <w:r w:rsidRPr="008F4B9A">
        <w:rPr>
          <w:rFonts w:ascii="Times New Roman" w:hAnsi="Times New Roman" w:cs="Times New Roman"/>
          <w:noProof/>
          <w:kern w:val="0"/>
          <w:sz w:val="24"/>
          <w:szCs w:val="24"/>
        </w:rPr>
        <w:t xml:space="preserve">artnership for </w:t>
      </w:r>
      <w:r w:rsidR="00DD77F3" w:rsidRPr="008F4B9A">
        <w:rPr>
          <w:rFonts w:ascii="Times New Roman" w:hAnsi="Times New Roman" w:cs="Times New Roman"/>
          <w:noProof/>
          <w:kern w:val="0"/>
          <w:sz w:val="24"/>
          <w:szCs w:val="24"/>
        </w:rPr>
        <w:t>t</w:t>
      </w:r>
      <w:r w:rsidRPr="008F4B9A">
        <w:rPr>
          <w:rFonts w:ascii="Times New Roman" w:hAnsi="Times New Roman" w:cs="Times New Roman"/>
          <w:noProof/>
          <w:kern w:val="0"/>
          <w:sz w:val="24"/>
          <w:szCs w:val="24"/>
        </w:rPr>
        <w:t xml:space="preserve">ick </w:t>
      </w:r>
      <w:r w:rsidR="00DD77F3" w:rsidRPr="008F4B9A">
        <w:rPr>
          <w:rFonts w:ascii="Times New Roman" w:hAnsi="Times New Roman" w:cs="Times New Roman"/>
          <w:noProof/>
          <w:kern w:val="0"/>
          <w:sz w:val="24"/>
          <w:szCs w:val="24"/>
        </w:rPr>
        <w:t>s</w:t>
      </w:r>
      <w:r w:rsidRPr="008F4B9A">
        <w:rPr>
          <w:rFonts w:ascii="Times New Roman" w:hAnsi="Times New Roman" w:cs="Times New Roman"/>
          <w:noProof/>
          <w:kern w:val="0"/>
          <w:sz w:val="24"/>
          <w:szCs w:val="24"/>
        </w:rPr>
        <w:t xml:space="preserve">urveillance in the </w:t>
      </w:r>
      <w:r w:rsidR="00DD77F3" w:rsidRPr="008F4B9A">
        <w:rPr>
          <w:rFonts w:ascii="Times New Roman" w:hAnsi="Times New Roman" w:cs="Times New Roman"/>
          <w:noProof/>
          <w:kern w:val="0"/>
          <w:sz w:val="24"/>
          <w:szCs w:val="24"/>
        </w:rPr>
        <w:t>s</w:t>
      </w:r>
      <w:r w:rsidRPr="008F4B9A">
        <w:rPr>
          <w:rFonts w:ascii="Times New Roman" w:hAnsi="Times New Roman" w:cs="Times New Roman"/>
          <w:noProof/>
          <w:kern w:val="0"/>
          <w:sz w:val="24"/>
          <w:szCs w:val="24"/>
        </w:rPr>
        <w:t>outheastern United States (Acari: Ixodidae). J. Med. Entomol. 56: 1411–1419.</w:t>
      </w:r>
    </w:p>
    <w:p w14:paraId="268B78A3" w14:textId="4031F0CE" w:rsidR="00443D53" w:rsidRPr="008F4B9A" w:rsidRDefault="00443D53" w:rsidP="00443D53">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Trout Fryxell, R. T. T., D. N. Vann, R. A. Butler, D. J. Paulsen, J. G. Chandler, M. P. Willis, H. M. Wyrosdick, J. J. Schaefer, R. W. Gerhold, D. M. Grove, J. Z. Ivey, K. W. Thompson, R. D. Applegate, J. Sweaney, S. Daniels, S. Beaty, D. Balthaser, J. D. Freye, J. W. Mertins, D. L. Bonilla, and K. Lahmers. 2021. Rapid discovery and detection of </w:t>
      </w:r>
      <w:r w:rsidRPr="008F4B9A">
        <w:rPr>
          <w:rFonts w:ascii="Times New Roman" w:hAnsi="Times New Roman" w:cs="Times New Roman"/>
          <w:i/>
          <w:iCs/>
          <w:noProof/>
          <w:kern w:val="0"/>
          <w:sz w:val="24"/>
          <w:szCs w:val="24"/>
        </w:rPr>
        <w:t>Haemaphysalis longicornis</w:t>
      </w:r>
      <w:r w:rsidRPr="008F4B9A">
        <w:rPr>
          <w:rFonts w:ascii="Times New Roman" w:hAnsi="Times New Roman" w:cs="Times New Roman"/>
          <w:noProof/>
          <w:kern w:val="0"/>
          <w:sz w:val="24"/>
          <w:szCs w:val="24"/>
        </w:rPr>
        <w:t xml:space="preserve"> through the use of passive surveillance and collaboration: building a state tick-surveillance network. Int. J. Environ. Res. Public Health. 18.</w:t>
      </w:r>
    </w:p>
    <w:p w14:paraId="1ACDFDC6"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Tufts, D. M., and M. A. Diuk-Wasser. 2021. First hemispheric report of invasive tick species </w:t>
      </w:r>
      <w:r w:rsidRPr="008F4B9A">
        <w:rPr>
          <w:rFonts w:ascii="Times New Roman" w:hAnsi="Times New Roman" w:cs="Times New Roman"/>
          <w:i/>
          <w:iCs/>
          <w:noProof/>
          <w:kern w:val="0"/>
          <w:sz w:val="24"/>
          <w:szCs w:val="24"/>
        </w:rPr>
        <w:t>Haemaphysalis punctata</w:t>
      </w:r>
      <w:r w:rsidRPr="008F4B9A">
        <w:rPr>
          <w:rFonts w:ascii="Times New Roman" w:hAnsi="Times New Roman" w:cs="Times New Roman"/>
          <w:noProof/>
          <w:kern w:val="0"/>
          <w:sz w:val="24"/>
          <w:szCs w:val="24"/>
        </w:rPr>
        <w:t xml:space="preserve">, first state report of </w:t>
      </w:r>
      <w:r w:rsidRPr="008F4B9A">
        <w:rPr>
          <w:rFonts w:ascii="Times New Roman" w:hAnsi="Times New Roman" w:cs="Times New Roman"/>
          <w:i/>
          <w:iCs/>
          <w:noProof/>
          <w:kern w:val="0"/>
          <w:sz w:val="24"/>
          <w:szCs w:val="24"/>
        </w:rPr>
        <w:t>Haemaphysalis longicornis</w:t>
      </w:r>
      <w:r w:rsidRPr="008F4B9A">
        <w:rPr>
          <w:rFonts w:ascii="Times New Roman" w:hAnsi="Times New Roman" w:cs="Times New Roman"/>
          <w:noProof/>
          <w:kern w:val="0"/>
          <w:sz w:val="24"/>
          <w:szCs w:val="24"/>
        </w:rPr>
        <w:t>, and range expansion of native tick species in Rhode Island, USA. Parasites and Vectors. 14: 1–6.</w:t>
      </w:r>
    </w:p>
    <w:p w14:paraId="6B8D57FD"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Tufts, D. M., L. B. Goodman, M. C. Benedict, A. D. Davis, M. C. VanAcker, and M. Diuk-Wasser. 2021. Association of the invasive </w:t>
      </w:r>
      <w:r w:rsidRPr="008F4B9A">
        <w:rPr>
          <w:rFonts w:ascii="Times New Roman" w:hAnsi="Times New Roman" w:cs="Times New Roman"/>
          <w:i/>
          <w:iCs/>
          <w:noProof/>
          <w:kern w:val="0"/>
          <w:sz w:val="24"/>
          <w:szCs w:val="24"/>
        </w:rPr>
        <w:t>Haemaphysalis longicornis</w:t>
      </w:r>
      <w:r w:rsidRPr="008F4B9A">
        <w:rPr>
          <w:rFonts w:ascii="Times New Roman" w:hAnsi="Times New Roman" w:cs="Times New Roman"/>
          <w:noProof/>
          <w:kern w:val="0"/>
          <w:sz w:val="24"/>
          <w:szCs w:val="24"/>
        </w:rPr>
        <w:t xml:space="preserve"> tick with vertebrate hosts, other native tick vectors, and tick-borne pathogens in New York City, USA. Int. J. Parasitol. 51: 149–157.</w:t>
      </w:r>
    </w:p>
    <w:p w14:paraId="2875748E"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lastRenderedPageBreak/>
        <w:t xml:space="preserve">Tufts, D. M., M. C. Vanacker, M. P. Fernandez, A. Denicola, A. Egizi, and M. A. Diuk-wasser. 2019. Distribution, host-seeking phenology, and host and habitat associations of </w:t>
      </w:r>
      <w:r w:rsidRPr="008F4B9A">
        <w:rPr>
          <w:rFonts w:ascii="Times New Roman" w:hAnsi="Times New Roman" w:cs="Times New Roman"/>
          <w:i/>
          <w:iCs/>
          <w:noProof/>
          <w:kern w:val="0"/>
          <w:sz w:val="24"/>
          <w:szCs w:val="24"/>
        </w:rPr>
        <w:t xml:space="preserve">Haemaphysalis longicornis </w:t>
      </w:r>
      <w:r w:rsidRPr="008F4B9A">
        <w:rPr>
          <w:rFonts w:ascii="Times New Roman" w:hAnsi="Times New Roman" w:cs="Times New Roman"/>
          <w:noProof/>
          <w:kern w:val="0"/>
          <w:sz w:val="24"/>
          <w:szCs w:val="24"/>
        </w:rPr>
        <w:t>ticks, Staten Island, New York, USA. Emerg. Infect. Dis. 25: 792–796.</w:t>
      </w:r>
    </w:p>
    <w:p w14:paraId="3D0537F0" w14:textId="3B59E0ED" w:rsidR="00AE1D67"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Ueti, M. W., R. H. Mealey, L. S. Kappmeyer, S. N. White, N. Kumpula-McWhirter, A. M. Pelzel, J. F. Grause, T. O. Bunn, A. Schwartz, J. L. Traub-Dargatz, A. Hendrickson, B. Espy, A. J. Guthrie, W. K. Fowler, and D. P. Knowles. 2012. Re-</w:t>
      </w:r>
      <w:r w:rsidR="00DD77F3" w:rsidRPr="008F4B9A">
        <w:rPr>
          <w:rFonts w:ascii="Times New Roman" w:hAnsi="Times New Roman" w:cs="Times New Roman"/>
          <w:noProof/>
          <w:kern w:val="0"/>
          <w:sz w:val="24"/>
          <w:szCs w:val="24"/>
        </w:rPr>
        <w:t>e</w:t>
      </w:r>
      <w:r w:rsidRPr="008F4B9A">
        <w:rPr>
          <w:rFonts w:ascii="Times New Roman" w:hAnsi="Times New Roman" w:cs="Times New Roman"/>
          <w:noProof/>
          <w:kern w:val="0"/>
          <w:sz w:val="24"/>
          <w:szCs w:val="24"/>
        </w:rPr>
        <w:t xml:space="preserve">mergence of the </w:t>
      </w:r>
      <w:r w:rsidR="00DD77F3" w:rsidRPr="008F4B9A">
        <w:rPr>
          <w:rFonts w:ascii="Times New Roman" w:hAnsi="Times New Roman" w:cs="Times New Roman"/>
          <w:noProof/>
          <w:kern w:val="0"/>
          <w:sz w:val="24"/>
          <w:szCs w:val="24"/>
        </w:rPr>
        <w:t>a</w:t>
      </w:r>
      <w:r w:rsidRPr="008F4B9A">
        <w:rPr>
          <w:rFonts w:ascii="Times New Roman" w:hAnsi="Times New Roman" w:cs="Times New Roman"/>
          <w:noProof/>
          <w:kern w:val="0"/>
          <w:sz w:val="24"/>
          <w:szCs w:val="24"/>
        </w:rPr>
        <w:t xml:space="preserve">picomplexan </w:t>
      </w:r>
      <w:r w:rsidRPr="008F4B9A">
        <w:rPr>
          <w:rFonts w:ascii="Times New Roman" w:hAnsi="Times New Roman" w:cs="Times New Roman"/>
          <w:i/>
          <w:iCs/>
          <w:noProof/>
          <w:kern w:val="0"/>
          <w:sz w:val="24"/>
          <w:szCs w:val="24"/>
        </w:rPr>
        <w:t>Theileria equi</w:t>
      </w:r>
      <w:r w:rsidRPr="008F4B9A">
        <w:rPr>
          <w:rFonts w:ascii="Times New Roman" w:hAnsi="Times New Roman" w:cs="Times New Roman"/>
          <w:noProof/>
          <w:kern w:val="0"/>
          <w:sz w:val="24"/>
          <w:szCs w:val="24"/>
        </w:rPr>
        <w:t xml:space="preserve"> in the United States: </w:t>
      </w:r>
      <w:r w:rsidR="00DD77F3" w:rsidRPr="008F4B9A">
        <w:rPr>
          <w:rFonts w:ascii="Times New Roman" w:hAnsi="Times New Roman" w:cs="Times New Roman"/>
          <w:noProof/>
          <w:kern w:val="0"/>
          <w:sz w:val="24"/>
          <w:szCs w:val="24"/>
        </w:rPr>
        <w:t>e</w:t>
      </w:r>
      <w:r w:rsidRPr="008F4B9A">
        <w:rPr>
          <w:rFonts w:ascii="Times New Roman" w:hAnsi="Times New Roman" w:cs="Times New Roman"/>
          <w:noProof/>
          <w:kern w:val="0"/>
          <w:sz w:val="24"/>
          <w:szCs w:val="24"/>
        </w:rPr>
        <w:t xml:space="preserve">limination of </w:t>
      </w:r>
      <w:r w:rsidR="00DD77F3" w:rsidRPr="008F4B9A">
        <w:rPr>
          <w:rFonts w:ascii="Times New Roman" w:hAnsi="Times New Roman" w:cs="Times New Roman"/>
          <w:noProof/>
          <w:kern w:val="0"/>
          <w:sz w:val="24"/>
          <w:szCs w:val="24"/>
        </w:rPr>
        <w:t>p</w:t>
      </w:r>
      <w:r w:rsidRPr="008F4B9A">
        <w:rPr>
          <w:rFonts w:ascii="Times New Roman" w:hAnsi="Times New Roman" w:cs="Times New Roman"/>
          <w:noProof/>
          <w:kern w:val="0"/>
          <w:sz w:val="24"/>
          <w:szCs w:val="24"/>
        </w:rPr>
        <w:t xml:space="preserve">ersistent </w:t>
      </w:r>
      <w:r w:rsidR="00DD77F3" w:rsidRPr="008F4B9A">
        <w:rPr>
          <w:rFonts w:ascii="Times New Roman" w:hAnsi="Times New Roman" w:cs="Times New Roman"/>
          <w:noProof/>
          <w:kern w:val="0"/>
          <w:sz w:val="24"/>
          <w:szCs w:val="24"/>
        </w:rPr>
        <w:t>i</w:t>
      </w:r>
      <w:r w:rsidRPr="008F4B9A">
        <w:rPr>
          <w:rFonts w:ascii="Times New Roman" w:hAnsi="Times New Roman" w:cs="Times New Roman"/>
          <w:noProof/>
          <w:kern w:val="0"/>
          <w:sz w:val="24"/>
          <w:szCs w:val="24"/>
        </w:rPr>
        <w:t xml:space="preserve">nfection and </w:t>
      </w:r>
      <w:r w:rsidR="00DD77F3" w:rsidRPr="008F4B9A">
        <w:rPr>
          <w:rFonts w:ascii="Times New Roman" w:hAnsi="Times New Roman" w:cs="Times New Roman"/>
          <w:noProof/>
          <w:kern w:val="0"/>
          <w:sz w:val="24"/>
          <w:szCs w:val="24"/>
        </w:rPr>
        <w:t>t</w:t>
      </w:r>
      <w:r w:rsidRPr="008F4B9A">
        <w:rPr>
          <w:rFonts w:ascii="Times New Roman" w:hAnsi="Times New Roman" w:cs="Times New Roman"/>
          <w:noProof/>
          <w:kern w:val="0"/>
          <w:sz w:val="24"/>
          <w:szCs w:val="24"/>
        </w:rPr>
        <w:t xml:space="preserve">ransmission </w:t>
      </w:r>
      <w:r w:rsidR="00DD77F3" w:rsidRPr="008F4B9A">
        <w:rPr>
          <w:rFonts w:ascii="Times New Roman" w:hAnsi="Times New Roman" w:cs="Times New Roman"/>
          <w:noProof/>
          <w:kern w:val="0"/>
          <w:sz w:val="24"/>
          <w:szCs w:val="24"/>
        </w:rPr>
        <w:t>r</w:t>
      </w:r>
      <w:r w:rsidRPr="008F4B9A">
        <w:rPr>
          <w:rFonts w:ascii="Times New Roman" w:hAnsi="Times New Roman" w:cs="Times New Roman"/>
          <w:noProof/>
          <w:kern w:val="0"/>
          <w:sz w:val="24"/>
          <w:szCs w:val="24"/>
        </w:rPr>
        <w:t>isk. PLoS One. 7: 5–10.</w:t>
      </w:r>
    </w:p>
    <w:p w14:paraId="25465608" w14:textId="5C96032B" w:rsidR="00792FC5" w:rsidRPr="008F4B9A" w:rsidRDefault="00792FC5" w:rsidP="00792FC5">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(USDA), U. S. D. A. 2019. United States Department of Agriculture National Agricultural Statistics Service. (https://www.nass.usda.gov/Statistics_by_State/Tennessee/About_Us/index.php).</w:t>
      </w:r>
    </w:p>
    <w:p w14:paraId="0C3FCF8D"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Varela-Stokes, A. S. 2007. Transmission of </w:t>
      </w:r>
      <w:r w:rsidRPr="008F4B9A">
        <w:rPr>
          <w:rFonts w:ascii="Times New Roman" w:hAnsi="Times New Roman" w:cs="Times New Roman"/>
          <w:i/>
          <w:iCs/>
          <w:noProof/>
          <w:kern w:val="0"/>
          <w:sz w:val="24"/>
          <w:szCs w:val="24"/>
        </w:rPr>
        <w:t>Ehrlichia chaffeensis</w:t>
      </w:r>
      <w:r w:rsidRPr="008F4B9A">
        <w:rPr>
          <w:rFonts w:ascii="Times New Roman" w:hAnsi="Times New Roman" w:cs="Times New Roman"/>
          <w:noProof/>
          <w:kern w:val="0"/>
          <w:sz w:val="24"/>
          <w:szCs w:val="24"/>
        </w:rPr>
        <w:t xml:space="preserve"> from lone star ticks (</w:t>
      </w:r>
      <w:r w:rsidRPr="008F4B9A">
        <w:rPr>
          <w:rFonts w:ascii="Times New Roman" w:hAnsi="Times New Roman" w:cs="Times New Roman"/>
          <w:i/>
          <w:iCs/>
          <w:noProof/>
          <w:kern w:val="0"/>
          <w:sz w:val="24"/>
          <w:szCs w:val="24"/>
        </w:rPr>
        <w:t>Amblyomma americanum</w:t>
      </w:r>
      <w:r w:rsidRPr="008F4B9A">
        <w:rPr>
          <w:rFonts w:ascii="Times New Roman" w:hAnsi="Times New Roman" w:cs="Times New Roman"/>
          <w:noProof/>
          <w:kern w:val="0"/>
          <w:sz w:val="24"/>
          <w:szCs w:val="24"/>
        </w:rPr>
        <w:t>) to white-tailed deer (</w:t>
      </w:r>
      <w:r w:rsidRPr="008F4B9A">
        <w:rPr>
          <w:rFonts w:ascii="Times New Roman" w:hAnsi="Times New Roman" w:cs="Times New Roman"/>
          <w:i/>
          <w:iCs/>
          <w:noProof/>
          <w:kern w:val="0"/>
          <w:sz w:val="24"/>
          <w:szCs w:val="24"/>
        </w:rPr>
        <w:t>Odocoileus virginianus</w:t>
      </w:r>
      <w:r w:rsidRPr="008F4B9A">
        <w:rPr>
          <w:rFonts w:ascii="Times New Roman" w:hAnsi="Times New Roman" w:cs="Times New Roman"/>
          <w:noProof/>
          <w:kern w:val="0"/>
          <w:sz w:val="24"/>
          <w:szCs w:val="24"/>
        </w:rPr>
        <w:t>). J. Wildl. Dis. 43: 376–381.</w:t>
      </w:r>
    </w:p>
    <w:p w14:paraId="070A1424"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Vink, W. D., K. Lawrence, A. M. J. McFadden, and P. Bingham. 2016. An assessment of the herd-level impact of the </w:t>
      </w:r>
      <w:r w:rsidRPr="008F4B9A">
        <w:rPr>
          <w:rFonts w:ascii="Times New Roman" w:hAnsi="Times New Roman" w:cs="Times New Roman"/>
          <w:i/>
          <w:iCs/>
          <w:noProof/>
          <w:kern w:val="0"/>
          <w:sz w:val="24"/>
          <w:szCs w:val="24"/>
        </w:rPr>
        <w:t>Theileria orientalis</w:t>
      </w:r>
      <w:r w:rsidRPr="008F4B9A">
        <w:rPr>
          <w:rFonts w:ascii="Times New Roman" w:hAnsi="Times New Roman" w:cs="Times New Roman"/>
          <w:noProof/>
          <w:kern w:val="0"/>
          <w:sz w:val="24"/>
          <w:szCs w:val="24"/>
        </w:rPr>
        <w:t xml:space="preserve"> (Ikeda) epidemic of cattle in New Zealand, 2012–2013: a mixed methods approach. N. Z. Vet. J. 64: 48–54.</w:t>
      </w:r>
    </w:p>
    <w:p w14:paraId="03996945" w14:textId="77777777" w:rsidR="00AE1D67"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Watts, J. G., M. C. Playford, and K. L. Hickey. 2016. </w:t>
      </w:r>
      <w:r w:rsidRPr="008F4B9A">
        <w:rPr>
          <w:rFonts w:ascii="Times New Roman" w:hAnsi="Times New Roman" w:cs="Times New Roman"/>
          <w:i/>
          <w:iCs/>
          <w:noProof/>
          <w:kern w:val="0"/>
          <w:sz w:val="24"/>
          <w:szCs w:val="24"/>
        </w:rPr>
        <w:t>Theileria orientalis</w:t>
      </w:r>
      <w:r w:rsidRPr="008F4B9A">
        <w:rPr>
          <w:rFonts w:ascii="Times New Roman" w:hAnsi="Times New Roman" w:cs="Times New Roman"/>
          <w:noProof/>
          <w:kern w:val="0"/>
          <w:sz w:val="24"/>
          <w:szCs w:val="24"/>
        </w:rPr>
        <w:t>: a review. N. Z. Vet. J. 64: 3–9.</w:t>
      </w:r>
    </w:p>
    <w:p w14:paraId="1FD81D40" w14:textId="7895843E" w:rsidR="00590122" w:rsidRPr="008F4B9A" w:rsidRDefault="00590122" w:rsidP="00590122">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Wilson, M. L., S. R. Telford III, J. Piesman,</w:t>
      </w:r>
      <w:r w:rsidR="005C5FBD">
        <w:rPr>
          <w:rFonts w:ascii="Times New Roman" w:hAnsi="Times New Roman" w:cs="Times New Roman"/>
          <w:noProof/>
          <w:kern w:val="0"/>
          <w:sz w:val="24"/>
          <w:szCs w:val="24"/>
        </w:rPr>
        <w:t xml:space="preserve"> </w:t>
      </w:r>
      <w:r w:rsidRPr="008F4B9A">
        <w:rPr>
          <w:rFonts w:ascii="Times New Roman" w:hAnsi="Times New Roman" w:cs="Times New Roman"/>
          <w:noProof/>
          <w:kern w:val="0"/>
          <w:sz w:val="24"/>
          <w:szCs w:val="24"/>
        </w:rPr>
        <w:t xml:space="preserve">and A. Spielman. 1988. Reduced abundance of immature </w:t>
      </w:r>
      <w:r w:rsidRPr="008F4B9A">
        <w:rPr>
          <w:rFonts w:ascii="Times New Roman" w:hAnsi="Times New Roman" w:cs="Times New Roman"/>
          <w:i/>
          <w:iCs/>
          <w:noProof/>
          <w:kern w:val="0"/>
          <w:sz w:val="24"/>
          <w:szCs w:val="24"/>
        </w:rPr>
        <w:t>Ixodes dammini</w:t>
      </w:r>
      <w:r w:rsidRPr="008F4B9A">
        <w:rPr>
          <w:rFonts w:ascii="Times New Roman" w:hAnsi="Times New Roman" w:cs="Times New Roman"/>
          <w:noProof/>
          <w:kern w:val="0"/>
          <w:sz w:val="24"/>
          <w:szCs w:val="24"/>
        </w:rPr>
        <w:t xml:space="preserve"> (Acari: Ixodidae) following incremental removal of deer. J. Med. Entomol. 25: 224–228.</w:t>
      </w:r>
    </w:p>
    <w:p w14:paraId="2F683BC2" w14:textId="77777777" w:rsidR="00AE1D67"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lastRenderedPageBreak/>
        <w:t>White, S. A., S. N. Bevins, M. G. Ruder, D. Shaw, S. L. Vigil, A. Randall, T. J. Deliberto, K. Dominguez, A. T. Thompson, J. W. Mertins, J. T. Alfred, and M. J. Yabsley. 2020. Surveys for ticks on wildlife hosts and in the environment at Asian longhorned tick (</w:t>
      </w:r>
      <w:r w:rsidRPr="008F4B9A">
        <w:rPr>
          <w:rFonts w:ascii="Times New Roman" w:hAnsi="Times New Roman" w:cs="Times New Roman"/>
          <w:i/>
          <w:iCs/>
          <w:noProof/>
          <w:kern w:val="0"/>
          <w:sz w:val="24"/>
          <w:szCs w:val="24"/>
        </w:rPr>
        <w:t>Haemaphysalis longicornis</w:t>
      </w:r>
      <w:r w:rsidRPr="008F4B9A">
        <w:rPr>
          <w:rFonts w:ascii="Times New Roman" w:hAnsi="Times New Roman" w:cs="Times New Roman"/>
          <w:noProof/>
          <w:kern w:val="0"/>
          <w:sz w:val="24"/>
          <w:szCs w:val="24"/>
        </w:rPr>
        <w:t>)-positive sites in Virginia and New Jersey, 2018. Transbound. Emerg. Dis. 1–10.</w:t>
      </w:r>
    </w:p>
    <w:p w14:paraId="5350AA75" w14:textId="49192C84" w:rsidR="006E0A78" w:rsidRDefault="006E0A78" w:rsidP="006E0A78">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Wolff, J. O. and B. Hurlbutt. 1982. Day refuges of </w:t>
      </w:r>
      <w:r w:rsidRPr="008F4B9A">
        <w:rPr>
          <w:rFonts w:ascii="Times New Roman" w:hAnsi="Times New Roman" w:cs="Times New Roman"/>
          <w:i/>
          <w:iCs/>
          <w:noProof/>
          <w:kern w:val="0"/>
          <w:sz w:val="24"/>
          <w:szCs w:val="24"/>
        </w:rPr>
        <w:t>Peromyscus leucopus</w:t>
      </w:r>
      <w:r w:rsidRPr="008F4B9A">
        <w:rPr>
          <w:rFonts w:ascii="Times New Roman" w:hAnsi="Times New Roman" w:cs="Times New Roman"/>
          <w:noProof/>
          <w:kern w:val="0"/>
          <w:sz w:val="24"/>
          <w:szCs w:val="24"/>
        </w:rPr>
        <w:t xml:space="preserve"> and </w:t>
      </w:r>
      <w:r w:rsidRPr="008F4B9A">
        <w:rPr>
          <w:rFonts w:ascii="Times New Roman" w:hAnsi="Times New Roman" w:cs="Times New Roman"/>
          <w:i/>
          <w:iCs/>
          <w:noProof/>
          <w:kern w:val="0"/>
          <w:sz w:val="24"/>
          <w:szCs w:val="24"/>
        </w:rPr>
        <w:t>Peromyscus maniculatus</w:t>
      </w:r>
      <w:r w:rsidRPr="008F4B9A">
        <w:rPr>
          <w:rFonts w:ascii="Times New Roman" w:hAnsi="Times New Roman" w:cs="Times New Roman"/>
          <w:noProof/>
          <w:kern w:val="0"/>
          <w:sz w:val="24"/>
          <w:szCs w:val="24"/>
        </w:rPr>
        <w:t>. J. Mammal. 63: 666–668.</w:t>
      </w:r>
    </w:p>
    <w:p w14:paraId="482CCD4F" w14:textId="4A1F5975" w:rsidR="00792FC5" w:rsidRPr="008F4B9A" w:rsidRDefault="00792FC5" w:rsidP="006E0A78">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Pr>
          <w:rFonts w:ascii="Times New Roman" w:hAnsi="Times New Roman" w:cs="Times New Roman"/>
          <w:noProof/>
          <w:kern w:val="0"/>
          <w:sz w:val="24"/>
          <w:szCs w:val="24"/>
        </w:rPr>
        <w:t>(</w:t>
      </w:r>
      <w:r w:rsidRPr="008F4B9A">
        <w:rPr>
          <w:rFonts w:ascii="Times New Roman" w:hAnsi="Times New Roman" w:cs="Times New Roman"/>
          <w:noProof/>
          <w:kern w:val="0"/>
          <w:sz w:val="24"/>
          <w:szCs w:val="24"/>
        </w:rPr>
        <w:t>WVDA)</w:t>
      </w:r>
      <w:r>
        <w:rPr>
          <w:rFonts w:ascii="Times New Roman" w:hAnsi="Times New Roman" w:cs="Times New Roman"/>
          <w:noProof/>
          <w:kern w:val="0"/>
          <w:sz w:val="24"/>
          <w:szCs w:val="24"/>
        </w:rPr>
        <w:t>,</w:t>
      </w:r>
      <w:r w:rsidRPr="008F4B9A">
        <w:rPr>
          <w:rFonts w:ascii="Times New Roman" w:hAnsi="Times New Roman" w:cs="Times New Roman"/>
          <w:noProof/>
          <w:kern w:val="0"/>
          <w:sz w:val="24"/>
          <w:szCs w:val="24"/>
        </w:rPr>
        <w:t xml:space="preserve"> West Virginia Department of Agriculture.</w:t>
      </w:r>
      <w:r w:rsidR="005C5FBD">
        <w:rPr>
          <w:rFonts w:ascii="Times New Roman" w:hAnsi="Times New Roman" w:cs="Times New Roman"/>
          <w:noProof/>
          <w:kern w:val="0"/>
          <w:sz w:val="24"/>
          <w:szCs w:val="24"/>
        </w:rPr>
        <w:t xml:space="preserve"> </w:t>
      </w:r>
      <w:r w:rsidRPr="008F4B9A">
        <w:rPr>
          <w:rFonts w:ascii="Times New Roman" w:hAnsi="Times New Roman" w:cs="Times New Roman"/>
          <w:noProof/>
          <w:kern w:val="0"/>
          <w:sz w:val="24"/>
          <w:szCs w:val="24"/>
        </w:rPr>
        <w:t xml:space="preserve">2020. WVDA Confirms </w:t>
      </w:r>
      <w:r w:rsidRPr="008F4B9A">
        <w:rPr>
          <w:rFonts w:ascii="Times New Roman" w:hAnsi="Times New Roman" w:cs="Times New Roman"/>
          <w:i/>
          <w:iCs/>
          <w:noProof/>
          <w:kern w:val="0"/>
          <w:sz w:val="24"/>
          <w:szCs w:val="24"/>
        </w:rPr>
        <w:t>Theileria</w:t>
      </w:r>
      <w:r w:rsidRPr="008F4B9A">
        <w:rPr>
          <w:rFonts w:ascii="Times New Roman" w:hAnsi="Times New Roman" w:cs="Times New Roman"/>
          <w:noProof/>
          <w:kern w:val="0"/>
          <w:sz w:val="24"/>
          <w:szCs w:val="24"/>
        </w:rPr>
        <w:t xml:space="preserve"> in West Virginia. (https://agriculture.wv.gov/2020/01/24/wvda-confirms-theileria-in-west-virginia/).</w:t>
      </w:r>
    </w:p>
    <w:p w14:paraId="6045EC30"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Xu, G., B. Wielstra, and S. M. Rich. 2020. Northern and southern blacklegged (deer) ticks are genetically distinct with different histories and Lyme spirochete infection rates. Sci. Rep. 10: 1–9.</w:t>
      </w:r>
    </w:p>
    <w:p w14:paraId="7582D25D"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Yabsley, M. J., T. C. Quick, and S. E. Little. 2005. Theileriosis in a white-tailed deer (</w:t>
      </w:r>
      <w:r w:rsidRPr="008F4B9A">
        <w:rPr>
          <w:rFonts w:ascii="Times New Roman" w:hAnsi="Times New Roman" w:cs="Times New Roman"/>
          <w:i/>
          <w:iCs/>
          <w:noProof/>
          <w:kern w:val="0"/>
          <w:sz w:val="24"/>
          <w:szCs w:val="24"/>
        </w:rPr>
        <w:t>Odocoileus virginianus</w:t>
      </w:r>
      <w:r w:rsidRPr="008F4B9A">
        <w:rPr>
          <w:rFonts w:ascii="Times New Roman" w:hAnsi="Times New Roman" w:cs="Times New Roman"/>
          <w:noProof/>
          <w:kern w:val="0"/>
          <w:sz w:val="24"/>
          <w:szCs w:val="24"/>
        </w:rPr>
        <w:t>) fawn. J. Wildl. Dis. 41: 806–809.</w:t>
      </w:r>
    </w:p>
    <w:p w14:paraId="7850A696"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Yunker, C. E, Keirans, J. E, Clifford, C. M., Easton, E. R. 1986. </w:t>
      </w:r>
      <w:r w:rsidRPr="008F4B9A">
        <w:rPr>
          <w:rFonts w:ascii="Times New Roman" w:hAnsi="Times New Roman" w:cs="Times New Roman"/>
          <w:i/>
          <w:iCs/>
          <w:noProof/>
          <w:kern w:val="0"/>
          <w:sz w:val="24"/>
          <w:szCs w:val="24"/>
        </w:rPr>
        <w:t>Dermacentor</w:t>
      </w:r>
      <w:r w:rsidRPr="008F4B9A">
        <w:rPr>
          <w:rFonts w:ascii="Times New Roman" w:hAnsi="Times New Roman" w:cs="Times New Roman"/>
          <w:noProof/>
          <w:kern w:val="0"/>
          <w:sz w:val="24"/>
          <w:szCs w:val="24"/>
        </w:rPr>
        <w:t xml:space="preserve"> ticks (Acari: Ixodoidae: Ixodidae) of the new world: a scanning electron microscope atlas. Proc. Entomol. Soc. Washingt. 88: 609–627.</w:t>
      </w:r>
    </w:p>
    <w:p w14:paraId="4913B5BD"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Zalakeviciute, R., J. López-Villada, and Y. Rybarczyk. 2018. Contrasted effects of relative humidity and precipitation on urban PM2.5 pollution in high elevation urban areas. Sustain. 10.</w:t>
      </w:r>
    </w:p>
    <w:p w14:paraId="142FE735"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8F4B9A">
        <w:rPr>
          <w:rFonts w:ascii="Times New Roman" w:hAnsi="Times New Roman" w:cs="Times New Roman"/>
          <w:noProof/>
          <w:kern w:val="0"/>
          <w:sz w:val="24"/>
          <w:szCs w:val="24"/>
        </w:rPr>
        <w:t xml:space="preserve">Zhuang, L., J. Du, X. M. Cui, H. Li, F. Tang, P. H. Zhang, J. G. Hu, Y. G. Tong, Z. C. Feng, and W. Liu. 2018. Identification of tick-borne pathogen diversity by metagenomic analysis in </w:t>
      </w:r>
      <w:r w:rsidRPr="008F4B9A">
        <w:rPr>
          <w:rFonts w:ascii="Times New Roman" w:hAnsi="Times New Roman" w:cs="Times New Roman"/>
          <w:i/>
          <w:iCs/>
          <w:noProof/>
          <w:kern w:val="0"/>
          <w:sz w:val="24"/>
          <w:szCs w:val="24"/>
        </w:rPr>
        <w:t>Haemaphysalis longicornis</w:t>
      </w:r>
      <w:r w:rsidRPr="008F4B9A">
        <w:rPr>
          <w:rFonts w:ascii="Times New Roman" w:hAnsi="Times New Roman" w:cs="Times New Roman"/>
          <w:noProof/>
          <w:kern w:val="0"/>
          <w:sz w:val="24"/>
          <w:szCs w:val="24"/>
        </w:rPr>
        <w:t xml:space="preserve"> from Xinyang, China. Infect. Dis. Poverty. 7: 1–8.</w:t>
      </w:r>
    </w:p>
    <w:p w14:paraId="0CC5A40A" w14:textId="77777777" w:rsidR="00AE1D67" w:rsidRPr="008F4B9A" w:rsidRDefault="00AE1D67" w:rsidP="00AE1D67">
      <w:pPr>
        <w:widowControl w:val="0"/>
        <w:autoSpaceDE w:val="0"/>
        <w:autoSpaceDN w:val="0"/>
        <w:adjustRightInd w:val="0"/>
        <w:spacing w:after="0" w:line="480" w:lineRule="auto"/>
        <w:ind w:left="480" w:hanging="480"/>
        <w:rPr>
          <w:rFonts w:ascii="Times New Roman" w:hAnsi="Times New Roman" w:cs="Times New Roman"/>
          <w:noProof/>
          <w:sz w:val="24"/>
        </w:rPr>
      </w:pPr>
      <w:r w:rsidRPr="008F4B9A">
        <w:rPr>
          <w:rFonts w:ascii="Times New Roman" w:hAnsi="Times New Roman" w:cs="Times New Roman"/>
          <w:noProof/>
          <w:kern w:val="0"/>
          <w:sz w:val="24"/>
          <w:szCs w:val="24"/>
        </w:rPr>
        <w:lastRenderedPageBreak/>
        <w:t xml:space="preserve">Zimmerman, R. H., G. R. McWherter, and S. R. Bloemer. 1988. Medium-sized mammal hosts of </w:t>
      </w:r>
      <w:r w:rsidRPr="008F4B9A">
        <w:rPr>
          <w:rFonts w:ascii="Times New Roman" w:hAnsi="Times New Roman" w:cs="Times New Roman"/>
          <w:i/>
          <w:iCs/>
          <w:noProof/>
          <w:kern w:val="0"/>
          <w:sz w:val="24"/>
          <w:szCs w:val="24"/>
        </w:rPr>
        <w:t>Amblyomma americanum</w:t>
      </w:r>
      <w:r w:rsidRPr="008F4B9A">
        <w:rPr>
          <w:rFonts w:ascii="Times New Roman" w:hAnsi="Times New Roman" w:cs="Times New Roman"/>
          <w:noProof/>
          <w:kern w:val="0"/>
          <w:sz w:val="24"/>
          <w:szCs w:val="24"/>
        </w:rPr>
        <w:t xml:space="preserve"> and </w:t>
      </w:r>
      <w:r w:rsidRPr="008F4B9A">
        <w:rPr>
          <w:rFonts w:ascii="Times New Roman" w:hAnsi="Times New Roman" w:cs="Times New Roman"/>
          <w:i/>
          <w:iCs/>
          <w:noProof/>
          <w:kern w:val="0"/>
          <w:sz w:val="24"/>
          <w:szCs w:val="24"/>
        </w:rPr>
        <w:t>Dermacentor variabilis</w:t>
      </w:r>
      <w:r w:rsidRPr="008F4B9A">
        <w:rPr>
          <w:rFonts w:ascii="Times New Roman" w:hAnsi="Times New Roman" w:cs="Times New Roman"/>
          <w:noProof/>
          <w:kern w:val="0"/>
          <w:sz w:val="24"/>
          <w:szCs w:val="24"/>
        </w:rPr>
        <w:t xml:space="preserve"> (Acari: Ixodidae) at Land Between the Lakes, Tennessee, and effects of integrated tick management on host infestations. J. Med. Entomol. 25: 461–466.</w:t>
      </w:r>
    </w:p>
    <w:p w14:paraId="5A52A1C2" w14:textId="7D3790A8" w:rsidR="00024B11" w:rsidRPr="005E7A4D" w:rsidRDefault="005F0A9C" w:rsidP="00A63ED8">
      <w:pPr>
        <w:spacing w:after="0" w:line="480" w:lineRule="auto"/>
        <w:rPr>
          <w:rFonts w:ascii="Times New Roman" w:hAnsi="Times New Roman" w:cs="Times New Roman"/>
          <w:b/>
          <w:bCs/>
          <w:color w:val="000000" w:themeColor="text1"/>
          <w:sz w:val="24"/>
          <w:szCs w:val="24"/>
        </w:rPr>
      </w:pPr>
      <w:r w:rsidRPr="008F4B9A">
        <w:rPr>
          <w:rFonts w:ascii="Times New Roman" w:hAnsi="Times New Roman" w:cs="Times New Roman"/>
          <w:sz w:val="24"/>
          <w:szCs w:val="24"/>
        </w:rPr>
        <w:fldChar w:fldCharType="end"/>
      </w:r>
    </w:p>
    <w:p w14:paraId="409FB17D" w14:textId="77777777" w:rsidR="00024B11" w:rsidRDefault="00024B11" w:rsidP="007744EF">
      <w:pPr>
        <w:spacing w:line="240" w:lineRule="auto"/>
        <w:jc w:val="center"/>
        <w:rPr>
          <w:rFonts w:ascii="Times New Roman" w:hAnsi="Times New Roman" w:cs="Times New Roman"/>
          <w:b/>
          <w:bCs/>
          <w:sz w:val="24"/>
          <w:szCs w:val="24"/>
        </w:rPr>
      </w:pPr>
    </w:p>
    <w:p w14:paraId="15547555" w14:textId="77777777" w:rsidR="00ED162C" w:rsidRDefault="00ED162C" w:rsidP="00ED162C">
      <w:pPr>
        <w:spacing w:line="240" w:lineRule="auto"/>
        <w:rPr>
          <w:rFonts w:ascii="Times New Roman" w:hAnsi="Times New Roman" w:cs="Times New Roman"/>
          <w:b/>
          <w:bCs/>
          <w:sz w:val="24"/>
          <w:szCs w:val="24"/>
        </w:rPr>
        <w:sectPr w:rsidR="00ED162C" w:rsidSect="007E0883">
          <w:pgSz w:w="12240" w:h="15840"/>
          <w:pgMar w:top="1440" w:right="1440" w:bottom="1440" w:left="1440" w:header="720" w:footer="720" w:gutter="0"/>
          <w:pgNumType w:start="181"/>
          <w:cols w:space="720"/>
          <w:docGrid w:linePitch="360"/>
        </w:sectPr>
      </w:pPr>
    </w:p>
    <w:p w14:paraId="6FF68E0B" w14:textId="77777777" w:rsidR="00A71C7E" w:rsidRDefault="00A71C7E" w:rsidP="00C30330">
      <w:pPr>
        <w:pStyle w:val="NoSpacing"/>
        <w:rPr>
          <w:rFonts w:ascii="Times New Roman" w:hAnsi="Times New Roman" w:cs="Times New Roman"/>
          <w:b/>
          <w:bCs/>
          <w:sz w:val="24"/>
          <w:szCs w:val="24"/>
        </w:rPr>
      </w:pPr>
    </w:p>
    <w:p w14:paraId="799F2E80" w14:textId="11168525" w:rsidR="00A71C7E" w:rsidRDefault="00A71C7E" w:rsidP="00A71C7E">
      <w:pPr>
        <w:pStyle w:val="NoSpacing"/>
        <w:spacing w:line="480" w:lineRule="auto"/>
        <w:jc w:val="center"/>
        <w:rPr>
          <w:rFonts w:ascii="Times New Roman" w:hAnsi="Times New Roman" w:cs="Times New Roman"/>
          <w:b/>
          <w:bCs/>
          <w:sz w:val="24"/>
          <w:szCs w:val="24"/>
        </w:rPr>
      </w:pPr>
      <w:r w:rsidRPr="00BF0AF4">
        <w:rPr>
          <w:rFonts w:ascii="Times New Roman" w:hAnsi="Times New Roman" w:cs="Times New Roman"/>
          <w:b/>
          <w:bCs/>
          <w:sz w:val="24"/>
          <w:szCs w:val="24"/>
        </w:rPr>
        <w:t>Appendix</w:t>
      </w:r>
    </w:p>
    <w:p w14:paraId="7EB3CC9D" w14:textId="60B42292" w:rsidR="00ED162C" w:rsidRDefault="00ED162C" w:rsidP="00C30330">
      <w:pPr>
        <w:pStyle w:val="NoSpacing"/>
        <w:rPr>
          <w:rFonts w:ascii="Times New Roman" w:hAnsi="Times New Roman" w:cs="Times New Roman"/>
          <w:sz w:val="24"/>
          <w:szCs w:val="24"/>
        </w:rPr>
      </w:pPr>
      <w:r w:rsidRPr="006A6386">
        <w:rPr>
          <w:rFonts w:ascii="Times New Roman" w:hAnsi="Times New Roman" w:cs="Times New Roman"/>
          <w:sz w:val="24"/>
          <w:szCs w:val="24"/>
        </w:rPr>
        <w:t>Table 4.1.</w:t>
      </w:r>
      <w:r w:rsidRPr="00C30330">
        <w:rPr>
          <w:rFonts w:ascii="Times New Roman" w:hAnsi="Times New Roman" w:cs="Times New Roman"/>
          <w:sz w:val="24"/>
          <w:szCs w:val="24"/>
        </w:rPr>
        <w:t xml:space="preserve"> Total abundance of ticks by species and life stage collected on wildlife hosts at Farm 1 in eastern Tennessee (2019-2021). Host common and scientific name followed by the total number collected in parentheses. The mean </w:t>
      </w:r>
      <w:r w:rsidRPr="00C30330">
        <w:rPr>
          <w:rFonts w:ascii="Times New Roman" w:hAnsi="Times New Roman" w:cs="Times New Roman"/>
          <w:b/>
          <w:bCs/>
          <w:sz w:val="24"/>
          <w:szCs w:val="24"/>
        </w:rPr>
        <w:t>±</w:t>
      </w:r>
      <w:r w:rsidRPr="00C30330">
        <w:rPr>
          <w:rFonts w:ascii="Times New Roman" w:hAnsi="Times New Roman" w:cs="Times New Roman"/>
          <w:sz w:val="24"/>
          <w:szCs w:val="24"/>
        </w:rPr>
        <w:t xml:space="preserve"> </w:t>
      </w:r>
      <w:r w:rsidR="00563739">
        <w:rPr>
          <w:rFonts w:ascii="Times New Roman" w:hAnsi="Times New Roman" w:cs="Times New Roman"/>
          <w:sz w:val="24"/>
          <w:szCs w:val="24"/>
        </w:rPr>
        <w:t>s</w:t>
      </w:r>
      <w:r w:rsidRPr="00C30330">
        <w:rPr>
          <w:rFonts w:ascii="Times New Roman" w:hAnsi="Times New Roman" w:cs="Times New Roman"/>
          <w:sz w:val="24"/>
          <w:szCs w:val="24"/>
        </w:rPr>
        <w:t xml:space="preserve">tandard </w:t>
      </w:r>
      <w:r w:rsidR="00563739">
        <w:rPr>
          <w:rFonts w:ascii="Times New Roman" w:hAnsi="Times New Roman" w:cs="Times New Roman"/>
          <w:sz w:val="24"/>
          <w:szCs w:val="24"/>
        </w:rPr>
        <w:t>error of the mean</w:t>
      </w:r>
      <w:r w:rsidRPr="00C30330">
        <w:rPr>
          <w:rFonts w:ascii="Times New Roman" w:hAnsi="Times New Roman" w:cs="Times New Roman"/>
          <w:sz w:val="24"/>
          <w:szCs w:val="24"/>
        </w:rPr>
        <w:t xml:space="preserve"> followed by the total number of ticks collected in parentheses.</w:t>
      </w:r>
    </w:p>
    <w:p w14:paraId="4188B208" w14:textId="77777777" w:rsidR="00C30330" w:rsidRPr="00C30330" w:rsidRDefault="00C30330" w:rsidP="00C30330">
      <w:pPr>
        <w:pStyle w:val="NoSpacing"/>
        <w:rPr>
          <w:rFonts w:ascii="Times New Roman" w:hAnsi="Times New Roman" w:cs="Times New Roman"/>
          <w:b/>
          <w:bCs/>
          <w:sz w:val="24"/>
          <w:szCs w:val="24"/>
        </w:rPr>
      </w:pPr>
    </w:p>
    <w:tbl>
      <w:tblPr>
        <w:tblW w:w="8535" w:type="dxa"/>
        <w:jc w:val="center"/>
        <w:tblLayout w:type="fixed"/>
        <w:tblLook w:val="04A0" w:firstRow="1" w:lastRow="0" w:firstColumn="1" w:lastColumn="0" w:noHBand="0" w:noVBand="1"/>
      </w:tblPr>
      <w:tblGrid>
        <w:gridCol w:w="1705"/>
        <w:gridCol w:w="1170"/>
        <w:gridCol w:w="1260"/>
        <w:gridCol w:w="1440"/>
        <w:gridCol w:w="1530"/>
        <w:gridCol w:w="1430"/>
      </w:tblGrid>
      <w:tr w:rsidR="00312513" w:rsidRPr="00C30330" w14:paraId="6B126F59" w14:textId="77777777" w:rsidTr="00E134A9">
        <w:trPr>
          <w:trHeight w:val="732"/>
          <w:jc w:val="center"/>
        </w:trPr>
        <w:tc>
          <w:tcPr>
            <w:tcW w:w="1705"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345AF2C7" w14:textId="3422C462" w:rsidR="00312513" w:rsidRPr="00C30330" w:rsidRDefault="00312513" w:rsidP="00C30330">
            <w:pPr>
              <w:pStyle w:val="NoSpacing"/>
              <w:jc w:val="center"/>
              <w:rPr>
                <w:rFonts w:ascii="Times New Roman" w:hAnsi="Times New Roman" w:cs="Times New Roman"/>
                <w:b/>
                <w:bCs/>
                <w:color w:val="000000"/>
                <w:sz w:val="24"/>
                <w:szCs w:val="24"/>
              </w:rPr>
            </w:pPr>
            <w:r w:rsidRPr="00C30330">
              <w:rPr>
                <w:rFonts w:ascii="Times New Roman" w:hAnsi="Times New Roman" w:cs="Times New Roman"/>
                <w:b/>
                <w:bCs/>
                <w:color w:val="000000"/>
                <w:sz w:val="24"/>
                <w:szCs w:val="24"/>
              </w:rPr>
              <w:t>Tick species and life stage</w:t>
            </w:r>
          </w:p>
        </w:tc>
        <w:tc>
          <w:tcPr>
            <w:tcW w:w="1170"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202090E4" w14:textId="77777777" w:rsidR="00312513" w:rsidRPr="00C30330" w:rsidRDefault="00312513" w:rsidP="00C30330">
            <w:pPr>
              <w:pStyle w:val="NoSpacing"/>
              <w:jc w:val="center"/>
              <w:rPr>
                <w:rFonts w:ascii="Times New Roman" w:hAnsi="Times New Roman" w:cs="Times New Roman"/>
                <w:b/>
                <w:bCs/>
                <w:color w:val="000000"/>
                <w:sz w:val="24"/>
                <w:szCs w:val="24"/>
              </w:rPr>
            </w:pPr>
            <w:r w:rsidRPr="00C30330">
              <w:rPr>
                <w:rFonts w:ascii="Times New Roman" w:hAnsi="Times New Roman" w:cs="Times New Roman"/>
                <w:b/>
                <w:bCs/>
                <w:color w:val="000000"/>
                <w:sz w:val="24"/>
                <w:szCs w:val="24"/>
              </w:rPr>
              <w:t>Raccoon</w:t>
            </w:r>
          </w:p>
          <w:p w14:paraId="1C633114" w14:textId="77777777" w:rsidR="00312513" w:rsidRPr="00C30330" w:rsidRDefault="00312513" w:rsidP="00C30330">
            <w:pPr>
              <w:pStyle w:val="NoSpacing"/>
              <w:jc w:val="center"/>
              <w:rPr>
                <w:rFonts w:ascii="Times New Roman" w:hAnsi="Times New Roman" w:cs="Times New Roman"/>
                <w:b/>
                <w:bCs/>
                <w:color w:val="000000"/>
                <w:sz w:val="24"/>
                <w:szCs w:val="24"/>
              </w:rPr>
            </w:pPr>
          </w:p>
          <w:p w14:paraId="245E933A" w14:textId="77777777" w:rsidR="00312513" w:rsidRPr="00C30330" w:rsidRDefault="00312513" w:rsidP="00C30330">
            <w:pPr>
              <w:pStyle w:val="NoSpacing"/>
              <w:jc w:val="center"/>
              <w:rPr>
                <w:rFonts w:ascii="Times New Roman" w:hAnsi="Times New Roman" w:cs="Times New Roman"/>
                <w:b/>
                <w:bCs/>
                <w:i/>
                <w:iCs/>
                <w:color w:val="000000"/>
                <w:sz w:val="24"/>
                <w:szCs w:val="24"/>
              </w:rPr>
            </w:pPr>
            <w:r w:rsidRPr="00C30330">
              <w:rPr>
                <w:rFonts w:ascii="Times New Roman" w:hAnsi="Times New Roman" w:cs="Times New Roman"/>
                <w:b/>
                <w:bCs/>
                <w:i/>
                <w:iCs/>
                <w:color w:val="000000"/>
                <w:sz w:val="24"/>
                <w:szCs w:val="24"/>
              </w:rPr>
              <w:t>Procyon lotor</w:t>
            </w:r>
          </w:p>
          <w:p w14:paraId="5B42CC12" w14:textId="77777777" w:rsidR="00312513" w:rsidRPr="00C30330" w:rsidRDefault="00312513" w:rsidP="00C30330">
            <w:pPr>
              <w:pStyle w:val="NoSpacing"/>
              <w:jc w:val="center"/>
              <w:rPr>
                <w:rFonts w:ascii="Times New Roman" w:hAnsi="Times New Roman" w:cs="Times New Roman"/>
                <w:b/>
                <w:bCs/>
                <w:color w:val="000000"/>
                <w:sz w:val="24"/>
                <w:szCs w:val="24"/>
              </w:rPr>
            </w:pPr>
            <w:r w:rsidRPr="00C30330">
              <w:rPr>
                <w:rFonts w:ascii="Times New Roman" w:hAnsi="Times New Roman" w:cs="Times New Roman"/>
                <w:b/>
                <w:bCs/>
                <w:color w:val="000000"/>
                <w:sz w:val="24"/>
                <w:szCs w:val="24"/>
              </w:rPr>
              <w:t>(8)</w:t>
            </w:r>
          </w:p>
        </w:tc>
        <w:tc>
          <w:tcPr>
            <w:tcW w:w="1260"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2C9BAAA1" w14:textId="77777777" w:rsidR="00312513" w:rsidRPr="00C30330" w:rsidRDefault="00312513" w:rsidP="00C30330">
            <w:pPr>
              <w:pStyle w:val="NoSpacing"/>
              <w:jc w:val="center"/>
              <w:rPr>
                <w:rFonts w:ascii="Times New Roman" w:hAnsi="Times New Roman" w:cs="Times New Roman"/>
                <w:b/>
                <w:bCs/>
                <w:color w:val="000000"/>
                <w:sz w:val="24"/>
                <w:szCs w:val="24"/>
              </w:rPr>
            </w:pPr>
            <w:r w:rsidRPr="00C30330">
              <w:rPr>
                <w:rFonts w:ascii="Times New Roman" w:hAnsi="Times New Roman" w:cs="Times New Roman"/>
                <w:b/>
                <w:bCs/>
                <w:color w:val="000000"/>
                <w:sz w:val="24"/>
                <w:szCs w:val="24"/>
              </w:rPr>
              <w:t>Virginia opossum</w:t>
            </w:r>
          </w:p>
          <w:p w14:paraId="6AED9F07" w14:textId="77777777" w:rsidR="00312513" w:rsidRPr="00C30330" w:rsidRDefault="00312513" w:rsidP="00C30330">
            <w:pPr>
              <w:pStyle w:val="NoSpacing"/>
              <w:jc w:val="center"/>
              <w:rPr>
                <w:rFonts w:ascii="Times New Roman" w:hAnsi="Times New Roman" w:cs="Times New Roman"/>
                <w:b/>
                <w:bCs/>
                <w:color w:val="000000"/>
                <w:sz w:val="24"/>
                <w:szCs w:val="24"/>
              </w:rPr>
            </w:pPr>
          </w:p>
          <w:p w14:paraId="38FAC6C1" w14:textId="77777777" w:rsidR="00312513" w:rsidRPr="00C30330" w:rsidRDefault="00312513" w:rsidP="00C30330">
            <w:pPr>
              <w:pStyle w:val="NoSpacing"/>
              <w:jc w:val="center"/>
              <w:rPr>
                <w:rFonts w:ascii="Times New Roman" w:hAnsi="Times New Roman" w:cs="Times New Roman"/>
                <w:b/>
                <w:bCs/>
                <w:i/>
                <w:iCs/>
                <w:color w:val="000000"/>
                <w:sz w:val="24"/>
                <w:szCs w:val="24"/>
              </w:rPr>
            </w:pPr>
            <w:r w:rsidRPr="00C30330">
              <w:rPr>
                <w:rFonts w:ascii="Times New Roman" w:hAnsi="Times New Roman" w:cs="Times New Roman"/>
                <w:b/>
                <w:bCs/>
                <w:i/>
                <w:iCs/>
                <w:color w:val="000000"/>
                <w:sz w:val="24"/>
                <w:szCs w:val="24"/>
              </w:rPr>
              <w:t>Didelphis virginiana</w:t>
            </w:r>
          </w:p>
          <w:p w14:paraId="07A7B3A8" w14:textId="77777777" w:rsidR="00312513" w:rsidRPr="00C30330" w:rsidRDefault="00312513" w:rsidP="00C30330">
            <w:pPr>
              <w:pStyle w:val="NoSpacing"/>
              <w:jc w:val="center"/>
              <w:rPr>
                <w:rFonts w:ascii="Times New Roman" w:hAnsi="Times New Roman" w:cs="Times New Roman"/>
                <w:b/>
                <w:bCs/>
                <w:color w:val="000000"/>
                <w:sz w:val="24"/>
                <w:szCs w:val="24"/>
              </w:rPr>
            </w:pPr>
            <w:r w:rsidRPr="00C30330">
              <w:rPr>
                <w:rFonts w:ascii="Times New Roman" w:hAnsi="Times New Roman" w:cs="Times New Roman"/>
                <w:b/>
                <w:bCs/>
                <w:color w:val="000000"/>
                <w:sz w:val="24"/>
                <w:szCs w:val="24"/>
              </w:rPr>
              <w:t>(22)</w:t>
            </w:r>
          </w:p>
        </w:tc>
        <w:tc>
          <w:tcPr>
            <w:tcW w:w="1440"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3E03B245" w14:textId="77777777" w:rsidR="00312513" w:rsidRPr="00C30330" w:rsidRDefault="00312513" w:rsidP="00C30330">
            <w:pPr>
              <w:pStyle w:val="NoSpacing"/>
              <w:jc w:val="center"/>
              <w:rPr>
                <w:rFonts w:ascii="Times New Roman" w:hAnsi="Times New Roman" w:cs="Times New Roman"/>
                <w:b/>
                <w:bCs/>
                <w:color w:val="000000"/>
                <w:sz w:val="24"/>
                <w:szCs w:val="24"/>
              </w:rPr>
            </w:pPr>
            <w:r w:rsidRPr="00C30330">
              <w:rPr>
                <w:rFonts w:ascii="Times New Roman" w:hAnsi="Times New Roman" w:cs="Times New Roman"/>
                <w:b/>
                <w:bCs/>
                <w:color w:val="000000"/>
                <w:sz w:val="24"/>
                <w:szCs w:val="24"/>
              </w:rPr>
              <w:t xml:space="preserve">White-footed </w:t>
            </w:r>
            <w:proofErr w:type="spellStart"/>
            <w:r w:rsidRPr="00C30330">
              <w:rPr>
                <w:rFonts w:ascii="Times New Roman" w:hAnsi="Times New Roman" w:cs="Times New Roman"/>
                <w:b/>
                <w:bCs/>
                <w:color w:val="000000"/>
                <w:sz w:val="24"/>
                <w:szCs w:val="24"/>
              </w:rPr>
              <w:t>deermouse</w:t>
            </w:r>
            <w:proofErr w:type="spellEnd"/>
          </w:p>
          <w:p w14:paraId="2EDADA75" w14:textId="77777777" w:rsidR="00312513" w:rsidRPr="00C30330" w:rsidRDefault="00312513" w:rsidP="00C30330">
            <w:pPr>
              <w:pStyle w:val="NoSpacing"/>
              <w:jc w:val="center"/>
              <w:rPr>
                <w:rFonts w:ascii="Times New Roman" w:hAnsi="Times New Roman" w:cs="Times New Roman"/>
                <w:b/>
                <w:bCs/>
                <w:color w:val="000000"/>
                <w:sz w:val="24"/>
                <w:szCs w:val="24"/>
              </w:rPr>
            </w:pPr>
          </w:p>
          <w:p w14:paraId="1CFB88BB" w14:textId="77777777" w:rsidR="00312513" w:rsidRPr="00C30330" w:rsidRDefault="00312513" w:rsidP="00C30330">
            <w:pPr>
              <w:pStyle w:val="NoSpacing"/>
              <w:jc w:val="center"/>
              <w:rPr>
                <w:rFonts w:ascii="Times New Roman" w:hAnsi="Times New Roman" w:cs="Times New Roman"/>
                <w:b/>
                <w:bCs/>
                <w:i/>
                <w:iCs/>
                <w:color w:val="000000"/>
                <w:sz w:val="24"/>
                <w:szCs w:val="24"/>
              </w:rPr>
            </w:pPr>
            <w:r w:rsidRPr="00C30330">
              <w:rPr>
                <w:rFonts w:ascii="Times New Roman" w:hAnsi="Times New Roman" w:cs="Times New Roman"/>
                <w:b/>
                <w:bCs/>
                <w:i/>
                <w:iCs/>
                <w:color w:val="000000"/>
                <w:sz w:val="24"/>
                <w:szCs w:val="24"/>
              </w:rPr>
              <w:t xml:space="preserve">Peromyscus </w:t>
            </w:r>
            <w:proofErr w:type="spellStart"/>
            <w:r w:rsidRPr="00C30330">
              <w:rPr>
                <w:rFonts w:ascii="Times New Roman" w:hAnsi="Times New Roman" w:cs="Times New Roman"/>
                <w:b/>
                <w:bCs/>
                <w:i/>
                <w:iCs/>
                <w:color w:val="000000"/>
                <w:sz w:val="24"/>
                <w:szCs w:val="24"/>
              </w:rPr>
              <w:t>leucopus</w:t>
            </w:r>
            <w:proofErr w:type="spellEnd"/>
          </w:p>
          <w:p w14:paraId="78B939AF" w14:textId="77777777" w:rsidR="00312513" w:rsidRPr="00C30330" w:rsidRDefault="00312513" w:rsidP="00C30330">
            <w:pPr>
              <w:pStyle w:val="NoSpacing"/>
              <w:jc w:val="center"/>
              <w:rPr>
                <w:rFonts w:ascii="Times New Roman" w:hAnsi="Times New Roman" w:cs="Times New Roman"/>
                <w:b/>
                <w:bCs/>
                <w:color w:val="000000"/>
                <w:sz w:val="24"/>
                <w:szCs w:val="24"/>
              </w:rPr>
            </w:pPr>
            <w:r w:rsidRPr="00C30330">
              <w:rPr>
                <w:rFonts w:ascii="Times New Roman" w:hAnsi="Times New Roman" w:cs="Times New Roman"/>
                <w:b/>
                <w:bCs/>
                <w:color w:val="000000"/>
                <w:sz w:val="24"/>
                <w:szCs w:val="24"/>
              </w:rPr>
              <w:t>(26)</w:t>
            </w:r>
          </w:p>
          <w:p w14:paraId="74E6E0E9" w14:textId="77777777" w:rsidR="00312513" w:rsidRPr="00C30330" w:rsidRDefault="00312513" w:rsidP="00C30330">
            <w:pPr>
              <w:pStyle w:val="NoSpacing"/>
              <w:jc w:val="center"/>
              <w:rPr>
                <w:rFonts w:ascii="Times New Roman" w:hAnsi="Times New Roman" w:cs="Times New Roman"/>
                <w:b/>
                <w:bCs/>
                <w:color w:val="000000"/>
                <w:sz w:val="24"/>
                <w:szCs w:val="24"/>
              </w:rPr>
            </w:pPr>
          </w:p>
        </w:tc>
        <w:tc>
          <w:tcPr>
            <w:tcW w:w="1530"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584F520A" w14:textId="77777777" w:rsidR="00312513" w:rsidRPr="00C30330" w:rsidRDefault="00312513" w:rsidP="00C30330">
            <w:pPr>
              <w:pStyle w:val="NoSpacing"/>
              <w:jc w:val="center"/>
              <w:rPr>
                <w:rFonts w:ascii="Times New Roman" w:hAnsi="Times New Roman" w:cs="Times New Roman"/>
                <w:b/>
                <w:bCs/>
                <w:color w:val="000000"/>
                <w:sz w:val="24"/>
                <w:szCs w:val="24"/>
              </w:rPr>
            </w:pPr>
            <w:r w:rsidRPr="00C30330">
              <w:rPr>
                <w:rFonts w:ascii="Times New Roman" w:hAnsi="Times New Roman" w:cs="Times New Roman"/>
                <w:b/>
                <w:bCs/>
                <w:color w:val="000000"/>
                <w:sz w:val="24"/>
                <w:szCs w:val="24"/>
              </w:rPr>
              <w:t xml:space="preserve">North American </w:t>
            </w:r>
            <w:proofErr w:type="spellStart"/>
            <w:r w:rsidRPr="00C30330">
              <w:rPr>
                <w:rFonts w:ascii="Times New Roman" w:hAnsi="Times New Roman" w:cs="Times New Roman"/>
                <w:b/>
                <w:bCs/>
                <w:color w:val="000000"/>
                <w:sz w:val="24"/>
                <w:szCs w:val="24"/>
              </w:rPr>
              <w:t>deermouse</w:t>
            </w:r>
            <w:proofErr w:type="spellEnd"/>
          </w:p>
          <w:p w14:paraId="760B2C29" w14:textId="77777777" w:rsidR="00312513" w:rsidRPr="00C30330" w:rsidRDefault="00312513" w:rsidP="00C30330">
            <w:pPr>
              <w:pStyle w:val="NoSpacing"/>
              <w:jc w:val="center"/>
              <w:rPr>
                <w:rFonts w:ascii="Times New Roman" w:hAnsi="Times New Roman" w:cs="Times New Roman"/>
                <w:b/>
                <w:bCs/>
                <w:i/>
                <w:iCs/>
                <w:color w:val="000000"/>
                <w:sz w:val="24"/>
                <w:szCs w:val="24"/>
              </w:rPr>
            </w:pPr>
          </w:p>
          <w:p w14:paraId="25AA1BA1" w14:textId="77777777" w:rsidR="00312513" w:rsidRPr="00C30330" w:rsidRDefault="00312513" w:rsidP="00C30330">
            <w:pPr>
              <w:pStyle w:val="NoSpacing"/>
              <w:jc w:val="center"/>
              <w:rPr>
                <w:rFonts w:ascii="Times New Roman" w:hAnsi="Times New Roman" w:cs="Times New Roman"/>
                <w:b/>
                <w:bCs/>
                <w:i/>
                <w:iCs/>
                <w:color w:val="000000"/>
                <w:sz w:val="24"/>
                <w:szCs w:val="24"/>
              </w:rPr>
            </w:pPr>
            <w:r w:rsidRPr="00C30330">
              <w:rPr>
                <w:rFonts w:ascii="Times New Roman" w:hAnsi="Times New Roman" w:cs="Times New Roman"/>
                <w:b/>
                <w:bCs/>
                <w:i/>
                <w:iCs/>
                <w:color w:val="000000"/>
                <w:sz w:val="24"/>
                <w:szCs w:val="24"/>
              </w:rPr>
              <w:t>Peromyscus maniculatus</w:t>
            </w:r>
          </w:p>
          <w:p w14:paraId="09F2B759" w14:textId="77777777" w:rsidR="00312513" w:rsidRPr="00C30330" w:rsidRDefault="00312513" w:rsidP="00C30330">
            <w:pPr>
              <w:pStyle w:val="NoSpacing"/>
              <w:jc w:val="center"/>
              <w:rPr>
                <w:rFonts w:ascii="Times New Roman" w:hAnsi="Times New Roman" w:cs="Times New Roman"/>
                <w:b/>
                <w:bCs/>
                <w:color w:val="000000"/>
                <w:sz w:val="24"/>
                <w:szCs w:val="24"/>
              </w:rPr>
            </w:pPr>
            <w:r w:rsidRPr="00C30330">
              <w:rPr>
                <w:rFonts w:ascii="Times New Roman" w:hAnsi="Times New Roman" w:cs="Times New Roman"/>
                <w:b/>
                <w:bCs/>
                <w:color w:val="000000"/>
                <w:sz w:val="24"/>
                <w:szCs w:val="24"/>
              </w:rPr>
              <w:t>(13)</w:t>
            </w:r>
          </w:p>
        </w:tc>
        <w:tc>
          <w:tcPr>
            <w:tcW w:w="1430"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3F708C3A" w14:textId="77777777" w:rsidR="00312513" w:rsidRPr="00C30330" w:rsidRDefault="00312513" w:rsidP="00C30330">
            <w:pPr>
              <w:pStyle w:val="NoSpacing"/>
              <w:jc w:val="center"/>
              <w:rPr>
                <w:rFonts w:ascii="Times New Roman" w:hAnsi="Times New Roman" w:cs="Times New Roman"/>
                <w:b/>
                <w:bCs/>
                <w:color w:val="000000"/>
                <w:sz w:val="24"/>
                <w:szCs w:val="24"/>
              </w:rPr>
            </w:pPr>
            <w:r w:rsidRPr="00C30330">
              <w:rPr>
                <w:rFonts w:ascii="Times New Roman" w:hAnsi="Times New Roman" w:cs="Times New Roman"/>
                <w:b/>
                <w:bCs/>
                <w:color w:val="000000"/>
                <w:sz w:val="24"/>
                <w:szCs w:val="24"/>
              </w:rPr>
              <w:t>Golden mouse</w:t>
            </w:r>
          </w:p>
          <w:p w14:paraId="5BC05E11" w14:textId="77777777" w:rsidR="00312513" w:rsidRPr="00C30330" w:rsidRDefault="00312513" w:rsidP="00C30330">
            <w:pPr>
              <w:pStyle w:val="NoSpacing"/>
              <w:jc w:val="center"/>
              <w:rPr>
                <w:rFonts w:ascii="Times New Roman" w:hAnsi="Times New Roman" w:cs="Times New Roman"/>
                <w:b/>
                <w:bCs/>
                <w:i/>
                <w:iCs/>
                <w:color w:val="000000"/>
                <w:sz w:val="24"/>
                <w:szCs w:val="24"/>
              </w:rPr>
            </w:pPr>
          </w:p>
          <w:p w14:paraId="7DE59993" w14:textId="77777777" w:rsidR="00312513" w:rsidRPr="00C30330" w:rsidRDefault="00312513" w:rsidP="00C30330">
            <w:pPr>
              <w:pStyle w:val="NoSpacing"/>
              <w:jc w:val="center"/>
              <w:rPr>
                <w:rFonts w:ascii="Times New Roman" w:hAnsi="Times New Roman" w:cs="Times New Roman"/>
                <w:b/>
                <w:bCs/>
                <w:i/>
                <w:iCs/>
                <w:color w:val="000000"/>
                <w:sz w:val="24"/>
                <w:szCs w:val="24"/>
              </w:rPr>
            </w:pPr>
            <w:proofErr w:type="spellStart"/>
            <w:r w:rsidRPr="00C30330">
              <w:rPr>
                <w:rFonts w:ascii="Times New Roman" w:hAnsi="Times New Roman" w:cs="Times New Roman"/>
                <w:b/>
                <w:bCs/>
                <w:i/>
                <w:iCs/>
                <w:color w:val="000000"/>
                <w:sz w:val="24"/>
                <w:szCs w:val="24"/>
              </w:rPr>
              <w:t>Ochrotomys</w:t>
            </w:r>
            <w:proofErr w:type="spellEnd"/>
            <w:r w:rsidRPr="00C30330">
              <w:rPr>
                <w:rFonts w:ascii="Times New Roman" w:hAnsi="Times New Roman" w:cs="Times New Roman"/>
                <w:b/>
                <w:bCs/>
                <w:i/>
                <w:iCs/>
                <w:color w:val="000000"/>
                <w:sz w:val="24"/>
                <w:szCs w:val="24"/>
              </w:rPr>
              <w:t xml:space="preserve"> </w:t>
            </w:r>
            <w:proofErr w:type="spellStart"/>
            <w:r w:rsidRPr="00C30330">
              <w:rPr>
                <w:rFonts w:ascii="Times New Roman" w:hAnsi="Times New Roman" w:cs="Times New Roman"/>
                <w:b/>
                <w:bCs/>
                <w:i/>
                <w:iCs/>
                <w:color w:val="000000"/>
                <w:sz w:val="24"/>
                <w:szCs w:val="24"/>
              </w:rPr>
              <w:t>nuttali</w:t>
            </w:r>
            <w:proofErr w:type="spellEnd"/>
          </w:p>
          <w:p w14:paraId="6C418FB7" w14:textId="77777777" w:rsidR="00312513" w:rsidRPr="00C30330" w:rsidRDefault="00312513" w:rsidP="00C30330">
            <w:pPr>
              <w:pStyle w:val="NoSpacing"/>
              <w:jc w:val="center"/>
              <w:rPr>
                <w:rFonts w:ascii="Times New Roman" w:hAnsi="Times New Roman" w:cs="Times New Roman"/>
                <w:b/>
                <w:bCs/>
                <w:color w:val="000000"/>
                <w:sz w:val="24"/>
                <w:szCs w:val="24"/>
              </w:rPr>
            </w:pPr>
            <w:r w:rsidRPr="00C30330">
              <w:rPr>
                <w:rFonts w:ascii="Times New Roman" w:hAnsi="Times New Roman" w:cs="Times New Roman"/>
                <w:b/>
                <w:bCs/>
                <w:color w:val="000000"/>
                <w:sz w:val="24"/>
                <w:szCs w:val="24"/>
              </w:rPr>
              <w:t>(6)</w:t>
            </w:r>
          </w:p>
        </w:tc>
      </w:tr>
      <w:tr w:rsidR="00312513" w:rsidRPr="00ED162C" w14:paraId="3AFE57E6" w14:textId="77777777" w:rsidTr="00E134A9">
        <w:trPr>
          <w:trHeight w:val="792"/>
          <w:jc w:val="center"/>
        </w:trPr>
        <w:tc>
          <w:tcPr>
            <w:tcW w:w="1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64891E" w14:textId="77777777" w:rsidR="00312513" w:rsidRPr="00ED162C" w:rsidRDefault="00312513" w:rsidP="00432549">
            <w:pPr>
              <w:spacing w:after="0" w:line="240" w:lineRule="auto"/>
              <w:jc w:val="center"/>
              <w:rPr>
                <w:rFonts w:ascii="Times New Roman" w:eastAsia="Times New Roman" w:hAnsi="Times New Roman" w:cs="Times New Roman"/>
                <w:i/>
                <w:iCs/>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Haemaphysalis longicornis</w:t>
            </w:r>
          </w:p>
          <w:p w14:paraId="1BED1A4B" w14:textId="77044C14" w:rsidR="00312513" w:rsidRPr="00ED162C" w:rsidRDefault="00312513" w:rsidP="00432549">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color w:val="000000"/>
                <w:kern w:val="0"/>
                <w:sz w:val="24"/>
                <w:szCs w:val="24"/>
                <w14:ligatures w14:val="none"/>
              </w:rPr>
              <w:t>larva</w:t>
            </w:r>
          </w:p>
        </w:tc>
        <w:tc>
          <w:tcPr>
            <w:tcW w:w="1170" w:type="dxa"/>
            <w:tcBorders>
              <w:top w:val="single" w:sz="4" w:space="0" w:color="auto"/>
              <w:left w:val="nil"/>
              <w:bottom w:val="single" w:sz="4" w:space="0" w:color="auto"/>
              <w:right w:val="nil"/>
            </w:tcBorders>
            <w:shd w:val="clear" w:color="auto" w:fill="auto"/>
            <w:noWrap/>
            <w:vAlign w:val="center"/>
            <w:hideMark/>
          </w:tcPr>
          <w:p w14:paraId="425CD3A4" w14:textId="77777777" w:rsidR="00563739" w:rsidRPr="00784ADB" w:rsidRDefault="00563739"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0.12</w:t>
            </w:r>
          </w:p>
          <w:p w14:paraId="7E3006ED" w14:textId="77777777" w:rsidR="00563739" w:rsidRPr="00784ADB" w:rsidRDefault="00563739"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±0.125</w:t>
            </w:r>
          </w:p>
          <w:p w14:paraId="681B0F09" w14:textId="1386B5D3" w:rsidR="00312513" w:rsidRPr="00784ADB" w:rsidRDefault="00563739"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(1)</w:t>
            </w:r>
          </w:p>
        </w:tc>
        <w:tc>
          <w:tcPr>
            <w:tcW w:w="1260" w:type="dxa"/>
            <w:tcBorders>
              <w:top w:val="single" w:sz="12" w:space="0" w:color="auto"/>
              <w:left w:val="single" w:sz="4" w:space="0" w:color="auto"/>
              <w:bottom w:val="single" w:sz="4" w:space="0" w:color="auto"/>
              <w:right w:val="single" w:sz="8" w:space="0" w:color="auto"/>
            </w:tcBorders>
            <w:shd w:val="clear" w:color="auto" w:fill="auto"/>
            <w:noWrap/>
            <w:vAlign w:val="center"/>
            <w:hideMark/>
          </w:tcPr>
          <w:p w14:paraId="711CCDE5"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0.09±</w:t>
            </w:r>
          </w:p>
          <w:p w14:paraId="4AC952E2" w14:textId="77B0C875" w:rsidR="00563739" w:rsidRPr="00784ADB" w:rsidRDefault="00563739"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0.065</w:t>
            </w:r>
          </w:p>
          <w:p w14:paraId="02E748E1" w14:textId="77777777"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(2)</w:t>
            </w:r>
          </w:p>
        </w:tc>
        <w:tc>
          <w:tcPr>
            <w:tcW w:w="1440" w:type="dxa"/>
            <w:tcBorders>
              <w:top w:val="single" w:sz="4" w:space="0" w:color="auto"/>
              <w:left w:val="single" w:sz="8" w:space="0" w:color="auto"/>
              <w:bottom w:val="single" w:sz="4" w:space="0" w:color="auto"/>
              <w:right w:val="nil"/>
            </w:tcBorders>
            <w:shd w:val="clear" w:color="auto" w:fill="auto"/>
            <w:noWrap/>
            <w:vAlign w:val="center"/>
            <w:hideMark/>
          </w:tcPr>
          <w:p w14:paraId="3F95E56B" w14:textId="77777777" w:rsidR="00312513" w:rsidRPr="00784ADB" w:rsidRDefault="00312513" w:rsidP="00784ADB">
            <w:pPr>
              <w:pStyle w:val="NoSpacing"/>
              <w:jc w:val="center"/>
              <w:rPr>
                <w:rFonts w:ascii="Times New Roman" w:hAnsi="Times New Roman" w:cs="Times New Roman"/>
                <w:sz w:val="24"/>
                <w:szCs w:val="24"/>
              </w:rPr>
            </w:pPr>
          </w:p>
          <w:p w14:paraId="2FCEA079" w14:textId="0F92EC48"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c>
          <w:tcPr>
            <w:tcW w:w="1530" w:type="dxa"/>
            <w:tcBorders>
              <w:top w:val="single" w:sz="4" w:space="0" w:color="auto"/>
              <w:left w:val="single" w:sz="4" w:space="0" w:color="auto"/>
              <w:bottom w:val="single" w:sz="4" w:space="0" w:color="auto"/>
              <w:right w:val="nil"/>
            </w:tcBorders>
            <w:shd w:val="clear" w:color="auto" w:fill="auto"/>
            <w:noWrap/>
            <w:vAlign w:val="center"/>
            <w:hideMark/>
          </w:tcPr>
          <w:p w14:paraId="24EF0445" w14:textId="77777777" w:rsidR="00312513" w:rsidRPr="00784ADB" w:rsidRDefault="00312513" w:rsidP="00784ADB">
            <w:pPr>
              <w:pStyle w:val="NoSpacing"/>
              <w:jc w:val="center"/>
              <w:rPr>
                <w:rFonts w:ascii="Times New Roman" w:hAnsi="Times New Roman" w:cs="Times New Roman"/>
                <w:sz w:val="24"/>
                <w:szCs w:val="24"/>
              </w:rPr>
            </w:pPr>
          </w:p>
          <w:p w14:paraId="53ED1A60" w14:textId="7FCED915"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c>
          <w:tcPr>
            <w:tcW w:w="1430" w:type="dxa"/>
            <w:tcBorders>
              <w:top w:val="single" w:sz="12" w:space="0" w:color="auto"/>
              <w:left w:val="single" w:sz="4" w:space="0" w:color="auto"/>
              <w:bottom w:val="single" w:sz="4" w:space="0" w:color="auto"/>
              <w:right w:val="single" w:sz="8" w:space="0" w:color="auto"/>
            </w:tcBorders>
            <w:shd w:val="clear" w:color="auto" w:fill="auto"/>
            <w:noWrap/>
            <w:vAlign w:val="center"/>
            <w:hideMark/>
          </w:tcPr>
          <w:p w14:paraId="4A19C6EB" w14:textId="77777777" w:rsidR="00312513" w:rsidRPr="00784ADB" w:rsidRDefault="00312513" w:rsidP="00784ADB">
            <w:pPr>
              <w:pStyle w:val="NoSpacing"/>
              <w:jc w:val="center"/>
              <w:rPr>
                <w:rFonts w:ascii="Times New Roman" w:hAnsi="Times New Roman" w:cs="Times New Roman"/>
                <w:sz w:val="24"/>
                <w:szCs w:val="24"/>
              </w:rPr>
            </w:pPr>
          </w:p>
          <w:p w14:paraId="0C143C75" w14:textId="4C7EAB31"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r>
      <w:tr w:rsidR="00312513" w:rsidRPr="00ED162C" w14:paraId="38212F28" w14:textId="77777777" w:rsidTr="00E134A9">
        <w:trPr>
          <w:trHeight w:val="480"/>
          <w:jc w:val="center"/>
        </w:trPr>
        <w:tc>
          <w:tcPr>
            <w:tcW w:w="1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7ED76A" w14:textId="7AE7946C" w:rsidR="00312513" w:rsidRPr="00ED162C" w:rsidRDefault="00312513" w:rsidP="00432549">
            <w:pPr>
              <w:spacing w:after="0" w:line="240" w:lineRule="auto"/>
              <w:jc w:val="center"/>
              <w:rPr>
                <w:rFonts w:ascii="Times New Roman" w:eastAsia="Times New Roman" w:hAnsi="Times New Roman" w:cs="Times New Roman"/>
                <w:i/>
                <w:iCs/>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Haemaphysalis longicornis</w:t>
            </w:r>
          </w:p>
          <w:p w14:paraId="7F1AD492" w14:textId="77777777" w:rsidR="00312513" w:rsidRPr="00ED162C" w:rsidRDefault="00312513" w:rsidP="00432549">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color w:val="000000"/>
                <w:kern w:val="0"/>
                <w:sz w:val="24"/>
                <w:szCs w:val="24"/>
                <w14:ligatures w14:val="none"/>
              </w:rPr>
              <w:t>nymph</w:t>
            </w:r>
          </w:p>
        </w:tc>
        <w:tc>
          <w:tcPr>
            <w:tcW w:w="1170" w:type="dxa"/>
            <w:tcBorders>
              <w:top w:val="single" w:sz="4" w:space="0" w:color="auto"/>
              <w:left w:val="nil"/>
              <w:bottom w:val="single" w:sz="4" w:space="0" w:color="auto"/>
              <w:right w:val="nil"/>
            </w:tcBorders>
            <w:shd w:val="clear" w:color="auto" w:fill="auto"/>
            <w:noWrap/>
            <w:vAlign w:val="center"/>
            <w:hideMark/>
          </w:tcPr>
          <w:p w14:paraId="4359E7CA" w14:textId="77777777" w:rsidR="00312513" w:rsidRPr="00784ADB" w:rsidRDefault="00312513" w:rsidP="00784ADB">
            <w:pPr>
              <w:pStyle w:val="NoSpacing"/>
              <w:jc w:val="center"/>
              <w:rPr>
                <w:rFonts w:ascii="Times New Roman" w:hAnsi="Times New Roman" w:cs="Times New Roman"/>
                <w:sz w:val="24"/>
                <w:szCs w:val="24"/>
              </w:rPr>
            </w:pPr>
          </w:p>
          <w:p w14:paraId="7A4740B4" w14:textId="0639F030"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c>
          <w:tcPr>
            <w:tcW w:w="1260"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1A8A3699"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0.19</w:t>
            </w:r>
          </w:p>
          <w:p w14:paraId="435D5324" w14:textId="15AB70EE" w:rsidR="00312513" w:rsidRPr="00784ADB" w:rsidRDefault="00312513" w:rsidP="00784ADB">
            <w:pPr>
              <w:pStyle w:val="NoSpacing"/>
              <w:jc w:val="center"/>
              <w:rPr>
                <w:rFonts w:ascii="Times New Roman" w:hAnsi="Times New Roman" w:cs="Times New Roman"/>
                <w:sz w:val="24"/>
                <w:szCs w:val="24"/>
                <w14:ligatures w14:val="standardContextual"/>
              </w:rPr>
            </w:pPr>
            <w:r w:rsidRPr="00784ADB">
              <w:rPr>
                <w:rFonts w:ascii="Times New Roman" w:hAnsi="Times New Roman" w:cs="Times New Roman"/>
                <w:sz w:val="24"/>
                <w:szCs w:val="24"/>
              </w:rPr>
              <w:t>±</w:t>
            </w:r>
            <w:r w:rsidR="00753E8C" w:rsidRPr="00784ADB">
              <w:rPr>
                <w:rFonts w:ascii="Times New Roman" w:hAnsi="Times New Roman" w:cs="Times New Roman"/>
                <w:sz w:val="24"/>
                <w:szCs w:val="24"/>
              </w:rPr>
              <w:t>0.111</w:t>
            </w:r>
          </w:p>
          <w:p w14:paraId="6E4B5176"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(4)</w:t>
            </w:r>
          </w:p>
        </w:tc>
        <w:tc>
          <w:tcPr>
            <w:tcW w:w="1440" w:type="dxa"/>
            <w:tcBorders>
              <w:top w:val="single" w:sz="4" w:space="0" w:color="auto"/>
              <w:left w:val="single" w:sz="8" w:space="0" w:color="auto"/>
              <w:bottom w:val="single" w:sz="4" w:space="0" w:color="auto"/>
              <w:right w:val="nil"/>
            </w:tcBorders>
            <w:shd w:val="clear" w:color="auto" w:fill="auto"/>
            <w:noWrap/>
            <w:vAlign w:val="center"/>
            <w:hideMark/>
          </w:tcPr>
          <w:p w14:paraId="1984CEB6" w14:textId="77777777" w:rsidR="00312513" w:rsidRPr="00784ADB" w:rsidRDefault="00312513" w:rsidP="00784ADB">
            <w:pPr>
              <w:pStyle w:val="NoSpacing"/>
              <w:jc w:val="center"/>
              <w:rPr>
                <w:rFonts w:ascii="Times New Roman" w:hAnsi="Times New Roman" w:cs="Times New Roman"/>
                <w:sz w:val="24"/>
                <w:szCs w:val="24"/>
              </w:rPr>
            </w:pPr>
          </w:p>
          <w:p w14:paraId="3095D966" w14:textId="37625B8C"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c>
          <w:tcPr>
            <w:tcW w:w="1530" w:type="dxa"/>
            <w:tcBorders>
              <w:top w:val="single" w:sz="4" w:space="0" w:color="auto"/>
              <w:left w:val="single" w:sz="4" w:space="0" w:color="auto"/>
              <w:bottom w:val="single" w:sz="4" w:space="0" w:color="auto"/>
              <w:right w:val="nil"/>
            </w:tcBorders>
            <w:shd w:val="clear" w:color="auto" w:fill="auto"/>
            <w:noWrap/>
            <w:vAlign w:val="center"/>
            <w:hideMark/>
          </w:tcPr>
          <w:p w14:paraId="4D2AD690" w14:textId="0560956F"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c>
          <w:tcPr>
            <w:tcW w:w="1430"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76740436" w14:textId="199413D4"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r>
      <w:tr w:rsidR="00312513" w:rsidRPr="00ED162C" w14:paraId="70A8F389" w14:textId="77777777" w:rsidTr="00E134A9">
        <w:trPr>
          <w:trHeight w:val="480"/>
          <w:jc w:val="center"/>
        </w:trPr>
        <w:tc>
          <w:tcPr>
            <w:tcW w:w="1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1AD2CB" w14:textId="2135E880" w:rsidR="00312513" w:rsidRPr="00ED162C" w:rsidRDefault="00312513" w:rsidP="00665665">
            <w:pPr>
              <w:spacing w:after="0" w:line="240" w:lineRule="auto"/>
              <w:jc w:val="center"/>
              <w:rPr>
                <w:rFonts w:ascii="Times New Roman" w:eastAsia="Times New Roman" w:hAnsi="Times New Roman" w:cs="Times New Roman"/>
                <w:i/>
                <w:iCs/>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Haemaphysalis longicornis</w:t>
            </w:r>
          </w:p>
          <w:p w14:paraId="5C15979A" w14:textId="77777777" w:rsidR="00312513" w:rsidRPr="00ED162C" w:rsidRDefault="00312513" w:rsidP="00665665">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color w:val="000000"/>
                <w:kern w:val="0"/>
                <w:sz w:val="24"/>
                <w:szCs w:val="24"/>
                <w14:ligatures w14:val="none"/>
              </w:rPr>
              <w:t>female</w:t>
            </w:r>
          </w:p>
        </w:tc>
        <w:tc>
          <w:tcPr>
            <w:tcW w:w="1170" w:type="dxa"/>
            <w:tcBorders>
              <w:top w:val="single" w:sz="4" w:space="0" w:color="auto"/>
              <w:left w:val="nil"/>
              <w:bottom w:val="single" w:sz="4" w:space="0" w:color="auto"/>
              <w:right w:val="nil"/>
            </w:tcBorders>
            <w:shd w:val="clear" w:color="auto" w:fill="auto"/>
            <w:noWrap/>
            <w:hideMark/>
          </w:tcPr>
          <w:p w14:paraId="18DA9303" w14:textId="1F2B48CA"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c>
          <w:tcPr>
            <w:tcW w:w="1260" w:type="dxa"/>
            <w:tcBorders>
              <w:top w:val="single" w:sz="4" w:space="0" w:color="auto"/>
              <w:left w:val="single" w:sz="4" w:space="0" w:color="auto"/>
              <w:bottom w:val="single" w:sz="4" w:space="0" w:color="auto"/>
              <w:right w:val="single" w:sz="8" w:space="0" w:color="auto"/>
            </w:tcBorders>
            <w:shd w:val="clear" w:color="auto" w:fill="auto"/>
            <w:noWrap/>
            <w:hideMark/>
          </w:tcPr>
          <w:p w14:paraId="51FEC43C" w14:textId="03A89C77"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c>
          <w:tcPr>
            <w:tcW w:w="1440" w:type="dxa"/>
            <w:tcBorders>
              <w:top w:val="single" w:sz="4" w:space="0" w:color="auto"/>
              <w:left w:val="single" w:sz="8" w:space="0" w:color="auto"/>
              <w:bottom w:val="single" w:sz="4" w:space="0" w:color="auto"/>
              <w:right w:val="nil"/>
            </w:tcBorders>
            <w:shd w:val="clear" w:color="auto" w:fill="auto"/>
            <w:noWrap/>
            <w:vAlign w:val="center"/>
            <w:hideMark/>
          </w:tcPr>
          <w:p w14:paraId="449CFE60" w14:textId="77777777" w:rsidR="00312513" w:rsidRPr="00784ADB" w:rsidRDefault="00312513" w:rsidP="00784ADB">
            <w:pPr>
              <w:pStyle w:val="NoSpacing"/>
              <w:jc w:val="center"/>
              <w:rPr>
                <w:rFonts w:ascii="Times New Roman" w:hAnsi="Times New Roman" w:cs="Times New Roman"/>
                <w:sz w:val="24"/>
                <w:szCs w:val="24"/>
              </w:rPr>
            </w:pPr>
          </w:p>
          <w:p w14:paraId="457F9204" w14:textId="7AA577F2"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c>
          <w:tcPr>
            <w:tcW w:w="1530" w:type="dxa"/>
            <w:tcBorders>
              <w:top w:val="single" w:sz="4" w:space="0" w:color="auto"/>
              <w:left w:val="single" w:sz="4" w:space="0" w:color="auto"/>
              <w:bottom w:val="single" w:sz="4" w:space="0" w:color="auto"/>
              <w:right w:val="nil"/>
            </w:tcBorders>
            <w:shd w:val="clear" w:color="auto" w:fill="auto"/>
            <w:noWrap/>
            <w:vAlign w:val="center"/>
            <w:hideMark/>
          </w:tcPr>
          <w:p w14:paraId="1EB818A0" w14:textId="2E18ED79"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c>
          <w:tcPr>
            <w:tcW w:w="1430"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595C1722" w14:textId="2D046109"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r>
      <w:tr w:rsidR="00312513" w:rsidRPr="00ED162C" w14:paraId="7F6659F0" w14:textId="77777777" w:rsidTr="00E134A9">
        <w:trPr>
          <w:trHeight w:val="710"/>
          <w:jc w:val="center"/>
        </w:trPr>
        <w:tc>
          <w:tcPr>
            <w:tcW w:w="1705" w:type="dxa"/>
            <w:tcBorders>
              <w:top w:val="single" w:sz="4" w:space="0" w:color="auto"/>
              <w:left w:val="single" w:sz="4" w:space="0" w:color="auto"/>
              <w:bottom w:val="single" w:sz="12" w:space="0" w:color="auto"/>
              <w:right w:val="single" w:sz="4" w:space="0" w:color="auto"/>
            </w:tcBorders>
            <w:shd w:val="clear" w:color="auto" w:fill="auto"/>
            <w:vAlign w:val="center"/>
            <w:hideMark/>
          </w:tcPr>
          <w:p w14:paraId="1C93BF64" w14:textId="77777777" w:rsidR="00312513" w:rsidRPr="00ED162C" w:rsidRDefault="00312513" w:rsidP="00432549">
            <w:pPr>
              <w:spacing w:after="0" w:line="240" w:lineRule="auto"/>
              <w:jc w:val="center"/>
              <w:rPr>
                <w:rFonts w:ascii="Times New Roman" w:eastAsia="Times New Roman" w:hAnsi="Times New Roman" w:cs="Times New Roman"/>
                <w:i/>
                <w:iCs/>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Haemaphysalis longicornis</w:t>
            </w:r>
          </w:p>
          <w:p w14:paraId="6B22131A" w14:textId="2C253451" w:rsidR="00312513" w:rsidRPr="00ED162C" w:rsidRDefault="00312513" w:rsidP="00432549">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color w:val="000000"/>
                <w:kern w:val="0"/>
                <w:sz w:val="24"/>
                <w:szCs w:val="24"/>
                <w14:ligatures w14:val="none"/>
              </w:rPr>
              <w:t>total</w:t>
            </w:r>
          </w:p>
        </w:tc>
        <w:tc>
          <w:tcPr>
            <w:tcW w:w="1170" w:type="dxa"/>
            <w:tcBorders>
              <w:top w:val="single" w:sz="4" w:space="0" w:color="auto"/>
              <w:left w:val="nil"/>
              <w:bottom w:val="single" w:sz="12" w:space="0" w:color="auto"/>
              <w:right w:val="nil"/>
            </w:tcBorders>
            <w:shd w:val="clear" w:color="auto" w:fill="auto"/>
            <w:noWrap/>
            <w:vAlign w:val="center"/>
            <w:hideMark/>
          </w:tcPr>
          <w:p w14:paraId="1543B9FE"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0.12</w:t>
            </w:r>
          </w:p>
          <w:p w14:paraId="62430E54" w14:textId="3C435F9A"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r w:rsidR="00563739" w:rsidRPr="00784ADB">
              <w:rPr>
                <w:rFonts w:ascii="Times New Roman" w:hAnsi="Times New Roman" w:cs="Times New Roman"/>
                <w:sz w:val="24"/>
                <w:szCs w:val="24"/>
              </w:rPr>
              <w:t>125</w:t>
            </w:r>
          </w:p>
          <w:p w14:paraId="41898A2D" w14:textId="77777777"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(1)</w:t>
            </w:r>
          </w:p>
        </w:tc>
        <w:tc>
          <w:tcPr>
            <w:tcW w:w="1260" w:type="dxa"/>
            <w:tcBorders>
              <w:top w:val="single" w:sz="4" w:space="0" w:color="auto"/>
              <w:left w:val="single" w:sz="4" w:space="0" w:color="auto"/>
              <w:bottom w:val="single" w:sz="12" w:space="0" w:color="auto"/>
              <w:right w:val="single" w:sz="8" w:space="0" w:color="auto"/>
            </w:tcBorders>
            <w:shd w:val="clear" w:color="auto" w:fill="auto"/>
            <w:noWrap/>
            <w:vAlign w:val="center"/>
            <w:hideMark/>
          </w:tcPr>
          <w:p w14:paraId="5486BC22"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0.28</w:t>
            </w:r>
          </w:p>
          <w:p w14:paraId="4FEC51BF" w14:textId="2E956215" w:rsidR="00312513" w:rsidRPr="00784ADB" w:rsidRDefault="00312513" w:rsidP="00784ADB">
            <w:pPr>
              <w:pStyle w:val="NoSpacing"/>
              <w:jc w:val="center"/>
              <w:rPr>
                <w:rFonts w:ascii="Times New Roman" w:hAnsi="Times New Roman" w:cs="Times New Roman"/>
                <w:sz w:val="24"/>
                <w:szCs w:val="24"/>
                <w14:ligatures w14:val="standardContextual"/>
              </w:rPr>
            </w:pPr>
            <w:r w:rsidRPr="00784ADB">
              <w:rPr>
                <w:rFonts w:ascii="Times New Roman" w:hAnsi="Times New Roman" w:cs="Times New Roman"/>
                <w:sz w:val="24"/>
                <w:szCs w:val="24"/>
              </w:rPr>
              <w:t>±</w:t>
            </w:r>
            <w:r w:rsidR="00563739" w:rsidRPr="00784ADB">
              <w:rPr>
                <w:rFonts w:ascii="Times New Roman" w:hAnsi="Times New Roman" w:cs="Times New Roman"/>
                <w:sz w:val="24"/>
                <w:szCs w:val="24"/>
              </w:rPr>
              <w:t xml:space="preserve"> 0.122</w:t>
            </w:r>
          </w:p>
          <w:p w14:paraId="3808EDB8" w14:textId="77777777"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(6)</w:t>
            </w:r>
          </w:p>
        </w:tc>
        <w:tc>
          <w:tcPr>
            <w:tcW w:w="1440" w:type="dxa"/>
            <w:tcBorders>
              <w:top w:val="single" w:sz="4" w:space="0" w:color="auto"/>
              <w:left w:val="single" w:sz="8" w:space="0" w:color="auto"/>
              <w:bottom w:val="single" w:sz="12" w:space="0" w:color="auto"/>
              <w:right w:val="nil"/>
            </w:tcBorders>
            <w:shd w:val="clear" w:color="auto" w:fill="auto"/>
            <w:noWrap/>
            <w:vAlign w:val="center"/>
            <w:hideMark/>
          </w:tcPr>
          <w:p w14:paraId="5F4DBAF3" w14:textId="77777777" w:rsidR="00312513" w:rsidRPr="00784ADB" w:rsidRDefault="00312513" w:rsidP="00784ADB">
            <w:pPr>
              <w:pStyle w:val="NoSpacing"/>
              <w:jc w:val="center"/>
              <w:rPr>
                <w:rFonts w:ascii="Times New Roman" w:hAnsi="Times New Roman" w:cs="Times New Roman"/>
                <w:sz w:val="24"/>
                <w:szCs w:val="24"/>
              </w:rPr>
            </w:pPr>
          </w:p>
          <w:p w14:paraId="47FDB35B" w14:textId="09199C21"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c>
          <w:tcPr>
            <w:tcW w:w="1530" w:type="dxa"/>
            <w:tcBorders>
              <w:top w:val="single" w:sz="4" w:space="0" w:color="auto"/>
              <w:left w:val="single" w:sz="4" w:space="0" w:color="auto"/>
              <w:bottom w:val="single" w:sz="12" w:space="0" w:color="auto"/>
              <w:right w:val="nil"/>
            </w:tcBorders>
            <w:shd w:val="clear" w:color="auto" w:fill="auto"/>
            <w:noWrap/>
            <w:vAlign w:val="center"/>
            <w:hideMark/>
          </w:tcPr>
          <w:p w14:paraId="425842AF" w14:textId="0B855D9A"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c>
          <w:tcPr>
            <w:tcW w:w="1430" w:type="dxa"/>
            <w:tcBorders>
              <w:top w:val="single" w:sz="4" w:space="0" w:color="auto"/>
              <w:left w:val="single" w:sz="4" w:space="0" w:color="auto"/>
              <w:bottom w:val="single" w:sz="12" w:space="0" w:color="auto"/>
              <w:right w:val="single" w:sz="8" w:space="0" w:color="auto"/>
            </w:tcBorders>
            <w:shd w:val="clear" w:color="auto" w:fill="auto"/>
            <w:noWrap/>
            <w:vAlign w:val="center"/>
            <w:hideMark/>
          </w:tcPr>
          <w:p w14:paraId="43546B1C" w14:textId="7BADECCD"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r>
      <w:tr w:rsidR="00312513" w:rsidRPr="00ED162C" w14:paraId="06869932" w14:textId="77777777" w:rsidTr="00E134A9">
        <w:trPr>
          <w:trHeight w:val="942"/>
          <w:jc w:val="center"/>
        </w:trPr>
        <w:tc>
          <w:tcPr>
            <w:tcW w:w="1705" w:type="dxa"/>
            <w:tcBorders>
              <w:top w:val="single" w:sz="12" w:space="0" w:color="auto"/>
              <w:left w:val="single" w:sz="4" w:space="0" w:color="auto"/>
              <w:bottom w:val="single" w:sz="4" w:space="0" w:color="auto"/>
              <w:right w:val="single" w:sz="4" w:space="0" w:color="auto"/>
            </w:tcBorders>
            <w:shd w:val="clear" w:color="auto" w:fill="auto"/>
            <w:vAlign w:val="center"/>
            <w:hideMark/>
          </w:tcPr>
          <w:p w14:paraId="149535C4" w14:textId="2A54DBA6" w:rsidR="00312513" w:rsidRPr="00ED162C" w:rsidRDefault="00312513" w:rsidP="00432549">
            <w:pPr>
              <w:spacing w:after="0" w:line="240" w:lineRule="auto"/>
              <w:jc w:val="center"/>
              <w:rPr>
                <w:rFonts w:ascii="Times New Roman" w:eastAsia="Times New Roman" w:hAnsi="Times New Roman" w:cs="Times New Roman"/>
                <w:i/>
                <w:iCs/>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Amblyomma americanum</w:t>
            </w:r>
          </w:p>
          <w:p w14:paraId="3B3C5122" w14:textId="77777777" w:rsidR="00312513" w:rsidRPr="00ED162C" w:rsidRDefault="00312513" w:rsidP="00432549">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color w:val="000000"/>
                <w:kern w:val="0"/>
                <w:sz w:val="24"/>
                <w:szCs w:val="24"/>
                <w14:ligatures w14:val="none"/>
              </w:rPr>
              <w:t>larva</w:t>
            </w:r>
          </w:p>
        </w:tc>
        <w:tc>
          <w:tcPr>
            <w:tcW w:w="1170" w:type="dxa"/>
            <w:tcBorders>
              <w:top w:val="single" w:sz="12" w:space="0" w:color="auto"/>
              <w:left w:val="nil"/>
              <w:bottom w:val="single" w:sz="4" w:space="0" w:color="auto"/>
              <w:right w:val="nil"/>
            </w:tcBorders>
            <w:shd w:val="clear" w:color="auto" w:fill="auto"/>
            <w:noWrap/>
            <w:vAlign w:val="center"/>
            <w:hideMark/>
          </w:tcPr>
          <w:p w14:paraId="14015048"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78.37</w:t>
            </w:r>
          </w:p>
          <w:p w14:paraId="5002271B" w14:textId="3F9E8C05"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w:t>
            </w:r>
            <w:r w:rsidR="00753E8C" w:rsidRPr="00784ADB">
              <w:rPr>
                <w:rFonts w:ascii="Times New Roman" w:hAnsi="Times New Roman" w:cs="Times New Roman"/>
                <w:sz w:val="24"/>
                <w:szCs w:val="24"/>
              </w:rPr>
              <w:t>34.510</w:t>
            </w:r>
          </w:p>
          <w:p w14:paraId="7DA30734" w14:textId="77777777"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(627)</w:t>
            </w:r>
          </w:p>
        </w:tc>
        <w:tc>
          <w:tcPr>
            <w:tcW w:w="1260" w:type="dxa"/>
            <w:tcBorders>
              <w:top w:val="single" w:sz="12" w:space="0" w:color="auto"/>
              <w:left w:val="single" w:sz="4" w:space="0" w:color="auto"/>
              <w:bottom w:val="single" w:sz="4" w:space="0" w:color="auto"/>
              <w:right w:val="single" w:sz="8" w:space="0" w:color="auto"/>
            </w:tcBorders>
            <w:shd w:val="clear" w:color="auto" w:fill="auto"/>
            <w:noWrap/>
            <w:vAlign w:val="center"/>
            <w:hideMark/>
          </w:tcPr>
          <w:p w14:paraId="72585245"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0.85</w:t>
            </w:r>
          </w:p>
          <w:p w14:paraId="10A0C55F" w14:textId="3741699E"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w:t>
            </w:r>
            <w:r w:rsidR="00753E8C" w:rsidRPr="00784ADB">
              <w:rPr>
                <w:rFonts w:ascii="Times New Roman" w:hAnsi="Times New Roman" w:cs="Times New Roman"/>
                <w:sz w:val="24"/>
                <w:szCs w:val="24"/>
              </w:rPr>
              <w:t>0.670</w:t>
            </w:r>
          </w:p>
          <w:p w14:paraId="02C08F9A" w14:textId="77777777"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(18)</w:t>
            </w:r>
          </w:p>
        </w:tc>
        <w:tc>
          <w:tcPr>
            <w:tcW w:w="1440" w:type="dxa"/>
            <w:tcBorders>
              <w:top w:val="single" w:sz="12" w:space="0" w:color="auto"/>
              <w:left w:val="single" w:sz="8" w:space="0" w:color="auto"/>
              <w:bottom w:val="single" w:sz="4" w:space="0" w:color="auto"/>
              <w:right w:val="nil"/>
            </w:tcBorders>
            <w:shd w:val="clear" w:color="auto" w:fill="auto"/>
            <w:noWrap/>
            <w:vAlign w:val="center"/>
            <w:hideMark/>
          </w:tcPr>
          <w:p w14:paraId="15991E7F" w14:textId="6B8E9089"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c>
          <w:tcPr>
            <w:tcW w:w="1530" w:type="dxa"/>
            <w:tcBorders>
              <w:top w:val="single" w:sz="12" w:space="0" w:color="auto"/>
              <w:left w:val="single" w:sz="4" w:space="0" w:color="auto"/>
              <w:bottom w:val="single" w:sz="4" w:space="0" w:color="auto"/>
              <w:right w:val="nil"/>
            </w:tcBorders>
            <w:shd w:val="clear" w:color="auto" w:fill="auto"/>
            <w:noWrap/>
            <w:vAlign w:val="center"/>
            <w:hideMark/>
          </w:tcPr>
          <w:p w14:paraId="2E339D31" w14:textId="77777777" w:rsidR="00312513" w:rsidRPr="00784ADB" w:rsidRDefault="00312513" w:rsidP="00784ADB">
            <w:pPr>
              <w:pStyle w:val="NoSpacing"/>
              <w:jc w:val="center"/>
              <w:rPr>
                <w:rFonts w:ascii="Times New Roman" w:hAnsi="Times New Roman" w:cs="Times New Roman"/>
                <w:sz w:val="24"/>
                <w:szCs w:val="24"/>
              </w:rPr>
            </w:pPr>
          </w:p>
          <w:p w14:paraId="7597F297" w14:textId="02389DCB"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c>
          <w:tcPr>
            <w:tcW w:w="1430" w:type="dxa"/>
            <w:tcBorders>
              <w:top w:val="single" w:sz="12" w:space="0" w:color="auto"/>
              <w:left w:val="single" w:sz="4" w:space="0" w:color="auto"/>
              <w:bottom w:val="single" w:sz="4" w:space="0" w:color="auto"/>
              <w:right w:val="single" w:sz="8" w:space="0" w:color="auto"/>
            </w:tcBorders>
            <w:shd w:val="clear" w:color="auto" w:fill="auto"/>
            <w:noWrap/>
            <w:vAlign w:val="center"/>
            <w:hideMark/>
          </w:tcPr>
          <w:p w14:paraId="776F8C2C" w14:textId="77777777" w:rsidR="00312513" w:rsidRPr="00784ADB" w:rsidRDefault="00312513" w:rsidP="00784ADB">
            <w:pPr>
              <w:pStyle w:val="NoSpacing"/>
              <w:jc w:val="center"/>
              <w:rPr>
                <w:rFonts w:ascii="Times New Roman" w:hAnsi="Times New Roman" w:cs="Times New Roman"/>
                <w:sz w:val="24"/>
                <w:szCs w:val="24"/>
              </w:rPr>
            </w:pPr>
          </w:p>
          <w:p w14:paraId="518FC82D" w14:textId="0D616F78"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r>
      <w:tr w:rsidR="00312513" w:rsidRPr="00ED162C" w14:paraId="1697DB84" w14:textId="77777777" w:rsidTr="00E134A9">
        <w:trPr>
          <w:trHeight w:val="480"/>
          <w:jc w:val="center"/>
        </w:trPr>
        <w:tc>
          <w:tcPr>
            <w:tcW w:w="1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AFD805" w14:textId="147B2914" w:rsidR="00312513" w:rsidRPr="00ED162C" w:rsidRDefault="00312513" w:rsidP="00432549">
            <w:pPr>
              <w:spacing w:after="0" w:line="240" w:lineRule="auto"/>
              <w:jc w:val="center"/>
              <w:rPr>
                <w:rFonts w:ascii="Times New Roman" w:eastAsia="Times New Roman" w:hAnsi="Times New Roman" w:cs="Times New Roman"/>
                <w:i/>
                <w:iCs/>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Amblyomma americanum</w:t>
            </w:r>
          </w:p>
          <w:p w14:paraId="18FF3540" w14:textId="77777777" w:rsidR="00312513" w:rsidRPr="00ED162C" w:rsidRDefault="00312513" w:rsidP="00432549">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color w:val="000000"/>
                <w:kern w:val="0"/>
                <w:sz w:val="24"/>
                <w:szCs w:val="24"/>
                <w14:ligatures w14:val="none"/>
              </w:rPr>
              <w:t>nymph</w:t>
            </w:r>
          </w:p>
        </w:tc>
        <w:tc>
          <w:tcPr>
            <w:tcW w:w="1170" w:type="dxa"/>
            <w:tcBorders>
              <w:top w:val="single" w:sz="4" w:space="0" w:color="auto"/>
              <w:left w:val="nil"/>
              <w:bottom w:val="single" w:sz="4" w:space="0" w:color="auto"/>
              <w:right w:val="nil"/>
            </w:tcBorders>
            <w:shd w:val="clear" w:color="auto" w:fill="auto"/>
            <w:noWrap/>
            <w:vAlign w:val="center"/>
            <w:hideMark/>
          </w:tcPr>
          <w:p w14:paraId="11AA8E6D"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6.00</w:t>
            </w:r>
          </w:p>
          <w:p w14:paraId="5726AB96" w14:textId="6D23D2AF"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w:t>
            </w:r>
            <w:r w:rsidR="00753E8C" w:rsidRPr="00784ADB">
              <w:rPr>
                <w:rFonts w:ascii="Times New Roman" w:hAnsi="Times New Roman" w:cs="Times New Roman"/>
                <w:sz w:val="24"/>
                <w:szCs w:val="24"/>
              </w:rPr>
              <w:t>2.052</w:t>
            </w:r>
          </w:p>
          <w:p w14:paraId="019177FB" w14:textId="77777777"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(48)</w:t>
            </w:r>
          </w:p>
        </w:tc>
        <w:tc>
          <w:tcPr>
            <w:tcW w:w="1260"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44B48D88"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0.04</w:t>
            </w:r>
          </w:p>
          <w:p w14:paraId="5DA680D5" w14:textId="4D8422CA"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w:t>
            </w:r>
            <w:r w:rsidR="00753E8C" w:rsidRPr="00784ADB">
              <w:rPr>
                <w:rFonts w:ascii="Times New Roman" w:hAnsi="Times New Roman" w:cs="Times New Roman"/>
                <w:sz w:val="24"/>
                <w:szCs w:val="24"/>
              </w:rPr>
              <w:t>0.047</w:t>
            </w:r>
          </w:p>
          <w:p w14:paraId="57A95C4B" w14:textId="77777777"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(1)</w:t>
            </w:r>
          </w:p>
        </w:tc>
        <w:tc>
          <w:tcPr>
            <w:tcW w:w="1440" w:type="dxa"/>
            <w:tcBorders>
              <w:top w:val="single" w:sz="4" w:space="0" w:color="auto"/>
              <w:left w:val="single" w:sz="8" w:space="0" w:color="auto"/>
              <w:bottom w:val="single" w:sz="4" w:space="0" w:color="auto"/>
              <w:right w:val="nil"/>
            </w:tcBorders>
            <w:shd w:val="clear" w:color="auto" w:fill="auto"/>
            <w:noWrap/>
            <w:vAlign w:val="center"/>
            <w:hideMark/>
          </w:tcPr>
          <w:p w14:paraId="48E27711" w14:textId="77777777" w:rsidR="00312513" w:rsidRPr="00784ADB" w:rsidRDefault="00312513" w:rsidP="00784ADB">
            <w:pPr>
              <w:pStyle w:val="NoSpacing"/>
              <w:jc w:val="center"/>
              <w:rPr>
                <w:rFonts w:ascii="Times New Roman" w:hAnsi="Times New Roman" w:cs="Times New Roman"/>
                <w:sz w:val="24"/>
                <w:szCs w:val="24"/>
              </w:rPr>
            </w:pPr>
          </w:p>
          <w:p w14:paraId="6EAA5A28" w14:textId="7D92867D"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c>
          <w:tcPr>
            <w:tcW w:w="1530" w:type="dxa"/>
            <w:tcBorders>
              <w:top w:val="single" w:sz="4" w:space="0" w:color="auto"/>
              <w:left w:val="single" w:sz="4" w:space="0" w:color="auto"/>
              <w:bottom w:val="single" w:sz="4" w:space="0" w:color="auto"/>
              <w:right w:val="nil"/>
            </w:tcBorders>
            <w:shd w:val="clear" w:color="auto" w:fill="auto"/>
            <w:noWrap/>
            <w:vAlign w:val="center"/>
            <w:hideMark/>
          </w:tcPr>
          <w:p w14:paraId="18519935" w14:textId="77777777" w:rsidR="00312513" w:rsidRPr="00784ADB" w:rsidRDefault="00312513" w:rsidP="00784ADB">
            <w:pPr>
              <w:pStyle w:val="NoSpacing"/>
              <w:jc w:val="center"/>
              <w:rPr>
                <w:rFonts w:ascii="Times New Roman" w:hAnsi="Times New Roman" w:cs="Times New Roman"/>
                <w:sz w:val="24"/>
                <w:szCs w:val="24"/>
              </w:rPr>
            </w:pPr>
          </w:p>
          <w:p w14:paraId="035C1AB1" w14:textId="77AA4544"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c>
          <w:tcPr>
            <w:tcW w:w="1430"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50A56285" w14:textId="469C2773"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r>
    </w:tbl>
    <w:p w14:paraId="5BD4FECE" w14:textId="07517746" w:rsidR="00312513" w:rsidRDefault="005C5FBD" w:rsidP="00A612AC">
      <w:pPr>
        <w:pStyle w:val="NoSpacing"/>
        <w:rPr>
          <w:rFonts w:ascii="Times New Roman" w:hAnsi="Times New Roman" w:cs="Times New Roman"/>
          <w:sz w:val="24"/>
          <w:szCs w:val="24"/>
        </w:rPr>
      </w:pPr>
      <w:r>
        <w:rPr>
          <w:rFonts w:ascii="Times New Roman" w:hAnsi="Times New Roman" w:cs="Times New Roman"/>
          <w:sz w:val="24"/>
          <w:szCs w:val="24"/>
        </w:rPr>
        <w:t xml:space="preserve">  </w:t>
      </w:r>
    </w:p>
    <w:p w14:paraId="26739BA2" w14:textId="77777777" w:rsidR="00312513" w:rsidRDefault="00312513" w:rsidP="00A612AC">
      <w:pPr>
        <w:pStyle w:val="NoSpacing"/>
        <w:rPr>
          <w:rFonts w:ascii="Times New Roman" w:hAnsi="Times New Roman" w:cs="Times New Roman"/>
          <w:sz w:val="24"/>
          <w:szCs w:val="24"/>
        </w:rPr>
      </w:pPr>
    </w:p>
    <w:p w14:paraId="65DA5455" w14:textId="77777777" w:rsidR="000A4E2F" w:rsidRDefault="000A4E2F" w:rsidP="00A612AC">
      <w:pPr>
        <w:pStyle w:val="NoSpacing"/>
        <w:rPr>
          <w:rFonts w:ascii="Times New Roman" w:hAnsi="Times New Roman" w:cs="Times New Roman"/>
          <w:sz w:val="24"/>
          <w:szCs w:val="24"/>
        </w:rPr>
      </w:pPr>
    </w:p>
    <w:p w14:paraId="16557D6E" w14:textId="77777777" w:rsidR="000A4E2F" w:rsidRDefault="000A4E2F" w:rsidP="00A612AC">
      <w:pPr>
        <w:pStyle w:val="NoSpacing"/>
        <w:rPr>
          <w:rFonts w:ascii="Times New Roman" w:hAnsi="Times New Roman" w:cs="Times New Roman"/>
          <w:sz w:val="24"/>
          <w:szCs w:val="24"/>
        </w:rPr>
      </w:pPr>
    </w:p>
    <w:p w14:paraId="33F44888" w14:textId="77777777" w:rsidR="000A4E2F" w:rsidRDefault="000A4E2F" w:rsidP="00A612AC">
      <w:pPr>
        <w:pStyle w:val="NoSpacing"/>
        <w:rPr>
          <w:rFonts w:ascii="Times New Roman" w:hAnsi="Times New Roman" w:cs="Times New Roman"/>
          <w:sz w:val="24"/>
          <w:szCs w:val="24"/>
        </w:rPr>
      </w:pPr>
    </w:p>
    <w:p w14:paraId="3FDC8533" w14:textId="77777777" w:rsidR="000A4E2F" w:rsidRDefault="000A4E2F" w:rsidP="00A612AC">
      <w:pPr>
        <w:pStyle w:val="NoSpacing"/>
        <w:rPr>
          <w:rFonts w:ascii="Times New Roman" w:hAnsi="Times New Roman" w:cs="Times New Roman"/>
          <w:sz w:val="24"/>
          <w:szCs w:val="24"/>
        </w:rPr>
      </w:pPr>
    </w:p>
    <w:p w14:paraId="279C3195" w14:textId="77777777" w:rsidR="000A4E2F" w:rsidRDefault="000A4E2F" w:rsidP="00A612AC">
      <w:pPr>
        <w:pStyle w:val="NoSpacing"/>
        <w:rPr>
          <w:rFonts w:ascii="Times New Roman" w:hAnsi="Times New Roman" w:cs="Times New Roman"/>
          <w:sz w:val="24"/>
          <w:szCs w:val="24"/>
        </w:rPr>
      </w:pPr>
    </w:p>
    <w:p w14:paraId="27DB94C0" w14:textId="77777777" w:rsidR="000A4E2F" w:rsidRDefault="000A4E2F" w:rsidP="00A612AC">
      <w:pPr>
        <w:pStyle w:val="NoSpacing"/>
        <w:rPr>
          <w:rFonts w:ascii="Times New Roman" w:hAnsi="Times New Roman" w:cs="Times New Roman"/>
          <w:sz w:val="24"/>
          <w:szCs w:val="24"/>
        </w:rPr>
      </w:pPr>
    </w:p>
    <w:p w14:paraId="7950F77E" w14:textId="77777777" w:rsidR="000A4E2F" w:rsidRDefault="000A4E2F" w:rsidP="00A612AC">
      <w:pPr>
        <w:pStyle w:val="NoSpacing"/>
        <w:rPr>
          <w:rFonts w:ascii="Times New Roman" w:hAnsi="Times New Roman" w:cs="Times New Roman"/>
          <w:sz w:val="24"/>
          <w:szCs w:val="24"/>
        </w:rPr>
      </w:pPr>
    </w:p>
    <w:p w14:paraId="7EBE4FB9" w14:textId="77777777" w:rsidR="000A4E2F" w:rsidRDefault="000A4E2F" w:rsidP="00A612AC">
      <w:pPr>
        <w:pStyle w:val="NoSpacing"/>
        <w:rPr>
          <w:rFonts w:ascii="Times New Roman" w:hAnsi="Times New Roman" w:cs="Times New Roman"/>
          <w:sz w:val="24"/>
          <w:szCs w:val="24"/>
        </w:rPr>
      </w:pPr>
    </w:p>
    <w:p w14:paraId="778D3BCA" w14:textId="77777777" w:rsidR="000A4E2F" w:rsidRDefault="000A4E2F" w:rsidP="00A612AC">
      <w:pPr>
        <w:pStyle w:val="NoSpacing"/>
        <w:rPr>
          <w:rFonts w:ascii="Times New Roman" w:hAnsi="Times New Roman" w:cs="Times New Roman"/>
          <w:sz w:val="24"/>
          <w:szCs w:val="24"/>
        </w:rPr>
      </w:pPr>
    </w:p>
    <w:p w14:paraId="0D15D59F" w14:textId="77777777" w:rsidR="000A4E2F" w:rsidRDefault="000A4E2F" w:rsidP="00A612AC">
      <w:pPr>
        <w:pStyle w:val="NoSpacing"/>
        <w:rPr>
          <w:rFonts w:ascii="Times New Roman" w:hAnsi="Times New Roman" w:cs="Times New Roman"/>
          <w:sz w:val="24"/>
          <w:szCs w:val="24"/>
        </w:rPr>
      </w:pPr>
    </w:p>
    <w:p w14:paraId="68B56995" w14:textId="77777777" w:rsidR="00A71C7E" w:rsidRDefault="00A71C7E" w:rsidP="00A71C7E">
      <w:pPr>
        <w:pStyle w:val="NoSpacing"/>
        <w:rPr>
          <w:rFonts w:ascii="Times New Roman" w:hAnsi="Times New Roman" w:cs="Times New Roman"/>
          <w:sz w:val="24"/>
          <w:szCs w:val="24"/>
        </w:rPr>
      </w:pPr>
    </w:p>
    <w:p w14:paraId="47B70CA6" w14:textId="32830DCE" w:rsidR="00A612AC" w:rsidRPr="00A612AC" w:rsidRDefault="00A612AC" w:rsidP="00A71C7E">
      <w:pPr>
        <w:pStyle w:val="NoSpacing"/>
        <w:jc w:val="center"/>
        <w:rPr>
          <w:rFonts w:ascii="Times New Roman" w:hAnsi="Times New Roman" w:cs="Times New Roman"/>
          <w:sz w:val="24"/>
          <w:szCs w:val="24"/>
        </w:rPr>
      </w:pPr>
      <w:r w:rsidRPr="00A612AC">
        <w:rPr>
          <w:rFonts w:ascii="Times New Roman" w:hAnsi="Times New Roman" w:cs="Times New Roman"/>
          <w:sz w:val="24"/>
          <w:szCs w:val="24"/>
        </w:rPr>
        <w:lastRenderedPageBreak/>
        <w:t xml:space="preserve">Table </w:t>
      </w:r>
      <w:r>
        <w:rPr>
          <w:rFonts w:ascii="Times New Roman" w:hAnsi="Times New Roman" w:cs="Times New Roman"/>
          <w:sz w:val="24"/>
          <w:szCs w:val="24"/>
        </w:rPr>
        <w:t>4.1</w:t>
      </w:r>
      <w:r w:rsidRPr="00A612AC">
        <w:rPr>
          <w:rFonts w:ascii="Times New Roman" w:hAnsi="Times New Roman" w:cs="Times New Roman"/>
          <w:sz w:val="24"/>
          <w:szCs w:val="24"/>
        </w:rPr>
        <w:t xml:space="preserve"> continued</w:t>
      </w:r>
    </w:p>
    <w:tbl>
      <w:tblPr>
        <w:tblW w:w="8545" w:type="dxa"/>
        <w:jc w:val="center"/>
        <w:tblLayout w:type="fixed"/>
        <w:tblLook w:val="04A0" w:firstRow="1" w:lastRow="0" w:firstColumn="1" w:lastColumn="0" w:noHBand="0" w:noVBand="1"/>
      </w:tblPr>
      <w:tblGrid>
        <w:gridCol w:w="1705"/>
        <w:gridCol w:w="1170"/>
        <w:gridCol w:w="1260"/>
        <w:gridCol w:w="1440"/>
        <w:gridCol w:w="1530"/>
        <w:gridCol w:w="1440"/>
      </w:tblGrid>
      <w:tr w:rsidR="00312513" w:rsidRPr="00A612AC" w14:paraId="32632839" w14:textId="77777777" w:rsidTr="00312513">
        <w:trPr>
          <w:trHeight w:val="480"/>
          <w:jc w:val="center"/>
        </w:trPr>
        <w:tc>
          <w:tcPr>
            <w:tcW w:w="1705" w:type="dxa"/>
            <w:tcBorders>
              <w:top w:val="single" w:sz="12" w:space="0" w:color="auto"/>
              <w:left w:val="single" w:sz="12" w:space="0" w:color="auto"/>
              <w:bottom w:val="single" w:sz="12" w:space="0" w:color="auto"/>
              <w:right w:val="single" w:sz="12" w:space="0" w:color="auto"/>
            </w:tcBorders>
            <w:shd w:val="clear" w:color="auto" w:fill="auto"/>
            <w:vAlign w:val="center"/>
          </w:tcPr>
          <w:p w14:paraId="2CAC56A8" w14:textId="6C502432" w:rsidR="00312513" w:rsidRPr="00A612AC" w:rsidRDefault="00312513" w:rsidP="00A612AC">
            <w:pPr>
              <w:pStyle w:val="NoSpacing"/>
              <w:jc w:val="center"/>
              <w:rPr>
                <w:rFonts w:ascii="Times New Roman" w:eastAsia="Times New Roman" w:hAnsi="Times New Roman" w:cs="Times New Roman"/>
                <w:i/>
                <w:iCs/>
                <w:color w:val="000000"/>
                <w:sz w:val="24"/>
                <w:szCs w:val="24"/>
              </w:rPr>
            </w:pPr>
            <w:bookmarkStart w:id="69" w:name="_Hlk141288249"/>
            <w:r w:rsidRPr="00A612AC">
              <w:rPr>
                <w:rFonts w:ascii="Times New Roman" w:eastAsia="Times New Roman" w:hAnsi="Times New Roman" w:cs="Times New Roman"/>
                <w:b/>
                <w:bCs/>
                <w:color w:val="000000"/>
                <w:sz w:val="24"/>
                <w:szCs w:val="24"/>
              </w:rPr>
              <w:t>Tick species and life stage</w:t>
            </w:r>
          </w:p>
        </w:tc>
        <w:tc>
          <w:tcPr>
            <w:tcW w:w="117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578C3962" w14:textId="77777777" w:rsidR="00312513" w:rsidRPr="00A612AC" w:rsidRDefault="00312513" w:rsidP="00A612AC">
            <w:pPr>
              <w:pStyle w:val="NoSpacing"/>
              <w:jc w:val="center"/>
              <w:rPr>
                <w:rFonts w:ascii="Times New Roman" w:eastAsia="Times New Roman" w:hAnsi="Times New Roman" w:cs="Times New Roman"/>
                <w:b/>
                <w:bCs/>
                <w:color w:val="000000"/>
                <w:sz w:val="24"/>
                <w:szCs w:val="24"/>
              </w:rPr>
            </w:pPr>
            <w:r w:rsidRPr="00A612AC">
              <w:rPr>
                <w:rFonts w:ascii="Times New Roman" w:eastAsia="Times New Roman" w:hAnsi="Times New Roman" w:cs="Times New Roman"/>
                <w:b/>
                <w:bCs/>
                <w:color w:val="000000"/>
                <w:sz w:val="24"/>
                <w:szCs w:val="24"/>
              </w:rPr>
              <w:t>Raccoon</w:t>
            </w:r>
          </w:p>
          <w:p w14:paraId="3982379F" w14:textId="77777777" w:rsidR="00312513" w:rsidRPr="00A612AC" w:rsidRDefault="00312513" w:rsidP="00A612AC">
            <w:pPr>
              <w:pStyle w:val="NoSpacing"/>
              <w:jc w:val="center"/>
              <w:rPr>
                <w:rFonts w:ascii="Times New Roman" w:eastAsia="Times New Roman" w:hAnsi="Times New Roman" w:cs="Times New Roman"/>
                <w:b/>
                <w:bCs/>
                <w:color w:val="000000"/>
                <w:sz w:val="24"/>
                <w:szCs w:val="24"/>
              </w:rPr>
            </w:pPr>
          </w:p>
          <w:p w14:paraId="539CB27E" w14:textId="77777777" w:rsidR="00312513" w:rsidRPr="00A612AC" w:rsidRDefault="00312513" w:rsidP="00A612AC">
            <w:pPr>
              <w:pStyle w:val="NoSpacing"/>
              <w:jc w:val="center"/>
              <w:rPr>
                <w:rFonts w:ascii="Times New Roman" w:eastAsia="Times New Roman" w:hAnsi="Times New Roman" w:cs="Times New Roman"/>
                <w:b/>
                <w:bCs/>
                <w:i/>
                <w:iCs/>
                <w:color w:val="000000"/>
                <w:sz w:val="24"/>
                <w:szCs w:val="24"/>
              </w:rPr>
            </w:pPr>
            <w:r w:rsidRPr="00A612AC">
              <w:rPr>
                <w:rFonts w:ascii="Times New Roman" w:eastAsia="Times New Roman" w:hAnsi="Times New Roman" w:cs="Times New Roman"/>
                <w:b/>
                <w:bCs/>
                <w:i/>
                <w:iCs/>
                <w:color w:val="000000"/>
                <w:sz w:val="24"/>
                <w:szCs w:val="24"/>
              </w:rPr>
              <w:t>Procyon lotor</w:t>
            </w:r>
          </w:p>
          <w:p w14:paraId="6A85458B" w14:textId="3D785C8C" w:rsidR="00312513" w:rsidRPr="00A612AC" w:rsidRDefault="00312513" w:rsidP="00A612AC">
            <w:pPr>
              <w:pStyle w:val="NoSpacing"/>
              <w:jc w:val="center"/>
              <w:rPr>
                <w:rFonts w:ascii="Times New Roman" w:eastAsia="Times New Roman" w:hAnsi="Times New Roman" w:cs="Times New Roman"/>
                <w:color w:val="000000"/>
                <w:sz w:val="24"/>
                <w:szCs w:val="24"/>
              </w:rPr>
            </w:pPr>
            <w:r w:rsidRPr="00A612AC">
              <w:rPr>
                <w:rFonts w:ascii="Times New Roman" w:eastAsia="Times New Roman" w:hAnsi="Times New Roman" w:cs="Times New Roman"/>
                <w:b/>
                <w:bCs/>
                <w:color w:val="000000"/>
                <w:sz w:val="24"/>
                <w:szCs w:val="24"/>
              </w:rPr>
              <w:t>(8)</w:t>
            </w:r>
          </w:p>
        </w:tc>
        <w:tc>
          <w:tcPr>
            <w:tcW w:w="126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359CEB7A" w14:textId="77777777" w:rsidR="00312513" w:rsidRPr="00A612AC" w:rsidRDefault="00312513" w:rsidP="00A612AC">
            <w:pPr>
              <w:pStyle w:val="NoSpacing"/>
              <w:jc w:val="center"/>
              <w:rPr>
                <w:rFonts w:ascii="Times New Roman" w:eastAsia="Times New Roman" w:hAnsi="Times New Roman" w:cs="Times New Roman"/>
                <w:b/>
                <w:bCs/>
                <w:color w:val="000000"/>
                <w:sz w:val="24"/>
                <w:szCs w:val="24"/>
              </w:rPr>
            </w:pPr>
            <w:r w:rsidRPr="00A612AC">
              <w:rPr>
                <w:rFonts w:ascii="Times New Roman" w:eastAsia="Times New Roman" w:hAnsi="Times New Roman" w:cs="Times New Roman"/>
                <w:b/>
                <w:bCs/>
                <w:color w:val="000000"/>
                <w:sz w:val="24"/>
                <w:szCs w:val="24"/>
              </w:rPr>
              <w:t>Virginia opossum</w:t>
            </w:r>
          </w:p>
          <w:p w14:paraId="600271DF" w14:textId="77777777" w:rsidR="00312513" w:rsidRPr="00A612AC" w:rsidRDefault="00312513" w:rsidP="00A612AC">
            <w:pPr>
              <w:pStyle w:val="NoSpacing"/>
              <w:jc w:val="center"/>
              <w:rPr>
                <w:rFonts w:ascii="Times New Roman" w:eastAsia="Times New Roman" w:hAnsi="Times New Roman" w:cs="Times New Roman"/>
                <w:b/>
                <w:bCs/>
                <w:color w:val="000000"/>
                <w:sz w:val="24"/>
                <w:szCs w:val="24"/>
              </w:rPr>
            </w:pPr>
          </w:p>
          <w:p w14:paraId="58D76DF3" w14:textId="77777777" w:rsidR="00312513" w:rsidRPr="00A612AC" w:rsidRDefault="00312513" w:rsidP="00A612AC">
            <w:pPr>
              <w:pStyle w:val="NoSpacing"/>
              <w:jc w:val="center"/>
              <w:rPr>
                <w:rFonts w:ascii="Times New Roman" w:eastAsia="Times New Roman" w:hAnsi="Times New Roman" w:cs="Times New Roman"/>
                <w:b/>
                <w:bCs/>
                <w:i/>
                <w:iCs/>
                <w:color w:val="000000"/>
                <w:sz w:val="24"/>
                <w:szCs w:val="24"/>
              </w:rPr>
            </w:pPr>
            <w:r w:rsidRPr="00A612AC">
              <w:rPr>
                <w:rFonts w:ascii="Times New Roman" w:eastAsia="Times New Roman" w:hAnsi="Times New Roman" w:cs="Times New Roman"/>
                <w:b/>
                <w:bCs/>
                <w:i/>
                <w:iCs/>
                <w:color w:val="000000"/>
                <w:sz w:val="24"/>
                <w:szCs w:val="24"/>
              </w:rPr>
              <w:t>Didelphis virginiana</w:t>
            </w:r>
          </w:p>
          <w:p w14:paraId="15C9CF86" w14:textId="5BA1D95E" w:rsidR="00312513" w:rsidRPr="00A612AC" w:rsidRDefault="00312513" w:rsidP="00A612AC">
            <w:pPr>
              <w:pStyle w:val="NoSpacing"/>
              <w:jc w:val="center"/>
              <w:rPr>
                <w:rFonts w:ascii="Times New Roman" w:hAnsi="Times New Roman" w:cs="Times New Roman"/>
                <w:sz w:val="24"/>
                <w:szCs w:val="24"/>
              </w:rPr>
            </w:pPr>
            <w:r w:rsidRPr="00A612AC">
              <w:rPr>
                <w:rFonts w:ascii="Times New Roman" w:eastAsia="Times New Roman" w:hAnsi="Times New Roman" w:cs="Times New Roman"/>
                <w:b/>
                <w:bCs/>
                <w:color w:val="000000"/>
                <w:sz w:val="24"/>
                <w:szCs w:val="24"/>
              </w:rPr>
              <w:t>(22)</w:t>
            </w:r>
          </w:p>
        </w:tc>
        <w:tc>
          <w:tcPr>
            <w:tcW w:w="144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43490A59" w14:textId="77777777" w:rsidR="00312513" w:rsidRPr="00A612AC" w:rsidRDefault="00312513" w:rsidP="00A612AC">
            <w:pPr>
              <w:pStyle w:val="NoSpacing"/>
              <w:jc w:val="center"/>
              <w:rPr>
                <w:rFonts w:ascii="Times New Roman" w:eastAsia="Times New Roman" w:hAnsi="Times New Roman" w:cs="Times New Roman"/>
                <w:b/>
                <w:bCs/>
                <w:color w:val="000000"/>
                <w:sz w:val="24"/>
                <w:szCs w:val="24"/>
              </w:rPr>
            </w:pPr>
            <w:r w:rsidRPr="00A612AC">
              <w:rPr>
                <w:rFonts w:ascii="Times New Roman" w:eastAsia="Times New Roman" w:hAnsi="Times New Roman" w:cs="Times New Roman"/>
                <w:b/>
                <w:bCs/>
                <w:color w:val="000000"/>
                <w:sz w:val="24"/>
                <w:szCs w:val="24"/>
              </w:rPr>
              <w:t xml:space="preserve">White-footed </w:t>
            </w:r>
            <w:proofErr w:type="spellStart"/>
            <w:r w:rsidRPr="00A612AC">
              <w:rPr>
                <w:rFonts w:ascii="Times New Roman" w:eastAsia="Times New Roman" w:hAnsi="Times New Roman" w:cs="Times New Roman"/>
                <w:b/>
                <w:bCs/>
                <w:color w:val="000000"/>
                <w:sz w:val="24"/>
                <w:szCs w:val="24"/>
              </w:rPr>
              <w:t>deermouse</w:t>
            </w:r>
            <w:proofErr w:type="spellEnd"/>
          </w:p>
          <w:p w14:paraId="641EC8A7" w14:textId="77777777" w:rsidR="00312513" w:rsidRPr="00A612AC" w:rsidRDefault="00312513" w:rsidP="00A612AC">
            <w:pPr>
              <w:pStyle w:val="NoSpacing"/>
              <w:jc w:val="center"/>
              <w:rPr>
                <w:rFonts w:ascii="Times New Roman" w:eastAsia="Times New Roman" w:hAnsi="Times New Roman" w:cs="Times New Roman"/>
                <w:b/>
                <w:bCs/>
                <w:color w:val="000000"/>
                <w:sz w:val="24"/>
                <w:szCs w:val="24"/>
              </w:rPr>
            </w:pPr>
          </w:p>
          <w:p w14:paraId="0C04A416" w14:textId="77777777" w:rsidR="00312513" w:rsidRPr="00A612AC" w:rsidRDefault="00312513" w:rsidP="00A612AC">
            <w:pPr>
              <w:pStyle w:val="NoSpacing"/>
              <w:jc w:val="center"/>
              <w:rPr>
                <w:rFonts w:ascii="Times New Roman" w:eastAsia="Times New Roman" w:hAnsi="Times New Roman" w:cs="Times New Roman"/>
                <w:b/>
                <w:bCs/>
                <w:i/>
                <w:iCs/>
                <w:color w:val="000000"/>
                <w:sz w:val="24"/>
                <w:szCs w:val="24"/>
              </w:rPr>
            </w:pPr>
            <w:r w:rsidRPr="00A612AC">
              <w:rPr>
                <w:rFonts w:ascii="Times New Roman" w:eastAsia="Times New Roman" w:hAnsi="Times New Roman" w:cs="Times New Roman"/>
                <w:b/>
                <w:bCs/>
                <w:i/>
                <w:iCs/>
                <w:color w:val="000000"/>
                <w:sz w:val="24"/>
                <w:szCs w:val="24"/>
              </w:rPr>
              <w:t xml:space="preserve">Peromyscus </w:t>
            </w:r>
            <w:proofErr w:type="spellStart"/>
            <w:r w:rsidRPr="00A612AC">
              <w:rPr>
                <w:rFonts w:ascii="Times New Roman" w:eastAsia="Times New Roman" w:hAnsi="Times New Roman" w:cs="Times New Roman"/>
                <w:b/>
                <w:bCs/>
                <w:i/>
                <w:iCs/>
                <w:color w:val="000000"/>
                <w:sz w:val="24"/>
                <w:szCs w:val="24"/>
              </w:rPr>
              <w:t>leucopus</w:t>
            </w:r>
            <w:proofErr w:type="spellEnd"/>
          </w:p>
          <w:p w14:paraId="2917854F" w14:textId="77777777" w:rsidR="00312513" w:rsidRPr="00A612AC" w:rsidRDefault="00312513" w:rsidP="00A612AC">
            <w:pPr>
              <w:pStyle w:val="NoSpacing"/>
              <w:jc w:val="center"/>
              <w:rPr>
                <w:rFonts w:ascii="Times New Roman" w:eastAsia="Times New Roman" w:hAnsi="Times New Roman" w:cs="Times New Roman"/>
                <w:b/>
                <w:bCs/>
                <w:color w:val="000000"/>
                <w:sz w:val="24"/>
                <w:szCs w:val="24"/>
              </w:rPr>
            </w:pPr>
            <w:r w:rsidRPr="00A612AC">
              <w:rPr>
                <w:rFonts w:ascii="Times New Roman" w:eastAsia="Times New Roman" w:hAnsi="Times New Roman" w:cs="Times New Roman"/>
                <w:b/>
                <w:bCs/>
                <w:color w:val="000000"/>
                <w:sz w:val="24"/>
                <w:szCs w:val="24"/>
              </w:rPr>
              <w:t>(26)</w:t>
            </w:r>
          </w:p>
          <w:p w14:paraId="5E119DC7" w14:textId="77777777" w:rsidR="00312513" w:rsidRPr="00A612AC" w:rsidRDefault="00312513" w:rsidP="00A612AC">
            <w:pPr>
              <w:pStyle w:val="NoSpacing"/>
              <w:jc w:val="center"/>
              <w:rPr>
                <w:rFonts w:ascii="Times New Roman" w:hAnsi="Times New Roman" w:cs="Times New Roman"/>
                <w:sz w:val="24"/>
                <w:szCs w:val="24"/>
              </w:rPr>
            </w:pPr>
          </w:p>
        </w:tc>
        <w:tc>
          <w:tcPr>
            <w:tcW w:w="153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0661ECB6" w14:textId="77777777" w:rsidR="00312513" w:rsidRPr="00A612AC" w:rsidRDefault="00312513" w:rsidP="00A612AC">
            <w:pPr>
              <w:pStyle w:val="NoSpacing"/>
              <w:jc w:val="center"/>
              <w:rPr>
                <w:rFonts w:ascii="Times New Roman" w:eastAsia="Times New Roman" w:hAnsi="Times New Roman" w:cs="Times New Roman"/>
                <w:b/>
                <w:bCs/>
                <w:color w:val="000000"/>
                <w:sz w:val="24"/>
                <w:szCs w:val="24"/>
              </w:rPr>
            </w:pPr>
            <w:r w:rsidRPr="00A612AC">
              <w:rPr>
                <w:rFonts w:ascii="Times New Roman" w:eastAsia="Times New Roman" w:hAnsi="Times New Roman" w:cs="Times New Roman"/>
                <w:b/>
                <w:bCs/>
                <w:color w:val="000000"/>
                <w:sz w:val="24"/>
                <w:szCs w:val="24"/>
              </w:rPr>
              <w:t xml:space="preserve">North American </w:t>
            </w:r>
            <w:proofErr w:type="spellStart"/>
            <w:r w:rsidRPr="00A612AC">
              <w:rPr>
                <w:rFonts w:ascii="Times New Roman" w:eastAsia="Times New Roman" w:hAnsi="Times New Roman" w:cs="Times New Roman"/>
                <w:b/>
                <w:bCs/>
                <w:color w:val="000000"/>
                <w:sz w:val="24"/>
                <w:szCs w:val="24"/>
              </w:rPr>
              <w:t>deermouse</w:t>
            </w:r>
            <w:proofErr w:type="spellEnd"/>
          </w:p>
          <w:p w14:paraId="75C2C0C1" w14:textId="77777777" w:rsidR="00312513" w:rsidRPr="00A612AC" w:rsidRDefault="00312513" w:rsidP="00A612AC">
            <w:pPr>
              <w:pStyle w:val="NoSpacing"/>
              <w:jc w:val="center"/>
              <w:rPr>
                <w:rFonts w:ascii="Times New Roman" w:eastAsia="Times New Roman" w:hAnsi="Times New Roman" w:cs="Times New Roman"/>
                <w:b/>
                <w:bCs/>
                <w:i/>
                <w:iCs/>
                <w:color w:val="000000"/>
                <w:sz w:val="24"/>
                <w:szCs w:val="24"/>
              </w:rPr>
            </w:pPr>
          </w:p>
          <w:p w14:paraId="4B69A69F" w14:textId="77777777" w:rsidR="00312513" w:rsidRPr="00A612AC" w:rsidRDefault="00312513" w:rsidP="00A612AC">
            <w:pPr>
              <w:pStyle w:val="NoSpacing"/>
              <w:jc w:val="center"/>
              <w:rPr>
                <w:rFonts w:ascii="Times New Roman" w:eastAsia="Times New Roman" w:hAnsi="Times New Roman" w:cs="Times New Roman"/>
                <w:b/>
                <w:bCs/>
                <w:i/>
                <w:iCs/>
                <w:color w:val="000000"/>
                <w:sz w:val="24"/>
                <w:szCs w:val="24"/>
              </w:rPr>
            </w:pPr>
            <w:r w:rsidRPr="00A612AC">
              <w:rPr>
                <w:rFonts w:ascii="Times New Roman" w:eastAsia="Times New Roman" w:hAnsi="Times New Roman" w:cs="Times New Roman"/>
                <w:b/>
                <w:bCs/>
                <w:i/>
                <w:iCs/>
                <w:color w:val="000000"/>
                <w:sz w:val="24"/>
                <w:szCs w:val="24"/>
              </w:rPr>
              <w:t>Peromyscus maniculatus</w:t>
            </w:r>
          </w:p>
          <w:p w14:paraId="64DED426" w14:textId="2F29FB01" w:rsidR="00312513" w:rsidRPr="00A612AC" w:rsidRDefault="00312513" w:rsidP="00A612AC">
            <w:pPr>
              <w:pStyle w:val="NoSpacing"/>
              <w:jc w:val="center"/>
              <w:rPr>
                <w:rFonts w:ascii="Times New Roman" w:hAnsi="Times New Roman" w:cs="Times New Roman"/>
                <w:sz w:val="24"/>
                <w:szCs w:val="24"/>
              </w:rPr>
            </w:pPr>
            <w:r w:rsidRPr="00A612AC">
              <w:rPr>
                <w:rFonts w:ascii="Times New Roman" w:eastAsia="Times New Roman" w:hAnsi="Times New Roman" w:cs="Times New Roman"/>
                <w:b/>
                <w:bCs/>
                <w:color w:val="000000"/>
                <w:sz w:val="24"/>
                <w:szCs w:val="24"/>
              </w:rPr>
              <w:t>(13)</w:t>
            </w:r>
          </w:p>
        </w:tc>
        <w:tc>
          <w:tcPr>
            <w:tcW w:w="144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788F15A6" w14:textId="77777777" w:rsidR="00312513" w:rsidRPr="00A612AC" w:rsidRDefault="00312513" w:rsidP="00A612AC">
            <w:pPr>
              <w:pStyle w:val="NoSpacing"/>
              <w:jc w:val="center"/>
              <w:rPr>
                <w:rFonts w:ascii="Times New Roman" w:eastAsia="Times New Roman" w:hAnsi="Times New Roman" w:cs="Times New Roman"/>
                <w:b/>
                <w:bCs/>
                <w:color w:val="000000"/>
                <w:sz w:val="24"/>
                <w:szCs w:val="24"/>
              </w:rPr>
            </w:pPr>
            <w:r w:rsidRPr="00A612AC">
              <w:rPr>
                <w:rFonts w:ascii="Times New Roman" w:eastAsia="Times New Roman" w:hAnsi="Times New Roman" w:cs="Times New Roman"/>
                <w:b/>
                <w:bCs/>
                <w:color w:val="000000"/>
                <w:sz w:val="24"/>
                <w:szCs w:val="24"/>
              </w:rPr>
              <w:t>Golden mouse</w:t>
            </w:r>
          </w:p>
          <w:p w14:paraId="243E7BAA" w14:textId="77777777" w:rsidR="00312513" w:rsidRPr="00A612AC" w:rsidRDefault="00312513" w:rsidP="00A612AC">
            <w:pPr>
              <w:pStyle w:val="NoSpacing"/>
              <w:jc w:val="center"/>
              <w:rPr>
                <w:rFonts w:ascii="Times New Roman" w:eastAsia="Times New Roman" w:hAnsi="Times New Roman" w:cs="Times New Roman"/>
                <w:b/>
                <w:bCs/>
                <w:i/>
                <w:iCs/>
                <w:color w:val="000000"/>
                <w:sz w:val="24"/>
                <w:szCs w:val="24"/>
              </w:rPr>
            </w:pPr>
          </w:p>
          <w:p w14:paraId="0C1AF410" w14:textId="77777777" w:rsidR="00312513" w:rsidRPr="00A612AC" w:rsidRDefault="00312513" w:rsidP="00A612AC">
            <w:pPr>
              <w:pStyle w:val="NoSpacing"/>
              <w:jc w:val="center"/>
              <w:rPr>
                <w:rFonts w:ascii="Times New Roman" w:eastAsia="Times New Roman" w:hAnsi="Times New Roman" w:cs="Times New Roman"/>
                <w:b/>
                <w:bCs/>
                <w:i/>
                <w:iCs/>
                <w:color w:val="000000"/>
                <w:sz w:val="24"/>
                <w:szCs w:val="24"/>
              </w:rPr>
            </w:pPr>
            <w:proofErr w:type="spellStart"/>
            <w:r w:rsidRPr="00A612AC">
              <w:rPr>
                <w:rFonts w:ascii="Times New Roman" w:eastAsia="Times New Roman" w:hAnsi="Times New Roman" w:cs="Times New Roman"/>
                <w:b/>
                <w:bCs/>
                <w:i/>
                <w:iCs/>
                <w:color w:val="000000"/>
                <w:sz w:val="24"/>
                <w:szCs w:val="24"/>
              </w:rPr>
              <w:t>Ochrotomys</w:t>
            </w:r>
            <w:proofErr w:type="spellEnd"/>
            <w:r w:rsidRPr="00A612AC">
              <w:rPr>
                <w:rFonts w:ascii="Times New Roman" w:eastAsia="Times New Roman" w:hAnsi="Times New Roman" w:cs="Times New Roman"/>
                <w:b/>
                <w:bCs/>
                <w:i/>
                <w:iCs/>
                <w:color w:val="000000"/>
                <w:sz w:val="24"/>
                <w:szCs w:val="24"/>
              </w:rPr>
              <w:t xml:space="preserve"> </w:t>
            </w:r>
            <w:proofErr w:type="spellStart"/>
            <w:r w:rsidRPr="00A612AC">
              <w:rPr>
                <w:rFonts w:ascii="Times New Roman" w:eastAsia="Times New Roman" w:hAnsi="Times New Roman" w:cs="Times New Roman"/>
                <w:b/>
                <w:bCs/>
                <w:i/>
                <w:iCs/>
                <w:color w:val="000000"/>
                <w:sz w:val="24"/>
                <w:szCs w:val="24"/>
              </w:rPr>
              <w:t>nuttali</w:t>
            </w:r>
            <w:proofErr w:type="spellEnd"/>
          </w:p>
          <w:p w14:paraId="537DB57B" w14:textId="0111D259" w:rsidR="00312513" w:rsidRPr="00A612AC" w:rsidRDefault="00312513" w:rsidP="00A612AC">
            <w:pPr>
              <w:pStyle w:val="NoSpacing"/>
              <w:jc w:val="center"/>
              <w:rPr>
                <w:rFonts w:ascii="Times New Roman" w:hAnsi="Times New Roman" w:cs="Times New Roman"/>
                <w:sz w:val="24"/>
                <w:szCs w:val="24"/>
              </w:rPr>
            </w:pPr>
            <w:r w:rsidRPr="00A612AC">
              <w:rPr>
                <w:rFonts w:ascii="Times New Roman" w:eastAsia="Times New Roman" w:hAnsi="Times New Roman" w:cs="Times New Roman"/>
                <w:b/>
                <w:bCs/>
                <w:color w:val="000000"/>
                <w:sz w:val="24"/>
                <w:szCs w:val="24"/>
              </w:rPr>
              <w:t>(6)</w:t>
            </w:r>
          </w:p>
        </w:tc>
      </w:tr>
      <w:bookmarkEnd w:id="69"/>
      <w:tr w:rsidR="00312513" w:rsidRPr="00ED162C" w14:paraId="7B620D39" w14:textId="77777777" w:rsidTr="00312513">
        <w:trPr>
          <w:trHeight w:val="480"/>
          <w:jc w:val="center"/>
        </w:trPr>
        <w:tc>
          <w:tcPr>
            <w:tcW w:w="1705" w:type="dxa"/>
            <w:tcBorders>
              <w:top w:val="single" w:sz="12" w:space="0" w:color="auto"/>
              <w:left w:val="single" w:sz="4" w:space="0" w:color="auto"/>
              <w:bottom w:val="single" w:sz="4" w:space="0" w:color="auto"/>
              <w:right w:val="single" w:sz="4" w:space="0" w:color="auto"/>
            </w:tcBorders>
            <w:shd w:val="clear" w:color="auto" w:fill="auto"/>
            <w:vAlign w:val="center"/>
            <w:hideMark/>
          </w:tcPr>
          <w:p w14:paraId="5ACD02B6" w14:textId="53E39977" w:rsidR="00312513" w:rsidRPr="00ED162C" w:rsidRDefault="00312513" w:rsidP="005F6FE7">
            <w:pPr>
              <w:spacing w:after="0" w:line="240" w:lineRule="auto"/>
              <w:jc w:val="center"/>
              <w:rPr>
                <w:rFonts w:ascii="Times New Roman" w:eastAsia="Times New Roman" w:hAnsi="Times New Roman" w:cs="Times New Roman"/>
                <w:i/>
                <w:iCs/>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Amblyomma americanum</w:t>
            </w:r>
          </w:p>
          <w:p w14:paraId="05EDDCF5" w14:textId="77777777" w:rsidR="00312513" w:rsidRPr="00ED162C" w:rsidRDefault="00312513" w:rsidP="005F6FE7">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color w:val="000000"/>
                <w:kern w:val="0"/>
                <w:sz w:val="24"/>
                <w:szCs w:val="24"/>
                <w14:ligatures w14:val="none"/>
              </w:rPr>
              <w:t>male</w:t>
            </w:r>
          </w:p>
        </w:tc>
        <w:tc>
          <w:tcPr>
            <w:tcW w:w="1170" w:type="dxa"/>
            <w:tcBorders>
              <w:top w:val="single" w:sz="12" w:space="0" w:color="auto"/>
              <w:left w:val="nil"/>
              <w:bottom w:val="single" w:sz="4" w:space="0" w:color="auto"/>
              <w:right w:val="nil"/>
            </w:tcBorders>
            <w:shd w:val="clear" w:color="auto" w:fill="auto"/>
            <w:noWrap/>
            <w:vAlign w:val="center"/>
            <w:hideMark/>
          </w:tcPr>
          <w:p w14:paraId="6AF56D7E" w14:textId="391B16AA"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260" w:type="dxa"/>
            <w:tcBorders>
              <w:top w:val="single" w:sz="12" w:space="0" w:color="auto"/>
              <w:left w:val="single" w:sz="4" w:space="0" w:color="auto"/>
              <w:bottom w:val="single" w:sz="4" w:space="0" w:color="auto"/>
              <w:right w:val="single" w:sz="8" w:space="0" w:color="auto"/>
            </w:tcBorders>
            <w:shd w:val="clear" w:color="auto" w:fill="auto"/>
            <w:noWrap/>
            <w:vAlign w:val="center"/>
            <w:hideMark/>
          </w:tcPr>
          <w:p w14:paraId="6476797A"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0.04</w:t>
            </w:r>
          </w:p>
          <w:p w14:paraId="301F1D28" w14:textId="50BF01EE" w:rsidR="00312513" w:rsidRPr="00784ADB" w:rsidRDefault="00312513" w:rsidP="00784ADB">
            <w:pPr>
              <w:pStyle w:val="NoSpacing"/>
              <w:jc w:val="center"/>
              <w:rPr>
                <w:rFonts w:ascii="Times New Roman" w:hAnsi="Times New Roman" w:cs="Times New Roman"/>
                <w:sz w:val="24"/>
                <w:szCs w:val="24"/>
                <w14:ligatures w14:val="standardContextual"/>
              </w:rPr>
            </w:pPr>
            <w:r w:rsidRPr="00784ADB">
              <w:rPr>
                <w:rFonts w:ascii="Times New Roman" w:hAnsi="Times New Roman" w:cs="Times New Roman"/>
                <w:sz w:val="24"/>
                <w:szCs w:val="24"/>
              </w:rPr>
              <w:t>±</w:t>
            </w:r>
            <w:r w:rsidR="00753E8C" w:rsidRPr="00784ADB">
              <w:rPr>
                <w:rFonts w:ascii="Times New Roman" w:hAnsi="Times New Roman" w:cs="Times New Roman"/>
                <w:sz w:val="24"/>
                <w:szCs w:val="24"/>
              </w:rPr>
              <w:t>0.047</w:t>
            </w:r>
          </w:p>
          <w:p w14:paraId="34AE4739"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(1)</w:t>
            </w:r>
          </w:p>
        </w:tc>
        <w:tc>
          <w:tcPr>
            <w:tcW w:w="1440" w:type="dxa"/>
            <w:tcBorders>
              <w:top w:val="single" w:sz="4" w:space="0" w:color="auto"/>
              <w:left w:val="single" w:sz="8" w:space="0" w:color="auto"/>
              <w:bottom w:val="single" w:sz="4" w:space="0" w:color="auto"/>
              <w:right w:val="nil"/>
            </w:tcBorders>
            <w:shd w:val="clear" w:color="auto" w:fill="auto"/>
            <w:noWrap/>
            <w:vAlign w:val="center"/>
            <w:hideMark/>
          </w:tcPr>
          <w:p w14:paraId="660633F9" w14:textId="77777777" w:rsidR="00312513" w:rsidRPr="00784ADB" w:rsidRDefault="00312513" w:rsidP="00784ADB">
            <w:pPr>
              <w:pStyle w:val="NoSpacing"/>
              <w:jc w:val="center"/>
              <w:rPr>
                <w:rFonts w:ascii="Times New Roman" w:hAnsi="Times New Roman" w:cs="Times New Roman"/>
                <w:sz w:val="24"/>
                <w:szCs w:val="24"/>
              </w:rPr>
            </w:pPr>
          </w:p>
          <w:p w14:paraId="7F08C49D" w14:textId="1704CC46"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530" w:type="dxa"/>
            <w:tcBorders>
              <w:top w:val="single" w:sz="4" w:space="0" w:color="auto"/>
              <w:left w:val="single" w:sz="4" w:space="0" w:color="auto"/>
              <w:bottom w:val="single" w:sz="4" w:space="0" w:color="auto"/>
              <w:right w:val="nil"/>
            </w:tcBorders>
            <w:shd w:val="clear" w:color="auto" w:fill="auto"/>
            <w:noWrap/>
            <w:vAlign w:val="center"/>
            <w:hideMark/>
          </w:tcPr>
          <w:p w14:paraId="3AC087DE" w14:textId="77777777" w:rsidR="00312513" w:rsidRPr="00784ADB" w:rsidRDefault="00312513" w:rsidP="00784ADB">
            <w:pPr>
              <w:pStyle w:val="NoSpacing"/>
              <w:jc w:val="center"/>
              <w:rPr>
                <w:rFonts w:ascii="Times New Roman" w:hAnsi="Times New Roman" w:cs="Times New Roman"/>
                <w:sz w:val="24"/>
                <w:szCs w:val="24"/>
              </w:rPr>
            </w:pPr>
          </w:p>
          <w:p w14:paraId="563FE1CD" w14:textId="0729193B"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440" w:type="dxa"/>
            <w:tcBorders>
              <w:top w:val="single" w:sz="12" w:space="0" w:color="auto"/>
              <w:left w:val="single" w:sz="4" w:space="0" w:color="auto"/>
              <w:bottom w:val="single" w:sz="4" w:space="0" w:color="auto"/>
              <w:right w:val="single" w:sz="8" w:space="0" w:color="auto"/>
            </w:tcBorders>
            <w:shd w:val="clear" w:color="auto" w:fill="auto"/>
            <w:noWrap/>
            <w:vAlign w:val="center"/>
            <w:hideMark/>
          </w:tcPr>
          <w:p w14:paraId="445AA6BF" w14:textId="77777777" w:rsidR="00312513" w:rsidRPr="00784ADB" w:rsidRDefault="00312513" w:rsidP="00784ADB">
            <w:pPr>
              <w:pStyle w:val="NoSpacing"/>
              <w:jc w:val="center"/>
              <w:rPr>
                <w:rFonts w:ascii="Times New Roman" w:hAnsi="Times New Roman" w:cs="Times New Roman"/>
                <w:sz w:val="24"/>
                <w:szCs w:val="24"/>
              </w:rPr>
            </w:pPr>
          </w:p>
          <w:p w14:paraId="35447A8D" w14:textId="64BBB70A"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r>
      <w:tr w:rsidR="00312513" w:rsidRPr="00ED162C" w14:paraId="2A9DAD12" w14:textId="77777777" w:rsidTr="00312513">
        <w:trPr>
          <w:trHeight w:val="480"/>
          <w:jc w:val="center"/>
        </w:trPr>
        <w:tc>
          <w:tcPr>
            <w:tcW w:w="1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A24D92" w14:textId="5D8342B8" w:rsidR="00312513" w:rsidRPr="00ED162C" w:rsidRDefault="00312513" w:rsidP="005F6FE7">
            <w:pPr>
              <w:spacing w:after="0" w:line="240" w:lineRule="auto"/>
              <w:jc w:val="center"/>
              <w:rPr>
                <w:rFonts w:ascii="Times New Roman" w:eastAsia="Times New Roman" w:hAnsi="Times New Roman" w:cs="Times New Roman"/>
                <w:i/>
                <w:iCs/>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Amblyomma americanum</w:t>
            </w:r>
          </w:p>
          <w:p w14:paraId="1C86E2A3" w14:textId="77777777" w:rsidR="00312513" w:rsidRPr="00ED162C" w:rsidRDefault="00312513" w:rsidP="005F6FE7">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color w:val="000000"/>
                <w:kern w:val="0"/>
                <w:sz w:val="24"/>
                <w:szCs w:val="24"/>
                <w14:ligatures w14:val="none"/>
              </w:rPr>
              <w:t>female</w:t>
            </w:r>
          </w:p>
        </w:tc>
        <w:tc>
          <w:tcPr>
            <w:tcW w:w="1170" w:type="dxa"/>
            <w:tcBorders>
              <w:top w:val="single" w:sz="4" w:space="0" w:color="auto"/>
              <w:left w:val="nil"/>
              <w:bottom w:val="single" w:sz="4" w:space="0" w:color="auto"/>
              <w:right w:val="nil"/>
            </w:tcBorders>
            <w:shd w:val="clear" w:color="auto" w:fill="auto"/>
            <w:noWrap/>
            <w:hideMark/>
          </w:tcPr>
          <w:p w14:paraId="13E8E12E" w14:textId="20E9C53D"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260" w:type="dxa"/>
            <w:tcBorders>
              <w:top w:val="single" w:sz="4" w:space="0" w:color="auto"/>
              <w:left w:val="single" w:sz="4" w:space="0" w:color="auto"/>
              <w:bottom w:val="single" w:sz="4" w:space="0" w:color="auto"/>
              <w:right w:val="single" w:sz="8" w:space="0" w:color="auto"/>
            </w:tcBorders>
            <w:shd w:val="clear" w:color="auto" w:fill="auto"/>
            <w:noWrap/>
            <w:hideMark/>
          </w:tcPr>
          <w:p w14:paraId="4CABB696" w14:textId="1A7675D1"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440" w:type="dxa"/>
            <w:tcBorders>
              <w:top w:val="single" w:sz="4" w:space="0" w:color="auto"/>
              <w:left w:val="single" w:sz="8" w:space="0" w:color="auto"/>
              <w:bottom w:val="single" w:sz="4" w:space="0" w:color="auto"/>
              <w:right w:val="nil"/>
            </w:tcBorders>
            <w:shd w:val="clear" w:color="auto" w:fill="auto"/>
            <w:noWrap/>
            <w:vAlign w:val="center"/>
            <w:hideMark/>
          </w:tcPr>
          <w:p w14:paraId="0D0D1196" w14:textId="3621C62F"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530" w:type="dxa"/>
            <w:tcBorders>
              <w:top w:val="single" w:sz="4" w:space="0" w:color="auto"/>
              <w:left w:val="single" w:sz="4" w:space="0" w:color="auto"/>
              <w:bottom w:val="single" w:sz="4" w:space="0" w:color="auto"/>
              <w:right w:val="nil"/>
            </w:tcBorders>
            <w:shd w:val="clear" w:color="auto" w:fill="auto"/>
            <w:noWrap/>
            <w:vAlign w:val="center"/>
            <w:hideMark/>
          </w:tcPr>
          <w:p w14:paraId="50257AC5" w14:textId="77777777" w:rsidR="00312513" w:rsidRPr="00784ADB" w:rsidRDefault="00312513" w:rsidP="00784ADB">
            <w:pPr>
              <w:pStyle w:val="NoSpacing"/>
              <w:jc w:val="center"/>
              <w:rPr>
                <w:rFonts w:ascii="Times New Roman" w:hAnsi="Times New Roman" w:cs="Times New Roman"/>
                <w:sz w:val="24"/>
                <w:szCs w:val="24"/>
              </w:rPr>
            </w:pPr>
          </w:p>
          <w:p w14:paraId="46A4292B" w14:textId="48E3AB43"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440"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3C9EB47F" w14:textId="77777777" w:rsidR="00312513" w:rsidRPr="00784ADB" w:rsidRDefault="00312513" w:rsidP="00784ADB">
            <w:pPr>
              <w:pStyle w:val="NoSpacing"/>
              <w:jc w:val="center"/>
              <w:rPr>
                <w:rFonts w:ascii="Times New Roman" w:hAnsi="Times New Roman" w:cs="Times New Roman"/>
                <w:sz w:val="24"/>
                <w:szCs w:val="24"/>
              </w:rPr>
            </w:pPr>
          </w:p>
          <w:p w14:paraId="0C0D6BD5" w14:textId="2F7F4202"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r>
      <w:tr w:rsidR="00312513" w:rsidRPr="00ED162C" w14:paraId="4FD4CE79" w14:textId="77777777" w:rsidTr="00312513">
        <w:trPr>
          <w:trHeight w:val="480"/>
          <w:jc w:val="center"/>
        </w:trPr>
        <w:tc>
          <w:tcPr>
            <w:tcW w:w="1705" w:type="dxa"/>
            <w:tcBorders>
              <w:top w:val="single" w:sz="4" w:space="0" w:color="auto"/>
              <w:left w:val="single" w:sz="4" w:space="0" w:color="auto"/>
              <w:bottom w:val="single" w:sz="12" w:space="0" w:color="auto"/>
              <w:right w:val="single" w:sz="4" w:space="0" w:color="auto"/>
            </w:tcBorders>
            <w:shd w:val="clear" w:color="auto" w:fill="auto"/>
            <w:vAlign w:val="center"/>
            <w:hideMark/>
          </w:tcPr>
          <w:p w14:paraId="7E055A83" w14:textId="77777777" w:rsidR="00312513" w:rsidRPr="00ED162C" w:rsidRDefault="00312513" w:rsidP="005F6FE7">
            <w:pPr>
              <w:spacing w:after="0" w:line="240" w:lineRule="auto"/>
              <w:jc w:val="center"/>
              <w:rPr>
                <w:rFonts w:ascii="Times New Roman" w:eastAsia="Times New Roman" w:hAnsi="Times New Roman" w:cs="Times New Roman"/>
                <w:i/>
                <w:iCs/>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 xml:space="preserve">Amblyomma americanum </w:t>
            </w:r>
            <w:r w:rsidRPr="00ED162C">
              <w:rPr>
                <w:rFonts w:ascii="Times New Roman" w:eastAsia="Times New Roman" w:hAnsi="Times New Roman" w:cs="Times New Roman"/>
                <w:color w:val="000000"/>
                <w:kern w:val="0"/>
                <w:sz w:val="24"/>
                <w:szCs w:val="24"/>
                <w14:ligatures w14:val="none"/>
              </w:rPr>
              <w:t>total</w:t>
            </w:r>
          </w:p>
        </w:tc>
        <w:tc>
          <w:tcPr>
            <w:tcW w:w="1170" w:type="dxa"/>
            <w:tcBorders>
              <w:top w:val="single" w:sz="4" w:space="0" w:color="auto"/>
              <w:left w:val="nil"/>
              <w:bottom w:val="single" w:sz="12" w:space="0" w:color="auto"/>
              <w:right w:val="nil"/>
            </w:tcBorders>
            <w:shd w:val="clear" w:color="auto" w:fill="auto"/>
            <w:noWrap/>
            <w:vAlign w:val="center"/>
            <w:hideMark/>
          </w:tcPr>
          <w:p w14:paraId="2E6E3EAA"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84.37</w:t>
            </w:r>
          </w:p>
          <w:p w14:paraId="5666C8F6" w14:textId="760C0C4D" w:rsidR="00312513" w:rsidRPr="00784ADB" w:rsidRDefault="00312513" w:rsidP="00784ADB">
            <w:pPr>
              <w:pStyle w:val="NoSpacing"/>
              <w:jc w:val="center"/>
              <w:rPr>
                <w:rFonts w:ascii="Times New Roman" w:hAnsi="Times New Roman" w:cs="Times New Roman"/>
                <w:sz w:val="24"/>
                <w:szCs w:val="24"/>
                <w14:ligatures w14:val="standardContextual"/>
              </w:rPr>
            </w:pPr>
            <w:r w:rsidRPr="00784ADB">
              <w:rPr>
                <w:rFonts w:ascii="Times New Roman" w:hAnsi="Times New Roman" w:cs="Times New Roman"/>
                <w:sz w:val="24"/>
                <w:szCs w:val="24"/>
              </w:rPr>
              <w:t>±</w:t>
            </w:r>
            <w:r w:rsidR="00753E8C" w:rsidRPr="00784ADB">
              <w:rPr>
                <w:rFonts w:ascii="Times New Roman" w:hAnsi="Times New Roman" w:cs="Times New Roman"/>
                <w:sz w:val="24"/>
                <w:szCs w:val="24"/>
              </w:rPr>
              <w:t>35.526</w:t>
            </w:r>
          </w:p>
          <w:p w14:paraId="403870F7"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(675)</w:t>
            </w:r>
          </w:p>
        </w:tc>
        <w:tc>
          <w:tcPr>
            <w:tcW w:w="1260" w:type="dxa"/>
            <w:tcBorders>
              <w:top w:val="single" w:sz="4" w:space="0" w:color="auto"/>
              <w:left w:val="single" w:sz="4" w:space="0" w:color="auto"/>
              <w:bottom w:val="single" w:sz="12" w:space="0" w:color="auto"/>
              <w:right w:val="single" w:sz="8" w:space="0" w:color="auto"/>
            </w:tcBorders>
            <w:shd w:val="clear" w:color="auto" w:fill="auto"/>
            <w:noWrap/>
            <w:vAlign w:val="center"/>
            <w:hideMark/>
          </w:tcPr>
          <w:p w14:paraId="50528746"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0.95</w:t>
            </w:r>
          </w:p>
          <w:p w14:paraId="091C7694" w14:textId="327B9BCC" w:rsidR="00312513" w:rsidRPr="00784ADB" w:rsidRDefault="00312513" w:rsidP="00784ADB">
            <w:pPr>
              <w:pStyle w:val="NoSpacing"/>
              <w:jc w:val="center"/>
              <w:rPr>
                <w:rFonts w:ascii="Times New Roman" w:hAnsi="Times New Roman" w:cs="Times New Roman"/>
                <w:sz w:val="24"/>
                <w:szCs w:val="24"/>
                <w14:ligatures w14:val="standardContextual"/>
              </w:rPr>
            </w:pPr>
            <w:r w:rsidRPr="00784ADB">
              <w:rPr>
                <w:rFonts w:ascii="Times New Roman" w:hAnsi="Times New Roman" w:cs="Times New Roman"/>
                <w:sz w:val="24"/>
                <w:szCs w:val="24"/>
              </w:rPr>
              <w:t>±</w:t>
            </w:r>
            <w:r w:rsidR="00753E8C" w:rsidRPr="00784ADB">
              <w:rPr>
                <w:rFonts w:ascii="Times New Roman" w:hAnsi="Times New Roman" w:cs="Times New Roman"/>
                <w:sz w:val="24"/>
                <w:szCs w:val="24"/>
              </w:rPr>
              <w:t>0.674</w:t>
            </w:r>
          </w:p>
          <w:p w14:paraId="23FDBFB1"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(20)</w:t>
            </w:r>
          </w:p>
        </w:tc>
        <w:tc>
          <w:tcPr>
            <w:tcW w:w="1440" w:type="dxa"/>
            <w:tcBorders>
              <w:top w:val="single" w:sz="4" w:space="0" w:color="auto"/>
              <w:left w:val="single" w:sz="8" w:space="0" w:color="auto"/>
              <w:bottom w:val="single" w:sz="12" w:space="0" w:color="auto"/>
              <w:right w:val="nil"/>
            </w:tcBorders>
            <w:shd w:val="clear" w:color="auto" w:fill="auto"/>
            <w:noWrap/>
            <w:vAlign w:val="center"/>
            <w:hideMark/>
          </w:tcPr>
          <w:p w14:paraId="102D7E96" w14:textId="77777777" w:rsidR="00312513" w:rsidRPr="00784ADB" w:rsidRDefault="00312513" w:rsidP="00784ADB">
            <w:pPr>
              <w:pStyle w:val="NoSpacing"/>
              <w:jc w:val="center"/>
              <w:rPr>
                <w:rFonts w:ascii="Times New Roman" w:hAnsi="Times New Roman" w:cs="Times New Roman"/>
                <w:sz w:val="24"/>
                <w:szCs w:val="24"/>
              </w:rPr>
            </w:pPr>
          </w:p>
          <w:p w14:paraId="18F46E88" w14:textId="3C5DFEAF"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530" w:type="dxa"/>
            <w:tcBorders>
              <w:top w:val="single" w:sz="4" w:space="0" w:color="auto"/>
              <w:left w:val="single" w:sz="4" w:space="0" w:color="auto"/>
              <w:bottom w:val="single" w:sz="12" w:space="0" w:color="auto"/>
              <w:right w:val="nil"/>
            </w:tcBorders>
            <w:shd w:val="clear" w:color="auto" w:fill="auto"/>
            <w:noWrap/>
            <w:vAlign w:val="center"/>
            <w:hideMark/>
          </w:tcPr>
          <w:p w14:paraId="453A4158" w14:textId="77777777" w:rsidR="00312513" w:rsidRPr="00784ADB" w:rsidRDefault="00312513" w:rsidP="00784ADB">
            <w:pPr>
              <w:pStyle w:val="NoSpacing"/>
              <w:jc w:val="center"/>
              <w:rPr>
                <w:rFonts w:ascii="Times New Roman" w:hAnsi="Times New Roman" w:cs="Times New Roman"/>
                <w:sz w:val="24"/>
                <w:szCs w:val="24"/>
              </w:rPr>
            </w:pPr>
          </w:p>
          <w:p w14:paraId="00AF963B" w14:textId="66E99E7D"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440" w:type="dxa"/>
            <w:tcBorders>
              <w:top w:val="single" w:sz="4" w:space="0" w:color="auto"/>
              <w:left w:val="single" w:sz="4" w:space="0" w:color="auto"/>
              <w:bottom w:val="single" w:sz="12" w:space="0" w:color="auto"/>
              <w:right w:val="single" w:sz="8" w:space="0" w:color="auto"/>
            </w:tcBorders>
            <w:shd w:val="clear" w:color="auto" w:fill="auto"/>
            <w:noWrap/>
            <w:vAlign w:val="center"/>
            <w:hideMark/>
          </w:tcPr>
          <w:p w14:paraId="52586E89" w14:textId="77777777" w:rsidR="00312513" w:rsidRPr="00784ADB" w:rsidRDefault="00312513" w:rsidP="00784ADB">
            <w:pPr>
              <w:pStyle w:val="NoSpacing"/>
              <w:jc w:val="center"/>
              <w:rPr>
                <w:rFonts w:ascii="Times New Roman" w:hAnsi="Times New Roman" w:cs="Times New Roman"/>
                <w:sz w:val="24"/>
                <w:szCs w:val="24"/>
              </w:rPr>
            </w:pPr>
          </w:p>
          <w:p w14:paraId="3ABA9D13" w14:textId="25956F23"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r>
      <w:tr w:rsidR="00312513" w:rsidRPr="00ED162C" w14:paraId="7179F1A8" w14:textId="77777777" w:rsidTr="00312513">
        <w:trPr>
          <w:trHeight w:val="480"/>
          <w:jc w:val="center"/>
        </w:trPr>
        <w:tc>
          <w:tcPr>
            <w:tcW w:w="1705" w:type="dxa"/>
            <w:tcBorders>
              <w:top w:val="single" w:sz="12" w:space="0" w:color="auto"/>
              <w:left w:val="single" w:sz="4" w:space="0" w:color="auto"/>
              <w:bottom w:val="single" w:sz="4" w:space="0" w:color="auto"/>
              <w:right w:val="single" w:sz="4" w:space="0" w:color="auto"/>
            </w:tcBorders>
            <w:shd w:val="clear" w:color="auto" w:fill="auto"/>
            <w:vAlign w:val="center"/>
            <w:hideMark/>
          </w:tcPr>
          <w:p w14:paraId="3201E2CE" w14:textId="0FA37A8B" w:rsidR="00312513" w:rsidRPr="00ED162C" w:rsidRDefault="00312513" w:rsidP="005F6FE7">
            <w:pPr>
              <w:spacing w:after="0" w:line="240" w:lineRule="auto"/>
              <w:jc w:val="center"/>
              <w:rPr>
                <w:rFonts w:ascii="Times New Roman" w:eastAsia="Times New Roman" w:hAnsi="Times New Roman" w:cs="Times New Roman"/>
                <w:i/>
                <w:iCs/>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Dermacentor variabilis</w:t>
            </w:r>
          </w:p>
          <w:p w14:paraId="0D66D36D" w14:textId="77777777" w:rsidR="00312513" w:rsidRPr="00ED162C" w:rsidRDefault="00312513" w:rsidP="005F6FE7">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color w:val="000000"/>
                <w:kern w:val="0"/>
                <w:sz w:val="24"/>
                <w:szCs w:val="24"/>
                <w14:ligatures w14:val="none"/>
              </w:rPr>
              <w:t>larva</w:t>
            </w:r>
          </w:p>
        </w:tc>
        <w:tc>
          <w:tcPr>
            <w:tcW w:w="1170" w:type="dxa"/>
            <w:tcBorders>
              <w:top w:val="single" w:sz="12" w:space="0" w:color="auto"/>
              <w:left w:val="nil"/>
              <w:bottom w:val="single" w:sz="4" w:space="0" w:color="auto"/>
              <w:right w:val="nil"/>
            </w:tcBorders>
            <w:shd w:val="clear" w:color="auto" w:fill="auto"/>
            <w:noWrap/>
            <w:vAlign w:val="center"/>
            <w:hideMark/>
          </w:tcPr>
          <w:p w14:paraId="23ECD29D" w14:textId="0356C05B"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260" w:type="dxa"/>
            <w:tcBorders>
              <w:top w:val="single" w:sz="12" w:space="0" w:color="auto"/>
              <w:left w:val="single" w:sz="4" w:space="0" w:color="auto"/>
              <w:bottom w:val="single" w:sz="4" w:space="0" w:color="auto"/>
              <w:right w:val="single" w:sz="8" w:space="0" w:color="auto"/>
            </w:tcBorders>
            <w:shd w:val="clear" w:color="auto" w:fill="auto"/>
            <w:noWrap/>
            <w:vAlign w:val="center"/>
            <w:hideMark/>
          </w:tcPr>
          <w:p w14:paraId="4F58A302"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0.09</w:t>
            </w:r>
          </w:p>
          <w:p w14:paraId="167252A1" w14:textId="5BE2BDF6" w:rsidR="00312513" w:rsidRPr="00784ADB" w:rsidRDefault="00312513" w:rsidP="00784ADB">
            <w:pPr>
              <w:pStyle w:val="NoSpacing"/>
              <w:jc w:val="center"/>
              <w:rPr>
                <w:rFonts w:ascii="Times New Roman" w:hAnsi="Times New Roman" w:cs="Times New Roman"/>
                <w:sz w:val="24"/>
                <w:szCs w:val="24"/>
                <w14:ligatures w14:val="standardContextual"/>
              </w:rPr>
            </w:pPr>
            <w:r w:rsidRPr="00784ADB">
              <w:rPr>
                <w:rFonts w:ascii="Times New Roman" w:hAnsi="Times New Roman" w:cs="Times New Roman"/>
                <w:sz w:val="24"/>
                <w:szCs w:val="24"/>
              </w:rPr>
              <w:t>±</w:t>
            </w:r>
            <w:r w:rsidR="00AF7043" w:rsidRPr="00784ADB">
              <w:rPr>
                <w:rFonts w:ascii="Times New Roman" w:hAnsi="Times New Roman" w:cs="Times New Roman"/>
                <w:sz w:val="24"/>
                <w:szCs w:val="24"/>
              </w:rPr>
              <w:t>0.065</w:t>
            </w:r>
          </w:p>
          <w:p w14:paraId="3AD8A83B"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(2)</w:t>
            </w:r>
          </w:p>
        </w:tc>
        <w:tc>
          <w:tcPr>
            <w:tcW w:w="1440" w:type="dxa"/>
            <w:tcBorders>
              <w:top w:val="single" w:sz="12" w:space="0" w:color="auto"/>
              <w:left w:val="single" w:sz="8" w:space="0" w:color="auto"/>
              <w:bottom w:val="single" w:sz="4" w:space="0" w:color="auto"/>
              <w:right w:val="nil"/>
            </w:tcBorders>
            <w:shd w:val="clear" w:color="auto" w:fill="auto"/>
            <w:noWrap/>
            <w:vAlign w:val="center"/>
            <w:hideMark/>
          </w:tcPr>
          <w:p w14:paraId="423D3534"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0.03</w:t>
            </w:r>
          </w:p>
          <w:p w14:paraId="412EE7E7" w14:textId="791B4DA1"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w:t>
            </w:r>
            <w:r w:rsidR="00AF7043" w:rsidRPr="00784ADB">
              <w:rPr>
                <w:rFonts w:ascii="Times New Roman" w:hAnsi="Times New Roman" w:cs="Times New Roman"/>
                <w:sz w:val="24"/>
                <w:szCs w:val="24"/>
              </w:rPr>
              <w:t>0.038</w:t>
            </w:r>
          </w:p>
          <w:p w14:paraId="3F8364DB"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(1)</w:t>
            </w:r>
          </w:p>
        </w:tc>
        <w:tc>
          <w:tcPr>
            <w:tcW w:w="1530" w:type="dxa"/>
            <w:tcBorders>
              <w:top w:val="single" w:sz="12" w:space="0" w:color="auto"/>
              <w:left w:val="single" w:sz="4" w:space="0" w:color="auto"/>
              <w:bottom w:val="single" w:sz="4" w:space="0" w:color="auto"/>
              <w:right w:val="nil"/>
            </w:tcBorders>
            <w:shd w:val="clear" w:color="auto" w:fill="auto"/>
            <w:noWrap/>
            <w:vAlign w:val="center"/>
            <w:hideMark/>
          </w:tcPr>
          <w:p w14:paraId="2EC0FA87"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0.07</w:t>
            </w:r>
          </w:p>
          <w:p w14:paraId="3C57E622" w14:textId="18C2414A"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w:t>
            </w:r>
            <w:r w:rsidR="00AF7043" w:rsidRPr="00784ADB">
              <w:rPr>
                <w:rFonts w:ascii="Times New Roman" w:hAnsi="Times New Roman" w:cs="Times New Roman"/>
                <w:sz w:val="24"/>
                <w:szCs w:val="24"/>
              </w:rPr>
              <w:t>0.076</w:t>
            </w:r>
          </w:p>
          <w:p w14:paraId="13247F12"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(1)</w:t>
            </w:r>
          </w:p>
        </w:tc>
        <w:tc>
          <w:tcPr>
            <w:tcW w:w="1440" w:type="dxa"/>
            <w:tcBorders>
              <w:top w:val="single" w:sz="12" w:space="0" w:color="auto"/>
              <w:left w:val="single" w:sz="4" w:space="0" w:color="auto"/>
              <w:bottom w:val="single" w:sz="4" w:space="0" w:color="auto"/>
              <w:right w:val="single" w:sz="8" w:space="0" w:color="auto"/>
            </w:tcBorders>
            <w:shd w:val="clear" w:color="auto" w:fill="auto"/>
            <w:noWrap/>
            <w:vAlign w:val="center"/>
            <w:hideMark/>
          </w:tcPr>
          <w:p w14:paraId="7A2B8B69"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0.33</w:t>
            </w:r>
          </w:p>
          <w:p w14:paraId="73902BFC" w14:textId="477DB30A"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w:t>
            </w:r>
            <w:r w:rsidR="00AF7043" w:rsidRPr="00784ADB">
              <w:rPr>
                <w:rFonts w:ascii="Times New Roman" w:hAnsi="Times New Roman" w:cs="Times New Roman"/>
                <w:sz w:val="24"/>
                <w:szCs w:val="24"/>
              </w:rPr>
              <w:t>0.333</w:t>
            </w:r>
          </w:p>
          <w:p w14:paraId="7CF451AA"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(2)</w:t>
            </w:r>
          </w:p>
        </w:tc>
      </w:tr>
      <w:tr w:rsidR="00312513" w:rsidRPr="00ED162C" w14:paraId="7A644A8D" w14:textId="77777777" w:rsidTr="00312513">
        <w:trPr>
          <w:trHeight w:val="480"/>
          <w:jc w:val="center"/>
        </w:trPr>
        <w:tc>
          <w:tcPr>
            <w:tcW w:w="1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38A40D" w14:textId="77777777" w:rsidR="00312513" w:rsidRPr="00ED162C" w:rsidRDefault="00312513" w:rsidP="005F6FE7">
            <w:pPr>
              <w:spacing w:after="0" w:line="240" w:lineRule="auto"/>
              <w:jc w:val="center"/>
              <w:rPr>
                <w:rFonts w:ascii="Times New Roman" w:eastAsia="Times New Roman" w:hAnsi="Times New Roman" w:cs="Times New Roman"/>
                <w:i/>
                <w:iCs/>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Dermacentor variabilis</w:t>
            </w:r>
          </w:p>
          <w:p w14:paraId="0DFA87D4" w14:textId="0DA0D6FA" w:rsidR="00312513" w:rsidRPr="00ED162C" w:rsidRDefault="00312513" w:rsidP="005F6FE7">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color w:val="000000"/>
                <w:kern w:val="0"/>
                <w:sz w:val="24"/>
                <w:szCs w:val="24"/>
                <w14:ligatures w14:val="none"/>
              </w:rPr>
              <w:t>nymph</w:t>
            </w:r>
          </w:p>
        </w:tc>
        <w:tc>
          <w:tcPr>
            <w:tcW w:w="1170" w:type="dxa"/>
            <w:tcBorders>
              <w:top w:val="single" w:sz="4" w:space="0" w:color="auto"/>
              <w:left w:val="nil"/>
              <w:bottom w:val="single" w:sz="4" w:space="0" w:color="auto"/>
              <w:right w:val="nil"/>
            </w:tcBorders>
            <w:shd w:val="clear" w:color="auto" w:fill="auto"/>
            <w:noWrap/>
            <w:vAlign w:val="center"/>
            <w:hideMark/>
          </w:tcPr>
          <w:p w14:paraId="1972DA29" w14:textId="77777777" w:rsidR="00312513" w:rsidRPr="00784ADB" w:rsidRDefault="00312513" w:rsidP="00784ADB">
            <w:pPr>
              <w:pStyle w:val="NoSpacing"/>
              <w:jc w:val="center"/>
              <w:rPr>
                <w:rFonts w:ascii="Times New Roman" w:hAnsi="Times New Roman" w:cs="Times New Roman"/>
                <w:sz w:val="24"/>
                <w:szCs w:val="24"/>
              </w:rPr>
            </w:pPr>
          </w:p>
          <w:p w14:paraId="3C484C84" w14:textId="6628172E"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260"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5BD68FC4" w14:textId="77777777" w:rsidR="00312513" w:rsidRPr="00784ADB" w:rsidRDefault="00312513" w:rsidP="00784ADB">
            <w:pPr>
              <w:pStyle w:val="NoSpacing"/>
              <w:jc w:val="center"/>
              <w:rPr>
                <w:rFonts w:ascii="Times New Roman" w:hAnsi="Times New Roman" w:cs="Times New Roman"/>
                <w:sz w:val="24"/>
                <w:szCs w:val="24"/>
              </w:rPr>
            </w:pPr>
          </w:p>
          <w:p w14:paraId="351C39D1" w14:textId="51563A21"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440" w:type="dxa"/>
            <w:tcBorders>
              <w:top w:val="single" w:sz="4" w:space="0" w:color="auto"/>
              <w:left w:val="single" w:sz="8" w:space="0" w:color="auto"/>
              <w:bottom w:val="single" w:sz="4" w:space="0" w:color="auto"/>
              <w:right w:val="nil"/>
            </w:tcBorders>
            <w:shd w:val="clear" w:color="auto" w:fill="auto"/>
            <w:noWrap/>
            <w:vAlign w:val="center"/>
            <w:hideMark/>
          </w:tcPr>
          <w:p w14:paraId="21CCE929" w14:textId="77777777" w:rsidR="00312513" w:rsidRPr="00784ADB" w:rsidRDefault="00312513" w:rsidP="00784ADB">
            <w:pPr>
              <w:pStyle w:val="NoSpacing"/>
              <w:jc w:val="center"/>
              <w:rPr>
                <w:rFonts w:ascii="Times New Roman" w:hAnsi="Times New Roman" w:cs="Times New Roman"/>
                <w:sz w:val="24"/>
                <w:szCs w:val="24"/>
              </w:rPr>
            </w:pPr>
          </w:p>
          <w:p w14:paraId="254109F9" w14:textId="4D198F94"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530" w:type="dxa"/>
            <w:tcBorders>
              <w:top w:val="single" w:sz="4" w:space="0" w:color="auto"/>
              <w:left w:val="single" w:sz="4" w:space="0" w:color="auto"/>
              <w:bottom w:val="single" w:sz="4" w:space="0" w:color="auto"/>
              <w:right w:val="nil"/>
            </w:tcBorders>
            <w:shd w:val="clear" w:color="auto" w:fill="auto"/>
            <w:noWrap/>
            <w:vAlign w:val="center"/>
            <w:hideMark/>
          </w:tcPr>
          <w:p w14:paraId="68739197" w14:textId="0DE0F98D"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440"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34A5436B"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0.16</w:t>
            </w:r>
          </w:p>
          <w:p w14:paraId="4318397C" w14:textId="7F7126C9"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w:t>
            </w:r>
            <w:r w:rsidR="00AF7043" w:rsidRPr="00784ADB">
              <w:rPr>
                <w:rFonts w:ascii="Times New Roman" w:hAnsi="Times New Roman" w:cs="Times New Roman"/>
                <w:sz w:val="24"/>
                <w:szCs w:val="24"/>
              </w:rPr>
              <w:t>0.166</w:t>
            </w:r>
          </w:p>
          <w:p w14:paraId="13622D2E"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(1)</w:t>
            </w:r>
          </w:p>
        </w:tc>
      </w:tr>
      <w:tr w:rsidR="00312513" w:rsidRPr="00ED162C" w14:paraId="1B0E877A" w14:textId="77777777" w:rsidTr="00312513">
        <w:trPr>
          <w:trHeight w:val="480"/>
          <w:jc w:val="center"/>
        </w:trPr>
        <w:tc>
          <w:tcPr>
            <w:tcW w:w="1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8D0C90" w14:textId="6E63FC4D" w:rsidR="00312513" w:rsidRPr="00ED162C" w:rsidRDefault="00312513" w:rsidP="005F6FE7">
            <w:pPr>
              <w:spacing w:after="0" w:line="240" w:lineRule="auto"/>
              <w:jc w:val="center"/>
              <w:rPr>
                <w:rFonts w:ascii="Times New Roman" w:eastAsia="Times New Roman" w:hAnsi="Times New Roman" w:cs="Times New Roman"/>
                <w:i/>
                <w:iCs/>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Dermacentor variabilis</w:t>
            </w:r>
          </w:p>
          <w:p w14:paraId="6227EE91" w14:textId="77777777" w:rsidR="00312513" w:rsidRPr="00ED162C" w:rsidRDefault="00312513" w:rsidP="005F6FE7">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color w:val="000000"/>
                <w:kern w:val="0"/>
                <w:sz w:val="24"/>
                <w:szCs w:val="24"/>
                <w14:ligatures w14:val="none"/>
              </w:rPr>
              <w:t>male</w:t>
            </w:r>
          </w:p>
        </w:tc>
        <w:tc>
          <w:tcPr>
            <w:tcW w:w="1170" w:type="dxa"/>
            <w:tcBorders>
              <w:top w:val="single" w:sz="4" w:space="0" w:color="auto"/>
              <w:left w:val="nil"/>
              <w:bottom w:val="single" w:sz="4" w:space="0" w:color="auto"/>
              <w:right w:val="nil"/>
            </w:tcBorders>
            <w:shd w:val="clear" w:color="auto" w:fill="auto"/>
            <w:noWrap/>
            <w:vAlign w:val="center"/>
            <w:hideMark/>
          </w:tcPr>
          <w:p w14:paraId="30F80D10"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1.25</w:t>
            </w:r>
          </w:p>
          <w:p w14:paraId="3719F73B" w14:textId="66D8CBCD" w:rsidR="00312513" w:rsidRPr="00784ADB" w:rsidRDefault="00312513" w:rsidP="00784ADB">
            <w:pPr>
              <w:pStyle w:val="NoSpacing"/>
              <w:jc w:val="center"/>
              <w:rPr>
                <w:rFonts w:ascii="Times New Roman" w:hAnsi="Times New Roman" w:cs="Times New Roman"/>
                <w:sz w:val="24"/>
                <w:szCs w:val="24"/>
                <w14:ligatures w14:val="standardContextual"/>
              </w:rPr>
            </w:pPr>
            <w:r w:rsidRPr="00784ADB">
              <w:rPr>
                <w:rFonts w:ascii="Times New Roman" w:hAnsi="Times New Roman" w:cs="Times New Roman"/>
                <w:sz w:val="24"/>
                <w:szCs w:val="24"/>
              </w:rPr>
              <w:t>±</w:t>
            </w:r>
            <w:r w:rsidR="00AF7043" w:rsidRPr="00784ADB">
              <w:rPr>
                <w:rFonts w:ascii="Times New Roman" w:hAnsi="Times New Roman" w:cs="Times New Roman"/>
                <w:sz w:val="24"/>
                <w:szCs w:val="24"/>
              </w:rPr>
              <w:t>0.839</w:t>
            </w:r>
          </w:p>
          <w:p w14:paraId="7A2E52CB"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(10)</w:t>
            </w:r>
          </w:p>
        </w:tc>
        <w:tc>
          <w:tcPr>
            <w:tcW w:w="1260"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5E2B3712"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0.52</w:t>
            </w:r>
          </w:p>
          <w:p w14:paraId="3AEC9B29" w14:textId="2EA9668F" w:rsidR="00312513" w:rsidRPr="00784ADB" w:rsidRDefault="00312513" w:rsidP="00784ADB">
            <w:pPr>
              <w:pStyle w:val="NoSpacing"/>
              <w:jc w:val="center"/>
              <w:rPr>
                <w:rFonts w:ascii="Times New Roman" w:hAnsi="Times New Roman" w:cs="Times New Roman"/>
                <w:sz w:val="24"/>
                <w:szCs w:val="24"/>
                <w14:ligatures w14:val="standardContextual"/>
              </w:rPr>
            </w:pPr>
            <w:r w:rsidRPr="00784ADB">
              <w:rPr>
                <w:rFonts w:ascii="Times New Roman" w:hAnsi="Times New Roman" w:cs="Times New Roman"/>
                <w:sz w:val="24"/>
                <w:szCs w:val="24"/>
              </w:rPr>
              <w:t>±</w:t>
            </w:r>
            <w:r w:rsidR="00AF7043" w:rsidRPr="00784ADB">
              <w:rPr>
                <w:rFonts w:ascii="Times New Roman" w:hAnsi="Times New Roman" w:cs="Times New Roman"/>
                <w:sz w:val="24"/>
                <w:szCs w:val="24"/>
              </w:rPr>
              <w:t>0.235</w:t>
            </w:r>
          </w:p>
          <w:p w14:paraId="220943C5"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(11)</w:t>
            </w:r>
          </w:p>
        </w:tc>
        <w:tc>
          <w:tcPr>
            <w:tcW w:w="1440" w:type="dxa"/>
            <w:tcBorders>
              <w:top w:val="single" w:sz="4" w:space="0" w:color="auto"/>
              <w:left w:val="single" w:sz="8" w:space="0" w:color="auto"/>
              <w:bottom w:val="single" w:sz="4" w:space="0" w:color="auto"/>
              <w:right w:val="nil"/>
            </w:tcBorders>
            <w:shd w:val="clear" w:color="auto" w:fill="auto"/>
            <w:noWrap/>
            <w:vAlign w:val="center"/>
            <w:hideMark/>
          </w:tcPr>
          <w:p w14:paraId="1802059C" w14:textId="77777777" w:rsidR="00312513" w:rsidRPr="00784ADB" w:rsidRDefault="00312513" w:rsidP="00784ADB">
            <w:pPr>
              <w:pStyle w:val="NoSpacing"/>
              <w:jc w:val="center"/>
              <w:rPr>
                <w:rFonts w:ascii="Times New Roman" w:hAnsi="Times New Roman" w:cs="Times New Roman"/>
                <w:sz w:val="24"/>
                <w:szCs w:val="24"/>
              </w:rPr>
            </w:pPr>
          </w:p>
          <w:p w14:paraId="6C23851A" w14:textId="209E0106"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530" w:type="dxa"/>
            <w:tcBorders>
              <w:top w:val="single" w:sz="4" w:space="0" w:color="auto"/>
              <w:left w:val="single" w:sz="4" w:space="0" w:color="auto"/>
              <w:bottom w:val="single" w:sz="4" w:space="0" w:color="auto"/>
              <w:right w:val="nil"/>
            </w:tcBorders>
            <w:shd w:val="clear" w:color="auto" w:fill="auto"/>
            <w:noWrap/>
            <w:vAlign w:val="center"/>
            <w:hideMark/>
          </w:tcPr>
          <w:p w14:paraId="59672216" w14:textId="77777777" w:rsidR="00312513" w:rsidRPr="00784ADB" w:rsidRDefault="00312513" w:rsidP="00784ADB">
            <w:pPr>
              <w:pStyle w:val="NoSpacing"/>
              <w:jc w:val="center"/>
              <w:rPr>
                <w:rFonts w:ascii="Times New Roman" w:hAnsi="Times New Roman" w:cs="Times New Roman"/>
                <w:sz w:val="24"/>
                <w:szCs w:val="24"/>
              </w:rPr>
            </w:pPr>
          </w:p>
          <w:p w14:paraId="4ECE4AE1" w14:textId="64939123"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440"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3D78B8DB" w14:textId="77777777" w:rsidR="00312513" w:rsidRPr="00784ADB" w:rsidRDefault="00312513" w:rsidP="00784ADB">
            <w:pPr>
              <w:pStyle w:val="NoSpacing"/>
              <w:jc w:val="center"/>
              <w:rPr>
                <w:rFonts w:ascii="Times New Roman" w:hAnsi="Times New Roman" w:cs="Times New Roman"/>
                <w:sz w:val="24"/>
                <w:szCs w:val="24"/>
              </w:rPr>
            </w:pPr>
          </w:p>
          <w:p w14:paraId="4672EED8" w14:textId="5B588199"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r>
      <w:tr w:rsidR="00312513" w:rsidRPr="00ED162C" w14:paraId="56DA7348" w14:textId="77777777" w:rsidTr="00312513">
        <w:trPr>
          <w:trHeight w:val="480"/>
          <w:jc w:val="center"/>
        </w:trPr>
        <w:tc>
          <w:tcPr>
            <w:tcW w:w="1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702033" w14:textId="77777777" w:rsidR="00312513" w:rsidRPr="00ED162C" w:rsidRDefault="00312513" w:rsidP="005F6FE7">
            <w:pPr>
              <w:spacing w:after="0" w:line="240" w:lineRule="auto"/>
              <w:jc w:val="center"/>
              <w:rPr>
                <w:rFonts w:ascii="Times New Roman" w:eastAsia="Times New Roman" w:hAnsi="Times New Roman" w:cs="Times New Roman"/>
                <w:i/>
                <w:iCs/>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Dermacentor variabilis</w:t>
            </w:r>
          </w:p>
          <w:p w14:paraId="439005F1" w14:textId="0CD2FAC1" w:rsidR="00312513" w:rsidRPr="00ED162C" w:rsidRDefault="00312513" w:rsidP="005F6FE7">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color w:val="000000"/>
                <w:kern w:val="0"/>
                <w:sz w:val="24"/>
                <w:szCs w:val="24"/>
                <w14:ligatures w14:val="none"/>
              </w:rPr>
              <w:t>female</w:t>
            </w:r>
          </w:p>
        </w:tc>
        <w:tc>
          <w:tcPr>
            <w:tcW w:w="1170" w:type="dxa"/>
            <w:tcBorders>
              <w:top w:val="single" w:sz="4" w:space="0" w:color="auto"/>
              <w:left w:val="nil"/>
              <w:bottom w:val="single" w:sz="4" w:space="0" w:color="auto"/>
              <w:right w:val="nil"/>
            </w:tcBorders>
            <w:shd w:val="clear" w:color="auto" w:fill="auto"/>
            <w:noWrap/>
            <w:vAlign w:val="center"/>
            <w:hideMark/>
          </w:tcPr>
          <w:p w14:paraId="0740B7FC"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0.62</w:t>
            </w:r>
          </w:p>
          <w:p w14:paraId="58DEF252" w14:textId="52053C19" w:rsidR="00312513" w:rsidRPr="00784ADB" w:rsidRDefault="00312513" w:rsidP="00784ADB">
            <w:pPr>
              <w:pStyle w:val="NoSpacing"/>
              <w:jc w:val="center"/>
              <w:rPr>
                <w:rFonts w:ascii="Times New Roman" w:hAnsi="Times New Roman" w:cs="Times New Roman"/>
                <w:sz w:val="24"/>
                <w:szCs w:val="24"/>
                <w14:ligatures w14:val="standardContextual"/>
              </w:rPr>
            </w:pPr>
            <w:r w:rsidRPr="00784ADB">
              <w:rPr>
                <w:rFonts w:ascii="Times New Roman" w:hAnsi="Times New Roman" w:cs="Times New Roman"/>
                <w:sz w:val="24"/>
                <w:szCs w:val="24"/>
              </w:rPr>
              <w:t>±</w:t>
            </w:r>
            <w:r w:rsidR="00753E8C" w:rsidRPr="00784ADB">
              <w:rPr>
                <w:rFonts w:ascii="Times New Roman" w:hAnsi="Times New Roman" w:cs="Times New Roman"/>
                <w:sz w:val="24"/>
                <w:szCs w:val="24"/>
              </w:rPr>
              <w:t>0.323</w:t>
            </w:r>
          </w:p>
          <w:p w14:paraId="7C032155"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(5)</w:t>
            </w:r>
          </w:p>
        </w:tc>
        <w:tc>
          <w:tcPr>
            <w:tcW w:w="1260"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1F22A926"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0.33</w:t>
            </w:r>
          </w:p>
          <w:p w14:paraId="0FBFE69B" w14:textId="770D2A73" w:rsidR="00312513" w:rsidRPr="00784ADB" w:rsidRDefault="00312513" w:rsidP="00784ADB">
            <w:pPr>
              <w:pStyle w:val="NoSpacing"/>
              <w:jc w:val="center"/>
              <w:rPr>
                <w:rFonts w:ascii="Times New Roman" w:hAnsi="Times New Roman" w:cs="Times New Roman"/>
                <w:sz w:val="24"/>
                <w:szCs w:val="24"/>
                <w14:ligatures w14:val="standardContextual"/>
              </w:rPr>
            </w:pPr>
            <w:r w:rsidRPr="00784ADB">
              <w:rPr>
                <w:rFonts w:ascii="Times New Roman" w:hAnsi="Times New Roman" w:cs="Times New Roman"/>
                <w:sz w:val="24"/>
                <w:szCs w:val="24"/>
              </w:rPr>
              <w:t>±</w:t>
            </w:r>
            <w:r w:rsidR="00753E8C" w:rsidRPr="00784ADB">
              <w:rPr>
                <w:rFonts w:ascii="Times New Roman" w:hAnsi="Times New Roman" w:cs="Times New Roman"/>
                <w:sz w:val="24"/>
                <w:szCs w:val="24"/>
              </w:rPr>
              <w:t>0.105</w:t>
            </w:r>
          </w:p>
          <w:p w14:paraId="4FFE8CF1"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(7)</w:t>
            </w:r>
          </w:p>
        </w:tc>
        <w:tc>
          <w:tcPr>
            <w:tcW w:w="1440" w:type="dxa"/>
            <w:tcBorders>
              <w:top w:val="single" w:sz="4" w:space="0" w:color="auto"/>
              <w:left w:val="single" w:sz="8" w:space="0" w:color="auto"/>
              <w:bottom w:val="single" w:sz="4" w:space="0" w:color="auto"/>
              <w:right w:val="nil"/>
            </w:tcBorders>
            <w:shd w:val="clear" w:color="auto" w:fill="auto"/>
            <w:noWrap/>
            <w:vAlign w:val="center"/>
            <w:hideMark/>
          </w:tcPr>
          <w:p w14:paraId="3F904794" w14:textId="77777777" w:rsidR="00312513" w:rsidRPr="00784ADB" w:rsidRDefault="00312513" w:rsidP="00784ADB">
            <w:pPr>
              <w:pStyle w:val="NoSpacing"/>
              <w:jc w:val="center"/>
              <w:rPr>
                <w:rFonts w:ascii="Times New Roman" w:hAnsi="Times New Roman" w:cs="Times New Roman"/>
                <w:sz w:val="24"/>
                <w:szCs w:val="24"/>
              </w:rPr>
            </w:pPr>
          </w:p>
          <w:p w14:paraId="766BA41C" w14:textId="1D16D66E"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530" w:type="dxa"/>
            <w:tcBorders>
              <w:top w:val="single" w:sz="4" w:space="0" w:color="auto"/>
              <w:left w:val="single" w:sz="4" w:space="0" w:color="auto"/>
              <w:bottom w:val="single" w:sz="4" w:space="0" w:color="auto"/>
              <w:right w:val="nil"/>
            </w:tcBorders>
            <w:shd w:val="clear" w:color="auto" w:fill="auto"/>
            <w:noWrap/>
            <w:vAlign w:val="center"/>
            <w:hideMark/>
          </w:tcPr>
          <w:p w14:paraId="079309B5" w14:textId="77777777" w:rsidR="00312513" w:rsidRPr="00784ADB" w:rsidRDefault="00312513" w:rsidP="00784ADB">
            <w:pPr>
              <w:pStyle w:val="NoSpacing"/>
              <w:jc w:val="center"/>
              <w:rPr>
                <w:rFonts w:ascii="Times New Roman" w:hAnsi="Times New Roman" w:cs="Times New Roman"/>
                <w:sz w:val="24"/>
                <w:szCs w:val="24"/>
              </w:rPr>
            </w:pPr>
          </w:p>
          <w:p w14:paraId="4A1C5CB1" w14:textId="2EE80FFD"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440"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5CB6A239" w14:textId="77777777" w:rsidR="00312513" w:rsidRPr="00784ADB" w:rsidRDefault="00312513" w:rsidP="00784ADB">
            <w:pPr>
              <w:pStyle w:val="NoSpacing"/>
              <w:jc w:val="center"/>
              <w:rPr>
                <w:rFonts w:ascii="Times New Roman" w:hAnsi="Times New Roman" w:cs="Times New Roman"/>
                <w:sz w:val="24"/>
                <w:szCs w:val="24"/>
              </w:rPr>
            </w:pPr>
          </w:p>
          <w:p w14:paraId="147CF681" w14:textId="657A5672"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r>
      <w:tr w:rsidR="00312513" w:rsidRPr="00ED162C" w14:paraId="04FFC021" w14:textId="77777777" w:rsidTr="00312513">
        <w:trPr>
          <w:trHeight w:val="480"/>
          <w:jc w:val="center"/>
        </w:trPr>
        <w:tc>
          <w:tcPr>
            <w:tcW w:w="1705" w:type="dxa"/>
            <w:tcBorders>
              <w:top w:val="single" w:sz="4" w:space="0" w:color="auto"/>
              <w:left w:val="single" w:sz="4" w:space="0" w:color="auto"/>
              <w:bottom w:val="single" w:sz="12" w:space="0" w:color="auto"/>
              <w:right w:val="single" w:sz="4" w:space="0" w:color="auto"/>
            </w:tcBorders>
            <w:shd w:val="clear" w:color="auto" w:fill="auto"/>
            <w:vAlign w:val="center"/>
            <w:hideMark/>
          </w:tcPr>
          <w:p w14:paraId="15857198" w14:textId="77777777" w:rsidR="00312513" w:rsidRPr="00ED162C" w:rsidRDefault="00312513" w:rsidP="005F6FE7">
            <w:pPr>
              <w:spacing w:after="0" w:line="240" w:lineRule="auto"/>
              <w:jc w:val="center"/>
              <w:rPr>
                <w:rFonts w:ascii="Times New Roman" w:eastAsia="Times New Roman" w:hAnsi="Times New Roman" w:cs="Times New Roman"/>
                <w:i/>
                <w:iCs/>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Dermacentor variabilis</w:t>
            </w:r>
          </w:p>
          <w:p w14:paraId="3B637EEE" w14:textId="14EA7D6E" w:rsidR="00312513" w:rsidRPr="00ED162C" w:rsidRDefault="00312513" w:rsidP="005F6FE7">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color w:val="000000"/>
                <w:kern w:val="0"/>
                <w:sz w:val="24"/>
                <w:szCs w:val="24"/>
                <w14:ligatures w14:val="none"/>
              </w:rPr>
              <w:t>total</w:t>
            </w:r>
          </w:p>
        </w:tc>
        <w:tc>
          <w:tcPr>
            <w:tcW w:w="1170" w:type="dxa"/>
            <w:tcBorders>
              <w:top w:val="single" w:sz="4" w:space="0" w:color="auto"/>
              <w:left w:val="nil"/>
              <w:bottom w:val="single" w:sz="12" w:space="0" w:color="auto"/>
              <w:right w:val="nil"/>
            </w:tcBorders>
            <w:shd w:val="clear" w:color="auto" w:fill="auto"/>
            <w:noWrap/>
            <w:vAlign w:val="center"/>
            <w:hideMark/>
          </w:tcPr>
          <w:p w14:paraId="73093877"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1.87</w:t>
            </w:r>
          </w:p>
          <w:p w14:paraId="43C81C6D" w14:textId="268B8674" w:rsidR="00312513" w:rsidRPr="00784ADB" w:rsidRDefault="00312513" w:rsidP="00784ADB">
            <w:pPr>
              <w:pStyle w:val="NoSpacing"/>
              <w:jc w:val="center"/>
              <w:rPr>
                <w:rFonts w:ascii="Times New Roman" w:hAnsi="Times New Roman" w:cs="Times New Roman"/>
                <w:sz w:val="24"/>
                <w:szCs w:val="24"/>
                <w14:ligatures w14:val="standardContextual"/>
              </w:rPr>
            </w:pPr>
            <w:r w:rsidRPr="00784ADB">
              <w:rPr>
                <w:rFonts w:ascii="Times New Roman" w:hAnsi="Times New Roman" w:cs="Times New Roman"/>
                <w:sz w:val="24"/>
                <w:szCs w:val="24"/>
              </w:rPr>
              <w:t xml:space="preserve">± </w:t>
            </w:r>
            <w:r w:rsidR="00753E8C" w:rsidRPr="00784ADB">
              <w:rPr>
                <w:rFonts w:ascii="Times New Roman" w:hAnsi="Times New Roman" w:cs="Times New Roman"/>
                <w:sz w:val="24"/>
                <w:szCs w:val="24"/>
              </w:rPr>
              <w:t>0.833</w:t>
            </w:r>
          </w:p>
          <w:p w14:paraId="6EF74A5A"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(15)</w:t>
            </w:r>
          </w:p>
        </w:tc>
        <w:tc>
          <w:tcPr>
            <w:tcW w:w="1260" w:type="dxa"/>
            <w:tcBorders>
              <w:top w:val="single" w:sz="4" w:space="0" w:color="auto"/>
              <w:left w:val="single" w:sz="4" w:space="0" w:color="auto"/>
              <w:bottom w:val="single" w:sz="12" w:space="0" w:color="auto"/>
              <w:right w:val="single" w:sz="8" w:space="0" w:color="auto"/>
            </w:tcBorders>
            <w:shd w:val="clear" w:color="auto" w:fill="auto"/>
            <w:noWrap/>
            <w:vAlign w:val="center"/>
            <w:hideMark/>
          </w:tcPr>
          <w:p w14:paraId="1FEC46D9"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0.95</w:t>
            </w:r>
          </w:p>
          <w:p w14:paraId="4666B8E4" w14:textId="2E378CFF" w:rsidR="00312513" w:rsidRPr="00784ADB" w:rsidRDefault="00312513" w:rsidP="00784ADB">
            <w:pPr>
              <w:pStyle w:val="NoSpacing"/>
              <w:jc w:val="center"/>
              <w:rPr>
                <w:rFonts w:ascii="Times New Roman" w:hAnsi="Times New Roman" w:cs="Times New Roman"/>
                <w:sz w:val="24"/>
                <w:szCs w:val="24"/>
                <w14:ligatures w14:val="standardContextual"/>
              </w:rPr>
            </w:pPr>
            <w:r w:rsidRPr="00784ADB">
              <w:rPr>
                <w:rFonts w:ascii="Times New Roman" w:hAnsi="Times New Roman" w:cs="Times New Roman"/>
                <w:sz w:val="24"/>
                <w:szCs w:val="24"/>
              </w:rPr>
              <w:t xml:space="preserve">± </w:t>
            </w:r>
            <w:r w:rsidR="00753E8C" w:rsidRPr="00784ADB">
              <w:rPr>
                <w:rFonts w:ascii="Times New Roman" w:hAnsi="Times New Roman" w:cs="Times New Roman"/>
                <w:sz w:val="24"/>
                <w:szCs w:val="24"/>
              </w:rPr>
              <w:t>0.280</w:t>
            </w:r>
          </w:p>
          <w:p w14:paraId="6DCFD64C"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(20)</w:t>
            </w:r>
          </w:p>
        </w:tc>
        <w:tc>
          <w:tcPr>
            <w:tcW w:w="1440" w:type="dxa"/>
            <w:tcBorders>
              <w:top w:val="single" w:sz="4" w:space="0" w:color="auto"/>
              <w:left w:val="single" w:sz="8" w:space="0" w:color="auto"/>
              <w:bottom w:val="single" w:sz="12" w:space="0" w:color="auto"/>
              <w:right w:val="nil"/>
            </w:tcBorders>
            <w:shd w:val="clear" w:color="auto" w:fill="auto"/>
            <w:noWrap/>
            <w:vAlign w:val="center"/>
            <w:hideMark/>
          </w:tcPr>
          <w:p w14:paraId="2C3F6194"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0.03</w:t>
            </w:r>
          </w:p>
          <w:p w14:paraId="168F2AD5" w14:textId="1697C2C5" w:rsidR="00312513" w:rsidRPr="00784ADB" w:rsidRDefault="00312513" w:rsidP="00784ADB">
            <w:pPr>
              <w:pStyle w:val="NoSpacing"/>
              <w:jc w:val="center"/>
              <w:rPr>
                <w:rFonts w:ascii="Times New Roman" w:hAnsi="Times New Roman" w:cs="Times New Roman"/>
                <w:sz w:val="24"/>
                <w:szCs w:val="24"/>
                <w14:ligatures w14:val="standardContextual"/>
              </w:rPr>
            </w:pPr>
            <w:r w:rsidRPr="00784ADB">
              <w:rPr>
                <w:rFonts w:ascii="Times New Roman" w:hAnsi="Times New Roman" w:cs="Times New Roman"/>
                <w:sz w:val="24"/>
                <w:szCs w:val="24"/>
              </w:rPr>
              <w:t xml:space="preserve">± </w:t>
            </w:r>
            <w:r w:rsidR="00753E8C" w:rsidRPr="00784ADB">
              <w:rPr>
                <w:rFonts w:ascii="Times New Roman" w:hAnsi="Times New Roman" w:cs="Times New Roman"/>
                <w:sz w:val="24"/>
                <w:szCs w:val="24"/>
              </w:rPr>
              <w:t>0.038</w:t>
            </w:r>
          </w:p>
          <w:p w14:paraId="0D6AEC79"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(1)</w:t>
            </w:r>
          </w:p>
        </w:tc>
        <w:tc>
          <w:tcPr>
            <w:tcW w:w="1530" w:type="dxa"/>
            <w:tcBorders>
              <w:top w:val="single" w:sz="4" w:space="0" w:color="auto"/>
              <w:left w:val="single" w:sz="4" w:space="0" w:color="auto"/>
              <w:bottom w:val="single" w:sz="12" w:space="0" w:color="auto"/>
              <w:right w:val="nil"/>
            </w:tcBorders>
            <w:shd w:val="clear" w:color="auto" w:fill="auto"/>
            <w:noWrap/>
            <w:vAlign w:val="center"/>
            <w:hideMark/>
          </w:tcPr>
          <w:p w14:paraId="59FE8F2F"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0.07</w:t>
            </w:r>
          </w:p>
          <w:p w14:paraId="15C7E4E1" w14:textId="4565717A" w:rsidR="00312513" w:rsidRPr="00784ADB" w:rsidRDefault="00312513" w:rsidP="00784ADB">
            <w:pPr>
              <w:pStyle w:val="NoSpacing"/>
              <w:jc w:val="center"/>
              <w:rPr>
                <w:rFonts w:ascii="Times New Roman" w:hAnsi="Times New Roman" w:cs="Times New Roman"/>
                <w:sz w:val="24"/>
                <w:szCs w:val="24"/>
                <w14:ligatures w14:val="standardContextual"/>
              </w:rPr>
            </w:pPr>
            <w:r w:rsidRPr="00784ADB">
              <w:rPr>
                <w:rFonts w:ascii="Times New Roman" w:hAnsi="Times New Roman" w:cs="Times New Roman"/>
                <w:sz w:val="24"/>
                <w:szCs w:val="24"/>
              </w:rPr>
              <w:t xml:space="preserve">± </w:t>
            </w:r>
            <w:r w:rsidR="00753E8C" w:rsidRPr="00784ADB">
              <w:rPr>
                <w:rFonts w:ascii="Times New Roman" w:hAnsi="Times New Roman" w:cs="Times New Roman"/>
                <w:sz w:val="24"/>
                <w:szCs w:val="24"/>
              </w:rPr>
              <w:t>0.076</w:t>
            </w:r>
          </w:p>
          <w:p w14:paraId="30A4474F"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(1)</w:t>
            </w:r>
          </w:p>
        </w:tc>
        <w:tc>
          <w:tcPr>
            <w:tcW w:w="1440" w:type="dxa"/>
            <w:tcBorders>
              <w:top w:val="single" w:sz="4" w:space="0" w:color="auto"/>
              <w:left w:val="single" w:sz="4" w:space="0" w:color="auto"/>
              <w:bottom w:val="single" w:sz="12" w:space="0" w:color="auto"/>
              <w:right w:val="single" w:sz="8" w:space="0" w:color="auto"/>
            </w:tcBorders>
            <w:shd w:val="clear" w:color="auto" w:fill="auto"/>
            <w:noWrap/>
            <w:vAlign w:val="center"/>
            <w:hideMark/>
          </w:tcPr>
          <w:p w14:paraId="295064B0"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0.50</w:t>
            </w:r>
          </w:p>
          <w:p w14:paraId="0C337641" w14:textId="0C08780A"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 xml:space="preserve">± </w:t>
            </w:r>
            <w:r w:rsidR="00753E8C" w:rsidRPr="00784ADB">
              <w:rPr>
                <w:rFonts w:ascii="Times New Roman" w:hAnsi="Times New Roman" w:cs="Times New Roman"/>
                <w:sz w:val="24"/>
                <w:szCs w:val="24"/>
              </w:rPr>
              <w:t>0.500</w:t>
            </w:r>
          </w:p>
          <w:p w14:paraId="2D4C4593"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(3)</w:t>
            </w:r>
          </w:p>
        </w:tc>
      </w:tr>
    </w:tbl>
    <w:p w14:paraId="46F2E05D" w14:textId="6012079D" w:rsidR="000A4E2F" w:rsidRDefault="005C5FBD" w:rsidP="00312513">
      <w:pPr>
        <w:pStyle w:val="NoSpacing"/>
        <w:rPr>
          <w:rFonts w:ascii="Times New Roman" w:hAnsi="Times New Roman" w:cs="Times New Roman"/>
          <w:sz w:val="24"/>
          <w:szCs w:val="24"/>
        </w:rPr>
      </w:pPr>
      <w:r>
        <w:rPr>
          <w:rFonts w:ascii="Times New Roman" w:hAnsi="Times New Roman" w:cs="Times New Roman"/>
          <w:sz w:val="24"/>
          <w:szCs w:val="24"/>
        </w:rPr>
        <w:t xml:space="preserve">                  </w:t>
      </w:r>
    </w:p>
    <w:p w14:paraId="10B69D16" w14:textId="77777777" w:rsidR="000A4E2F" w:rsidRDefault="000A4E2F" w:rsidP="00312513">
      <w:pPr>
        <w:pStyle w:val="NoSpacing"/>
        <w:rPr>
          <w:rFonts w:ascii="Times New Roman" w:hAnsi="Times New Roman" w:cs="Times New Roman"/>
          <w:sz w:val="24"/>
          <w:szCs w:val="24"/>
        </w:rPr>
      </w:pPr>
    </w:p>
    <w:p w14:paraId="65322855" w14:textId="77777777" w:rsidR="000A4E2F" w:rsidRDefault="000A4E2F" w:rsidP="00312513">
      <w:pPr>
        <w:pStyle w:val="NoSpacing"/>
        <w:rPr>
          <w:rFonts w:ascii="Times New Roman" w:hAnsi="Times New Roman" w:cs="Times New Roman"/>
          <w:sz w:val="24"/>
          <w:szCs w:val="24"/>
        </w:rPr>
      </w:pPr>
    </w:p>
    <w:p w14:paraId="150B7A39" w14:textId="77777777" w:rsidR="000A4E2F" w:rsidRDefault="000A4E2F" w:rsidP="00312513">
      <w:pPr>
        <w:pStyle w:val="NoSpacing"/>
        <w:rPr>
          <w:rFonts w:ascii="Times New Roman" w:hAnsi="Times New Roman" w:cs="Times New Roman"/>
          <w:sz w:val="24"/>
          <w:szCs w:val="24"/>
        </w:rPr>
      </w:pPr>
    </w:p>
    <w:p w14:paraId="20AF0EBF" w14:textId="77777777" w:rsidR="000A4E2F" w:rsidRDefault="000A4E2F" w:rsidP="00312513">
      <w:pPr>
        <w:pStyle w:val="NoSpacing"/>
        <w:rPr>
          <w:rFonts w:ascii="Times New Roman" w:hAnsi="Times New Roman" w:cs="Times New Roman"/>
          <w:sz w:val="24"/>
          <w:szCs w:val="24"/>
        </w:rPr>
      </w:pPr>
    </w:p>
    <w:p w14:paraId="748C334C" w14:textId="77777777" w:rsidR="000A4E2F" w:rsidRDefault="000A4E2F" w:rsidP="00312513">
      <w:pPr>
        <w:pStyle w:val="NoSpacing"/>
        <w:rPr>
          <w:rFonts w:ascii="Times New Roman" w:hAnsi="Times New Roman" w:cs="Times New Roman"/>
          <w:sz w:val="24"/>
          <w:szCs w:val="24"/>
        </w:rPr>
      </w:pPr>
    </w:p>
    <w:p w14:paraId="232CF709" w14:textId="77777777" w:rsidR="000A4E2F" w:rsidRDefault="000A4E2F" w:rsidP="00312513">
      <w:pPr>
        <w:pStyle w:val="NoSpacing"/>
        <w:rPr>
          <w:rFonts w:ascii="Times New Roman" w:hAnsi="Times New Roman" w:cs="Times New Roman"/>
          <w:sz w:val="24"/>
          <w:szCs w:val="24"/>
        </w:rPr>
      </w:pPr>
    </w:p>
    <w:p w14:paraId="2066C888" w14:textId="77777777" w:rsidR="000A4E2F" w:rsidRDefault="000A4E2F" w:rsidP="00312513">
      <w:pPr>
        <w:pStyle w:val="NoSpacing"/>
        <w:rPr>
          <w:rFonts w:ascii="Times New Roman" w:hAnsi="Times New Roman" w:cs="Times New Roman"/>
          <w:sz w:val="24"/>
          <w:szCs w:val="24"/>
        </w:rPr>
      </w:pPr>
    </w:p>
    <w:p w14:paraId="6DEFA8F2" w14:textId="77777777" w:rsidR="000A4E2F" w:rsidRDefault="000A4E2F" w:rsidP="00312513">
      <w:pPr>
        <w:pStyle w:val="NoSpacing"/>
        <w:rPr>
          <w:rFonts w:ascii="Times New Roman" w:hAnsi="Times New Roman" w:cs="Times New Roman"/>
          <w:sz w:val="24"/>
          <w:szCs w:val="24"/>
        </w:rPr>
      </w:pPr>
    </w:p>
    <w:p w14:paraId="62F19BD9" w14:textId="77777777" w:rsidR="000A4E2F" w:rsidRDefault="000A4E2F" w:rsidP="00312513">
      <w:pPr>
        <w:pStyle w:val="NoSpacing"/>
        <w:rPr>
          <w:rFonts w:ascii="Times New Roman" w:hAnsi="Times New Roman" w:cs="Times New Roman"/>
          <w:sz w:val="24"/>
          <w:szCs w:val="24"/>
        </w:rPr>
      </w:pPr>
    </w:p>
    <w:p w14:paraId="7001543E" w14:textId="77777777" w:rsidR="000A4E2F" w:rsidRDefault="000A4E2F" w:rsidP="00312513">
      <w:pPr>
        <w:pStyle w:val="NoSpacing"/>
        <w:rPr>
          <w:rFonts w:ascii="Times New Roman" w:hAnsi="Times New Roman" w:cs="Times New Roman"/>
          <w:sz w:val="24"/>
          <w:szCs w:val="24"/>
        </w:rPr>
      </w:pPr>
    </w:p>
    <w:p w14:paraId="55CE8F76" w14:textId="77777777" w:rsidR="000A4E2F" w:rsidRDefault="000A4E2F" w:rsidP="00312513">
      <w:pPr>
        <w:pStyle w:val="NoSpacing"/>
        <w:rPr>
          <w:rFonts w:ascii="Times New Roman" w:hAnsi="Times New Roman" w:cs="Times New Roman"/>
          <w:sz w:val="24"/>
          <w:szCs w:val="24"/>
        </w:rPr>
      </w:pPr>
    </w:p>
    <w:p w14:paraId="0F7B060C" w14:textId="77777777" w:rsidR="000A4E2F" w:rsidRDefault="000A4E2F" w:rsidP="00312513">
      <w:pPr>
        <w:pStyle w:val="NoSpacing"/>
        <w:rPr>
          <w:rFonts w:ascii="Times New Roman" w:hAnsi="Times New Roman" w:cs="Times New Roman"/>
          <w:sz w:val="24"/>
          <w:szCs w:val="24"/>
        </w:rPr>
      </w:pPr>
    </w:p>
    <w:p w14:paraId="2E7E725E" w14:textId="78A3F029" w:rsidR="00A612AC" w:rsidRPr="00312513" w:rsidRDefault="00A612AC" w:rsidP="00292C35">
      <w:pPr>
        <w:pStyle w:val="NoSpacing"/>
        <w:jc w:val="center"/>
        <w:rPr>
          <w:rFonts w:ascii="Times New Roman" w:hAnsi="Times New Roman" w:cs="Times New Roman"/>
          <w:sz w:val="24"/>
          <w:szCs w:val="24"/>
        </w:rPr>
      </w:pPr>
      <w:r w:rsidRPr="00312513">
        <w:rPr>
          <w:rFonts w:ascii="Times New Roman" w:hAnsi="Times New Roman" w:cs="Times New Roman"/>
          <w:sz w:val="24"/>
          <w:szCs w:val="24"/>
        </w:rPr>
        <w:lastRenderedPageBreak/>
        <w:t>Table 4.1 continued</w:t>
      </w:r>
    </w:p>
    <w:tbl>
      <w:tblPr>
        <w:tblW w:w="8545" w:type="dxa"/>
        <w:jc w:val="center"/>
        <w:tblLayout w:type="fixed"/>
        <w:tblLook w:val="04A0" w:firstRow="1" w:lastRow="0" w:firstColumn="1" w:lastColumn="0" w:noHBand="0" w:noVBand="1"/>
      </w:tblPr>
      <w:tblGrid>
        <w:gridCol w:w="1705"/>
        <w:gridCol w:w="1170"/>
        <w:gridCol w:w="1260"/>
        <w:gridCol w:w="1440"/>
        <w:gridCol w:w="1530"/>
        <w:gridCol w:w="1440"/>
      </w:tblGrid>
      <w:tr w:rsidR="00312513" w:rsidRPr="00312513" w14:paraId="70A6EA7D" w14:textId="77777777" w:rsidTr="00312513">
        <w:trPr>
          <w:trHeight w:val="288"/>
          <w:jc w:val="center"/>
        </w:trPr>
        <w:tc>
          <w:tcPr>
            <w:tcW w:w="1705" w:type="dxa"/>
            <w:tcBorders>
              <w:top w:val="single" w:sz="12" w:space="0" w:color="auto"/>
              <w:left w:val="single" w:sz="4" w:space="0" w:color="auto"/>
              <w:bottom w:val="single" w:sz="4" w:space="0" w:color="auto"/>
              <w:right w:val="single" w:sz="4" w:space="0" w:color="auto"/>
            </w:tcBorders>
            <w:shd w:val="clear" w:color="auto" w:fill="auto"/>
            <w:vAlign w:val="center"/>
          </w:tcPr>
          <w:p w14:paraId="4B65C273" w14:textId="3CFDCAC8" w:rsidR="00312513" w:rsidRPr="00312513" w:rsidRDefault="00312513" w:rsidP="00312513">
            <w:pPr>
              <w:pStyle w:val="NoSpacing"/>
              <w:jc w:val="center"/>
              <w:rPr>
                <w:rFonts w:ascii="Times New Roman" w:eastAsia="Times New Roman" w:hAnsi="Times New Roman" w:cs="Times New Roman"/>
                <w:i/>
                <w:iCs/>
                <w:color w:val="000000"/>
                <w:sz w:val="24"/>
                <w:szCs w:val="24"/>
              </w:rPr>
            </w:pPr>
            <w:bookmarkStart w:id="70" w:name="_Hlk141288803"/>
            <w:r w:rsidRPr="00312513">
              <w:rPr>
                <w:rFonts w:ascii="Times New Roman" w:eastAsia="Times New Roman" w:hAnsi="Times New Roman" w:cs="Times New Roman"/>
                <w:b/>
                <w:bCs/>
                <w:color w:val="000000"/>
                <w:sz w:val="24"/>
                <w:szCs w:val="24"/>
              </w:rPr>
              <w:t>Tick species and life stage</w:t>
            </w:r>
          </w:p>
        </w:tc>
        <w:tc>
          <w:tcPr>
            <w:tcW w:w="1170" w:type="dxa"/>
            <w:tcBorders>
              <w:top w:val="single" w:sz="12" w:space="0" w:color="auto"/>
              <w:left w:val="nil"/>
              <w:bottom w:val="single" w:sz="4" w:space="0" w:color="auto"/>
              <w:right w:val="nil"/>
            </w:tcBorders>
            <w:shd w:val="clear" w:color="auto" w:fill="auto"/>
            <w:noWrap/>
            <w:vAlign w:val="center"/>
          </w:tcPr>
          <w:p w14:paraId="6F591CAA" w14:textId="77777777" w:rsidR="00312513" w:rsidRPr="00312513" w:rsidRDefault="00312513" w:rsidP="00312513">
            <w:pPr>
              <w:pStyle w:val="NoSpacing"/>
              <w:jc w:val="center"/>
              <w:rPr>
                <w:rFonts w:ascii="Times New Roman" w:eastAsia="Times New Roman" w:hAnsi="Times New Roman" w:cs="Times New Roman"/>
                <w:b/>
                <w:bCs/>
                <w:color w:val="000000"/>
                <w:sz w:val="24"/>
                <w:szCs w:val="24"/>
              </w:rPr>
            </w:pPr>
            <w:r w:rsidRPr="00312513">
              <w:rPr>
                <w:rFonts w:ascii="Times New Roman" w:eastAsia="Times New Roman" w:hAnsi="Times New Roman" w:cs="Times New Roman"/>
                <w:b/>
                <w:bCs/>
                <w:color w:val="000000"/>
                <w:sz w:val="24"/>
                <w:szCs w:val="24"/>
              </w:rPr>
              <w:t>Raccoon</w:t>
            </w:r>
          </w:p>
          <w:p w14:paraId="48ADA6EF" w14:textId="77777777" w:rsidR="00312513" w:rsidRPr="00312513" w:rsidRDefault="00312513" w:rsidP="00312513">
            <w:pPr>
              <w:pStyle w:val="NoSpacing"/>
              <w:jc w:val="center"/>
              <w:rPr>
                <w:rFonts w:ascii="Times New Roman" w:eastAsia="Times New Roman" w:hAnsi="Times New Roman" w:cs="Times New Roman"/>
                <w:b/>
                <w:bCs/>
                <w:color w:val="000000"/>
                <w:sz w:val="24"/>
                <w:szCs w:val="24"/>
              </w:rPr>
            </w:pPr>
          </w:p>
          <w:p w14:paraId="48E9FE5C" w14:textId="77777777" w:rsidR="00312513" w:rsidRPr="00312513" w:rsidRDefault="00312513" w:rsidP="00312513">
            <w:pPr>
              <w:pStyle w:val="NoSpacing"/>
              <w:jc w:val="center"/>
              <w:rPr>
                <w:rFonts w:ascii="Times New Roman" w:eastAsia="Times New Roman" w:hAnsi="Times New Roman" w:cs="Times New Roman"/>
                <w:b/>
                <w:bCs/>
                <w:i/>
                <w:iCs/>
                <w:color w:val="000000"/>
                <w:sz w:val="24"/>
                <w:szCs w:val="24"/>
              </w:rPr>
            </w:pPr>
            <w:r w:rsidRPr="00312513">
              <w:rPr>
                <w:rFonts w:ascii="Times New Roman" w:eastAsia="Times New Roman" w:hAnsi="Times New Roman" w:cs="Times New Roman"/>
                <w:b/>
                <w:bCs/>
                <w:i/>
                <w:iCs/>
                <w:color w:val="000000"/>
                <w:sz w:val="24"/>
                <w:szCs w:val="24"/>
              </w:rPr>
              <w:t>Procyon lotor</w:t>
            </w:r>
          </w:p>
          <w:p w14:paraId="19E18CB2" w14:textId="53CFD99A" w:rsidR="00312513" w:rsidRPr="00312513" w:rsidRDefault="00312513" w:rsidP="00312513">
            <w:pPr>
              <w:pStyle w:val="NoSpacing"/>
              <w:jc w:val="center"/>
              <w:rPr>
                <w:rFonts w:ascii="Times New Roman" w:hAnsi="Times New Roman" w:cs="Times New Roman"/>
                <w:sz w:val="24"/>
                <w:szCs w:val="24"/>
              </w:rPr>
            </w:pPr>
            <w:r w:rsidRPr="00312513">
              <w:rPr>
                <w:rFonts w:ascii="Times New Roman" w:eastAsia="Times New Roman" w:hAnsi="Times New Roman" w:cs="Times New Roman"/>
                <w:b/>
                <w:bCs/>
                <w:color w:val="000000"/>
                <w:sz w:val="24"/>
                <w:szCs w:val="24"/>
              </w:rPr>
              <w:t>(8)</w:t>
            </w:r>
          </w:p>
        </w:tc>
        <w:tc>
          <w:tcPr>
            <w:tcW w:w="1260" w:type="dxa"/>
            <w:tcBorders>
              <w:top w:val="single" w:sz="12" w:space="0" w:color="auto"/>
              <w:left w:val="single" w:sz="4" w:space="0" w:color="auto"/>
              <w:bottom w:val="single" w:sz="4" w:space="0" w:color="auto"/>
              <w:right w:val="single" w:sz="8" w:space="0" w:color="auto"/>
            </w:tcBorders>
            <w:shd w:val="clear" w:color="auto" w:fill="auto"/>
            <w:noWrap/>
            <w:vAlign w:val="center"/>
          </w:tcPr>
          <w:p w14:paraId="67DBBC0A" w14:textId="77777777" w:rsidR="00312513" w:rsidRPr="00312513" w:rsidRDefault="00312513" w:rsidP="00312513">
            <w:pPr>
              <w:pStyle w:val="NoSpacing"/>
              <w:jc w:val="center"/>
              <w:rPr>
                <w:rFonts w:ascii="Times New Roman" w:eastAsia="Times New Roman" w:hAnsi="Times New Roman" w:cs="Times New Roman"/>
                <w:b/>
                <w:bCs/>
                <w:color w:val="000000"/>
                <w:sz w:val="24"/>
                <w:szCs w:val="24"/>
              </w:rPr>
            </w:pPr>
            <w:r w:rsidRPr="00312513">
              <w:rPr>
                <w:rFonts w:ascii="Times New Roman" w:eastAsia="Times New Roman" w:hAnsi="Times New Roman" w:cs="Times New Roman"/>
                <w:b/>
                <w:bCs/>
                <w:color w:val="000000"/>
                <w:sz w:val="24"/>
                <w:szCs w:val="24"/>
              </w:rPr>
              <w:t>Virginia opossum</w:t>
            </w:r>
          </w:p>
          <w:p w14:paraId="73C9B654" w14:textId="77777777" w:rsidR="00312513" w:rsidRPr="00312513" w:rsidRDefault="00312513" w:rsidP="00312513">
            <w:pPr>
              <w:pStyle w:val="NoSpacing"/>
              <w:jc w:val="center"/>
              <w:rPr>
                <w:rFonts w:ascii="Times New Roman" w:eastAsia="Times New Roman" w:hAnsi="Times New Roman" w:cs="Times New Roman"/>
                <w:b/>
                <w:bCs/>
                <w:color w:val="000000"/>
                <w:sz w:val="24"/>
                <w:szCs w:val="24"/>
              </w:rPr>
            </w:pPr>
          </w:p>
          <w:p w14:paraId="1C64A788" w14:textId="77777777" w:rsidR="00312513" w:rsidRPr="00312513" w:rsidRDefault="00312513" w:rsidP="00312513">
            <w:pPr>
              <w:pStyle w:val="NoSpacing"/>
              <w:jc w:val="center"/>
              <w:rPr>
                <w:rFonts w:ascii="Times New Roman" w:eastAsia="Times New Roman" w:hAnsi="Times New Roman" w:cs="Times New Roman"/>
                <w:b/>
                <w:bCs/>
                <w:i/>
                <w:iCs/>
                <w:color w:val="000000"/>
                <w:sz w:val="24"/>
                <w:szCs w:val="24"/>
              </w:rPr>
            </w:pPr>
            <w:r w:rsidRPr="00312513">
              <w:rPr>
                <w:rFonts w:ascii="Times New Roman" w:eastAsia="Times New Roman" w:hAnsi="Times New Roman" w:cs="Times New Roman"/>
                <w:b/>
                <w:bCs/>
                <w:i/>
                <w:iCs/>
                <w:color w:val="000000"/>
                <w:sz w:val="24"/>
                <w:szCs w:val="24"/>
              </w:rPr>
              <w:t>Didelphis virginiana</w:t>
            </w:r>
          </w:p>
          <w:p w14:paraId="7CDF571C" w14:textId="5C7BDF5A" w:rsidR="00312513" w:rsidRPr="00312513" w:rsidRDefault="00312513" w:rsidP="00312513">
            <w:pPr>
              <w:pStyle w:val="NoSpacing"/>
              <w:jc w:val="center"/>
              <w:rPr>
                <w:rFonts w:ascii="Times New Roman" w:hAnsi="Times New Roman" w:cs="Times New Roman"/>
                <w:sz w:val="24"/>
                <w:szCs w:val="24"/>
              </w:rPr>
            </w:pPr>
            <w:r w:rsidRPr="00312513">
              <w:rPr>
                <w:rFonts w:ascii="Times New Roman" w:eastAsia="Times New Roman" w:hAnsi="Times New Roman" w:cs="Times New Roman"/>
                <w:b/>
                <w:bCs/>
                <w:color w:val="000000"/>
                <w:sz w:val="24"/>
                <w:szCs w:val="24"/>
              </w:rPr>
              <w:t>(22)</w:t>
            </w:r>
          </w:p>
        </w:tc>
        <w:tc>
          <w:tcPr>
            <w:tcW w:w="1440" w:type="dxa"/>
            <w:tcBorders>
              <w:top w:val="single" w:sz="12" w:space="0" w:color="auto"/>
              <w:left w:val="single" w:sz="8" w:space="0" w:color="auto"/>
              <w:bottom w:val="single" w:sz="4" w:space="0" w:color="auto"/>
              <w:right w:val="nil"/>
            </w:tcBorders>
            <w:shd w:val="clear" w:color="auto" w:fill="auto"/>
            <w:noWrap/>
            <w:vAlign w:val="center"/>
          </w:tcPr>
          <w:p w14:paraId="72385602" w14:textId="77777777" w:rsidR="00312513" w:rsidRPr="00312513" w:rsidRDefault="00312513" w:rsidP="00312513">
            <w:pPr>
              <w:pStyle w:val="NoSpacing"/>
              <w:jc w:val="center"/>
              <w:rPr>
                <w:rFonts w:ascii="Times New Roman" w:eastAsia="Times New Roman" w:hAnsi="Times New Roman" w:cs="Times New Roman"/>
                <w:b/>
                <w:bCs/>
                <w:color w:val="000000"/>
                <w:sz w:val="24"/>
                <w:szCs w:val="24"/>
              </w:rPr>
            </w:pPr>
            <w:r w:rsidRPr="00312513">
              <w:rPr>
                <w:rFonts w:ascii="Times New Roman" w:eastAsia="Times New Roman" w:hAnsi="Times New Roman" w:cs="Times New Roman"/>
                <w:b/>
                <w:bCs/>
                <w:color w:val="000000"/>
                <w:sz w:val="24"/>
                <w:szCs w:val="24"/>
              </w:rPr>
              <w:t xml:space="preserve">White-footed </w:t>
            </w:r>
            <w:proofErr w:type="spellStart"/>
            <w:r w:rsidRPr="00312513">
              <w:rPr>
                <w:rFonts w:ascii="Times New Roman" w:eastAsia="Times New Roman" w:hAnsi="Times New Roman" w:cs="Times New Roman"/>
                <w:b/>
                <w:bCs/>
                <w:color w:val="000000"/>
                <w:sz w:val="24"/>
                <w:szCs w:val="24"/>
              </w:rPr>
              <w:t>deermouse</w:t>
            </w:r>
            <w:proofErr w:type="spellEnd"/>
          </w:p>
          <w:p w14:paraId="7648860E" w14:textId="77777777" w:rsidR="00312513" w:rsidRPr="00312513" w:rsidRDefault="00312513" w:rsidP="00312513">
            <w:pPr>
              <w:pStyle w:val="NoSpacing"/>
              <w:jc w:val="center"/>
              <w:rPr>
                <w:rFonts w:ascii="Times New Roman" w:eastAsia="Times New Roman" w:hAnsi="Times New Roman" w:cs="Times New Roman"/>
                <w:b/>
                <w:bCs/>
                <w:color w:val="000000"/>
                <w:sz w:val="24"/>
                <w:szCs w:val="24"/>
              </w:rPr>
            </w:pPr>
          </w:p>
          <w:p w14:paraId="574BC6B0" w14:textId="77777777" w:rsidR="00312513" w:rsidRPr="00312513" w:rsidRDefault="00312513" w:rsidP="00312513">
            <w:pPr>
              <w:pStyle w:val="NoSpacing"/>
              <w:jc w:val="center"/>
              <w:rPr>
                <w:rFonts w:ascii="Times New Roman" w:eastAsia="Times New Roman" w:hAnsi="Times New Roman" w:cs="Times New Roman"/>
                <w:b/>
                <w:bCs/>
                <w:i/>
                <w:iCs/>
                <w:color w:val="000000"/>
                <w:sz w:val="24"/>
                <w:szCs w:val="24"/>
              </w:rPr>
            </w:pPr>
            <w:r w:rsidRPr="00312513">
              <w:rPr>
                <w:rFonts w:ascii="Times New Roman" w:eastAsia="Times New Roman" w:hAnsi="Times New Roman" w:cs="Times New Roman"/>
                <w:b/>
                <w:bCs/>
                <w:i/>
                <w:iCs/>
                <w:color w:val="000000"/>
                <w:sz w:val="24"/>
                <w:szCs w:val="24"/>
              </w:rPr>
              <w:t xml:space="preserve">Peromyscus </w:t>
            </w:r>
            <w:proofErr w:type="spellStart"/>
            <w:r w:rsidRPr="00312513">
              <w:rPr>
                <w:rFonts w:ascii="Times New Roman" w:eastAsia="Times New Roman" w:hAnsi="Times New Roman" w:cs="Times New Roman"/>
                <w:b/>
                <w:bCs/>
                <w:i/>
                <w:iCs/>
                <w:color w:val="000000"/>
                <w:sz w:val="24"/>
                <w:szCs w:val="24"/>
              </w:rPr>
              <w:t>leucopus</w:t>
            </w:r>
            <w:proofErr w:type="spellEnd"/>
          </w:p>
          <w:p w14:paraId="111234AB" w14:textId="77777777" w:rsidR="00312513" w:rsidRPr="00312513" w:rsidRDefault="00312513" w:rsidP="00312513">
            <w:pPr>
              <w:pStyle w:val="NoSpacing"/>
              <w:jc w:val="center"/>
              <w:rPr>
                <w:rFonts w:ascii="Times New Roman" w:eastAsia="Times New Roman" w:hAnsi="Times New Roman" w:cs="Times New Roman"/>
                <w:b/>
                <w:bCs/>
                <w:color w:val="000000"/>
                <w:sz w:val="24"/>
                <w:szCs w:val="24"/>
              </w:rPr>
            </w:pPr>
            <w:r w:rsidRPr="00312513">
              <w:rPr>
                <w:rFonts w:ascii="Times New Roman" w:eastAsia="Times New Roman" w:hAnsi="Times New Roman" w:cs="Times New Roman"/>
                <w:b/>
                <w:bCs/>
                <w:color w:val="000000"/>
                <w:sz w:val="24"/>
                <w:szCs w:val="24"/>
              </w:rPr>
              <w:t>(26)</w:t>
            </w:r>
          </w:p>
          <w:p w14:paraId="566241ED" w14:textId="77777777" w:rsidR="00312513" w:rsidRPr="00312513" w:rsidRDefault="00312513" w:rsidP="00312513">
            <w:pPr>
              <w:pStyle w:val="NoSpacing"/>
              <w:jc w:val="center"/>
              <w:rPr>
                <w:rFonts w:ascii="Times New Roman" w:hAnsi="Times New Roman" w:cs="Times New Roman"/>
                <w:sz w:val="24"/>
                <w:szCs w:val="24"/>
              </w:rPr>
            </w:pPr>
          </w:p>
        </w:tc>
        <w:tc>
          <w:tcPr>
            <w:tcW w:w="1530" w:type="dxa"/>
            <w:tcBorders>
              <w:top w:val="single" w:sz="12" w:space="0" w:color="auto"/>
              <w:left w:val="single" w:sz="4" w:space="0" w:color="auto"/>
              <w:bottom w:val="single" w:sz="4" w:space="0" w:color="auto"/>
              <w:right w:val="nil"/>
            </w:tcBorders>
            <w:shd w:val="clear" w:color="auto" w:fill="auto"/>
            <w:noWrap/>
            <w:vAlign w:val="center"/>
          </w:tcPr>
          <w:p w14:paraId="027B38BA" w14:textId="77777777" w:rsidR="00312513" w:rsidRPr="00312513" w:rsidRDefault="00312513" w:rsidP="00312513">
            <w:pPr>
              <w:pStyle w:val="NoSpacing"/>
              <w:jc w:val="center"/>
              <w:rPr>
                <w:rFonts w:ascii="Times New Roman" w:eastAsia="Times New Roman" w:hAnsi="Times New Roman" w:cs="Times New Roman"/>
                <w:b/>
                <w:bCs/>
                <w:color w:val="000000"/>
                <w:sz w:val="24"/>
                <w:szCs w:val="24"/>
              </w:rPr>
            </w:pPr>
            <w:r w:rsidRPr="00312513">
              <w:rPr>
                <w:rFonts w:ascii="Times New Roman" w:eastAsia="Times New Roman" w:hAnsi="Times New Roman" w:cs="Times New Roman"/>
                <w:b/>
                <w:bCs/>
                <w:color w:val="000000"/>
                <w:sz w:val="24"/>
                <w:szCs w:val="24"/>
              </w:rPr>
              <w:t xml:space="preserve">North American </w:t>
            </w:r>
            <w:proofErr w:type="spellStart"/>
            <w:r w:rsidRPr="00312513">
              <w:rPr>
                <w:rFonts w:ascii="Times New Roman" w:eastAsia="Times New Roman" w:hAnsi="Times New Roman" w:cs="Times New Roman"/>
                <w:b/>
                <w:bCs/>
                <w:color w:val="000000"/>
                <w:sz w:val="24"/>
                <w:szCs w:val="24"/>
              </w:rPr>
              <w:t>deermouse</w:t>
            </w:r>
            <w:proofErr w:type="spellEnd"/>
          </w:p>
          <w:p w14:paraId="4C3BD850" w14:textId="77777777" w:rsidR="00312513" w:rsidRPr="00312513" w:rsidRDefault="00312513" w:rsidP="00312513">
            <w:pPr>
              <w:pStyle w:val="NoSpacing"/>
              <w:jc w:val="center"/>
              <w:rPr>
                <w:rFonts w:ascii="Times New Roman" w:eastAsia="Times New Roman" w:hAnsi="Times New Roman" w:cs="Times New Roman"/>
                <w:b/>
                <w:bCs/>
                <w:i/>
                <w:iCs/>
                <w:color w:val="000000"/>
                <w:sz w:val="24"/>
                <w:szCs w:val="24"/>
              </w:rPr>
            </w:pPr>
          </w:p>
          <w:p w14:paraId="2EE65D5E" w14:textId="77777777" w:rsidR="00312513" w:rsidRPr="00312513" w:rsidRDefault="00312513" w:rsidP="00312513">
            <w:pPr>
              <w:pStyle w:val="NoSpacing"/>
              <w:jc w:val="center"/>
              <w:rPr>
                <w:rFonts w:ascii="Times New Roman" w:eastAsia="Times New Roman" w:hAnsi="Times New Roman" w:cs="Times New Roman"/>
                <w:b/>
                <w:bCs/>
                <w:i/>
                <w:iCs/>
                <w:color w:val="000000"/>
                <w:sz w:val="24"/>
                <w:szCs w:val="24"/>
              </w:rPr>
            </w:pPr>
            <w:r w:rsidRPr="00312513">
              <w:rPr>
                <w:rFonts w:ascii="Times New Roman" w:eastAsia="Times New Roman" w:hAnsi="Times New Roman" w:cs="Times New Roman"/>
                <w:b/>
                <w:bCs/>
                <w:i/>
                <w:iCs/>
                <w:color w:val="000000"/>
                <w:sz w:val="24"/>
                <w:szCs w:val="24"/>
              </w:rPr>
              <w:t>Peromyscus maniculatus</w:t>
            </w:r>
          </w:p>
          <w:p w14:paraId="1288110B" w14:textId="5698A3A2" w:rsidR="00312513" w:rsidRPr="00312513" w:rsidRDefault="00312513" w:rsidP="00312513">
            <w:pPr>
              <w:pStyle w:val="NoSpacing"/>
              <w:jc w:val="center"/>
              <w:rPr>
                <w:rFonts w:ascii="Times New Roman" w:hAnsi="Times New Roman" w:cs="Times New Roman"/>
                <w:sz w:val="24"/>
                <w:szCs w:val="24"/>
              </w:rPr>
            </w:pPr>
            <w:r w:rsidRPr="00312513">
              <w:rPr>
                <w:rFonts w:ascii="Times New Roman" w:eastAsia="Times New Roman" w:hAnsi="Times New Roman" w:cs="Times New Roman"/>
                <w:b/>
                <w:bCs/>
                <w:color w:val="000000"/>
                <w:sz w:val="24"/>
                <w:szCs w:val="24"/>
              </w:rPr>
              <w:t>(13)</w:t>
            </w:r>
          </w:p>
        </w:tc>
        <w:tc>
          <w:tcPr>
            <w:tcW w:w="1440" w:type="dxa"/>
            <w:tcBorders>
              <w:top w:val="single" w:sz="12" w:space="0" w:color="auto"/>
              <w:left w:val="single" w:sz="4" w:space="0" w:color="auto"/>
              <w:bottom w:val="single" w:sz="4" w:space="0" w:color="auto"/>
              <w:right w:val="single" w:sz="8" w:space="0" w:color="auto"/>
            </w:tcBorders>
            <w:shd w:val="clear" w:color="auto" w:fill="auto"/>
            <w:noWrap/>
            <w:vAlign w:val="center"/>
          </w:tcPr>
          <w:p w14:paraId="38CA5871" w14:textId="77777777" w:rsidR="00312513" w:rsidRPr="00312513" w:rsidRDefault="00312513" w:rsidP="00312513">
            <w:pPr>
              <w:pStyle w:val="NoSpacing"/>
              <w:jc w:val="center"/>
              <w:rPr>
                <w:rFonts w:ascii="Times New Roman" w:eastAsia="Times New Roman" w:hAnsi="Times New Roman" w:cs="Times New Roman"/>
                <w:b/>
                <w:bCs/>
                <w:color w:val="000000"/>
                <w:sz w:val="24"/>
                <w:szCs w:val="24"/>
              </w:rPr>
            </w:pPr>
            <w:r w:rsidRPr="00312513">
              <w:rPr>
                <w:rFonts w:ascii="Times New Roman" w:eastAsia="Times New Roman" w:hAnsi="Times New Roman" w:cs="Times New Roman"/>
                <w:b/>
                <w:bCs/>
                <w:color w:val="000000"/>
                <w:sz w:val="24"/>
                <w:szCs w:val="24"/>
              </w:rPr>
              <w:t>Golden mouse</w:t>
            </w:r>
          </w:p>
          <w:p w14:paraId="45AFB1AE" w14:textId="77777777" w:rsidR="00312513" w:rsidRPr="00312513" w:rsidRDefault="00312513" w:rsidP="00312513">
            <w:pPr>
              <w:pStyle w:val="NoSpacing"/>
              <w:jc w:val="center"/>
              <w:rPr>
                <w:rFonts w:ascii="Times New Roman" w:eastAsia="Times New Roman" w:hAnsi="Times New Roman" w:cs="Times New Roman"/>
                <w:b/>
                <w:bCs/>
                <w:i/>
                <w:iCs/>
                <w:color w:val="000000"/>
                <w:sz w:val="24"/>
                <w:szCs w:val="24"/>
              </w:rPr>
            </w:pPr>
          </w:p>
          <w:p w14:paraId="004036C2" w14:textId="77777777" w:rsidR="00312513" w:rsidRPr="00312513" w:rsidRDefault="00312513" w:rsidP="00312513">
            <w:pPr>
              <w:pStyle w:val="NoSpacing"/>
              <w:jc w:val="center"/>
              <w:rPr>
                <w:rFonts w:ascii="Times New Roman" w:eastAsia="Times New Roman" w:hAnsi="Times New Roman" w:cs="Times New Roman"/>
                <w:b/>
                <w:bCs/>
                <w:i/>
                <w:iCs/>
                <w:color w:val="000000"/>
                <w:sz w:val="24"/>
                <w:szCs w:val="24"/>
              </w:rPr>
            </w:pPr>
            <w:proofErr w:type="spellStart"/>
            <w:r w:rsidRPr="00312513">
              <w:rPr>
                <w:rFonts w:ascii="Times New Roman" w:eastAsia="Times New Roman" w:hAnsi="Times New Roman" w:cs="Times New Roman"/>
                <w:b/>
                <w:bCs/>
                <w:i/>
                <w:iCs/>
                <w:color w:val="000000"/>
                <w:sz w:val="24"/>
                <w:szCs w:val="24"/>
              </w:rPr>
              <w:t>Ochrotomys</w:t>
            </w:r>
            <w:proofErr w:type="spellEnd"/>
            <w:r w:rsidRPr="00312513">
              <w:rPr>
                <w:rFonts w:ascii="Times New Roman" w:eastAsia="Times New Roman" w:hAnsi="Times New Roman" w:cs="Times New Roman"/>
                <w:b/>
                <w:bCs/>
                <w:i/>
                <w:iCs/>
                <w:color w:val="000000"/>
                <w:sz w:val="24"/>
                <w:szCs w:val="24"/>
              </w:rPr>
              <w:t xml:space="preserve"> </w:t>
            </w:r>
            <w:proofErr w:type="spellStart"/>
            <w:r w:rsidRPr="00312513">
              <w:rPr>
                <w:rFonts w:ascii="Times New Roman" w:eastAsia="Times New Roman" w:hAnsi="Times New Roman" w:cs="Times New Roman"/>
                <w:b/>
                <w:bCs/>
                <w:i/>
                <w:iCs/>
                <w:color w:val="000000"/>
                <w:sz w:val="24"/>
                <w:szCs w:val="24"/>
              </w:rPr>
              <w:t>nuttali</w:t>
            </w:r>
            <w:proofErr w:type="spellEnd"/>
          </w:p>
          <w:p w14:paraId="090294B6" w14:textId="3A815C16" w:rsidR="00312513" w:rsidRPr="00312513" w:rsidRDefault="00312513" w:rsidP="00312513">
            <w:pPr>
              <w:pStyle w:val="NoSpacing"/>
              <w:jc w:val="center"/>
              <w:rPr>
                <w:rFonts w:ascii="Times New Roman" w:eastAsia="Times New Roman" w:hAnsi="Times New Roman" w:cs="Times New Roman"/>
                <w:color w:val="000000"/>
                <w:sz w:val="24"/>
                <w:szCs w:val="24"/>
              </w:rPr>
            </w:pPr>
            <w:r w:rsidRPr="00312513">
              <w:rPr>
                <w:rFonts w:ascii="Times New Roman" w:eastAsia="Times New Roman" w:hAnsi="Times New Roman" w:cs="Times New Roman"/>
                <w:b/>
                <w:bCs/>
                <w:color w:val="000000"/>
                <w:sz w:val="24"/>
                <w:szCs w:val="24"/>
              </w:rPr>
              <w:t>(6)</w:t>
            </w:r>
          </w:p>
        </w:tc>
      </w:tr>
      <w:bookmarkEnd w:id="70"/>
      <w:tr w:rsidR="00312513" w:rsidRPr="00ED162C" w14:paraId="5FE2E0F3" w14:textId="77777777" w:rsidTr="00312513">
        <w:trPr>
          <w:trHeight w:val="288"/>
          <w:jc w:val="center"/>
        </w:trPr>
        <w:tc>
          <w:tcPr>
            <w:tcW w:w="1705" w:type="dxa"/>
            <w:tcBorders>
              <w:top w:val="single" w:sz="12" w:space="0" w:color="auto"/>
              <w:left w:val="single" w:sz="4" w:space="0" w:color="auto"/>
              <w:bottom w:val="single" w:sz="4" w:space="0" w:color="auto"/>
              <w:right w:val="single" w:sz="4" w:space="0" w:color="auto"/>
            </w:tcBorders>
            <w:shd w:val="clear" w:color="auto" w:fill="auto"/>
            <w:vAlign w:val="center"/>
            <w:hideMark/>
          </w:tcPr>
          <w:p w14:paraId="627A67A3" w14:textId="02DAAB19" w:rsidR="00312513" w:rsidRPr="00ED162C" w:rsidRDefault="00312513" w:rsidP="00312513">
            <w:pPr>
              <w:spacing w:after="0" w:line="240" w:lineRule="auto"/>
              <w:jc w:val="center"/>
              <w:rPr>
                <w:rFonts w:ascii="Times New Roman" w:eastAsia="Times New Roman" w:hAnsi="Times New Roman" w:cs="Times New Roman"/>
                <w:i/>
                <w:iCs/>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Ixodes scapularis</w:t>
            </w:r>
          </w:p>
          <w:p w14:paraId="0CE6B428" w14:textId="77777777" w:rsidR="00312513" w:rsidRPr="00ED162C" w:rsidRDefault="00312513" w:rsidP="00312513">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color w:val="000000"/>
                <w:kern w:val="0"/>
                <w:sz w:val="24"/>
                <w:szCs w:val="24"/>
                <w14:ligatures w14:val="none"/>
              </w:rPr>
              <w:t>larva</w:t>
            </w:r>
          </w:p>
        </w:tc>
        <w:tc>
          <w:tcPr>
            <w:tcW w:w="1170" w:type="dxa"/>
            <w:tcBorders>
              <w:top w:val="single" w:sz="12" w:space="0" w:color="auto"/>
              <w:left w:val="nil"/>
              <w:bottom w:val="single" w:sz="4" w:space="0" w:color="auto"/>
              <w:right w:val="nil"/>
            </w:tcBorders>
            <w:shd w:val="clear" w:color="auto" w:fill="auto"/>
            <w:noWrap/>
            <w:vAlign w:val="center"/>
            <w:hideMark/>
          </w:tcPr>
          <w:p w14:paraId="099A1124"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0.12</w:t>
            </w:r>
          </w:p>
          <w:p w14:paraId="769044CD" w14:textId="2C253225" w:rsidR="00312513" w:rsidRPr="00784ADB" w:rsidRDefault="00312513" w:rsidP="00784ADB">
            <w:pPr>
              <w:pStyle w:val="NoSpacing"/>
              <w:jc w:val="center"/>
              <w:rPr>
                <w:rFonts w:ascii="Times New Roman" w:hAnsi="Times New Roman" w:cs="Times New Roman"/>
                <w:sz w:val="24"/>
                <w:szCs w:val="24"/>
                <w14:ligatures w14:val="standardContextual"/>
              </w:rPr>
            </w:pPr>
            <w:r w:rsidRPr="00784ADB">
              <w:rPr>
                <w:rFonts w:ascii="Times New Roman" w:hAnsi="Times New Roman" w:cs="Times New Roman"/>
                <w:sz w:val="24"/>
                <w:szCs w:val="24"/>
              </w:rPr>
              <w:t>±</w:t>
            </w:r>
            <w:r w:rsidR="00AF7043" w:rsidRPr="00784ADB">
              <w:rPr>
                <w:rFonts w:ascii="Times New Roman" w:hAnsi="Times New Roman" w:cs="Times New Roman"/>
                <w:sz w:val="24"/>
                <w:szCs w:val="24"/>
              </w:rPr>
              <w:t>0.125</w:t>
            </w:r>
          </w:p>
          <w:p w14:paraId="17AC6B8E" w14:textId="77777777"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(1)</w:t>
            </w:r>
          </w:p>
        </w:tc>
        <w:tc>
          <w:tcPr>
            <w:tcW w:w="1260" w:type="dxa"/>
            <w:tcBorders>
              <w:top w:val="single" w:sz="12" w:space="0" w:color="auto"/>
              <w:left w:val="single" w:sz="4" w:space="0" w:color="auto"/>
              <w:bottom w:val="single" w:sz="4" w:space="0" w:color="auto"/>
              <w:right w:val="single" w:sz="8" w:space="0" w:color="auto"/>
            </w:tcBorders>
            <w:shd w:val="clear" w:color="auto" w:fill="auto"/>
            <w:noWrap/>
            <w:vAlign w:val="center"/>
            <w:hideMark/>
          </w:tcPr>
          <w:p w14:paraId="4CA6DC75"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0.23</w:t>
            </w:r>
          </w:p>
          <w:p w14:paraId="38646559" w14:textId="07EB6301" w:rsidR="00312513" w:rsidRPr="00784ADB" w:rsidRDefault="00312513" w:rsidP="00784ADB">
            <w:pPr>
              <w:pStyle w:val="NoSpacing"/>
              <w:jc w:val="center"/>
              <w:rPr>
                <w:rFonts w:ascii="Times New Roman" w:hAnsi="Times New Roman" w:cs="Times New Roman"/>
                <w:sz w:val="24"/>
                <w:szCs w:val="24"/>
                <w14:ligatures w14:val="standardContextual"/>
              </w:rPr>
            </w:pPr>
            <w:r w:rsidRPr="00784ADB">
              <w:rPr>
                <w:rFonts w:ascii="Times New Roman" w:hAnsi="Times New Roman" w:cs="Times New Roman"/>
                <w:sz w:val="24"/>
                <w:szCs w:val="24"/>
              </w:rPr>
              <w:t>±</w:t>
            </w:r>
            <w:r w:rsidR="00AF7043" w:rsidRPr="00784ADB">
              <w:rPr>
                <w:rFonts w:ascii="Times New Roman" w:hAnsi="Times New Roman" w:cs="Times New Roman"/>
                <w:sz w:val="24"/>
                <w:szCs w:val="24"/>
              </w:rPr>
              <w:t>0.095</w:t>
            </w:r>
          </w:p>
          <w:p w14:paraId="7E90CFEF" w14:textId="77777777"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(5)</w:t>
            </w:r>
          </w:p>
        </w:tc>
        <w:tc>
          <w:tcPr>
            <w:tcW w:w="1440" w:type="dxa"/>
            <w:tcBorders>
              <w:top w:val="single" w:sz="12" w:space="0" w:color="auto"/>
              <w:left w:val="single" w:sz="8" w:space="0" w:color="auto"/>
              <w:bottom w:val="single" w:sz="4" w:space="0" w:color="auto"/>
              <w:right w:val="nil"/>
            </w:tcBorders>
            <w:shd w:val="clear" w:color="auto" w:fill="auto"/>
            <w:noWrap/>
            <w:vAlign w:val="center"/>
            <w:hideMark/>
          </w:tcPr>
          <w:p w14:paraId="2F9FF2D3"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0.11</w:t>
            </w:r>
          </w:p>
          <w:p w14:paraId="263358E7" w14:textId="762C312B" w:rsidR="00312513" w:rsidRPr="00784ADB" w:rsidRDefault="00312513" w:rsidP="00784ADB">
            <w:pPr>
              <w:pStyle w:val="NoSpacing"/>
              <w:jc w:val="center"/>
              <w:rPr>
                <w:rFonts w:ascii="Times New Roman" w:hAnsi="Times New Roman" w:cs="Times New Roman"/>
                <w:sz w:val="24"/>
                <w:szCs w:val="24"/>
                <w14:ligatures w14:val="standardContextual"/>
              </w:rPr>
            </w:pPr>
            <w:r w:rsidRPr="00784ADB">
              <w:rPr>
                <w:rFonts w:ascii="Times New Roman" w:hAnsi="Times New Roman" w:cs="Times New Roman"/>
                <w:sz w:val="24"/>
                <w:szCs w:val="24"/>
              </w:rPr>
              <w:t>±</w:t>
            </w:r>
            <w:r w:rsidR="00AF7043" w:rsidRPr="00784ADB">
              <w:rPr>
                <w:rFonts w:ascii="Times New Roman" w:hAnsi="Times New Roman" w:cs="Times New Roman"/>
                <w:sz w:val="24"/>
                <w:szCs w:val="24"/>
              </w:rPr>
              <w:t>0.084</w:t>
            </w:r>
          </w:p>
          <w:p w14:paraId="1AE65E00" w14:textId="77777777"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(4)</w:t>
            </w:r>
          </w:p>
        </w:tc>
        <w:tc>
          <w:tcPr>
            <w:tcW w:w="1530" w:type="dxa"/>
            <w:tcBorders>
              <w:top w:val="single" w:sz="12" w:space="0" w:color="auto"/>
              <w:left w:val="single" w:sz="4" w:space="0" w:color="auto"/>
              <w:bottom w:val="single" w:sz="4" w:space="0" w:color="auto"/>
              <w:right w:val="nil"/>
            </w:tcBorders>
            <w:shd w:val="clear" w:color="auto" w:fill="auto"/>
            <w:noWrap/>
            <w:vAlign w:val="center"/>
            <w:hideMark/>
          </w:tcPr>
          <w:p w14:paraId="12B0F5CD"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0.92</w:t>
            </w:r>
          </w:p>
          <w:p w14:paraId="29D27E1C" w14:textId="3DE36139" w:rsidR="00312513" w:rsidRPr="00784ADB" w:rsidRDefault="00312513" w:rsidP="00784ADB">
            <w:pPr>
              <w:pStyle w:val="NoSpacing"/>
              <w:jc w:val="center"/>
              <w:rPr>
                <w:rFonts w:ascii="Times New Roman" w:hAnsi="Times New Roman" w:cs="Times New Roman"/>
                <w:sz w:val="24"/>
                <w:szCs w:val="24"/>
                <w14:ligatures w14:val="standardContextual"/>
              </w:rPr>
            </w:pPr>
            <w:r w:rsidRPr="00784ADB">
              <w:rPr>
                <w:rFonts w:ascii="Times New Roman" w:hAnsi="Times New Roman" w:cs="Times New Roman"/>
                <w:sz w:val="24"/>
                <w:szCs w:val="24"/>
              </w:rPr>
              <w:t>±</w:t>
            </w:r>
            <w:r w:rsidR="00AF7043" w:rsidRPr="00784ADB">
              <w:rPr>
                <w:rFonts w:ascii="Times New Roman" w:hAnsi="Times New Roman" w:cs="Times New Roman"/>
                <w:sz w:val="24"/>
                <w:szCs w:val="24"/>
              </w:rPr>
              <w:t>0.771</w:t>
            </w:r>
          </w:p>
          <w:p w14:paraId="0B3CBA56" w14:textId="77777777"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(12)</w:t>
            </w:r>
          </w:p>
        </w:tc>
        <w:tc>
          <w:tcPr>
            <w:tcW w:w="1440" w:type="dxa"/>
            <w:tcBorders>
              <w:top w:val="single" w:sz="12" w:space="0" w:color="auto"/>
              <w:left w:val="single" w:sz="4" w:space="0" w:color="auto"/>
              <w:bottom w:val="single" w:sz="4" w:space="0" w:color="auto"/>
              <w:right w:val="single" w:sz="8" w:space="0" w:color="auto"/>
            </w:tcBorders>
            <w:shd w:val="clear" w:color="auto" w:fill="auto"/>
            <w:noWrap/>
            <w:vAlign w:val="center"/>
            <w:hideMark/>
          </w:tcPr>
          <w:p w14:paraId="2FF3F2C8" w14:textId="7158A52D"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r>
      <w:tr w:rsidR="00312513" w:rsidRPr="00ED162C" w14:paraId="5C9775B4" w14:textId="77777777" w:rsidTr="00312513">
        <w:trPr>
          <w:trHeight w:val="288"/>
          <w:jc w:val="center"/>
        </w:trPr>
        <w:tc>
          <w:tcPr>
            <w:tcW w:w="1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DCB833" w14:textId="77777777" w:rsidR="00312513" w:rsidRPr="00ED162C" w:rsidRDefault="00312513" w:rsidP="00312513">
            <w:pPr>
              <w:spacing w:after="0" w:line="240" w:lineRule="auto"/>
              <w:jc w:val="center"/>
              <w:rPr>
                <w:rFonts w:ascii="Times New Roman" w:eastAsia="Times New Roman" w:hAnsi="Times New Roman" w:cs="Times New Roman"/>
                <w:i/>
                <w:iCs/>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 xml:space="preserve">Ixodes scapularis </w:t>
            </w:r>
            <w:r w:rsidRPr="00ED162C">
              <w:rPr>
                <w:rFonts w:ascii="Times New Roman" w:eastAsia="Times New Roman" w:hAnsi="Times New Roman" w:cs="Times New Roman"/>
                <w:color w:val="000000"/>
                <w:kern w:val="0"/>
                <w:sz w:val="24"/>
                <w:szCs w:val="24"/>
                <w14:ligatures w14:val="none"/>
              </w:rPr>
              <w:t>nymph</w:t>
            </w:r>
          </w:p>
        </w:tc>
        <w:tc>
          <w:tcPr>
            <w:tcW w:w="1170" w:type="dxa"/>
            <w:tcBorders>
              <w:top w:val="single" w:sz="4" w:space="0" w:color="auto"/>
              <w:left w:val="nil"/>
              <w:bottom w:val="single" w:sz="4" w:space="0" w:color="auto"/>
              <w:right w:val="nil"/>
            </w:tcBorders>
            <w:shd w:val="clear" w:color="auto" w:fill="auto"/>
            <w:noWrap/>
            <w:vAlign w:val="center"/>
            <w:hideMark/>
          </w:tcPr>
          <w:p w14:paraId="27546921" w14:textId="4359078F"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c>
          <w:tcPr>
            <w:tcW w:w="1260"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6C51D686"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0.47</w:t>
            </w:r>
          </w:p>
          <w:p w14:paraId="1A9FD415" w14:textId="1FA332DC" w:rsidR="00312513" w:rsidRPr="00784ADB" w:rsidRDefault="00312513" w:rsidP="00784ADB">
            <w:pPr>
              <w:pStyle w:val="NoSpacing"/>
              <w:jc w:val="center"/>
              <w:rPr>
                <w:rFonts w:ascii="Times New Roman" w:hAnsi="Times New Roman" w:cs="Times New Roman"/>
                <w:sz w:val="24"/>
                <w:szCs w:val="24"/>
                <w14:ligatures w14:val="standardContextual"/>
              </w:rPr>
            </w:pPr>
            <w:r w:rsidRPr="00784ADB">
              <w:rPr>
                <w:rFonts w:ascii="Times New Roman" w:hAnsi="Times New Roman" w:cs="Times New Roman"/>
                <w:sz w:val="24"/>
                <w:szCs w:val="24"/>
              </w:rPr>
              <w:t>±</w:t>
            </w:r>
            <w:r w:rsidR="00AF7043" w:rsidRPr="00784ADB">
              <w:rPr>
                <w:rFonts w:ascii="Times New Roman" w:hAnsi="Times New Roman" w:cs="Times New Roman"/>
                <w:sz w:val="24"/>
                <w:szCs w:val="24"/>
              </w:rPr>
              <w:t>0.190</w:t>
            </w:r>
          </w:p>
          <w:p w14:paraId="0097F7C9" w14:textId="77777777"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(10)</w:t>
            </w:r>
          </w:p>
        </w:tc>
        <w:tc>
          <w:tcPr>
            <w:tcW w:w="1440" w:type="dxa"/>
            <w:tcBorders>
              <w:top w:val="single" w:sz="4" w:space="0" w:color="auto"/>
              <w:left w:val="single" w:sz="8" w:space="0" w:color="auto"/>
              <w:bottom w:val="single" w:sz="4" w:space="0" w:color="auto"/>
              <w:right w:val="nil"/>
            </w:tcBorders>
            <w:shd w:val="clear" w:color="auto" w:fill="auto"/>
            <w:noWrap/>
            <w:vAlign w:val="center"/>
            <w:hideMark/>
          </w:tcPr>
          <w:p w14:paraId="154238C7"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0.07</w:t>
            </w:r>
          </w:p>
          <w:p w14:paraId="2888FA51" w14:textId="0E8421F6" w:rsidR="00312513" w:rsidRPr="00784ADB" w:rsidRDefault="00312513" w:rsidP="00784ADB">
            <w:pPr>
              <w:pStyle w:val="NoSpacing"/>
              <w:jc w:val="center"/>
              <w:rPr>
                <w:rFonts w:ascii="Times New Roman" w:hAnsi="Times New Roman" w:cs="Times New Roman"/>
                <w:sz w:val="24"/>
                <w:szCs w:val="24"/>
                <w14:ligatures w14:val="standardContextual"/>
              </w:rPr>
            </w:pPr>
            <w:r w:rsidRPr="00784ADB">
              <w:rPr>
                <w:rFonts w:ascii="Times New Roman" w:hAnsi="Times New Roman" w:cs="Times New Roman"/>
                <w:sz w:val="24"/>
                <w:szCs w:val="24"/>
              </w:rPr>
              <w:t>±</w:t>
            </w:r>
            <w:r w:rsidR="00AF7043" w:rsidRPr="00784ADB">
              <w:rPr>
                <w:rFonts w:ascii="Times New Roman" w:hAnsi="Times New Roman" w:cs="Times New Roman"/>
                <w:sz w:val="24"/>
                <w:szCs w:val="24"/>
              </w:rPr>
              <w:t>0.053</w:t>
            </w:r>
          </w:p>
          <w:p w14:paraId="29F7CEF7" w14:textId="77777777"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(2)</w:t>
            </w:r>
          </w:p>
        </w:tc>
        <w:tc>
          <w:tcPr>
            <w:tcW w:w="1530" w:type="dxa"/>
            <w:tcBorders>
              <w:top w:val="single" w:sz="4" w:space="0" w:color="auto"/>
              <w:left w:val="single" w:sz="4" w:space="0" w:color="auto"/>
              <w:bottom w:val="single" w:sz="4" w:space="0" w:color="auto"/>
              <w:right w:val="nil"/>
            </w:tcBorders>
            <w:shd w:val="clear" w:color="auto" w:fill="auto"/>
            <w:noWrap/>
            <w:vAlign w:val="center"/>
            <w:hideMark/>
          </w:tcPr>
          <w:p w14:paraId="7C0DD5B3" w14:textId="12B51A7E"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c>
          <w:tcPr>
            <w:tcW w:w="1440"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39CC271E"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0.33</w:t>
            </w:r>
          </w:p>
          <w:p w14:paraId="680583BC" w14:textId="14D8BADD"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w:t>
            </w:r>
            <w:r w:rsidR="00AF7043" w:rsidRPr="00784ADB">
              <w:rPr>
                <w:rFonts w:ascii="Times New Roman" w:hAnsi="Times New Roman" w:cs="Times New Roman"/>
                <w:sz w:val="24"/>
                <w:szCs w:val="24"/>
              </w:rPr>
              <w:t>0.333</w:t>
            </w:r>
          </w:p>
          <w:p w14:paraId="369BBB55" w14:textId="77777777"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hAnsi="Times New Roman" w:cs="Times New Roman"/>
                <w:sz w:val="24"/>
                <w:szCs w:val="24"/>
              </w:rPr>
              <w:t>(</w:t>
            </w:r>
            <w:r w:rsidRPr="00784ADB">
              <w:rPr>
                <w:rFonts w:ascii="Times New Roman" w:eastAsia="Times New Roman" w:hAnsi="Times New Roman" w:cs="Times New Roman"/>
                <w:color w:val="000000"/>
                <w:sz w:val="24"/>
                <w:szCs w:val="24"/>
              </w:rPr>
              <w:t>2)</w:t>
            </w:r>
          </w:p>
        </w:tc>
      </w:tr>
      <w:tr w:rsidR="00312513" w:rsidRPr="00ED162C" w14:paraId="34D83A57" w14:textId="77777777" w:rsidTr="00312513">
        <w:trPr>
          <w:trHeight w:val="288"/>
          <w:jc w:val="center"/>
        </w:trPr>
        <w:tc>
          <w:tcPr>
            <w:tcW w:w="1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8B4EE9" w14:textId="77777777" w:rsidR="00312513" w:rsidRPr="00ED162C" w:rsidRDefault="00312513" w:rsidP="00312513">
            <w:pPr>
              <w:spacing w:after="0" w:line="240" w:lineRule="auto"/>
              <w:jc w:val="center"/>
              <w:rPr>
                <w:rFonts w:ascii="Times New Roman" w:eastAsia="Times New Roman" w:hAnsi="Times New Roman" w:cs="Times New Roman"/>
                <w:i/>
                <w:iCs/>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 xml:space="preserve">Ixodes scapularis </w:t>
            </w:r>
            <w:r w:rsidRPr="00ED162C">
              <w:rPr>
                <w:rFonts w:ascii="Times New Roman" w:eastAsia="Times New Roman" w:hAnsi="Times New Roman" w:cs="Times New Roman"/>
                <w:color w:val="000000"/>
                <w:kern w:val="0"/>
                <w:sz w:val="24"/>
                <w:szCs w:val="24"/>
                <w14:ligatures w14:val="none"/>
              </w:rPr>
              <w:t>male</w:t>
            </w:r>
          </w:p>
        </w:tc>
        <w:tc>
          <w:tcPr>
            <w:tcW w:w="1170" w:type="dxa"/>
            <w:tcBorders>
              <w:top w:val="single" w:sz="4" w:space="0" w:color="auto"/>
              <w:left w:val="nil"/>
              <w:bottom w:val="single" w:sz="4" w:space="0" w:color="auto"/>
              <w:right w:val="nil"/>
            </w:tcBorders>
            <w:shd w:val="clear" w:color="auto" w:fill="auto"/>
            <w:noWrap/>
            <w:vAlign w:val="center"/>
            <w:hideMark/>
          </w:tcPr>
          <w:p w14:paraId="552C5530" w14:textId="77777777" w:rsidR="00312513" w:rsidRPr="00784ADB" w:rsidRDefault="00312513" w:rsidP="00784ADB">
            <w:pPr>
              <w:pStyle w:val="NoSpacing"/>
              <w:jc w:val="center"/>
              <w:rPr>
                <w:rFonts w:ascii="Times New Roman" w:hAnsi="Times New Roman" w:cs="Times New Roman"/>
                <w:sz w:val="24"/>
                <w:szCs w:val="24"/>
              </w:rPr>
            </w:pPr>
          </w:p>
          <w:p w14:paraId="4AE6DFF6" w14:textId="20CCFD5D"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c>
          <w:tcPr>
            <w:tcW w:w="1260"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43D9CAB1" w14:textId="77777777" w:rsidR="00312513" w:rsidRPr="00784ADB" w:rsidRDefault="00312513" w:rsidP="00784ADB">
            <w:pPr>
              <w:pStyle w:val="NoSpacing"/>
              <w:jc w:val="center"/>
              <w:rPr>
                <w:rFonts w:ascii="Times New Roman" w:hAnsi="Times New Roman" w:cs="Times New Roman"/>
                <w:sz w:val="24"/>
                <w:szCs w:val="24"/>
              </w:rPr>
            </w:pPr>
          </w:p>
          <w:p w14:paraId="003C14AC" w14:textId="1541BF4C"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c>
          <w:tcPr>
            <w:tcW w:w="1440" w:type="dxa"/>
            <w:tcBorders>
              <w:top w:val="single" w:sz="4" w:space="0" w:color="auto"/>
              <w:left w:val="single" w:sz="8" w:space="0" w:color="auto"/>
              <w:bottom w:val="single" w:sz="4" w:space="0" w:color="auto"/>
              <w:right w:val="nil"/>
            </w:tcBorders>
            <w:shd w:val="clear" w:color="auto" w:fill="auto"/>
            <w:noWrap/>
            <w:vAlign w:val="center"/>
            <w:hideMark/>
          </w:tcPr>
          <w:p w14:paraId="3E70E5EE" w14:textId="77777777" w:rsidR="00312513" w:rsidRPr="00784ADB" w:rsidRDefault="00312513" w:rsidP="00784ADB">
            <w:pPr>
              <w:pStyle w:val="NoSpacing"/>
              <w:jc w:val="center"/>
              <w:rPr>
                <w:rFonts w:ascii="Times New Roman" w:hAnsi="Times New Roman" w:cs="Times New Roman"/>
                <w:sz w:val="24"/>
                <w:szCs w:val="24"/>
              </w:rPr>
            </w:pPr>
          </w:p>
          <w:p w14:paraId="5BA3B10D" w14:textId="0C31B527"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c>
          <w:tcPr>
            <w:tcW w:w="1530" w:type="dxa"/>
            <w:tcBorders>
              <w:top w:val="single" w:sz="4" w:space="0" w:color="auto"/>
              <w:left w:val="single" w:sz="4" w:space="0" w:color="auto"/>
              <w:bottom w:val="single" w:sz="4" w:space="0" w:color="auto"/>
              <w:right w:val="nil"/>
            </w:tcBorders>
            <w:shd w:val="clear" w:color="auto" w:fill="auto"/>
            <w:noWrap/>
            <w:hideMark/>
          </w:tcPr>
          <w:p w14:paraId="01C34F89" w14:textId="3BB040A8"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c>
          <w:tcPr>
            <w:tcW w:w="1440" w:type="dxa"/>
            <w:tcBorders>
              <w:top w:val="single" w:sz="4" w:space="0" w:color="auto"/>
              <w:left w:val="single" w:sz="4" w:space="0" w:color="auto"/>
              <w:bottom w:val="single" w:sz="4" w:space="0" w:color="auto"/>
              <w:right w:val="single" w:sz="8" w:space="0" w:color="auto"/>
            </w:tcBorders>
            <w:shd w:val="clear" w:color="auto" w:fill="auto"/>
            <w:noWrap/>
            <w:hideMark/>
          </w:tcPr>
          <w:p w14:paraId="68FB7F8B" w14:textId="563D5072"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r>
      <w:tr w:rsidR="00312513" w:rsidRPr="00ED162C" w14:paraId="4440EBD2" w14:textId="77777777" w:rsidTr="00312513">
        <w:trPr>
          <w:trHeight w:val="288"/>
          <w:jc w:val="center"/>
        </w:trPr>
        <w:tc>
          <w:tcPr>
            <w:tcW w:w="1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42EC00" w14:textId="77777777" w:rsidR="00312513" w:rsidRPr="00ED162C" w:rsidRDefault="00312513" w:rsidP="00312513">
            <w:pPr>
              <w:spacing w:after="0" w:line="240" w:lineRule="auto"/>
              <w:jc w:val="center"/>
              <w:rPr>
                <w:rFonts w:ascii="Times New Roman" w:eastAsia="Times New Roman" w:hAnsi="Times New Roman" w:cs="Times New Roman"/>
                <w:i/>
                <w:iCs/>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 xml:space="preserve">Ixodes scapularis </w:t>
            </w:r>
            <w:r w:rsidRPr="00ED162C">
              <w:rPr>
                <w:rFonts w:ascii="Times New Roman" w:eastAsia="Times New Roman" w:hAnsi="Times New Roman" w:cs="Times New Roman"/>
                <w:color w:val="000000"/>
                <w:kern w:val="0"/>
                <w:sz w:val="24"/>
                <w:szCs w:val="24"/>
                <w14:ligatures w14:val="none"/>
              </w:rPr>
              <w:t>female</w:t>
            </w:r>
          </w:p>
        </w:tc>
        <w:tc>
          <w:tcPr>
            <w:tcW w:w="1170" w:type="dxa"/>
            <w:tcBorders>
              <w:top w:val="single" w:sz="4" w:space="0" w:color="auto"/>
              <w:left w:val="nil"/>
              <w:bottom w:val="single" w:sz="4" w:space="0" w:color="auto"/>
              <w:right w:val="nil"/>
            </w:tcBorders>
            <w:shd w:val="clear" w:color="auto" w:fill="auto"/>
            <w:noWrap/>
            <w:vAlign w:val="center"/>
            <w:hideMark/>
          </w:tcPr>
          <w:p w14:paraId="23024F29" w14:textId="74E7B014"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c>
          <w:tcPr>
            <w:tcW w:w="1260"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2AA39D48"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0.09</w:t>
            </w:r>
          </w:p>
          <w:p w14:paraId="61D58E46" w14:textId="78A194B6" w:rsidR="00312513" w:rsidRPr="00784ADB" w:rsidRDefault="00312513" w:rsidP="00784ADB">
            <w:pPr>
              <w:pStyle w:val="NoSpacing"/>
              <w:jc w:val="center"/>
              <w:rPr>
                <w:rFonts w:ascii="Times New Roman" w:hAnsi="Times New Roman" w:cs="Times New Roman"/>
                <w:sz w:val="24"/>
                <w:szCs w:val="24"/>
                <w14:ligatures w14:val="standardContextual"/>
              </w:rPr>
            </w:pPr>
            <w:r w:rsidRPr="00784ADB">
              <w:rPr>
                <w:rFonts w:ascii="Times New Roman" w:hAnsi="Times New Roman" w:cs="Times New Roman"/>
                <w:sz w:val="24"/>
                <w:szCs w:val="24"/>
              </w:rPr>
              <w:t>±</w:t>
            </w:r>
            <w:r w:rsidR="00AF7043" w:rsidRPr="00784ADB">
              <w:rPr>
                <w:rFonts w:ascii="Times New Roman" w:hAnsi="Times New Roman" w:cs="Times New Roman"/>
                <w:sz w:val="24"/>
                <w:szCs w:val="24"/>
              </w:rPr>
              <w:t>0.065</w:t>
            </w:r>
          </w:p>
          <w:p w14:paraId="58BFF955" w14:textId="77777777"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(2)</w:t>
            </w:r>
          </w:p>
        </w:tc>
        <w:tc>
          <w:tcPr>
            <w:tcW w:w="1440" w:type="dxa"/>
            <w:tcBorders>
              <w:top w:val="single" w:sz="4" w:space="0" w:color="auto"/>
              <w:left w:val="single" w:sz="8" w:space="0" w:color="auto"/>
              <w:bottom w:val="single" w:sz="4" w:space="0" w:color="auto"/>
              <w:right w:val="nil"/>
            </w:tcBorders>
            <w:shd w:val="clear" w:color="auto" w:fill="auto"/>
            <w:noWrap/>
            <w:vAlign w:val="center"/>
            <w:hideMark/>
          </w:tcPr>
          <w:p w14:paraId="754DD93E" w14:textId="77777777" w:rsidR="00312513" w:rsidRPr="00784ADB" w:rsidRDefault="00312513" w:rsidP="00784ADB">
            <w:pPr>
              <w:pStyle w:val="NoSpacing"/>
              <w:jc w:val="center"/>
              <w:rPr>
                <w:rFonts w:ascii="Times New Roman" w:hAnsi="Times New Roman" w:cs="Times New Roman"/>
                <w:sz w:val="24"/>
                <w:szCs w:val="24"/>
              </w:rPr>
            </w:pPr>
          </w:p>
          <w:p w14:paraId="3BC33983" w14:textId="46940726"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c>
          <w:tcPr>
            <w:tcW w:w="1530" w:type="dxa"/>
            <w:tcBorders>
              <w:top w:val="single" w:sz="4" w:space="0" w:color="auto"/>
              <w:left w:val="single" w:sz="4" w:space="0" w:color="auto"/>
              <w:bottom w:val="single" w:sz="4" w:space="0" w:color="auto"/>
              <w:right w:val="nil"/>
            </w:tcBorders>
            <w:shd w:val="clear" w:color="auto" w:fill="auto"/>
            <w:noWrap/>
            <w:vAlign w:val="center"/>
            <w:hideMark/>
          </w:tcPr>
          <w:p w14:paraId="338368A9" w14:textId="77777777" w:rsidR="00312513" w:rsidRPr="00784ADB" w:rsidRDefault="00312513" w:rsidP="00784ADB">
            <w:pPr>
              <w:pStyle w:val="NoSpacing"/>
              <w:jc w:val="center"/>
              <w:rPr>
                <w:rFonts w:ascii="Times New Roman" w:hAnsi="Times New Roman" w:cs="Times New Roman"/>
                <w:sz w:val="24"/>
                <w:szCs w:val="24"/>
              </w:rPr>
            </w:pPr>
          </w:p>
          <w:p w14:paraId="5E8586BE" w14:textId="5352D756"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c>
          <w:tcPr>
            <w:tcW w:w="1440"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45095A9C" w14:textId="77777777" w:rsidR="00312513" w:rsidRPr="00784ADB" w:rsidRDefault="00312513" w:rsidP="00784ADB">
            <w:pPr>
              <w:pStyle w:val="NoSpacing"/>
              <w:jc w:val="center"/>
              <w:rPr>
                <w:rFonts w:ascii="Times New Roman" w:hAnsi="Times New Roman" w:cs="Times New Roman"/>
                <w:sz w:val="24"/>
                <w:szCs w:val="24"/>
              </w:rPr>
            </w:pPr>
          </w:p>
          <w:p w14:paraId="5FFB91A3" w14:textId="12E5E4DF"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r>
      <w:tr w:rsidR="00312513" w:rsidRPr="00ED162C" w14:paraId="6452BA7F" w14:textId="77777777" w:rsidTr="00312513">
        <w:trPr>
          <w:trHeight w:val="300"/>
          <w:jc w:val="center"/>
        </w:trPr>
        <w:tc>
          <w:tcPr>
            <w:tcW w:w="1705" w:type="dxa"/>
            <w:tcBorders>
              <w:top w:val="single" w:sz="4" w:space="0" w:color="auto"/>
              <w:left w:val="single" w:sz="4" w:space="0" w:color="auto"/>
              <w:bottom w:val="single" w:sz="12" w:space="0" w:color="auto"/>
              <w:right w:val="single" w:sz="4" w:space="0" w:color="auto"/>
            </w:tcBorders>
            <w:shd w:val="clear" w:color="auto" w:fill="auto"/>
            <w:vAlign w:val="center"/>
            <w:hideMark/>
          </w:tcPr>
          <w:p w14:paraId="09A3AA8A" w14:textId="77777777" w:rsidR="00312513" w:rsidRPr="00ED162C" w:rsidRDefault="00312513" w:rsidP="00312513">
            <w:pPr>
              <w:spacing w:after="0" w:line="240" w:lineRule="auto"/>
              <w:jc w:val="center"/>
              <w:rPr>
                <w:rFonts w:ascii="Times New Roman" w:eastAsia="Times New Roman" w:hAnsi="Times New Roman" w:cs="Times New Roman"/>
                <w:i/>
                <w:iCs/>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 xml:space="preserve">Ixodes scapularis </w:t>
            </w:r>
            <w:r w:rsidRPr="00ED162C">
              <w:rPr>
                <w:rFonts w:ascii="Times New Roman" w:eastAsia="Times New Roman" w:hAnsi="Times New Roman" w:cs="Times New Roman"/>
                <w:color w:val="000000"/>
                <w:kern w:val="0"/>
                <w:sz w:val="24"/>
                <w:szCs w:val="24"/>
                <w14:ligatures w14:val="none"/>
              </w:rPr>
              <w:t>total</w:t>
            </w:r>
          </w:p>
        </w:tc>
        <w:tc>
          <w:tcPr>
            <w:tcW w:w="1170" w:type="dxa"/>
            <w:tcBorders>
              <w:top w:val="single" w:sz="4" w:space="0" w:color="auto"/>
              <w:left w:val="nil"/>
              <w:bottom w:val="single" w:sz="12" w:space="0" w:color="auto"/>
              <w:right w:val="nil"/>
            </w:tcBorders>
            <w:shd w:val="clear" w:color="auto" w:fill="auto"/>
            <w:noWrap/>
            <w:vAlign w:val="center"/>
            <w:hideMark/>
          </w:tcPr>
          <w:p w14:paraId="66D21C0A"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0.12</w:t>
            </w:r>
          </w:p>
          <w:p w14:paraId="258A9668" w14:textId="2D7B6325"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 xml:space="preserve">± </w:t>
            </w:r>
            <w:r w:rsidR="00AF7043" w:rsidRPr="00784ADB">
              <w:rPr>
                <w:rFonts w:ascii="Times New Roman" w:hAnsi="Times New Roman" w:cs="Times New Roman"/>
                <w:sz w:val="24"/>
                <w:szCs w:val="24"/>
              </w:rPr>
              <w:t>0.125</w:t>
            </w:r>
          </w:p>
          <w:p w14:paraId="50B8E767" w14:textId="77777777"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(1)</w:t>
            </w:r>
          </w:p>
        </w:tc>
        <w:tc>
          <w:tcPr>
            <w:tcW w:w="1260" w:type="dxa"/>
            <w:tcBorders>
              <w:top w:val="single" w:sz="4" w:space="0" w:color="auto"/>
              <w:left w:val="single" w:sz="4" w:space="0" w:color="auto"/>
              <w:bottom w:val="single" w:sz="12" w:space="0" w:color="auto"/>
              <w:right w:val="single" w:sz="8" w:space="0" w:color="auto"/>
            </w:tcBorders>
            <w:shd w:val="clear" w:color="auto" w:fill="auto"/>
            <w:noWrap/>
            <w:vAlign w:val="center"/>
            <w:hideMark/>
          </w:tcPr>
          <w:p w14:paraId="6092292A"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0.80</w:t>
            </w:r>
          </w:p>
          <w:p w14:paraId="62422CC9" w14:textId="3A5DCC19" w:rsidR="00312513" w:rsidRPr="00784ADB" w:rsidRDefault="00312513" w:rsidP="00784ADB">
            <w:pPr>
              <w:pStyle w:val="NoSpacing"/>
              <w:jc w:val="center"/>
              <w:rPr>
                <w:rFonts w:ascii="Times New Roman" w:hAnsi="Times New Roman" w:cs="Times New Roman"/>
                <w:sz w:val="24"/>
                <w:szCs w:val="24"/>
                <w14:ligatures w14:val="standardContextual"/>
              </w:rPr>
            </w:pPr>
            <w:r w:rsidRPr="00784ADB">
              <w:rPr>
                <w:rFonts w:ascii="Times New Roman" w:hAnsi="Times New Roman" w:cs="Times New Roman"/>
                <w:sz w:val="24"/>
                <w:szCs w:val="24"/>
              </w:rPr>
              <w:t xml:space="preserve">± </w:t>
            </w:r>
            <w:r w:rsidR="00AF7043" w:rsidRPr="00784ADB">
              <w:rPr>
                <w:rFonts w:ascii="Times New Roman" w:hAnsi="Times New Roman" w:cs="Times New Roman"/>
                <w:sz w:val="24"/>
                <w:szCs w:val="24"/>
              </w:rPr>
              <w:t>0.190</w:t>
            </w:r>
          </w:p>
          <w:p w14:paraId="1FBD16E1" w14:textId="77777777"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(17)</w:t>
            </w:r>
          </w:p>
        </w:tc>
        <w:tc>
          <w:tcPr>
            <w:tcW w:w="1440" w:type="dxa"/>
            <w:tcBorders>
              <w:top w:val="single" w:sz="4" w:space="0" w:color="auto"/>
              <w:left w:val="single" w:sz="8" w:space="0" w:color="auto"/>
              <w:bottom w:val="single" w:sz="12" w:space="0" w:color="auto"/>
              <w:right w:val="nil"/>
            </w:tcBorders>
            <w:shd w:val="clear" w:color="auto" w:fill="auto"/>
            <w:noWrap/>
            <w:vAlign w:val="center"/>
            <w:hideMark/>
          </w:tcPr>
          <w:p w14:paraId="0ED41FF5"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0.19</w:t>
            </w:r>
          </w:p>
          <w:p w14:paraId="7ADAABD4" w14:textId="2F0BB738" w:rsidR="00312513" w:rsidRPr="00784ADB" w:rsidRDefault="00312513" w:rsidP="00784ADB">
            <w:pPr>
              <w:pStyle w:val="NoSpacing"/>
              <w:jc w:val="center"/>
              <w:rPr>
                <w:rFonts w:ascii="Times New Roman" w:hAnsi="Times New Roman" w:cs="Times New Roman"/>
                <w:sz w:val="24"/>
                <w:szCs w:val="24"/>
                <w14:ligatures w14:val="standardContextual"/>
              </w:rPr>
            </w:pPr>
            <w:r w:rsidRPr="00784ADB">
              <w:rPr>
                <w:rFonts w:ascii="Times New Roman" w:hAnsi="Times New Roman" w:cs="Times New Roman"/>
                <w:sz w:val="24"/>
                <w:szCs w:val="24"/>
              </w:rPr>
              <w:t>±</w:t>
            </w:r>
            <w:r w:rsidRPr="00784ADB">
              <w:rPr>
                <w:rFonts w:ascii="Times New Roman" w:eastAsia="Times New Roman" w:hAnsi="Times New Roman" w:cs="Times New Roman"/>
                <w:color w:val="000000"/>
                <w:sz w:val="24"/>
                <w:szCs w:val="24"/>
              </w:rPr>
              <w:t xml:space="preserve"> </w:t>
            </w:r>
            <w:r w:rsidR="00AF7043" w:rsidRPr="00784ADB">
              <w:rPr>
                <w:rFonts w:ascii="Times New Roman" w:hAnsi="Times New Roman" w:cs="Times New Roman"/>
                <w:sz w:val="24"/>
                <w:szCs w:val="24"/>
              </w:rPr>
              <w:t>0.096</w:t>
            </w:r>
          </w:p>
          <w:p w14:paraId="31FEDC34" w14:textId="77777777"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(6)</w:t>
            </w:r>
          </w:p>
        </w:tc>
        <w:tc>
          <w:tcPr>
            <w:tcW w:w="1530" w:type="dxa"/>
            <w:tcBorders>
              <w:top w:val="single" w:sz="4" w:space="0" w:color="auto"/>
              <w:left w:val="single" w:sz="4" w:space="0" w:color="auto"/>
              <w:bottom w:val="single" w:sz="12" w:space="0" w:color="auto"/>
              <w:right w:val="nil"/>
            </w:tcBorders>
            <w:shd w:val="clear" w:color="auto" w:fill="auto"/>
            <w:noWrap/>
            <w:vAlign w:val="center"/>
            <w:hideMark/>
          </w:tcPr>
          <w:p w14:paraId="195277DB"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0.92</w:t>
            </w:r>
          </w:p>
          <w:p w14:paraId="0BCCD28C" w14:textId="0169526E" w:rsidR="00312513" w:rsidRPr="00784ADB" w:rsidRDefault="00312513" w:rsidP="00784ADB">
            <w:pPr>
              <w:pStyle w:val="NoSpacing"/>
              <w:jc w:val="center"/>
              <w:rPr>
                <w:rFonts w:ascii="Times New Roman" w:hAnsi="Times New Roman" w:cs="Times New Roman"/>
                <w:sz w:val="24"/>
                <w:szCs w:val="24"/>
                <w14:ligatures w14:val="standardContextual"/>
              </w:rPr>
            </w:pPr>
            <w:r w:rsidRPr="00784ADB">
              <w:rPr>
                <w:rFonts w:ascii="Times New Roman" w:hAnsi="Times New Roman" w:cs="Times New Roman"/>
                <w:sz w:val="24"/>
                <w:szCs w:val="24"/>
              </w:rPr>
              <w:t>±</w:t>
            </w:r>
            <w:r w:rsidRPr="00784ADB">
              <w:rPr>
                <w:rFonts w:ascii="Times New Roman" w:eastAsia="Times New Roman" w:hAnsi="Times New Roman" w:cs="Times New Roman"/>
                <w:color w:val="000000"/>
                <w:sz w:val="24"/>
                <w:szCs w:val="24"/>
              </w:rPr>
              <w:t xml:space="preserve"> </w:t>
            </w:r>
            <w:r w:rsidR="00AF7043" w:rsidRPr="00784ADB">
              <w:rPr>
                <w:rFonts w:ascii="Times New Roman" w:hAnsi="Times New Roman" w:cs="Times New Roman"/>
                <w:sz w:val="24"/>
                <w:szCs w:val="24"/>
              </w:rPr>
              <w:t>0.771</w:t>
            </w:r>
          </w:p>
          <w:p w14:paraId="4BB5EAFF" w14:textId="77777777"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(12)</w:t>
            </w:r>
          </w:p>
        </w:tc>
        <w:tc>
          <w:tcPr>
            <w:tcW w:w="1440" w:type="dxa"/>
            <w:tcBorders>
              <w:top w:val="single" w:sz="4" w:space="0" w:color="auto"/>
              <w:left w:val="single" w:sz="4" w:space="0" w:color="auto"/>
              <w:bottom w:val="single" w:sz="12" w:space="0" w:color="auto"/>
              <w:right w:val="single" w:sz="8" w:space="0" w:color="auto"/>
            </w:tcBorders>
            <w:shd w:val="clear" w:color="auto" w:fill="auto"/>
            <w:noWrap/>
            <w:vAlign w:val="center"/>
            <w:hideMark/>
          </w:tcPr>
          <w:p w14:paraId="1D0523F0"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0.33</w:t>
            </w:r>
          </w:p>
          <w:p w14:paraId="694065DB" w14:textId="0B3DF215"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 xml:space="preserve">± </w:t>
            </w:r>
            <w:r w:rsidR="00AF7043" w:rsidRPr="00784ADB">
              <w:rPr>
                <w:rFonts w:ascii="Times New Roman" w:hAnsi="Times New Roman" w:cs="Times New Roman"/>
                <w:sz w:val="24"/>
                <w:szCs w:val="24"/>
              </w:rPr>
              <w:t>0.333</w:t>
            </w:r>
          </w:p>
          <w:p w14:paraId="6690812F" w14:textId="77777777"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(2)</w:t>
            </w:r>
          </w:p>
        </w:tc>
      </w:tr>
      <w:tr w:rsidR="00312513" w:rsidRPr="00ED162C" w14:paraId="72C114AA" w14:textId="77777777" w:rsidTr="00312513">
        <w:trPr>
          <w:trHeight w:val="288"/>
          <w:jc w:val="center"/>
        </w:trPr>
        <w:tc>
          <w:tcPr>
            <w:tcW w:w="1705" w:type="dxa"/>
            <w:tcBorders>
              <w:top w:val="single" w:sz="12" w:space="0" w:color="auto"/>
              <w:left w:val="single" w:sz="4" w:space="0" w:color="auto"/>
              <w:bottom w:val="single" w:sz="4" w:space="0" w:color="auto"/>
              <w:right w:val="single" w:sz="4" w:space="0" w:color="auto"/>
            </w:tcBorders>
            <w:shd w:val="clear" w:color="auto" w:fill="auto"/>
            <w:vAlign w:val="center"/>
            <w:hideMark/>
          </w:tcPr>
          <w:p w14:paraId="54C97A1E" w14:textId="19E29229" w:rsidR="00312513" w:rsidRPr="00ED162C" w:rsidRDefault="00312513" w:rsidP="00312513">
            <w:pPr>
              <w:spacing w:after="0" w:line="240" w:lineRule="auto"/>
              <w:jc w:val="center"/>
              <w:rPr>
                <w:rFonts w:ascii="Times New Roman" w:eastAsia="Times New Roman" w:hAnsi="Times New Roman" w:cs="Times New Roman"/>
                <w:i/>
                <w:iCs/>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 xml:space="preserve">Ixodes </w:t>
            </w:r>
            <w:proofErr w:type="spellStart"/>
            <w:r w:rsidRPr="00ED162C">
              <w:rPr>
                <w:rFonts w:ascii="Times New Roman" w:eastAsia="Times New Roman" w:hAnsi="Times New Roman" w:cs="Times New Roman"/>
                <w:i/>
                <w:iCs/>
                <w:color w:val="000000"/>
                <w:kern w:val="0"/>
                <w:sz w:val="24"/>
                <w:szCs w:val="24"/>
                <w14:ligatures w14:val="none"/>
              </w:rPr>
              <w:t>cookei</w:t>
            </w:r>
            <w:proofErr w:type="spellEnd"/>
          </w:p>
          <w:p w14:paraId="505EC4E3" w14:textId="77777777" w:rsidR="00312513" w:rsidRPr="00ED162C" w:rsidRDefault="00312513" w:rsidP="00312513">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color w:val="000000"/>
                <w:kern w:val="0"/>
                <w:sz w:val="24"/>
                <w:szCs w:val="24"/>
                <w14:ligatures w14:val="none"/>
              </w:rPr>
              <w:t>larva</w:t>
            </w:r>
          </w:p>
        </w:tc>
        <w:tc>
          <w:tcPr>
            <w:tcW w:w="1170" w:type="dxa"/>
            <w:tcBorders>
              <w:top w:val="single" w:sz="12" w:space="0" w:color="auto"/>
              <w:left w:val="nil"/>
              <w:bottom w:val="single" w:sz="4" w:space="0" w:color="auto"/>
              <w:right w:val="nil"/>
            </w:tcBorders>
            <w:shd w:val="clear" w:color="auto" w:fill="auto"/>
            <w:noWrap/>
            <w:vAlign w:val="center"/>
            <w:hideMark/>
          </w:tcPr>
          <w:p w14:paraId="5EB41932"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0.37</w:t>
            </w:r>
          </w:p>
          <w:p w14:paraId="3E37801C" w14:textId="70500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r w:rsidR="006F2C7B" w:rsidRPr="00784ADB">
              <w:rPr>
                <w:rFonts w:ascii="Times New Roman" w:hAnsi="Times New Roman" w:cs="Times New Roman"/>
                <w:sz w:val="24"/>
                <w:szCs w:val="24"/>
              </w:rPr>
              <w:t>263</w:t>
            </w:r>
          </w:p>
          <w:p w14:paraId="723A900E" w14:textId="77777777"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(3)</w:t>
            </w:r>
          </w:p>
        </w:tc>
        <w:tc>
          <w:tcPr>
            <w:tcW w:w="1260" w:type="dxa"/>
            <w:tcBorders>
              <w:top w:val="single" w:sz="12" w:space="0" w:color="auto"/>
              <w:left w:val="single" w:sz="4" w:space="0" w:color="auto"/>
              <w:bottom w:val="single" w:sz="4" w:space="0" w:color="auto"/>
              <w:right w:val="single" w:sz="8" w:space="0" w:color="auto"/>
            </w:tcBorders>
            <w:shd w:val="clear" w:color="auto" w:fill="auto"/>
            <w:noWrap/>
            <w:vAlign w:val="center"/>
            <w:hideMark/>
          </w:tcPr>
          <w:p w14:paraId="224B77A6" w14:textId="77777777" w:rsidR="003E7078" w:rsidRPr="00784ADB" w:rsidRDefault="003E7078"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0.04</w:t>
            </w:r>
          </w:p>
          <w:p w14:paraId="4439EB8E" w14:textId="77777777" w:rsidR="003E7078" w:rsidRPr="00784ADB" w:rsidRDefault="003E7078"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 0.047</w:t>
            </w:r>
          </w:p>
          <w:p w14:paraId="20434013" w14:textId="0E762227" w:rsidR="00312513" w:rsidRPr="00784ADB" w:rsidRDefault="003E7078"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w:t>
            </w:r>
            <w:r w:rsidRPr="00784ADB">
              <w:rPr>
                <w:rFonts w:ascii="Times New Roman" w:eastAsia="Times New Roman" w:hAnsi="Times New Roman" w:cs="Times New Roman"/>
                <w:color w:val="000000"/>
                <w:sz w:val="24"/>
                <w:szCs w:val="24"/>
              </w:rPr>
              <w:t>1)</w:t>
            </w:r>
          </w:p>
        </w:tc>
        <w:tc>
          <w:tcPr>
            <w:tcW w:w="1440" w:type="dxa"/>
            <w:tcBorders>
              <w:top w:val="single" w:sz="12" w:space="0" w:color="auto"/>
              <w:left w:val="single" w:sz="8" w:space="0" w:color="auto"/>
              <w:bottom w:val="single" w:sz="4" w:space="0" w:color="auto"/>
              <w:right w:val="nil"/>
            </w:tcBorders>
            <w:shd w:val="clear" w:color="auto" w:fill="auto"/>
            <w:noWrap/>
            <w:hideMark/>
          </w:tcPr>
          <w:p w14:paraId="58A2D38B" w14:textId="7601D73E"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c>
          <w:tcPr>
            <w:tcW w:w="1530" w:type="dxa"/>
            <w:tcBorders>
              <w:top w:val="single" w:sz="12" w:space="0" w:color="auto"/>
              <w:left w:val="single" w:sz="4" w:space="0" w:color="auto"/>
              <w:bottom w:val="single" w:sz="4" w:space="0" w:color="auto"/>
              <w:right w:val="nil"/>
            </w:tcBorders>
            <w:shd w:val="clear" w:color="auto" w:fill="auto"/>
            <w:noWrap/>
            <w:hideMark/>
          </w:tcPr>
          <w:p w14:paraId="31B72B2E" w14:textId="29D84B72"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c>
          <w:tcPr>
            <w:tcW w:w="1440" w:type="dxa"/>
            <w:tcBorders>
              <w:top w:val="single" w:sz="12" w:space="0" w:color="auto"/>
              <w:left w:val="single" w:sz="4" w:space="0" w:color="auto"/>
              <w:bottom w:val="single" w:sz="4" w:space="0" w:color="auto"/>
              <w:right w:val="single" w:sz="8" w:space="0" w:color="auto"/>
            </w:tcBorders>
            <w:shd w:val="clear" w:color="auto" w:fill="auto"/>
            <w:noWrap/>
            <w:hideMark/>
          </w:tcPr>
          <w:p w14:paraId="387EF6FB" w14:textId="61C851A4"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r>
      <w:tr w:rsidR="00312513" w:rsidRPr="00ED162C" w14:paraId="009EEC5A" w14:textId="77777777" w:rsidTr="00312513">
        <w:trPr>
          <w:trHeight w:val="288"/>
          <w:jc w:val="center"/>
        </w:trPr>
        <w:tc>
          <w:tcPr>
            <w:tcW w:w="1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42A874" w14:textId="240DEB97" w:rsidR="00312513" w:rsidRPr="00ED162C" w:rsidRDefault="00312513" w:rsidP="00312513">
            <w:pPr>
              <w:spacing w:after="0" w:line="240" w:lineRule="auto"/>
              <w:jc w:val="center"/>
              <w:rPr>
                <w:rFonts w:ascii="Times New Roman" w:eastAsia="Times New Roman" w:hAnsi="Times New Roman" w:cs="Times New Roman"/>
                <w:i/>
                <w:iCs/>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 xml:space="preserve">Ixodes </w:t>
            </w:r>
            <w:proofErr w:type="spellStart"/>
            <w:r w:rsidRPr="00ED162C">
              <w:rPr>
                <w:rFonts w:ascii="Times New Roman" w:eastAsia="Times New Roman" w:hAnsi="Times New Roman" w:cs="Times New Roman"/>
                <w:i/>
                <w:iCs/>
                <w:color w:val="000000"/>
                <w:kern w:val="0"/>
                <w:sz w:val="24"/>
                <w:szCs w:val="24"/>
                <w14:ligatures w14:val="none"/>
              </w:rPr>
              <w:t>cookei</w:t>
            </w:r>
            <w:proofErr w:type="spellEnd"/>
          </w:p>
          <w:p w14:paraId="3C455D28" w14:textId="77777777" w:rsidR="00312513" w:rsidRPr="00ED162C" w:rsidRDefault="00312513" w:rsidP="00312513">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color w:val="000000"/>
                <w:kern w:val="0"/>
                <w:sz w:val="24"/>
                <w:szCs w:val="24"/>
                <w14:ligatures w14:val="none"/>
              </w:rPr>
              <w:t>nymph</w:t>
            </w:r>
          </w:p>
        </w:tc>
        <w:tc>
          <w:tcPr>
            <w:tcW w:w="1170" w:type="dxa"/>
            <w:tcBorders>
              <w:top w:val="single" w:sz="4" w:space="0" w:color="auto"/>
              <w:left w:val="nil"/>
              <w:bottom w:val="single" w:sz="4" w:space="0" w:color="auto"/>
              <w:right w:val="nil"/>
            </w:tcBorders>
            <w:shd w:val="clear" w:color="auto" w:fill="auto"/>
            <w:noWrap/>
            <w:vAlign w:val="center"/>
            <w:hideMark/>
          </w:tcPr>
          <w:p w14:paraId="4C139A7A"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0.12</w:t>
            </w:r>
          </w:p>
          <w:p w14:paraId="271A1715" w14:textId="3DCF454B"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r w:rsidR="003E7078" w:rsidRPr="00784ADB">
              <w:rPr>
                <w:rFonts w:ascii="Times New Roman" w:hAnsi="Times New Roman" w:cs="Times New Roman"/>
                <w:sz w:val="24"/>
                <w:szCs w:val="24"/>
              </w:rPr>
              <w:t>125</w:t>
            </w:r>
          </w:p>
          <w:p w14:paraId="2EF45586" w14:textId="77777777"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(1)</w:t>
            </w:r>
          </w:p>
        </w:tc>
        <w:tc>
          <w:tcPr>
            <w:tcW w:w="1260"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03DAE050" w14:textId="72537CE7"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c>
          <w:tcPr>
            <w:tcW w:w="1440" w:type="dxa"/>
            <w:tcBorders>
              <w:top w:val="single" w:sz="4" w:space="0" w:color="auto"/>
              <w:left w:val="single" w:sz="8" w:space="0" w:color="auto"/>
              <w:bottom w:val="single" w:sz="4" w:space="0" w:color="auto"/>
              <w:right w:val="nil"/>
            </w:tcBorders>
            <w:shd w:val="clear" w:color="auto" w:fill="auto"/>
            <w:noWrap/>
            <w:hideMark/>
          </w:tcPr>
          <w:p w14:paraId="3381E3B7" w14:textId="6D6C5959"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c>
          <w:tcPr>
            <w:tcW w:w="1530" w:type="dxa"/>
            <w:tcBorders>
              <w:top w:val="single" w:sz="4" w:space="0" w:color="auto"/>
              <w:left w:val="single" w:sz="4" w:space="0" w:color="auto"/>
              <w:bottom w:val="single" w:sz="4" w:space="0" w:color="auto"/>
              <w:right w:val="nil"/>
            </w:tcBorders>
            <w:shd w:val="clear" w:color="auto" w:fill="auto"/>
            <w:noWrap/>
            <w:hideMark/>
          </w:tcPr>
          <w:p w14:paraId="24D09A0D" w14:textId="2B03FB1B"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c>
          <w:tcPr>
            <w:tcW w:w="1440" w:type="dxa"/>
            <w:tcBorders>
              <w:top w:val="single" w:sz="4" w:space="0" w:color="auto"/>
              <w:left w:val="single" w:sz="4" w:space="0" w:color="auto"/>
              <w:bottom w:val="single" w:sz="4" w:space="0" w:color="auto"/>
              <w:right w:val="single" w:sz="8" w:space="0" w:color="auto"/>
            </w:tcBorders>
            <w:shd w:val="clear" w:color="auto" w:fill="auto"/>
            <w:noWrap/>
            <w:hideMark/>
          </w:tcPr>
          <w:p w14:paraId="6FD40C9A" w14:textId="69CDA2FB"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r>
      <w:tr w:rsidR="00312513" w:rsidRPr="00ED162C" w14:paraId="7CCBE7A4" w14:textId="77777777" w:rsidTr="00312513">
        <w:trPr>
          <w:trHeight w:val="288"/>
          <w:jc w:val="center"/>
        </w:trPr>
        <w:tc>
          <w:tcPr>
            <w:tcW w:w="1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DDEB6B" w14:textId="4513CF48" w:rsidR="00312513" w:rsidRPr="00ED162C" w:rsidRDefault="00312513" w:rsidP="00312513">
            <w:pPr>
              <w:spacing w:after="0" w:line="240" w:lineRule="auto"/>
              <w:jc w:val="center"/>
              <w:rPr>
                <w:rFonts w:ascii="Times New Roman" w:eastAsia="Times New Roman" w:hAnsi="Times New Roman" w:cs="Times New Roman"/>
                <w:i/>
                <w:iCs/>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 xml:space="preserve">Ixodes </w:t>
            </w:r>
            <w:proofErr w:type="spellStart"/>
            <w:r w:rsidRPr="00ED162C">
              <w:rPr>
                <w:rFonts w:ascii="Times New Roman" w:eastAsia="Times New Roman" w:hAnsi="Times New Roman" w:cs="Times New Roman"/>
                <w:i/>
                <w:iCs/>
                <w:color w:val="000000"/>
                <w:kern w:val="0"/>
                <w:sz w:val="24"/>
                <w:szCs w:val="24"/>
                <w14:ligatures w14:val="none"/>
              </w:rPr>
              <w:t>cookei</w:t>
            </w:r>
            <w:proofErr w:type="spellEnd"/>
          </w:p>
          <w:p w14:paraId="3B9D66F4" w14:textId="77777777" w:rsidR="00312513" w:rsidRPr="00ED162C" w:rsidRDefault="00312513" w:rsidP="00312513">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color w:val="000000"/>
                <w:kern w:val="0"/>
                <w:sz w:val="24"/>
                <w:szCs w:val="24"/>
                <w14:ligatures w14:val="none"/>
              </w:rPr>
              <w:t>male</w:t>
            </w:r>
          </w:p>
        </w:tc>
        <w:tc>
          <w:tcPr>
            <w:tcW w:w="1170" w:type="dxa"/>
            <w:tcBorders>
              <w:top w:val="single" w:sz="4" w:space="0" w:color="auto"/>
              <w:left w:val="nil"/>
              <w:bottom w:val="single" w:sz="4" w:space="0" w:color="auto"/>
              <w:right w:val="nil"/>
            </w:tcBorders>
            <w:shd w:val="clear" w:color="auto" w:fill="auto"/>
            <w:noWrap/>
            <w:hideMark/>
          </w:tcPr>
          <w:p w14:paraId="6B08C283" w14:textId="5DFEF62E"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c>
          <w:tcPr>
            <w:tcW w:w="1260" w:type="dxa"/>
            <w:tcBorders>
              <w:top w:val="single" w:sz="4" w:space="0" w:color="auto"/>
              <w:left w:val="single" w:sz="4" w:space="0" w:color="auto"/>
              <w:bottom w:val="single" w:sz="4" w:space="0" w:color="auto"/>
              <w:right w:val="single" w:sz="8" w:space="0" w:color="auto"/>
            </w:tcBorders>
            <w:shd w:val="clear" w:color="auto" w:fill="auto"/>
            <w:noWrap/>
            <w:hideMark/>
          </w:tcPr>
          <w:p w14:paraId="0D118BFB" w14:textId="2B0D6496"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c>
          <w:tcPr>
            <w:tcW w:w="1440" w:type="dxa"/>
            <w:tcBorders>
              <w:top w:val="single" w:sz="4" w:space="0" w:color="auto"/>
              <w:left w:val="single" w:sz="8" w:space="0" w:color="auto"/>
              <w:bottom w:val="single" w:sz="4" w:space="0" w:color="auto"/>
              <w:right w:val="nil"/>
            </w:tcBorders>
            <w:shd w:val="clear" w:color="auto" w:fill="auto"/>
            <w:noWrap/>
            <w:hideMark/>
          </w:tcPr>
          <w:p w14:paraId="781486CD" w14:textId="52C95184"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c>
          <w:tcPr>
            <w:tcW w:w="1530" w:type="dxa"/>
            <w:tcBorders>
              <w:top w:val="single" w:sz="4" w:space="0" w:color="auto"/>
              <w:left w:val="single" w:sz="4" w:space="0" w:color="auto"/>
              <w:bottom w:val="single" w:sz="4" w:space="0" w:color="auto"/>
              <w:right w:val="nil"/>
            </w:tcBorders>
            <w:shd w:val="clear" w:color="auto" w:fill="auto"/>
            <w:noWrap/>
            <w:hideMark/>
          </w:tcPr>
          <w:p w14:paraId="5EDCDE2E" w14:textId="6F0E7515"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c>
          <w:tcPr>
            <w:tcW w:w="1440" w:type="dxa"/>
            <w:tcBorders>
              <w:top w:val="single" w:sz="4" w:space="0" w:color="auto"/>
              <w:left w:val="single" w:sz="4" w:space="0" w:color="auto"/>
              <w:bottom w:val="single" w:sz="4" w:space="0" w:color="auto"/>
              <w:right w:val="single" w:sz="8" w:space="0" w:color="auto"/>
            </w:tcBorders>
            <w:shd w:val="clear" w:color="auto" w:fill="auto"/>
            <w:noWrap/>
            <w:hideMark/>
          </w:tcPr>
          <w:p w14:paraId="114D334C" w14:textId="155FCE2E"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r>
    </w:tbl>
    <w:p w14:paraId="1C210EFF" w14:textId="402C6A9F" w:rsidR="000A4E2F" w:rsidRDefault="005C5FBD" w:rsidP="00312513">
      <w:pPr>
        <w:pStyle w:val="NoSpacing"/>
        <w:rPr>
          <w:rFonts w:ascii="Times New Roman" w:hAnsi="Times New Roman" w:cs="Times New Roman"/>
          <w:sz w:val="24"/>
          <w:szCs w:val="24"/>
        </w:rPr>
      </w:pPr>
      <w:r>
        <w:rPr>
          <w:rFonts w:ascii="Times New Roman" w:hAnsi="Times New Roman" w:cs="Times New Roman"/>
          <w:sz w:val="24"/>
          <w:szCs w:val="24"/>
        </w:rPr>
        <w:t xml:space="preserve">                  </w:t>
      </w:r>
    </w:p>
    <w:p w14:paraId="7CDAD014" w14:textId="77777777" w:rsidR="000A4E2F" w:rsidRDefault="000A4E2F" w:rsidP="00312513">
      <w:pPr>
        <w:pStyle w:val="NoSpacing"/>
        <w:rPr>
          <w:rFonts w:ascii="Times New Roman" w:hAnsi="Times New Roman" w:cs="Times New Roman"/>
          <w:sz w:val="24"/>
          <w:szCs w:val="24"/>
        </w:rPr>
      </w:pPr>
    </w:p>
    <w:p w14:paraId="14CF2D34" w14:textId="77777777" w:rsidR="000A4E2F" w:rsidRDefault="000A4E2F" w:rsidP="00312513">
      <w:pPr>
        <w:pStyle w:val="NoSpacing"/>
        <w:rPr>
          <w:rFonts w:ascii="Times New Roman" w:hAnsi="Times New Roman" w:cs="Times New Roman"/>
          <w:sz w:val="24"/>
          <w:szCs w:val="24"/>
        </w:rPr>
      </w:pPr>
    </w:p>
    <w:p w14:paraId="5BB670B7" w14:textId="77777777" w:rsidR="000A4E2F" w:rsidRDefault="000A4E2F" w:rsidP="00312513">
      <w:pPr>
        <w:pStyle w:val="NoSpacing"/>
        <w:rPr>
          <w:rFonts w:ascii="Times New Roman" w:hAnsi="Times New Roman" w:cs="Times New Roman"/>
          <w:sz w:val="24"/>
          <w:szCs w:val="24"/>
        </w:rPr>
      </w:pPr>
    </w:p>
    <w:p w14:paraId="35C77C91" w14:textId="77777777" w:rsidR="000A4E2F" w:rsidRDefault="000A4E2F" w:rsidP="00312513">
      <w:pPr>
        <w:pStyle w:val="NoSpacing"/>
        <w:rPr>
          <w:rFonts w:ascii="Times New Roman" w:hAnsi="Times New Roman" w:cs="Times New Roman"/>
          <w:sz w:val="24"/>
          <w:szCs w:val="24"/>
        </w:rPr>
      </w:pPr>
    </w:p>
    <w:p w14:paraId="1A56A1CD" w14:textId="77777777" w:rsidR="000A4E2F" w:rsidRDefault="000A4E2F" w:rsidP="00312513">
      <w:pPr>
        <w:pStyle w:val="NoSpacing"/>
        <w:rPr>
          <w:rFonts w:ascii="Times New Roman" w:hAnsi="Times New Roman" w:cs="Times New Roman"/>
          <w:sz w:val="24"/>
          <w:szCs w:val="24"/>
        </w:rPr>
      </w:pPr>
    </w:p>
    <w:p w14:paraId="31553A70" w14:textId="77777777" w:rsidR="000A4E2F" w:rsidRDefault="000A4E2F" w:rsidP="00312513">
      <w:pPr>
        <w:pStyle w:val="NoSpacing"/>
        <w:rPr>
          <w:rFonts w:ascii="Times New Roman" w:hAnsi="Times New Roman" w:cs="Times New Roman"/>
          <w:sz w:val="24"/>
          <w:szCs w:val="24"/>
        </w:rPr>
      </w:pPr>
    </w:p>
    <w:p w14:paraId="506BCFE5" w14:textId="77777777" w:rsidR="00AF7043" w:rsidRDefault="00AF7043" w:rsidP="00312513">
      <w:pPr>
        <w:pStyle w:val="NoSpacing"/>
        <w:rPr>
          <w:rFonts w:ascii="Times New Roman" w:hAnsi="Times New Roman" w:cs="Times New Roman"/>
          <w:sz w:val="24"/>
          <w:szCs w:val="24"/>
        </w:rPr>
      </w:pPr>
    </w:p>
    <w:p w14:paraId="7B541EC7" w14:textId="77777777" w:rsidR="00784ADB" w:rsidRDefault="00784ADB" w:rsidP="00312513">
      <w:pPr>
        <w:pStyle w:val="NoSpacing"/>
        <w:rPr>
          <w:rFonts w:ascii="Times New Roman" w:hAnsi="Times New Roman" w:cs="Times New Roman"/>
          <w:sz w:val="24"/>
          <w:szCs w:val="24"/>
        </w:rPr>
      </w:pPr>
    </w:p>
    <w:p w14:paraId="261A112A" w14:textId="77777777" w:rsidR="00784ADB" w:rsidRDefault="00784ADB" w:rsidP="00312513">
      <w:pPr>
        <w:pStyle w:val="NoSpacing"/>
        <w:rPr>
          <w:rFonts w:ascii="Times New Roman" w:hAnsi="Times New Roman" w:cs="Times New Roman"/>
          <w:sz w:val="24"/>
          <w:szCs w:val="24"/>
        </w:rPr>
      </w:pPr>
    </w:p>
    <w:p w14:paraId="1D5F9F19" w14:textId="77777777" w:rsidR="00784ADB" w:rsidRDefault="00784ADB" w:rsidP="00312513">
      <w:pPr>
        <w:pStyle w:val="NoSpacing"/>
        <w:rPr>
          <w:rFonts w:ascii="Times New Roman" w:hAnsi="Times New Roman" w:cs="Times New Roman"/>
          <w:sz w:val="24"/>
          <w:szCs w:val="24"/>
        </w:rPr>
      </w:pPr>
    </w:p>
    <w:p w14:paraId="2B7E551D" w14:textId="77777777" w:rsidR="00784ADB" w:rsidRDefault="00784ADB" w:rsidP="00312513">
      <w:pPr>
        <w:pStyle w:val="NoSpacing"/>
        <w:rPr>
          <w:rFonts w:ascii="Times New Roman" w:hAnsi="Times New Roman" w:cs="Times New Roman"/>
          <w:sz w:val="24"/>
          <w:szCs w:val="24"/>
        </w:rPr>
      </w:pPr>
    </w:p>
    <w:p w14:paraId="5070C14F" w14:textId="77777777" w:rsidR="00784ADB" w:rsidRDefault="00784ADB" w:rsidP="00312513">
      <w:pPr>
        <w:pStyle w:val="NoSpacing"/>
        <w:rPr>
          <w:rFonts w:ascii="Times New Roman" w:hAnsi="Times New Roman" w:cs="Times New Roman"/>
          <w:sz w:val="24"/>
          <w:szCs w:val="24"/>
        </w:rPr>
      </w:pPr>
    </w:p>
    <w:p w14:paraId="05492145" w14:textId="77777777" w:rsidR="00784ADB" w:rsidRDefault="00784ADB" w:rsidP="00312513">
      <w:pPr>
        <w:pStyle w:val="NoSpacing"/>
        <w:rPr>
          <w:rFonts w:ascii="Times New Roman" w:hAnsi="Times New Roman" w:cs="Times New Roman"/>
          <w:sz w:val="24"/>
          <w:szCs w:val="24"/>
        </w:rPr>
      </w:pPr>
    </w:p>
    <w:p w14:paraId="361C1667" w14:textId="44413C85" w:rsidR="00312513" w:rsidRPr="00312513" w:rsidRDefault="00312513" w:rsidP="00292C35">
      <w:pPr>
        <w:pStyle w:val="NoSpacing"/>
        <w:jc w:val="center"/>
        <w:rPr>
          <w:rFonts w:ascii="Times New Roman" w:hAnsi="Times New Roman" w:cs="Times New Roman"/>
          <w:sz w:val="24"/>
          <w:szCs w:val="24"/>
        </w:rPr>
      </w:pPr>
      <w:r w:rsidRPr="00312513">
        <w:rPr>
          <w:rFonts w:ascii="Times New Roman" w:hAnsi="Times New Roman" w:cs="Times New Roman"/>
          <w:sz w:val="24"/>
          <w:szCs w:val="24"/>
        </w:rPr>
        <w:lastRenderedPageBreak/>
        <w:t>Table 4.1 continued</w:t>
      </w:r>
    </w:p>
    <w:tbl>
      <w:tblPr>
        <w:tblW w:w="8545" w:type="dxa"/>
        <w:jc w:val="center"/>
        <w:tblLayout w:type="fixed"/>
        <w:tblLook w:val="04A0" w:firstRow="1" w:lastRow="0" w:firstColumn="1" w:lastColumn="0" w:noHBand="0" w:noVBand="1"/>
      </w:tblPr>
      <w:tblGrid>
        <w:gridCol w:w="1705"/>
        <w:gridCol w:w="1170"/>
        <w:gridCol w:w="1260"/>
        <w:gridCol w:w="1440"/>
        <w:gridCol w:w="1530"/>
        <w:gridCol w:w="1440"/>
      </w:tblGrid>
      <w:tr w:rsidR="00312513" w:rsidRPr="00312513" w14:paraId="5E8FD0DB" w14:textId="77777777" w:rsidTr="00312513">
        <w:trPr>
          <w:trHeight w:val="288"/>
          <w:jc w:val="center"/>
        </w:trPr>
        <w:tc>
          <w:tcPr>
            <w:tcW w:w="1705" w:type="dxa"/>
            <w:tcBorders>
              <w:top w:val="single" w:sz="12" w:space="0" w:color="auto"/>
              <w:left w:val="single" w:sz="4" w:space="0" w:color="auto"/>
              <w:bottom w:val="single" w:sz="4" w:space="0" w:color="auto"/>
              <w:right w:val="single" w:sz="4" w:space="0" w:color="auto"/>
            </w:tcBorders>
            <w:shd w:val="clear" w:color="auto" w:fill="auto"/>
            <w:vAlign w:val="center"/>
          </w:tcPr>
          <w:p w14:paraId="243F14C1" w14:textId="77777777" w:rsidR="00312513" w:rsidRPr="00312513" w:rsidRDefault="00312513" w:rsidP="00244416">
            <w:pPr>
              <w:pStyle w:val="NoSpacing"/>
              <w:jc w:val="center"/>
              <w:rPr>
                <w:rFonts w:ascii="Times New Roman" w:eastAsia="Times New Roman" w:hAnsi="Times New Roman" w:cs="Times New Roman"/>
                <w:i/>
                <w:iCs/>
                <w:color w:val="000000"/>
                <w:sz w:val="24"/>
                <w:szCs w:val="24"/>
              </w:rPr>
            </w:pPr>
            <w:r w:rsidRPr="00312513">
              <w:rPr>
                <w:rFonts w:ascii="Times New Roman" w:eastAsia="Times New Roman" w:hAnsi="Times New Roman" w:cs="Times New Roman"/>
                <w:b/>
                <w:bCs/>
                <w:color w:val="000000"/>
                <w:sz w:val="24"/>
                <w:szCs w:val="24"/>
              </w:rPr>
              <w:t>Tick species and life stage</w:t>
            </w:r>
          </w:p>
        </w:tc>
        <w:tc>
          <w:tcPr>
            <w:tcW w:w="1170" w:type="dxa"/>
            <w:tcBorders>
              <w:top w:val="single" w:sz="12" w:space="0" w:color="auto"/>
              <w:left w:val="nil"/>
              <w:bottom w:val="single" w:sz="4" w:space="0" w:color="auto"/>
              <w:right w:val="nil"/>
            </w:tcBorders>
            <w:shd w:val="clear" w:color="auto" w:fill="auto"/>
            <w:noWrap/>
            <w:vAlign w:val="center"/>
          </w:tcPr>
          <w:p w14:paraId="230BFE6A" w14:textId="77777777" w:rsidR="00312513" w:rsidRPr="00312513" w:rsidRDefault="00312513" w:rsidP="00244416">
            <w:pPr>
              <w:pStyle w:val="NoSpacing"/>
              <w:jc w:val="center"/>
              <w:rPr>
                <w:rFonts w:ascii="Times New Roman" w:eastAsia="Times New Roman" w:hAnsi="Times New Roman" w:cs="Times New Roman"/>
                <w:b/>
                <w:bCs/>
                <w:color w:val="000000"/>
                <w:sz w:val="24"/>
                <w:szCs w:val="24"/>
              </w:rPr>
            </w:pPr>
            <w:r w:rsidRPr="00312513">
              <w:rPr>
                <w:rFonts w:ascii="Times New Roman" w:eastAsia="Times New Roman" w:hAnsi="Times New Roman" w:cs="Times New Roman"/>
                <w:b/>
                <w:bCs/>
                <w:color w:val="000000"/>
                <w:sz w:val="24"/>
                <w:szCs w:val="24"/>
              </w:rPr>
              <w:t>Raccoon</w:t>
            </w:r>
          </w:p>
          <w:p w14:paraId="1E2BFB3B" w14:textId="77777777" w:rsidR="00312513" w:rsidRPr="00312513" w:rsidRDefault="00312513" w:rsidP="00244416">
            <w:pPr>
              <w:pStyle w:val="NoSpacing"/>
              <w:jc w:val="center"/>
              <w:rPr>
                <w:rFonts w:ascii="Times New Roman" w:eastAsia="Times New Roman" w:hAnsi="Times New Roman" w:cs="Times New Roman"/>
                <w:b/>
                <w:bCs/>
                <w:color w:val="000000"/>
                <w:sz w:val="24"/>
                <w:szCs w:val="24"/>
              </w:rPr>
            </w:pPr>
          </w:p>
          <w:p w14:paraId="1851CE4B" w14:textId="77777777" w:rsidR="00312513" w:rsidRPr="00312513" w:rsidRDefault="00312513" w:rsidP="00244416">
            <w:pPr>
              <w:pStyle w:val="NoSpacing"/>
              <w:jc w:val="center"/>
              <w:rPr>
                <w:rFonts w:ascii="Times New Roman" w:eastAsia="Times New Roman" w:hAnsi="Times New Roman" w:cs="Times New Roman"/>
                <w:b/>
                <w:bCs/>
                <w:i/>
                <w:iCs/>
                <w:color w:val="000000"/>
                <w:sz w:val="24"/>
                <w:szCs w:val="24"/>
              </w:rPr>
            </w:pPr>
            <w:r w:rsidRPr="00312513">
              <w:rPr>
                <w:rFonts w:ascii="Times New Roman" w:eastAsia="Times New Roman" w:hAnsi="Times New Roman" w:cs="Times New Roman"/>
                <w:b/>
                <w:bCs/>
                <w:i/>
                <w:iCs/>
                <w:color w:val="000000"/>
                <w:sz w:val="24"/>
                <w:szCs w:val="24"/>
              </w:rPr>
              <w:t>Procyon lotor</w:t>
            </w:r>
          </w:p>
          <w:p w14:paraId="1563CE25" w14:textId="77777777" w:rsidR="00312513" w:rsidRPr="00312513" w:rsidRDefault="00312513" w:rsidP="00244416">
            <w:pPr>
              <w:pStyle w:val="NoSpacing"/>
              <w:jc w:val="center"/>
              <w:rPr>
                <w:rFonts w:ascii="Times New Roman" w:hAnsi="Times New Roman" w:cs="Times New Roman"/>
                <w:sz w:val="24"/>
                <w:szCs w:val="24"/>
              </w:rPr>
            </w:pPr>
            <w:r w:rsidRPr="00312513">
              <w:rPr>
                <w:rFonts w:ascii="Times New Roman" w:eastAsia="Times New Roman" w:hAnsi="Times New Roman" w:cs="Times New Roman"/>
                <w:b/>
                <w:bCs/>
                <w:color w:val="000000"/>
                <w:sz w:val="24"/>
                <w:szCs w:val="24"/>
              </w:rPr>
              <w:t>(8)</w:t>
            </w:r>
          </w:p>
        </w:tc>
        <w:tc>
          <w:tcPr>
            <w:tcW w:w="1260" w:type="dxa"/>
            <w:tcBorders>
              <w:top w:val="single" w:sz="12" w:space="0" w:color="auto"/>
              <w:left w:val="single" w:sz="4" w:space="0" w:color="auto"/>
              <w:bottom w:val="single" w:sz="4" w:space="0" w:color="auto"/>
              <w:right w:val="single" w:sz="8" w:space="0" w:color="auto"/>
            </w:tcBorders>
            <w:shd w:val="clear" w:color="auto" w:fill="auto"/>
            <w:noWrap/>
            <w:vAlign w:val="center"/>
          </w:tcPr>
          <w:p w14:paraId="30E80C14" w14:textId="77777777" w:rsidR="00312513" w:rsidRPr="00312513" w:rsidRDefault="00312513" w:rsidP="00244416">
            <w:pPr>
              <w:pStyle w:val="NoSpacing"/>
              <w:jc w:val="center"/>
              <w:rPr>
                <w:rFonts w:ascii="Times New Roman" w:eastAsia="Times New Roman" w:hAnsi="Times New Roman" w:cs="Times New Roman"/>
                <w:b/>
                <w:bCs/>
                <w:color w:val="000000"/>
                <w:sz w:val="24"/>
                <w:szCs w:val="24"/>
              </w:rPr>
            </w:pPr>
            <w:r w:rsidRPr="00312513">
              <w:rPr>
                <w:rFonts w:ascii="Times New Roman" w:eastAsia="Times New Roman" w:hAnsi="Times New Roman" w:cs="Times New Roman"/>
                <w:b/>
                <w:bCs/>
                <w:color w:val="000000"/>
                <w:sz w:val="24"/>
                <w:szCs w:val="24"/>
              </w:rPr>
              <w:t>Virginia opossum</w:t>
            </w:r>
          </w:p>
          <w:p w14:paraId="51241C4D" w14:textId="77777777" w:rsidR="00312513" w:rsidRPr="00312513" w:rsidRDefault="00312513" w:rsidP="00244416">
            <w:pPr>
              <w:pStyle w:val="NoSpacing"/>
              <w:jc w:val="center"/>
              <w:rPr>
                <w:rFonts w:ascii="Times New Roman" w:eastAsia="Times New Roman" w:hAnsi="Times New Roman" w:cs="Times New Roman"/>
                <w:b/>
                <w:bCs/>
                <w:color w:val="000000"/>
                <w:sz w:val="24"/>
                <w:szCs w:val="24"/>
              </w:rPr>
            </w:pPr>
          </w:p>
          <w:p w14:paraId="715EA949" w14:textId="77777777" w:rsidR="00312513" w:rsidRPr="00312513" w:rsidRDefault="00312513" w:rsidP="00244416">
            <w:pPr>
              <w:pStyle w:val="NoSpacing"/>
              <w:jc w:val="center"/>
              <w:rPr>
                <w:rFonts w:ascii="Times New Roman" w:eastAsia="Times New Roman" w:hAnsi="Times New Roman" w:cs="Times New Roman"/>
                <w:b/>
                <w:bCs/>
                <w:i/>
                <w:iCs/>
                <w:color w:val="000000"/>
                <w:sz w:val="24"/>
                <w:szCs w:val="24"/>
              </w:rPr>
            </w:pPr>
            <w:r w:rsidRPr="00312513">
              <w:rPr>
                <w:rFonts w:ascii="Times New Roman" w:eastAsia="Times New Roman" w:hAnsi="Times New Roman" w:cs="Times New Roman"/>
                <w:b/>
                <w:bCs/>
                <w:i/>
                <w:iCs/>
                <w:color w:val="000000"/>
                <w:sz w:val="24"/>
                <w:szCs w:val="24"/>
              </w:rPr>
              <w:t>Didelphis virginiana</w:t>
            </w:r>
          </w:p>
          <w:p w14:paraId="57914443" w14:textId="77777777" w:rsidR="00312513" w:rsidRPr="00312513" w:rsidRDefault="00312513" w:rsidP="00244416">
            <w:pPr>
              <w:pStyle w:val="NoSpacing"/>
              <w:jc w:val="center"/>
              <w:rPr>
                <w:rFonts w:ascii="Times New Roman" w:hAnsi="Times New Roman" w:cs="Times New Roman"/>
                <w:sz w:val="24"/>
                <w:szCs w:val="24"/>
              </w:rPr>
            </w:pPr>
            <w:r w:rsidRPr="00312513">
              <w:rPr>
                <w:rFonts w:ascii="Times New Roman" w:eastAsia="Times New Roman" w:hAnsi="Times New Roman" w:cs="Times New Roman"/>
                <w:b/>
                <w:bCs/>
                <w:color w:val="000000"/>
                <w:sz w:val="24"/>
                <w:szCs w:val="24"/>
              </w:rPr>
              <w:t>(22)</w:t>
            </w:r>
          </w:p>
        </w:tc>
        <w:tc>
          <w:tcPr>
            <w:tcW w:w="1440" w:type="dxa"/>
            <w:tcBorders>
              <w:top w:val="single" w:sz="12" w:space="0" w:color="auto"/>
              <w:left w:val="single" w:sz="8" w:space="0" w:color="auto"/>
              <w:bottom w:val="single" w:sz="4" w:space="0" w:color="auto"/>
              <w:right w:val="nil"/>
            </w:tcBorders>
            <w:shd w:val="clear" w:color="auto" w:fill="auto"/>
            <w:noWrap/>
            <w:vAlign w:val="center"/>
          </w:tcPr>
          <w:p w14:paraId="6B55CA97" w14:textId="77777777" w:rsidR="00312513" w:rsidRPr="00312513" w:rsidRDefault="00312513" w:rsidP="00244416">
            <w:pPr>
              <w:pStyle w:val="NoSpacing"/>
              <w:jc w:val="center"/>
              <w:rPr>
                <w:rFonts w:ascii="Times New Roman" w:eastAsia="Times New Roman" w:hAnsi="Times New Roman" w:cs="Times New Roman"/>
                <w:b/>
                <w:bCs/>
                <w:color w:val="000000"/>
                <w:sz w:val="24"/>
                <w:szCs w:val="24"/>
              </w:rPr>
            </w:pPr>
            <w:r w:rsidRPr="00312513">
              <w:rPr>
                <w:rFonts w:ascii="Times New Roman" w:eastAsia="Times New Roman" w:hAnsi="Times New Roman" w:cs="Times New Roman"/>
                <w:b/>
                <w:bCs/>
                <w:color w:val="000000"/>
                <w:sz w:val="24"/>
                <w:szCs w:val="24"/>
              </w:rPr>
              <w:t xml:space="preserve">White-footed </w:t>
            </w:r>
            <w:proofErr w:type="spellStart"/>
            <w:r w:rsidRPr="00312513">
              <w:rPr>
                <w:rFonts w:ascii="Times New Roman" w:eastAsia="Times New Roman" w:hAnsi="Times New Roman" w:cs="Times New Roman"/>
                <w:b/>
                <w:bCs/>
                <w:color w:val="000000"/>
                <w:sz w:val="24"/>
                <w:szCs w:val="24"/>
              </w:rPr>
              <w:t>deermouse</w:t>
            </w:r>
            <w:proofErr w:type="spellEnd"/>
          </w:p>
          <w:p w14:paraId="5549F98B" w14:textId="77777777" w:rsidR="00312513" w:rsidRPr="00312513" w:rsidRDefault="00312513" w:rsidP="00244416">
            <w:pPr>
              <w:pStyle w:val="NoSpacing"/>
              <w:jc w:val="center"/>
              <w:rPr>
                <w:rFonts w:ascii="Times New Roman" w:eastAsia="Times New Roman" w:hAnsi="Times New Roman" w:cs="Times New Roman"/>
                <w:b/>
                <w:bCs/>
                <w:color w:val="000000"/>
                <w:sz w:val="24"/>
                <w:szCs w:val="24"/>
              </w:rPr>
            </w:pPr>
          </w:p>
          <w:p w14:paraId="11F72416" w14:textId="77777777" w:rsidR="00312513" w:rsidRPr="00312513" w:rsidRDefault="00312513" w:rsidP="00244416">
            <w:pPr>
              <w:pStyle w:val="NoSpacing"/>
              <w:jc w:val="center"/>
              <w:rPr>
                <w:rFonts w:ascii="Times New Roman" w:eastAsia="Times New Roman" w:hAnsi="Times New Roman" w:cs="Times New Roman"/>
                <w:b/>
                <w:bCs/>
                <w:i/>
                <w:iCs/>
                <w:color w:val="000000"/>
                <w:sz w:val="24"/>
                <w:szCs w:val="24"/>
              </w:rPr>
            </w:pPr>
            <w:r w:rsidRPr="00312513">
              <w:rPr>
                <w:rFonts w:ascii="Times New Roman" w:eastAsia="Times New Roman" w:hAnsi="Times New Roman" w:cs="Times New Roman"/>
                <w:b/>
                <w:bCs/>
                <w:i/>
                <w:iCs/>
                <w:color w:val="000000"/>
                <w:sz w:val="24"/>
                <w:szCs w:val="24"/>
              </w:rPr>
              <w:t xml:space="preserve">Peromyscus </w:t>
            </w:r>
            <w:proofErr w:type="spellStart"/>
            <w:r w:rsidRPr="00312513">
              <w:rPr>
                <w:rFonts w:ascii="Times New Roman" w:eastAsia="Times New Roman" w:hAnsi="Times New Roman" w:cs="Times New Roman"/>
                <w:b/>
                <w:bCs/>
                <w:i/>
                <w:iCs/>
                <w:color w:val="000000"/>
                <w:sz w:val="24"/>
                <w:szCs w:val="24"/>
              </w:rPr>
              <w:t>leucopus</w:t>
            </w:r>
            <w:proofErr w:type="spellEnd"/>
          </w:p>
          <w:p w14:paraId="51302A9F" w14:textId="77777777" w:rsidR="00312513" w:rsidRPr="00312513" w:rsidRDefault="00312513" w:rsidP="00244416">
            <w:pPr>
              <w:pStyle w:val="NoSpacing"/>
              <w:jc w:val="center"/>
              <w:rPr>
                <w:rFonts w:ascii="Times New Roman" w:eastAsia="Times New Roman" w:hAnsi="Times New Roman" w:cs="Times New Roman"/>
                <w:b/>
                <w:bCs/>
                <w:color w:val="000000"/>
                <w:sz w:val="24"/>
                <w:szCs w:val="24"/>
              </w:rPr>
            </w:pPr>
            <w:r w:rsidRPr="00312513">
              <w:rPr>
                <w:rFonts w:ascii="Times New Roman" w:eastAsia="Times New Roman" w:hAnsi="Times New Roman" w:cs="Times New Roman"/>
                <w:b/>
                <w:bCs/>
                <w:color w:val="000000"/>
                <w:sz w:val="24"/>
                <w:szCs w:val="24"/>
              </w:rPr>
              <w:t>(26)</w:t>
            </w:r>
          </w:p>
          <w:p w14:paraId="3FDFEC4E" w14:textId="77777777" w:rsidR="00312513" w:rsidRPr="00312513" w:rsidRDefault="00312513" w:rsidP="00244416">
            <w:pPr>
              <w:pStyle w:val="NoSpacing"/>
              <w:jc w:val="center"/>
              <w:rPr>
                <w:rFonts w:ascii="Times New Roman" w:hAnsi="Times New Roman" w:cs="Times New Roman"/>
                <w:sz w:val="24"/>
                <w:szCs w:val="24"/>
              </w:rPr>
            </w:pPr>
          </w:p>
        </w:tc>
        <w:tc>
          <w:tcPr>
            <w:tcW w:w="1530" w:type="dxa"/>
            <w:tcBorders>
              <w:top w:val="single" w:sz="12" w:space="0" w:color="auto"/>
              <w:left w:val="single" w:sz="4" w:space="0" w:color="auto"/>
              <w:bottom w:val="single" w:sz="4" w:space="0" w:color="auto"/>
              <w:right w:val="nil"/>
            </w:tcBorders>
            <w:shd w:val="clear" w:color="auto" w:fill="auto"/>
            <w:noWrap/>
            <w:vAlign w:val="center"/>
          </w:tcPr>
          <w:p w14:paraId="0C793E50" w14:textId="77777777" w:rsidR="00312513" w:rsidRPr="00312513" w:rsidRDefault="00312513" w:rsidP="00244416">
            <w:pPr>
              <w:pStyle w:val="NoSpacing"/>
              <w:jc w:val="center"/>
              <w:rPr>
                <w:rFonts w:ascii="Times New Roman" w:eastAsia="Times New Roman" w:hAnsi="Times New Roman" w:cs="Times New Roman"/>
                <w:b/>
                <w:bCs/>
                <w:color w:val="000000"/>
                <w:sz w:val="24"/>
                <w:szCs w:val="24"/>
              </w:rPr>
            </w:pPr>
            <w:r w:rsidRPr="00312513">
              <w:rPr>
                <w:rFonts w:ascii="Times New Roman" w:eastAsia="Times New Roman" w:hAnsi="Times New Roman" w:cs="Times New Roman"/>
                <w:b/>
                <w:bCs/>
                <w:color w:val="000000"/>
                <w:sz w:val="24"/>
                <w:szCs w:val="24"/>
              </w:rPr>
              <w:t xml:space="preserve">North American </w:t>
            </w:r>
            <w:proofErr w:type="spellStart"/>
            <w:r w:rsidRPr="00312513">
              <w:rPr>
                <w:rFonts w:ascii="Times New Roman" w:eastAsia="Times New Roman" w:hAnsi="Times New Roman" w:cs="Times New Roman"/>
                <w:b/>
                <w:bCs/>
                <w:color w:val="000000"/>
                <w:sz w:val="24"/>
                <w:szCs w:val="24"/>
              </w:rPr>
              <w:t>deermouse</w:t>
            </w:r>
            <w:proofErr w:type="spellEnd"/>
          </w:p>
          <w:p w14:paraId="22582B9A" w14:textId="77777777" w:rsidR="00312513" w:rsidRPr="00312513" w:rsidRDefault="00312513" w:rsidP="00244416">
            <w:pPr>
              <w:pStyle w:val="NoSpacing"/>
              <w:jc w:val="center"/>
              <w:rPr>
                <w:rFonts w:ascii="Times New Roman" w:eastAsia="Times New Roman" w:hAnsi="Times New Roman" w:cs="Times New Roman"/>
                <w:b/>
                <w:bCs/>
                <w:i/>
                <w:iCs/>
                <w:color w:val="000000"/>
                <w:sz w:val="24"/>
                <w:szCs w:val="24"/>
              </w:rPr>
            </w:pPr>
          </w:p>
          <w:p w14:paraId="2B8D70B0" w14:textId="77777777" w:rsidR="00312513" w:rsidRPr="00312513" w:rsidRDefault="00312513" w:rsidP="00244416">
            <w:pPr>
              <w:pStyle w:val="NoSpacing"/>
              <w:jc w:val="center"/>
              <w:rPr>
                <w:rFonts w:ascii="Times New Roman" w:eastAsia="Times New Roman" w:hAnsi="Times New Roman" w:cs="Times New Roman"/>
                <w:b/>
                <w:bCs/>
                <w:i/>
                <w:iCs/>
                <w:color w:val="000000"/>
                <w:sz w:val="24"/>
                <w:szCs w:val="24"/>
              </w:rPr>
            </w:pPr>
            <w:r w:rsidRPr="00312513">
              <w:rPr>
                <w:rFonts w:ascii="Times New Roman" w:eastAsia="Times New Roman" w:hAnsi="Times New Roman" w:cs="Times New Roman"/>
                <w:b/>
                <w:bCs/>
                <w:i/>
                <w:iCs/>
                <w:color w:val="000000"/>
                <w:sz w:val="24"/>
                <w:szCs w:val="24"/>
              </w:rPr>
              <w:t>Peromyscus maniculatus</w:t>
            </w:r>
          </w:p>
          <w:p w14:paraId="6C28DD30" w14:textId="77777777" w:rsidR="00312513" w:rsidRPr="00312513" w:rsidRDefault="00312513" w:rsidP="00244416">
            <w:pPr>
              <w:pStyle w:val="NoSpacing"/>
              <w:jc w:val="center"/>
              <w:rPr>
                <w:rFonts w:ascii="Times New Roman" w:hAnsi="Times New Roman" w:cs="Times New Roman"/>
                <w:sz w:val="24"/>
                <w:szCs w:val="24"/>
              </w:rPr>
            </w:pPr>
            <w:r w:rsidRPr="00312513">
              <w:rPr>
                <w:rFonts w:ascii="Times New Roman" w:eastAsia="Times New Roman" w:hAnsi="Times New Roman" w:cs="Times New Roman"/>
                <w:b/>
                <w:bCs/>
                <w:color w:val="000000"/>
                <w:sz w:val="24"/>
                <w:szCs w:val="24"/>
              </w:rPr>
              <w:t>(13)</w:t>
            </w:r>
          </w:p>
        </w:tc>
        <w:tc>
          <w:tcPr>
            <w:tcW w:w="1440" w:type="dxa"/>
            <w:tcBorders>
              <w:top w:val="single" w:sz="12" w:space="0" w:color="auto"/>
              <w:left w:val="single" w:sz="4" w:space="0" w:color="auto"/>
              <w:bottom w:val="single" w:sz="4" w:space="0" w:color="auto"/>
              <w:right w:val="single" w:sz="8" w:space="0" w:color="auto"/>
            </w:tcBorders>
            <w:shd w:val="clear" w:color="auto" w:fill="auto"/>
            <w:noWrap/>
            <w:vAlign w:val="center"/>
          </w:tcPr>
          <w:p w14:paraId="76BA5EB0" w14:textId="77777777" w:rsidR="00312513" w:rsidRPr="00312513" w:rsidRDefault="00312513" w:rsidP="00244416">
            <w:pPr>
              <w:pStyle w:val="NoSpacing"/>
              <w:jc w:val="center"/>
              <w:rPr>
                <w:rFonts w:ascii="Times New Roman" w:eastAsia="Times New Roman" w:hAnsi="Times New Roman" w:cs="Times New Roman"/>
                <w:b/>
                <w:bCs/>
                <w:color w:val="000000"/>
                <w:sz w:val="24"/>
                <w:szCs w:val="24"/>
              </w:rPr>
            </w:pPr>
            <w:r w:rsidRPr="00312513">
              <w:rPr>
                <w:rFonts w:ascii="Times New Roman" w:eastAsia="Times New Roman" w:hAnsi="Times New Roman" w:cs="Times New Roman"/>
                <w:b/>
                <w:bCs/>
                <w:color w:val="000000"/>
                <w:sz w:val="24"/>
                <w:szCs w:val="24"/>
              </w:rPr>
              <w:t>Golden mouse</w:t>
            </w:r>
          </w:p>
          <w:p w14:paraId="66CF87A3" w14:textId="77777777" w:rsidR="00312513" w:rsidRPr="00312513" w:rsidRDefault="00312513" w:rsidP="00244416">
            <w:pPr>
              <w:pStyle w:val="NoSpacing"/>
              <w:jc w:val="center"/>
              <w:rPr>
                <w:rFonts w:ascii="Times New Roman" w:eastAsia="Times New Roman" w:hAnsi="Times New Roman" w:cs="Times New Roman"/>
                <w:b/>
                <w:bCs/>
                <w:i/>
                <w:iCs/>
                <w:color w:val="000000"/>
                <w:sz w:val="24"/>
                <w:szCs w:val="24"/>
              </w:rPr>
            </w:pPr>
          </w:p>
          <w:p w14:paraId="4293623D" w14:textId="77777777" w:rsidR="00312513" w:rsidRPr="00312513" w:rsidRDefault="00312513" w:rsidP="00244416">
            <w:pPr>
              <w:pStyle w:val="NoSpacing"/>
              <w:jc w:val="center"/>
              <w:rPr>
                <w:rFonts w:ascii="Times New Roman" w:eastAsia="Times New Roman" w:hAnsi="Times New Roman" w:cs="Times New Roman"/>
                <w:b/>
                <w:bCs/>
                <w:i/>
                <w:iCs/>
                <w:color w:val="000000"/>
                <w:sz w:val="24"/>
                <w:szCs w:val="24"/>
              </w:rPr>
            </w:pPr>
            <w:proofErr w:type="spellStart"/>
            <w:r w:rsidRPr="00312513">
              <w:rPr>
                <w:rFonts w:ascii="Times New Roman" w:eastAsia="Times New Roman" w:hAnsi="Times New Roman" w:cs="Times New Roman"/>
                <w:b/>
                <w:bCs/>
                <w:i/>
                <w:iCs/>
                <w:color w:val="000000"/>
                <w:sz w:val="24"/>
                <w:szCs w:val="24"/>
              </w:rPr>
              <w:t>Ochrotomys</w:t>
            </w:r>
            <w:proofErr w:type="spellEnd"/>
            <w:r w:rsidRPr="00312513">
              <w:rPr>
                <w:rFonts w:ascii="Times New Roman" w:eastAsia="Times New Roman" w:hAnsi="Times New Roman" w:cs="Times New Roman"/>
                <w:b/>
                <w:bCs/>
                <w:i/>
                <w:iCs/>
                <w:color w:val="000000"/>
                <w:sz w:val="24"/>
                <w:szCs w:val="24"/>
              </w:rPr>
              <w:t xml:space="preserve"> </w:t>
            </w:r>
            <w:proofErr w:type="spellStart"/>
            <w:r w:rsidRPr="00312513">
              <w:rPr>
                <w:rFonts w:ascii="Times New Roman" w:eastAsia="Times New Roman" w:hAnsi="Times New Roman" w:cs="Times New Roman"/>
                <w:b/>
                <w:bCs/>
                <w:i/>
                <w:iCs/>
                <w:color w:val="000000"/>
                <w:sz w:val="24"/>
                <w:szCs w:val="24"/>
              </w:rPr>
              <w:t>nuttali</w:t>
            </w:r>
            <w:proofErr w:type="spellEnd"/>
          </w:p>
          <w:p w14:paraId="2B2C98D3" w14:textId="77777777" w:rsidR="00312513" w:rsidRPr="00312513" w:rsidRDefault="00312513" w:rsidP="00244416">
            <w:pPr>
              <w:pStyle w:val="NoSpacing"/>
              <w:jc w:val="center"/>
              <w:rPr>
                <w:rFonts w:ascii="Times New Roman" w:eastAsia="Times New Roman" w:hAnsi="Times New Roman" w:cs="Times New Roman"/>
                <w:color w:val="000000"/>
                <w:sz w:val="24"/>
                <w:szCs w:val="24"/>
              </w:rPr>
            </w:pPr>
            <w:r w:rsidRPr="00312513">
              <w:rPr>
                <w:rFonts w:ascii="Times New Roman" w:eastAsia="Times New Roman" w:hAnsi="Times New Roman" w:cs="Times New Roman"/>
                <w:b/>
                <w:bCs/>
                <w:color w:val="000000"/>
                <w:sz w:val="24"/>
                <w:szCs w:val="24"/>
              </w:rPr>
              <w:t>(6)</w:t>
            </w:r>
          </w:p>
        </w:tc>
      </w:tr>
      <w:tr w:rsidR="00312513" w:rsidRPr="00ED162C" w14:paraId="26F2E3EE" w14:textId="77777777" w:rsidTr="00312513">
        <w:trPr>
          <w:trHeight w:val="288"/>
          <w:jc w:val="center"/>
        </w:trPr>
        <w:tc>
          <w:tcPr>
            <w:tcW w:w="1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82744B" w14:textId="2403C550" w:rsidR="00312513" w:rsidRPr="00ED162C" w:rsidRDefault="00312513" w:rsidP="00312513">
            <w:pPr>
              <w:spacing w:after="0" w:line="240" w:lineRule="auto"/>
              <w:jc w:val="center"/>
              <w:rPr>
                <w:rFonts w:ascii="Times New Roman" w:eastAsia="Times New Roman" w:hAnsi="Times New Roman" w:cs="Times New Roman"/>
                <w:i/>
                <w:iCs/>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 xml:space="preserve">Ixodes </w:t>
            </w:r>
            <w:proofErr w:type="spellStart"/>
            <w:r w:rsidRPr="00ED162C">
              <w:rPr>
                <w:rFonts w:ascii="Times New Roman" w:eastAsia="Times New Roman" w:hAnsi="Times New Roman" w:cs="Times New Roman"/>
                <w:i/>
                <w:iCs/>
                <w:color w:val="000000"/>
                <w:kern w:val="0"/>
                <w:sz w:val="24"/>
                <w:szCs w:val="24"/>
                <w14:ligatures w14:val="none"/>
              </w:rPr>
              <w:t>cookei</w:t>
            </w:r>
            <w:proofErr w:type="spellEnd"/>
          </w:p>
          <w:p w14:paraId="68B42282" w14:textId="77777777" w:rsidR="00312513" w:rsidRPr="00ED162C" w:rsidRDefault="00312513" w:rsidP="00312513">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color w:val="000000"/>
                <w:kern w:val="0"/>
                <w:sz w:val="24"/>
                <w:szCs w:val="24"/>
                <w14:ligatures w14:val="none"/>
              </w:rPr>
              <w:t>female</w:t>
            </w:r>
          </w:p>
        </w:tc>
        <w:tc>
          <w:tcPr>
            <w:tcW w:w="1170" w:type="dxa"/>
            <w:tcBorders>
              <w:top w:val="single" w:sz="4" w:space="0" w:color="auto"/>
              <w:left w:val="nil"/>
              <w:bottom w:val="single" w:sz="4" w:space="0" w:color="auto"/>
              <w:right w:val="nil"/>
            </w:tcBorders>
            <w:shd w:val="clear" w:color="auto" w:fill="auto"/>
            <w:noWrap/>
            <w:hideMark/>
          </w:tcPr>
          <w:p w14:paraId="54288302" w14:textId="726EBD78"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260" w:type="dxa"/>
            <w:tcBorders>
              <w:top w:val="single" w:sz="4" w:space="0" w:color="auto"/>
              <w:left w:val="single" w:sz="4" w:space="0" w:color="auto"/>
              <w:bottom w:val="single" w:sz="4" w:space="0" w:color="auto"/>
              <w:right w:val="single" w:sz="8" w:space="0" w:color="auto"/>
            </w:tcBorders>
            <w:shd w:val="clear" w:color="auto" w:fill="auto"/>
            <w:noWrap/>
            <w:hideMark/>
          </w:tcPr>
          <w:p w14:paraId="1EEA74A1" w14:textId="7F93CF82"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440" w:type="dxa"/>
            <w:tcBorders>
              <w:top w:val="single" w:sz="4" w:space="0" w:color="auto"/>
              <w:left w:val="single" w:sz="8" w:space="0" w:color="auto"/>
              <w:bottom w:val="single" w:sz="4" w:space="0" w:color="auto"/>
              <w:right w:val="nil"/>
            </w:tcBorders>
            <w:shd w:val="clear" w:color="auto" w:fill="auto"/>
            <w:noWrap/>
            <w:hideMark/>
          </w:tcPr>
          <w:p w14:paraId="56DE0F92" w14:textId="5F16C46A"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530" w:type="dxa"/>
            <w:tcBorders>
              <w:top w:val="single" w:sz="4" w:space="0" w:color="auto"/>
              <w:left w:val="single" w:sz="4" w:space="0" w:color="auto"/>
              <w:bottom w:val="single" w:sz="4" w:space="0" w:color="auto"/>
              <w:right w:val="nil"/>
            </w:tcBorders>
            <w:shd w:val="clear" w:color="auto" w:fill="auto"/>
            <w:noWrap/>
            <w:hideMark/>
          </w:tcPr>
          <w:p w14:paraId="77EE3EB7" w14:textId="7F2C0C28"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440" w:type="dxa"/>
            <w:tcBorders>
              <w:top w:val="single" w:sz="4" w:space="0" w:color="auto"/>
              <w:left w:val="single" w:sz="4" w:space="0" w:color="auto"/>
              <w:bottom w:val="single" w:sz="4" w:space="0" w:color="auto"/>
              <w:right w:val="single" w:sz="8" w:space="0" w:color="auto"/>
            </w:tcBorders>
            <w:shd w:val="clear" w:color="auto" w:fill="auto"/>
            <w:noWrap/>
            <w:hideMark/>
          </w:tcPr>
          <w:p w14:paraId="44E76108" w14:textId="13526819"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r>
      <w:tr w:rsidR="00312513" w:rsidRPr="00ED162C" w14:paraId="74038E63" w14:textId="77777777" w:rsidTr="00312513">
        <w:trPr>
          <w:trHeight w:val="300"/>
          <w:jc w:val="center"/>
        </w:trPr>
        <w:tc>
          <w:tcPr>
            <w:tcW w:w="1705" w:type="dxa"/>
            <w:tcBorders>
              <w:top w:val="single" w:sz="4" w:space="0" w:color="auto"/>
              <w:left w:val="single" w:sz="4" w:space="0" w:color="auto"/>
              <w:bottom w:val="single" w:sz="12" w:space="0" w:color="auto"/>
              <w:right w:val="single" w:sz="4" w:space="0" w:color="auto"/>
            </w:tcBorders>
            <w:shd w:val="clear" w:color="auto" w:fill="auto"/>
            <w:vAlign w:val="center"/>
            <w:hideMark/>
          </w:tcPr>
          <w:p w14:paraId="4F1ED72F" w14:textId="77777777" w:rsidR="00312513" w:rsidRPr="00ED162C" w:rsidRDefault="00312513" w:rsidP="00312513">
            <w:pPr>
              <w:spacing w:after="0" w:line="240" w:lineRule="auto"/>
              <w:jc w:val="center"/>
              <w:rPr>
                <w:rFonts w:ascii="Times New Roman" w:eastAsia="Times New Roman" w:hAnsi="Times New Roman" w:cs="Times New Roman"/>
                <w:i/>
                <w:iCs/>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 xml:space="preserve">Ixodes </w:t>
            </w:r>
            <w:proofErr w:type="spellStart"/>
            <w:r w:rsidRPr="00ED162C">
              <w:rPr>
                <w:rFonts w:ascii="Times New Roman" w:eastAsia="Times New Roman" w:hAnsi="Times New Roman" w:cs="Times New Roman"/>
                <w:i/>
                <w:iCs/>
                <w:color w:val="000000"/>
                <w:kern w:val="0"/>
                <w:sz w:val="24"/>
                <w:szCs w:val="24"/>
                <w14:ligatures w14:val="none"/>
              </w:rPr>
              <w:t>cookei</w:t>
            </w:r>
            <w:proofErr w:type="spellEnd"/>
          </w:p>
          <w:p w14:paraId="6D3208FA" w14:textId="3FB564D4" w:rsidR="00312513" w:rsidRPr="00ED162C" w:rsidRDefault="00312513" w:rsidP="00312513">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color w:val="000000"/>
                <w:kern w:val="0"/>
                <w:sz w:val="24"/>
                <w:szCs w:val="24"/>
                <w14:ligatures w14:val="none"/>
              </w:rPr>
              <w:t>total</w:t>
            </w:r>
          </w:p>
        </w:tc>
        <w:tc>
          <w:tcPr>
            <w:tcW w:w="1170" w:type="dxa"/>
            <w:tcBorders>
              <w:top w:val="single" w:sz="4" w:space="0" w:color="auto"/>
              <w:left w:val="nil"/>
              <w:bottom w:val="single" w:sz="12" w:space="0" w:color="auto"/>
              <w:right w:val="nil"/>
            </w:tcBorders>
            <w:shd w:val="clear" w:color="auto" w:fill="auto"/>
            <w:noWrap/>
            <w:vAlign w:val="center"/>
            <w:hideMark/>
          </w:tcPr>
          <w:p w14:paraId="338F5608"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0.50</w:t>
            </w:r>
          </w:p>
          <w:p w14:paraId="1CE44A73" w14:textId="2AB9980D" w:rsidR="00312513" w:rsidRPr="00784ADB" w:rsidRDefault="00312513" w:rsidP="00784ADB">
            <w:pPr>
              <w:pStyle w:val="NoSpacing"/>
              <w:jc w:val="center"/>
              <w:rPr>
                <w:rFonts w:ascii="Times New Roman" w:hAnsi="Times New Roman" w:cs="Times New Roman"/>
                <w:sz w:val="24"/>
                <w:szCs w:val="24"/>
                <w14:ligatures w14:val="standardContextual"/>
              </w:rPr>
            </w:pPr>
            <w:r w:rsidRPr="00784ADB">
              <w:rPr>
                <w:rFonts w:ascii="Times New Roman" w:hAnsi="Times New Roman" w:cs="Times New Roman"/>
                <w:sz w:val="24"/>
                <w:szCs w:val="24"/>
              </w:rPr>
              <w:t xml:space="preserve">± </w:t>
            </w:r>
            <w:r w:rsidR="003E7078" w:rsidRPr="00784ADB">
              <w:rPr>
                <w:rFonts w:ascii="Times New Roman" w:hAnsi="Times New Roman" w:cs="Times New Roman"/>
                <w:sz w:val="24"/>
                <w:szCs w:val="24"/>
              </w:rPr>
              <w:t>0.377</w:t>
            </w:r>
          </w:p>
          <w:p w14:paraId="7D08D393"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(4)</w:t>
            </w:r>
          </w:p>
        </w:tc>
        <w:tc>
          <w:tcPr>
            <w:tcW w:w="1260" w:type="dxa"/>
            <w:tcBorders>
              <w:top w:val="single" w:sz="4" w:space="0" w:color="auto"/>
              <w:left w:val="single" w:sz="4" w:space="0" w:color="auto"/>
              <w:bottom w:val="single" w:sz="12" w:space="0" w:color="auto"/>
              <w:right w:val="single" w:sz="8" w:space="0" w:color="auto"/>
            </w:tcBorders>
            <w:shd w:val="clear" w:color="auto" w:fill="auto"/>
            <w:noWrap/>
            <w:vAlign w:val="center"/>
            <w:hideMark/>
          </w:tcPr>
          <w:p w14:paraId="56A99846" w14:textId="1A440323"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0.04</w:t>
            </w:r>
          </w:p>
          <w:p w14:paraId="4343A898" w14:textId="3E390824"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 xml:space="preserve">± </w:t>
            </w:r>
            <w:r w:rsidR="003E7078" w:rsidRPr="00784ADB">
              <w:rPr>
                <w:rFonts w:ascii="Times New Roman" w:hAnsi="Times New Roman" w:cs="Times New Roman"/>
                <w:sz w:val="24"/>
                <w:szCs w:val="24"/>
              </w:rPr>
              <w:t>0.047</w:t>
            </w:r>
          </w:p>
          <w:p w14:paraId="15A7B007"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(1)</w:t>
            </w:r>
          </w:p>
        </w:tc>
        <w:tc>
          <w:tcPr>
            <w:tcW w:w="1440" w:type="dxa"/>
            <w:tcBorders>
              <w:top w:val="single" w:sz="4" w:space="0" w:color="auto"/>
              <w:left w:val="single" w:sz="8" w:space="0" w:color="auto"/>
              <w:bottom w:val="single" w:sz="12" w:space="0" w:color="auto"/>
              <w:right w:val="nil"/>
            </w:tcBorders>
            <w:shd w:val="clear" w:color="auto" w:fill="auto"/>
            <w:noWrap/>
            <w:hideMark/>
          </w:tcPr>
          <w:p w14:paraId="3D089A43" w14:textId="336DFAD4"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530" w:type="dxa"/>
            <w:tcBorders>
              <w:top w:val="single" w:sz="4" w:space="0" w:color="auto"/>
              <w:left w:val="single" w:sz="4" w:space="0" w:color="auto"/>
              <w:bottom w:val="single" w:sz="12" w:space="0" w:color="auto"/>
              <w:right w:val="nil"/>
            </w:tcBorders>
            <w:shd w:val="clear" w:color="auto" w:fill="auto"/>
            <w:noWrap/>
            <w:hideMark/>
          </w:tcPr>
          <w:p w14:paraId="01E38914" w14:textId="2FFF330C"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440" w:type="dxa"/>
            <w:tcBorders>
              <w:top w:val="single" w:sz="4" w:space="0" w:color="auto"/>
              <w:left w:val="single" w:sz="4" w:space="0" w:color="auto"/>
              <w:bottom w:val="single" w:sz="12" w:space="0" w:color="auto"/>
              <w:right w:val="single" w:sz="8" w:space="0" w:color="auto"/>
            </w:tcBorders>
            <w:shd w:val="clear" w:color="auto" w:fill="auto"/>
            <w:noWrap/>
            <w:hideMark/>
          </w:tcPr>
          <w:p w14:paraId="74173A0E" w14:textId="3DB275FF"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r>
      <w:tr w:rsidR="00312513" w:rsidRPr="00ED162C" w14:paraId="524DBF7B" w14:textId="77777777" w:rsidTr="00312513">
        <w:trPr>
          <w:trHeight w:val="288"/>
          <w:jc w:val="center"/>
        </w:trPr>
        <w:tc>
          <w:tcPr>
            <w:tcW w:w="1705" w:type="dxa"/>
            <w:tcBorders>
              <w:top w:val="single" w:sz="12" w:space="0" w:color="auto"/>
              <w:left w:val="single" w:sz="4" w:space="0" w:color="auto"/>
              <w:bottom w:val="single" w:sz="4" w:space="0" w:color="auto"/>
              <w:right w:val="single" w:sz="4" w:space="0" w:color="auto"/>
            </w:tcBorders>
            <w:shd w:val="clear" w:color="auto" w:fill="auto"/>
            <w:vAlign w:val="center"/>
            <w:hideMark/>
          </w:tcPr>
          <w:p w14:paraId="477A5816" w14:textId="2CE9FFE5" w:rsidR="00312513" w:rsidRPr="00ED162C" w:rsidRDefault="00312513" w:rsidP="00312513">
            <w:pPr>
              <w:spacing w:after="0" w:line="240" w:lineRule="auto"/>
              <w:jc w:val="center"/>
              <w:rPr>
                <w:rFonts w:ascii="Times New Roman" w:eastAsia="Times New Roman" w:hAnsi="Times New Roman" w:cs="Times New Roman"/>
                <w:i/>
                <w:iCs/>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 xml:space="preserve">Ixodes </w:t>
            </w:r>
            <w:proofErr w:type="spellStart"/>
            <w:r w:rsidRPr="00ED162C">
              <w:rPr>
                <w:rFonts w:ascii="Times New Roman" w:eastAsia="Times New Roman" w:hAnsi="Times New Roman" w:cs="Times New Roman"/>
                <w:i/>
                <w:iCs/>
                <w:color w:val="000000"/>
                <w:kern w:val="0"/>
                <w:sz w:val="24"/>
                <w:szCs w:val="24"/>
                <w14:ligatures w14:val="none"/>
              </w:rPr>
              <w:t>texanus</w:t>
            </w:r>
            <w:proofErr w:type="spellEnd"/>
          </w:p>
          <w:p w14:paraId="3B922207" w14:textId="77777777" w:rsidR="00312513" w:rsidRPr="00ED162C" w:rsidRDefault="00312513" w:rsidP="00312513">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color w:val="000000"/>
                <w:kern w:val="0"/>
                <w:sz w:val="24"/>
                <w:szCs w:val="24"/>
                <w14:ligatures w14:val="none"/>
              </w:rPr>
              <w:t>larva</w:t>
            </w:r>
          </w:p>
        </w:tc>
        <w:tc>
          <w:tcPr>
            <w:tcW w:w="1170" w:type="dxa"/>
            <w:tcBorders>
              <w:top w:val="single" w:sz="12" w:space="0" w:color="auto"/>
              <w:left w:val="nil"/>
              <w:bottom w:val="single" w:sz="4" w:space="0" w:color="auto"/>
              <w:right w:val="nil"/>
            </w:tcBorders>
            <w:shd w:val="clear" w:color="auto" w:fill="auto"/>
            <w:noWrap/>
            <w:hideMark/>
          </w:tcPr>
          <w:p w14:paraId="05E663FE" w14:textId="0B707549"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260" w:type="dxa"/>
            <w:tcBorders>
              <w:top w:val="single" w:sz="12" w:space="0" w:color="auto"/>
              <w:left w:val="single" w:sz="4" w:space="0" w:color="auto"/>
              <w:bottom w:val="single" w:sz="4" w:space="0" w:color="auto"/>
              <w:right w:val="single" w:sz="8" w:space="0" w:color="auto"/>
            </w:tcBorders>
            <w:shd w:val="clear" w:color="auto" w:fill="auto"/>
            <w:noWrap/>
            <w:hideMark/>
          </w:tcPr>
          <w:p w14:paraId="1CF15921" w14:textId="413AE139"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440" w:type="dxa"/>
            <w:tcBorders>
              <w:top w:val="single" w:sz="12" w:space="0" w:color="auto"/>
              <w:left w:val="single" w:sz="8" w:space="0" w:color="auto"/>
              <w:bottom w:val="single" w:sz="4" w:space="0" w:color="auto"/>
              <w:right w:val="single" w:sz="4" w:space="0" w:color="auto"/>
            </w:tcBorders>
            <w:shd w:val="clear" w:color="auto" w:fill="auto"/>
            <w:noWrap/>
            <w:hideMark/>
          </w:tcPr>
          <w:p w14:paraId="74E686B4" w14:textId="0BDD8AA3"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530" w:type="dxa"/>
            <w:tcBorders>
              <w:top w:val="single" w:sz="12" w:space="0" w:color="auto"/>
              <w:left w:val="nil"/>
              <w:bottom w:val="single" w:sz="4" w:space="0" w:color="auto"/>
              <w:right w:val="single" w:sz="4" w:space="0" w:color="auto"/>
            </w:tcBorders>
            <w:shd w:val="clear" w:color="auto" w:fill="auto"/>
            <w:noWrap/>
            <w:hideMark/>
          </w:tcPr>
          <w:p w14:paraId="5C3E7BF2" w14:textId="521A3C3F"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440" w:type="dxa"/>
            <w:tcBorders>
              <w:top w:val="single" w:sz="12" w:space="0" w:color="auto"/>
              <w:left w:val="single" w:sz="4" w:space="0" w:color="auto"/>
              <w:bottom w:val="single" w:sz="4" w:space="0" w:color="auto"/>
              <w:right w:val="single" w:sz="8" w:space="0" w:color="auto"/>
            </w:tcBorders>
            <w:shd w:val="clear" w:color="auto" w:fill="auto"/>
            <w:noWrap/>
            <w:hideMark/>
          </w:tcPr>
          <w:p w14:paraId="1C1B1809" w14:textId="59CC731F"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r>
      <w:tr w:rsidR="00312513" w:rsidRPr="00ED162C" w14:paraId="477B017B" w14:textId="77777777" w:rsidTr="00312513">
        <w:trPr>
          <w:trHeight w:val="288"/>
          <w:jc w:val="center"/>
        </w:trPr>
        <w:tc>
          <w:tcPr>
            <w:tcW w:w="1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B7B50B" w14:textId="77777777" w:rsidR="00312513" w:rsidRPr="00ED162C" w:rsidRDefault="00312513" w:rsidP="00312513">
            <w:pPr>
              <w:spacing w:after="0" w:line="240" w:lineRule="auto"/>
              <w:jc w:val="center"/>
              <w:rPr>
                <w:rFonts w:ascii="Times New Roman" w:eastAsia="Times New Roman" w:hAnsi="Times New Roman" w:cs="Times New Roman"/>
                <w:i/>
                <w:iCs/>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 xml:space="preserve">Ixodes </w:t>
            </w:r>
            <w:proofErr w:type="spellStart"/>
            <w:r w:rsidRPr="00ED162C">
              <w:rPr>
                <w:rFonts w:ascii="Times New Roman" w:eastAsia="Times New Roman" w:hAnsi="Times New Roman" w:cs="Times New Roman"/>
                <w:i/>
                <w:iCs/>
                <w:color w:val="000000"/>
                <w:kern w:val="0"/>
                <w:sz w:val="24"/>
                <w:szCs w:val="24"/>
                <w14:ligatures w14:val="none"/>
              </w:rPr>
              <w:t>texanus</w:t>
            </w:r>
            <w:proofErr w:type="spellEnd"/>
            <w:r w:rsidRPr="00ED162C">
              <w:rPr>
                <w:rFonts w:ascii="Times New Roman" w:eastAsia="Times New Roman" w:hAnsi="Times New Roman" w:cs="Times New Roman"/>
                <w:i/>
                <w:iCs/>
                <w:color w:val="000000"/>
                <w:kern w:val="0"/>
                <w:sz w:val="24"/>
                <w:szCs w:val="24"/>
                <w14:ligatures w14:val="none"/>
              </w:rPr>
              <w:t xml:space="preserve"> </w:t>
            </w:r>
            <w:r w:rsidRPr="00ED162C">
              <w:rPr>
                <w:rFonts w:ascii="Times New Roman" w:eastAsia="Times New Roman" w:hAnsi="Times New Roman" w:cs="Times New Roman"/>
                <w:color w:val="000000"/>
                <w:kern w:val="0"/>
                <w:sz w:val="24"/>
                <w:szCs w:val="24"/>
                <w14:ligatures w14:val="none"/>
              </w:rPr>
              <w:t>nymph</w:t>
            </w:r>
          </w:p>
        </w:tc>
        <w:tc>
          <w:tcPr>
            <w:tcW w:w="1170" w:type="dxa"/>
            <w:tcBorders>
              <w:top w:val="single" w:sz="4" w:space="0" w:color="auto"/>
              <w:left w:val="nil"/>
              <w:bottom w:val="single" w:sz="4" w:space="0" w:color="auto"/>
              <w:right w:val="nil"/>
            </w:tcBorders>
            <w:shd w:val="clear" w:color="auto" w:fill="auto"/>
            <w:noWrap/>
            <w:vAlign w:val="center"/>
            <w:hideMark/>
          </w:tcPr>
          <w:p w14:paraId="21A914EE"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0.50</w:t>
            </w:r>
          </w:p>
          <w:p w14:paraId="6E94AF32" w14:textId="03D70B0A" w:rsidR="00312513" w:rsidRPr="00784ADB" w:rsidRDefault="00312513" w:rsidP="00784ADB">
            <w:pPr>
              <w:pStyle w:val="NoSpacing"/>
              <w:jc w:val="center"/>
              <w:rPr>
                <w:rFonts w:ascii="Times New Roman" w:hAnsi="Times New Roman" w:cs="Times New Roman"/>
                <w:sz w:val="24"/>
                <w:szCs w:val="24"/>
                <w14:ligatures w14:val="standardContextual"/>
              </w:rPr>
            </w:pPr>
            <w:r w:rsidRPr="00784ADB">
              <w:rPr>
                <w:rFonts w:ascii="Times New Roman" w:hAnsi="Times New Roman" w:cs="Times New Roman"/>
                <w:sz w:val="24"/>
                <w:szCs w:val="24"/>
              </w:rPr>
              <w:t>±</w:t>
            </w:r>
            <w:r w:rsidR="00390654" w:rsidRPr="00784ADB">
              <w:rPr>
                <w:rFonts w:ascii="Times New Roman" w:hAnsi="Times New Roman" w:cs="Times New Roman"/>
                <w:sz w:val="24"/>
                <w:szCs w:val="24"/>
              </w:rPr>
              <w:t>0.377</w:t>
            </w:r>
          </w:p>
          <w:p w14:paraId="59120EF8"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(4)</w:t>
            </w:r>
          </w:p>
        </w:tc>
        <w:tc>
          <w:tcPr>
            <w:tcW w:w="1260" w:type="dxa"/>
            <w:tcBorders>
              <w:top w:val="single" w:sz="4" w:space="0" w:color="auto"/>
              <w:left w:val="single" w:sz="4" w:space="0" w:color="auto"/>
              <w:bottom w:val="single" w:sz="4" w:space="0" w:color="auto"/>
              <w:right w:val="single" w:sz="8" w:space="0" w:color="auto"/>
            </w:tcBorders>
            <w:shd w:val="clear" w:color="auto" w:fill="auto"/>
            <w:noWrap/>
            <w:hideMark/>
          </w:tcPr>
          <w:p w14:paraId="1E2E390D" w14:textId="60EB7989"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440" w:type="dxa"/>
            <w:tcBorders>
              <w:top w:val="single" w:sz="4" w:space="0" w:color="auto"/>
              <w:left w:val="single" w:sz="8" w:space="0" w:color="auto"/>
              <w:bottom w:val="single" w:sz="4" w:space="0" w:color="auto"/>
              <w:right w:val="single" w:sz="4" w:space="0" w:color="auto"/>
            </w:tcBorders>
            <w:shd w:val="clear" w:color="auto" w:fill="auto"/>
            <w:noWrap/>
            <w:hideMark/>
          </w:tcPr>
          <w:p w14:paraId="60575876" w14:textId="2986A361"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530" w:type="dxa"/>
            <w:tcBorders>
              <w:top w:val="single" w:sz="4" w:space="0" w:color="auto"/>
              <w:left w:val="nil"/>
              <w:bottom w:val="single" w:sz="4" w:space="0" w:color="auto"/>
              <w:right w:val="single" w:sz="4" w:space="0" w:color="auto"/>
            </w:tcBorders>
            <w:shd w:val="clear" w:color="auto" w:fill="auto"/>
            <w:noWrap/>
            <w:hideMark/>
          </w:tcPr>
          <w:p w14:paraId="4A765DD3" w14:textId="1D949E8F"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440" w:type="dxa"/>
            <w:tcBorders>
              <w:top w:val="single" w:sz="4" w:space="0" w:color="auto"/>
              <w:left w:val="single" w:sz="4" w:space="0" w:color="auto"/>
              <w:bottom w:val="single" w:sz="4" w:space="0" w:color="auto"/>
              <w:right w:val="single" w:sz="8" w:space="0" w:color="auto"/>
            </w:tcBorders>
            <w:shd w:val="clear" w:color="auto" w:fill="auto"/>
            <w:noWrap/>
            <w:hideMark/>
          </w:tcPr>
          <w:p w14:paraId="516A280A" w14:textId="5EAD7084"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r>
      <w:tr w:rsidR="00312513" w:rsidRPr="00ED162C" w14:paraId="4A685986" w14:textId="77777777" w:rsidTr="00312513">
        <w:trPr>
          <w:trHeight w:val="288"/>
          <w:jc w:val="center"/>
        </w:trPr>
        <w:tc>
          <w:tcPr>
            <w:tcW w:w="1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F4A6F2" w14:textId="280AB6BB" w:rsidR="00312513" w:rsidRPr="00ED162C" w:rsidRDefault="00312513" w:rsidP="00312513">
            <w:pPr>
              <w:spacing w:after="0" w:line="240" w:lineRule="auto"/>
              <w:jc w:val="center"/>
              <w:rPr>
                <w:rFonts w:ascii="Times New Roman" w:eastAsia="Times New Roman" w:hAnsi="Times New Roman" w:cs="Times New Roman"/>
                <w:i/>
                <w:iCs/>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 xml:space="preserve">Ixodes </w:t>
            </w:r>
            <w:proofErr w:type="spellStart"/>
            <w:r w:rsidRPr="00ED162C">
              <w:rPr>
                <w:rFonts w:ascii="Times New Roman" w:eastAsia="Times New Roman" w:hAnsi="Times New Roman" w:cs="Times New Roman"/>
                <w:i/>
                <w:iCs/>
                <w:color w:val="000000"/>
                <w:kern w:val="0"/>
                <w:sz w:val="24"/>
                <w:szCs w:val="24"/>
                <w14:ligatures w14:val="none"/>
              </w:rPr>
              <w:t>texanus</w:t>
            </w:r>
            <w:proofErr w:type="spellEnd"/>
          </w:p>
          <w:p w14:paraId="48B574E5" w14:textId="77777777" w:rsidR="00312513" w:rsidRPr="00ED162C" w:rsidRDefault="00312513" w:rsidP="00312513">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color w:val="000000"/>
                <w:kern w:val="0"/>
                <w:sz w:val="24"/>
                <w:szCs w:val="24"/>
                <w14:ligatures w14:val="none"/>
              </w:rPr>
              <w:t>male</w:t>
            </w:r>
          </w:p>
        </w:tc>
        <w:tc>
          <w:tcPr>
            <w:tcW w:w="1170" w:type="dxa"/>
            <w:tcBorders>
              <w:top w:val="single" w:sz="4" w:space="0" w:color="auto"/>
              <w:left w:val="nil"/>
              <w:bottom w:val="single" w:sz="4" w:space="0" w:color="auto"/>
              <w:right w:val="nil"/>
            </w:tcBorders>
            <w:shd w:val="clear" w:color="auto" w:fill="auto"/>
            <w:noWrap/>
            <w:hideMark/>
          </w:tcPr>
          <w:p w14:paraId="14611B13" w14:textId="33455C59"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260" w:type="dxa"/>
            <w:tcBorders>
              <w:top w:val="single" w:sz="4" w:space="0" w:color="auto"/>
              <w:left w:val="single" w:sz="4" w:space="0" w:color="auto"/>
              <w:bottom w:val="single" w:sz="4" w:space="0" w:color="auto"/>
              <w:right w:val="single" w:sz="8" w:space="0" w:color="auto"/>
            </w:tcBorders>
            <w:shd w:val="clear" w:color="auto" w:fill="auto"/>
            <w:noWrap/>
            <w:hideMark/>
          </w:tcPr>
          <w:p w14:paraId="14157128" w14:textId="71B06ECD"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440" w:type="dxa"/>
            <w:tcBorders>
              <w:top w:val="single" w:sz="4" w:space="0" w:color="auto"/>
              <w:left w:val="single" w:sz="8" w:space="0" w:color="auto"/>
              <w:bottom w:val="single" w:sz="4" w:space="0" w:color="auto"/>
              <w:right w:val="single" w:sz="4" w:space="0" w:color="auto"/>
            </w:tcBorders>
            <w:shd w:val="clear" w:color="auto" w:fill="auto"/>
            <w:noWrap/>
            <w:hideMark/>
          </w:tcPr>
          <w:p w14:paraId="7B6BC772" w14:textId="1C218790"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530" w:type="dxa"/>
            <w:tcBorders>
              <w:top w:val="single" w:sz="4" w:space="0" w:color="auto"/>
              <w:left w:val="nil"/>
              <w:bottom w:val="single" w:sz="4" w:space="0" w:color="auto"/>
              <w:right w:val="single" w:sz="4" w:space="0" w:color="auto"/>
            </w:tcBorders>
            <w:shd w:val="clear" w:color="auto" w:fill="auto"/>
            <w:noWrap/>
            <w:hideMark/>
          </w:tcPr>
          <w:p w14:paraId="60414D8E" w14:textId="21B30CAE"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440" w:type="dxa"/>
            <w:tcBorders>
              <w:top w:val="single" w:sz="4" w:space="0" w:color="auto"/>
              <w:left w:val="single" w:sz="4" w:space="0" w:color="auto"/>
              <w:bottom w:val="single" w:sz="4" w:space="0" w:color="auto"/>
              <w:right w:val="single" w:sz="8" w:space="0" w:color="auto"/>
            </w:tcBorders>
            <w:shd w:val="clear" w:color="auto" w:fill="auto"/>
            <w:noWrap/>
            <w:hideMark/>
          </w:tcPr>
          <w:p w14:paraId="46C37406" w14:textId="55D78BAA"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r>
      <w:tr w:rsidR="00312513" w:rsidRPr="00ED162C" w14:paraId="49FDB421" w14:textId="77777777" w:rsidTr="00312513">
        <w:trPr>
          <w:trHeight w:val="288"/>
          <w:jc w:val="center"/>
        </w:trPr>
        <w:tc>
          <w:tcPr>
            <w:tcW w:w="1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3F44F2" w14:textId="77777777" w:rsidR="00312513" w:rsidRPr="00ED162C" w:rsidRDefault="00312513" w:rsidP="00312513">
            <w:pPr>
              <w:spacing w:after="0" w:line="240" w:lineRule="auto"/>
              <w:jc w:val="center"/>
              <w:rPr>
                <w:rFonts w:ascii="Times New Roman" w:eastAsia="Times New Roman" w:hAnsi="Times New Roman" w:cs="Times New Roman"/>
                <w:i/>
                <w:iCs/>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 xml:space="preserve">Ixodes </w:t>
            </w:r>
            <w:proofErr w:type="spellStart"/>
            <w:r w:rsidRPr="00ED162C">
              <w:rPr>
                <w:rFonts w:ascii="Times New Roman" w:eastAsia="Times New Roman" w:hAnsi="Times New Roman" w:cs="Times New Roman"/>
                <w:i/>
                <w:iCs/>
                <w:color w:val="000000"/>
                <w:kern w:val="0"/>
                <w:sz w:val="24"/>
                <w:szCs w:val="24"/>
                <w14:ligatures w14:val="none"/>
              </w:rPr>
              <w:t>texanus</w:t>
            </w:r>
            <w:proofErr w:type="spellEnd"/>
            <w:r w:rsidRPr="00ED162C">
              <w:rPr>
                <w:rFonts w:ascii="Times New Roman" w:eastAsia="Times New Roman" w:hAnsi="Times New Roman" w:cs="Times New Roman"/>
                <w:i/>
                <w:iCs/>
                <w:color w:val="000000"/>
                <w:kern w:val="0"/>
                <w:sz w:val="24"/>
                <w:szCs w:val="24"/>
                <w14:ligatures w14:val="none"/>
              </w:rPr>
              <w:t xml:space="preserve"> </w:t>
            </w:r>
            <w:r w:rsidRPr="00ED162C">
              <w:rPr>
                <w:rFonts w:ascii="Times New Roman" w:eastAsia="Times New Roman" w:hAnsi="Times New Roman" w:cs="Times New Roman"/>
                <w:color w:val="000000"/>
                <w:kern w:val="0"/>
                <w:sz w:val="24"/>
                <w:szCs w:val="24"/>
                <w14:ligatures w14:val="none"/>
              </w:rPr>
              <w:t>female</w:t>
            </w:r>
          </w:p>
        </w:tc>
        <w:tc>
          <w:tcPr>
            <w:tcW w:w="1170" w:type="dxa"/>
            <w:tcBorders>
              <w:top w:val="single" w:sz="4" w:space="0" w:color="auto"/>
              <w:left w:val="nil"/>
              <w:bottom w:val="single" w:sz="4" w:space="0" w:color="auto"/>
              <w:right w:val="nil"/>
            </w:tcBorders>
            <w:shd w:val="clear" w:color="auto" w:fill="auto"/>
            <w:noWrap/>
            <w:vAlign w:val="center"/>
            <w:hideMark/>
          </w:tcPr>
          <w:p w14:paraId="3644B488"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1.12</w:t>
            </w:r>
          </w:p>
          <w:p w14:paraId="04CE9D3A" w14:textId="1D305032" w:rsidR="00312513" w:rsidRPr="00784ADB" w:rsidRDefault="00312513" w:rsidP="00784ADB">
            <w:pPr>
              <w:pStyle w:val="NoSpacing"/>
              <w:jc w:val="center"/>
              <w:rPr>
                <w:rFonts w:ascii="Times New Roman" w:hAnsi="Times New Roman" w:cs="Times New Roman"/>
                <w:sz w:val="24"/>
                <w:szCs w:val="24"/>
                <w14:ligatures w14:val="standardContextual"/>
              </w:rPr>
            </w:pPr>
            <w:r w:rsidRPr="00784ADB">
              <w:rPr>
                <w:rFonts w:ascii="Times New Roman" w:hAnsi="Times New Roman" w:cs="Times New Roman"/>
                <w:sz w:val="24"/>
                <w:szCs w:val="24"/>
              </w:rPr>
              <w:t>±</w:t>
            </w:r>
            <w:r w:rsidR="00390654" w:rsidRPr="00784ADB">
              <w:rPr>
                <w:rFonts w:ascii="Times New Roman" w:hAnsi="Times New Roman" w:cs="Times New Roman"/>
                <w:sz w:val="24"/>
                <w:szCs w:val="24"/>
              </w:rPr>
              <w:t>0.666</w:t>
            </w:r>
          </w:p>
          <w:p w14:paraId="0572690E"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(9)</w:t>
            </w:r>
          </w:p>
        </w:tc>
        <w:tc>
          <w:tcPr>
            <w:tcW w:w="1260" w:type="dxa"/>
            <w:tcBorders>
              <w:top w:val="single" w:sz="4" w:space="0" w:color="auto"/>
              <w:left w:val="single" w:sz="4" w:space="0" w:color="auto"/>
              <w:bottom w:val="single" w:sz="4" w:space="0" w:color="auto"/>
              <w:right w:val="single" w:sz="8" w:space="0" w:color="auto"/>
            </w:tcBorders>
            <w:shd w:val="clear" w:color="auto" w:fill="auto"/>
            <w:noWrap/>
            <w:hideMark/>
          </w:tcPr>
          <w:p w14:paraId="36801A5B" w14:textId="74C3347F"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440" w:type="dxa"/>
            <w:tcBorders>
              <w:top w:val="single" w:sz="4" w:space="0" w:color="auto"/>
              <w:left w:val="single" w:sz="8" w:space="0" w:color="auto"/>
              <w:bottom w:val="single" w:sz="4" w:space="0" w:color="auto"/>
              <w:right w:val="single" w:sz="4" w:space="0" w:color="auto"/>
            </w:tcBorders>
            <w:shd w:val="clear" w:color="auto" w:fill="auto"/>
            <w:noWrap/>
            <w:hideMark/>
          </w:tcPr>
          <w:p w14:paraId="4DE35185" w14:textId="54CC723E"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530" w:type="dxa"/>
            <w:tcBorders>
              <w:top w:val="single" w:sz="4" w:space="0" w:color="auto"/>
              <w:left w:val="nil"/>
              <w:bottom w:val="single" w:sz="4" w:space="0" w:color="auto"/>
              <w:right w:val="single" w:sz="4" w:space="0" w:color="auto"/>
            </w:tcBorders>
            <w:shd w:val="clear" w:color="auto" w:fill="auto"/>
            <w:noWrap/>
            <w:hideMark/>
          </w:tcPr>
          <w:p w14:paraId="3EA7FD8C" w14:textId="4CB7A845"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440" w:type="dxa"/>
            <w:tcBorders>
              <w:top w:val="single" w:sz="4" w:space="0" w:color="auto"/>
              <w:left w:val="single" w:sz="4" w:space="0" w:color="auto"/>
              <w:bottom w:val="single" w:sz="4" w:space="0" w:color="auto"/>
              <w:right w:val="single" w:sz="8" w:space="0" w:color="auto"/>
            </w:tcBorders>
            <w:shd w:val="clear" w:color="auto" w:fill="auto"/>
            <w:noWrap/>
            <w:hideMark/>
          </w:tcPr>
          <w:p w14:paraId="74A42433" w14:textId="0EB1F10F"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r>
      <w:tr w:rsidR="00312513" w:rsidRPr="00ED162C" w14:paraId="6995B663" w14:textId="77777777" w:rsidTr="00312513">
        <w:trPr>
          <w:trHeight w:val="300"/>
          <w:jc w:val="center"/>
        </w:trPr>
        <w:tc>
          <w:tcPr>
            <w:tcW w:w="1705" w:type="dxa"/>
            <w:tcBorders>
              <w:top w:val="single" w:sz="4" w:space="0" w:color="auto"/>
              <w:left w:val="single" w:sz="4" w:space="0" w:color="auto"/>
              <w:bottom w:val="single" w:sz="12" w:space="0" w:color="auto"/>
              <w:right w:val="single" w:sz="4" w:space="0" w:color="auto"/>
            </w:tcBorders>
            <w:shd w:val="clear" w:color="auto" w:fill="auto"/>
            <w:vAlign w:val="center"/>
            <w:hideMark/>
          </w:tcPr>
          <w:p w14:paraId="24F428B6" w14:textId="3E10E2CD" w:rsidR="00312513" w:rsidRPr="00ED162C" w:rsidRDefault="00312513" w:rsidP="00312513">
            <w:pPr>
              <w:spacing w:after="0" w:line="240" w:lineRule="auto"/>
              <w:jc w:val="center"/>
              <w:rPr>
                <w:rFonts w:ascii="Times New Roman" w:eastAsia="Times New Roman" w:hAnsi="Times New Roman" w:cs="Times New Roman"/>
                <w:i/>
                <w:iCs/>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 xml:space="preserve">Ixodes </w:t>
            </w:r>
            <w:proofErr w:type="spellStart"/>
            <w:r w:rsidRPr="00ED162C">
              <w:rPr>
                <w:rFonts w:ascii="Times New Roman" w:eastAsia="Times New Roman" w:hAnsi="Times New Roman" w:cs="Times New Roman"/>
                <w:i/>
                <w:iCs/>
                <w:color w:val="000000"/>
                <w:kern w:val="0"/>
                <w:sz w:val="24"/>
                <w:szCs w:val="24"/>
                <w14:ligatures w14:val="none"/>
              </w:rPr>
              <w:t>texanus</w:t>
            </w:r>
            <w:proofErr w:type="spellEnd"/>
          </w:p>
          <w:p w14:paraId="45CA95F9" w14:textId="28D99529" w:rsidR="00312513" w:rsidRPr="00ED162C" w:rsidRDefault="00312513" w:rsidP="00312513">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color w:val="000000"/>
                <w:kern w:val="0"/>
                <w:sz w:val="24"/>
                <w:szCs w:val="24"/>
                <w14:ligatures w14:val="none"/>
              </w:rPr>
              <w:t>total</w:t>
            </w:r>
          </w:p>
        </w:tc>
        <w:tc>
          <w:tcPr>
            <w:tcW w:w="1170" w:type="dxa"/>
            <w:tcBorders>
              <w:top w:val="single" w:sz="4" w:space="0" w:color="auto"/>
              <w:left w:val="nil"/>
              <w:bottom w:val="single" w:sz="12" w:space="0" w:color="auto"/>
              <w:right w:val="nil"/>
            </w:tcBorders>
            <w:shd w:val="clear" w:color="auto" w:fill="auto"/>
            <w:noWrap/>
            <w:vAlign w:val="center"/>
            <w:hideMark/>
          </w:tcPr>
          <w:p w14:paraId="07E852B8"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1.62</w:t>
            </w:r>
          </w:p>
          <w:p w14:paraId="76BA077A" w14:textId="21011F67" w:rsidR="00312513" w:rsidRPr="00784ADB" w:rsidRDefault="00312513" w:rsidP="00784ADB">
            <w:pPr>
              <w:pStyle w:val="NoSpacing"/>
              <w:jc w:val="center"/>
              <w:rPr>
                <w:rFonts w:ascii="Times New Roman" w:hAnsi="Times New Roman" w:cs="Times New Roman"/>
                <w:sz w:val="24"/>
                <w:szCs w:val="24"/>
                <w14:ligatures w14:val="standardContextual"/>
              </w:rPr>
            </w:pPr>
            <w:r w:rsidRPr="00784ADB">
              <w:rPr>
                <w:rFonts w:ascii="Times New Roman" w:hAnsi="Times New Roman" w:cs="Times New Roman"/>
                <w:sz w:val="24"/>
                <w:szCs w:val="24"/>
              </w:rPr>
              <w:t>±</w:t>
            </w:r>
            <w:r w:rsidR="00390654" w:rsidRPr="00784ADB">
              <w:rPr>
                <w:rFonts w:ascii="Times New Roman" w:hAnsi="Times New Roman" w:cs="Times New Roman"/>
                <w:sz w:val="24"/>
                <w:szCs w:val="24"/>
              </w:rPr>
              <w:t>0.730</w:t>
            </w:r>
          </w:p>
          <w:p w14:paraId="59BDBAB8"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(13)</w:t>
            </w:r>
          </w:p>
        </w:tc>
        <w:tc>
          <w:tcPr>
            <w:tcW w:w="1260" w:type="dxa"/>
            <w:tcBorders>
              <w:top w:val="single" w:sz="4" w:space="0" w:color="auto"/>
              <w:left w:val="single" w:sz="4" w:space="0" w:color="auto"/>
              <w:bottom w:val="single" w:sz="12" w:space="0" w:color="auto"/>
              <w:right w:val="single" w:sz="8" w:space="0" w:color="auto"/>
            </w:tcBorders>
            <w:shd w:val="clear" w:color="auto" w:fill="auto"/>
            <w:noWrap/>
            <w:hideMark/>
          </w:tcPr>
          <w:p w14:paraId="4AF8A546" w14:textId="0C03BAED"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440" w:type="dxa"/>
            <w:tcBorders>
              <w:top w:val="single" w:sz="4" w:space="0" w:color="auto"/>
              <w:left w:val="single" w:sz="8" w:space="0" w:color="auto"/>
              <w:bottom w:val="single" w:sz="12" w:space="0" w:color="auto"/>
              <w:right w:val="single" w:sz="4" w:space="0" w:color="auto"/>
            </w:tcBorders>
            <w:shd w:val="clear" w:color="auto" w:fill="auto"/>
            <w:noWrap/>
            <w:hideMark/>
          </w:tcPr>
          <w:p w14:paraId="34031D48" w14:textId="400DDAF5"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530" w:type="dxa"/>
            <w:tcBorders>
              <w:top w:val="single" w:sz="4" w:space="0" w:color="auto"/>
              <w:left w:val="nil"/>
              <w:bottom w:val="single" w:sz="12" w:space="0" w:color="auto"/>
              <w:right w:val="single" w:sz="4" w:space="0" w:color="auto"/>
            </w:tcBorders>
            <w:shd w:val="clear" w:color="auto" w:fill="auto"/>
            <w:noWrap/>
            <w:hideMark/>
          </w:tcPr>
          <w:p w14:paraId="3AA52682" w14:textId="7F754BC3"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440" w:type="dxa"/>
            <w:tcBorders>
              <w:top w:val="single" w:sz="4" w:space="0" w:color="auto"/>
              <w:left w:val="single" w:sz="4" w:space="0" w:color="auto"/>
              <w:bottom w:val="single" w:sz="12" w:space="0" w:color="auto"/>
              <w:right w:val="single" w:sz="8" w:space="0" w:color="auto"/>
            </w:tcBorders>
            <w:shd w:val="clear" w:color="auto" w:fill="auto"/>
            <w:noWrap/>
            <w:hideMark/>
          </w:tcPr>
          <w:p w14:paraId="1416E102" w14:textId="5DDF14EA"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r>
      <w:tr w:rsidR="00312513" w:rsidRPr="00ED162C" w14:paraId="2DDC08D9" w14:textId="77777777" w:rsidTr="00312513">
        <w:trPr>
          <w:trHeight w:val="288"/>
          <w:jc w:val="center"/>
        </w:trPr>
        <w:tc>
          <w:tcPr>
            <w:tcW w:w="1705"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2F82E508" w14:textId="77777777" w:rsidR="00312513" w:rsidRPr="00ED162C" w:rsidRDefault="00312513" w:rsidP="00312513">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color w:val="000000"/>
                <w:kern w:val="0"/>
                <w:sz w:val="24"/>
                <w:szCs w:val="24"/>
                <w14:ligatures w14:val="none"/>
              </w:rPr>
              <w:t>Total ticks</w:t>
            </w:r>
          </w:p>
        </w:tc>
        <w:tc>
          <w:tcPr>
            <w:tcW w:w="1170" w:type="dxa"/>
            <w:tcBorders>
              <w:top w:val="single" w:sz="12" w:space="0" w:color="auto"/>
              <w:left w:val="nil"/>
              <w:bottom w:val="single" w:sz="12" w:space="0" w:color="auto"/>
              <w:right w:val="nil"/>
            </w:tcBorders>
            <w:shd w:val="clear" w:color="auto" w:fill="auto"/>
            <w:noWrap/>
            <w:vAlign w:val="center"/>
            <w:hideMark/>
          </w:tcPr>
          <w:p w14:paraId="4B99416B"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88.62</w:t>
            </w:r>
          </w:p>
          <w:p w14:paraId="516F73B9" w14:textId="18D38EDF" w:rsidR="00312513" w:rsidRPr="00784ADB" w:rsidRDefault="00312513" w:rsidP="00784ADB">
            <w:pPr>
              <w:pStyle w:val="NoSpacing"/>
              <w:jc w:val="center"/>
              <w:rPr>
                <w:rFonts w:ascii="Times New Roman" w:hAnsi="Times New Roman" w:cs="Times New Roman"/>
                <w:sz w:val="24"/>
                <w:szCs w:val="24"/>
                <w14:ligatures w14:val="standardContextual"/>
              </w:rPr>
            </w:pPr>
            <w:r w:rsidRPr="00784ADB">
              <w:rPr>
                <w:rFonts w:ascii="Times New Roman" w:hAnsi="Times New Roman" w:cs="Times New Roman"/>
                <w:sz w:val="24"/>
                <w:szCs w:val="24"/>
              </w:rPr>
              <w:t>±</w:t>
            </w:r>
            <w:r w:rsidR="006F2C7B" w:rsidRPr="00784ADB">
              <w:rPr>
                <w:rFonts w:ascii="Times New Roman" w:hAnsi="Times New Roman" w:cs="Times New Roman"/>
                <w:sz w:val="24"/>
                <w:szCs w:val="24"/>
              </w:rPr>
              <w:t>35.163</w:t>
            </w:r>
          </w:p>
          <w:p w14:paraId="3BB74F7B"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(709)</w:t>
            </w:r>
          </w:p>
        </w:tc>
        <w:tc>
          <w:tcPr>
            <w:tcW w:w="1260" w:type="dxa"/>
            <w:tcBorders>
              <w:top w:val="single" w:sz="12" w:space="0" w:color="auto"/>
              <w:left w:val="single" w:sz="4" w:space="0" w:color="auto"/>
              <w:bottom w:val="single" w:sz="12" w:space="0" w:color="auto"/>
              <w:right w:val="single" w:sz="8" w:space="0" w:color="auto"/>
            </w:tcBorders>
            <w:shd w:val="clear" w:color="auto" w:fill="auto"/>
            <w:noWrap/>
            <w:vAlign w:val="center"/>
            <w:hideMark/>
          </w:tcPr>
          <w:p w14:paraId="02710245"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3.04</w:t>
            </w:r>
          </w:p>
          <w:p w14:paraId="4470C9B6" w14:textId="53A591D4" w:rsidR="00312513" w:rsidRPr="00784ADB" w:rsidRDefault="00312513" w:rsidP="00784ADB">
            <w:pPr>
              <w:pStyle w:val="NoSpacing"/>
              <w:jc w:val="center"/>
              <w:rPr>
                <w:rFonts w:ascii="Times New Roman" w:hAnsi="Times New Roman" w:cs="Times New Roman"/>
                <w:sz w:val="24"/>
                <w:szCs w:val="24"/>
                <w14:ligatures w14:val="standardContextual"/>
              </w:rPr>
            </w:pPr>
            <w:r w:rsidRPr="00784ADB">
              <w:rPr>
                <w:rFonts w:ascii="Times New Roman" w:hAnsi="Times New Roman" w:cs="Times New Roman"/>
                <w:sz w:val="24"/>
                <w:szCs w:val="24"/>
              </w:rPr>
              <w:t>±</w:t>
            </w:r>
            <w:r w:rsidR="006F2C7B" w:rsidRPr="00784ADB">
              <w:rPr>
                <w:rFonts w:ascii="Times New Roman" w:hAnsi="Times New Roman" w:cs="Times New Roman"/>
                <w:sz w:val="24"/>
                <w:szCs w:val="24"/>
              </w:rPr>
              <w:t>0.967</w:t>
            </w:r>
          </w:p>
          <w:p w14:paraId="35F7313F"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(64)</w:t>
            </w:r>
          </w:p>
        </w:tc>
        <w:tc>
          <w:tcPr>
            <w:tcW w:w="1440" w:type="dxa"/>
            <w:tcBorders>
              <w:top w:val="single" w:sz="12" w:space="0" w:color="auto"/>
              <w:left w:val="single" w:sz="8" w:space="0" w:color="auto"/>
              <w:bottom w:val="single" w:sz="12" w:space="0" w:color="auto"/>
              <w:right w:val="nil"/>
            </w:tcBorders>
            <w:shd w:val="clear" w:color="auto" w:fill="auto"/>
            <w:noWrap/>
            <w:vAlign w:val="center"/>
            <w:hideMark/>
          </w:tcPr>
          <w:p w14:paraId="4623BA13"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0.23</w:t>
            </w:r>
          </w:p>
          <w:p w14:paraId="63A6347B" w14:textId="1BF73DFF" w:rsidR="00312513" w:rsidRPr="00784ADB" w:rsidRDefault="00312513" w:rsidP="00784ADB">
            <w:pPr>
              <w:pStyle w:val="NoSpacing"/>
              <w:jc w:val="center"/>
              <w:rPr>
                <w:rFonts w:ascii="Times New Roman" w:hAnsi="Times New Roman" w:cs="Times New Roman"/>
                <w:sz w:val="24"/>
                <w:szCs w:val="24"/>
                <w14:ligatures w14:val="standardContextual"/>
              </w:rPr>
            </w:pPr>
            <w:r w:rsidRPr="00784ADB">
              <w:rPr>
                <w:rFonts w:ascii="Times New Roman" w:hAnsi="Times New Roman" w:cs="Times New Roman"/>
                <w:sz w:val="24"/>
                <w:szCs w:val="24"/>
              </w:rPr>
              <w:t>±</w:t>
            </w:r>
            <w:r w:rsidR="006F2C7B" w:rsidRPr="00784ADB">
              <w:rPr>
                <w:rFonts w:ascii="Times New Roman" w:hAnsi="Times New Roman" w:cs="Times New Roman"/>
                <w:sz w:val="24"/>
                <w:szCs w:val="24"/>
              </w:rPr>
              <w:t>0.100</w:t>
            </w:r>
          </w:p>
          <w:p w14:paraId="7A383AC1"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(9)</w:t>
            </w:r>
          </w:p>
        </w:tc>
        <w:tc>
          <w:tcPr>
            <w:tcW w:w="1530" w:type="dxa"/>
            <w:tcBorders>
              <w:top w:val="single" w:sz="12" w:space="0" w:color="auto"/>
              <w:left w:val="single" w:sz="4" w:space="0" w:color="auto"/>
              <w:bottom w:val="single" w:sz="12" w:space="0" w:color="auto"/>
              <w:right w:val="nil"/>
            </w:tcBorders>
            <w:shd w:val="clear" w:color="auto" w:fill="auto"/>
            <w:noWrap/>
            <w:vAlign w:val="center"/>
            <w:hideMark/>
          </w:tcPr>
          <w:p w14:paraId="5A3309C7"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1.00</w:t>
            </w:r>
          </w:p>
          <w:p w14:paraId="730B074F" w14:textId="31AA2BC8" w:rsidR="00312513" w:rsidRPr="00784ADB" w:rsidRDefault="00312513" w:rsidP="00784ADB">
            <w:pPr>
              <w:pStyle w:val="NoSpacing"/>
              <w:jc w:val="center"/>
              <w:rPr>
                <w:rFonts w:ascii="Times New Roman" w:hAnsi="Times New Roman" w:cs="Times New Roman"/>
                <w:sz w:val="24"/>
                <w:szCs w:val="24"/>
                <w14:ligatures w14:val="standardContextual"/>
              </w:rPr>
            </w:pPr>
            <w:r w:rsidRPr="00784ADB">
              <w:rPr>
                <w:rFonts w:ascii="Times New Roman" w:hAnsi="Times New Roman" w:cs="Times New Roman"/>
                <w:sz w:val="24"/>
                <w:szCs w:val="24"/>
              </w:rPr>
              <w:t>±</w:t>
            </w:r>
            <w:r w:rsidR="006F2C7B" w:rsidRPr="00784ADB">
              <w:rPr>
                <w:rFonts w:ascii="Times New Roman" w:hAnsi="Times New Roman" w:cs="Times New Roman"/>
                <w:sz w:val="24"/>
                <w:szCs w:val="24"/>
              </w:rPr>
              <w:t>0.767</w:t>
            </w:r>
          </w:p>
          <w:p w14:paraId="092450BF"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(13)</w:t>
            </w:r>
          </w:p>
        </w:tc>
        <w:tc>
          <w:tcPr>
            <w:tcW w:w="1440" w:type="dxa"/>
            <w:tcBorders>
              <w:top w:val="single" w:sz="12" w:space="0" w:color="auto"/>
              <w:left w:val="single" w:sz="4" w:space="0" w:color="auto"/>
              <w:bottom w:val="single" w:sz="12" w:space="0" w:color="auto"/>
              <w:right w:val="single" w:sz="8" w:space="0" w:color="auto"/>
            </w:tcBorders>
            <w:shd w:val="clear" w:color="auto" w:fill="auto"/>
            <w:noWrap/>
            <w:vAlign w:val="center"/>
            <w:hideMark/>
          </w:tcPr>
          <w:p w14:paraId="513A6A5B"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0.83</w:t>
            </w:r>
          </w:p>
          <w:p w14:paraId="490EFD06" w14:textId="1806595D"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w:t>
            </w:r>
            <w:r w:rsidR="006F2C7B" w:rsidRPr="00784ADB">
              <w:rPr>
                <w:rFonts w:ascii="Times New Roman" w:hAnsi="Times New Roman" w:cs="Times New Roman"/>
                <w:sz w:val="24"/>
                <w:szCs w:val="24"/>
              </w:rPr>
              <w:t>0.833</w:t>
            </w:r>
          </w:p>
          <w:p w14:paraId="5F0DB275"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(5)</w:t>
            </w:r>
          </w:p>
        </w:tc>
      </w:tr>
    </w:tbl>
    <w:p w14:paraId="02A06FC9" w14:textId="77777777" w:rsidR="00024B11" w:rsidRDefault="00024B11" w:rsidP="0017320F">
      <w:pPr>
        <w:spacing w:line="240" w:lineRule="auto"/>
        <w:jc w:val="center"/>
        <w:rPr>
          <w:rFonts w:ascii="Times New Roman" w:hAnsi="Times New Roman" w:cs="Times New Roman"/>
          <w:b/>
          <w:bCs/>
          <w:sz w:val="24"/>
          <w:szCs w:val="24"/>
        </w:rPr>
      </w:pPr>
    </w:p>
    <w:p w14:paraId="5846A8A6" w14:textId="77777777" w:rsidR="000A4E2F" w:rsidRDefault="000A4E2F" w:rsidP="000A4E2F">
      <w:pPr>
        <w:spacing w:before="100" w:beforeAutospacing="1" w:after="100" w:afterAutospacing="1" w:line="240" w:lineRule="auto"/>
        <w:outlineLvl w:val="0"/>
        <w:rPr>
          <w:rFonts w:ascii="Times New Roman" w:eastAsia="Times New Roman" w:hAnsi="Times New Roman" w:cs="Times New Roman"/>
          <w:b/>
          <w:bCs/>
          <w:kern w:val="36"/>
          <w:sz w:val="24"/>
          <w:szCs w:val="24"/>
          <w14:ligatures w14:val="none"/>
        </w:rPr>
      </w:pPr>
    </w:p>
    <w:p w14:paraId="6426C8A0" w14:textId="77777777" w:rsidR="000A4E2F" w:rsidRDefault="000A4E2F" w:rsidP="000A4E2F">
      <w:pPr>
        <w:spacing w:before="100" w:beforeAutospacing="1" w:after="100" w:afterAutospacing="1" w:line="240" w:lineRule="auto"/>
        <w:outlineLvl w:val="0"/>
        <w:rPr>
          <w:rFonts w:ascii="Times New Roman" w:eastAsia="Times New Roman" w:hAnsi="Times New Roman" w:cs="Times New Roman"/>
          <w:b/>
          <w:bCs/>
          <w:kern w:val="36"/>
          <w:sz w:val="24"/>
          <w:szCs w:val="24"/>
          <w14:ligatures w14:val="none"/>
        </w:rPr>
      </w:pPr>
    </w:p>
    <w:p w14:paraId="70800508" w14:textId="77777777" w:rsidR="000A4E2F" w:rsidRDefault="000A4E2F" w:rsidP="000A4E2F">
      <w:pPr>
        <w:spacing w:before="100" w:beforeAutospacing="1" w:after="100" w:afterAutospacing="1" w:line="240" w:lineRule="auto"/>
        <w:outlineLvl w:val="0"/>
        <w:rPr>
          <w:rFonts w:ascii="Times New Roman" w:eastAsia="Times New Roman" w:hAnsi="Times New Roman" w:cs="Times New Roman"/>
          <w:b/>
          <w:bCs/>
          <w:kern w:val="36"/>
          <w:sz w:val="24"/>
          <w:szCs w:val="24"/>
          <w14:ligatures w14:val="none"/>
        </w:rPr>
      </w:pPr>
    </w:p>
    <w:p w14:paraId="5DE5DA25" w14:textId="77777777" w:rsidR="006F2C7B" w:rsidRDefault="006F2C7B" w:rsidP="00C30330">
      <w:pPr>
        <w:pStyle w:val="NoSpacing"/>
        <w:rPr>
          <w:rFonts w:ascii="Times New Roman" w:hAnsi="Times New Roman" w:cs="Times New Roman"/>
          <w:b/>
          <w:bCs/>
          <w:sz w:val="24"/>
          <w:szCs w:val="24"/>
        </w:rPr>
      </w:pPr>
    </w:p>
    <w:p w14:paraId="202610B3" w14:textId="77777777" w:rsidR="00784ADB" w:rsidRDefault="00784ADB" w:rsidP="00C30330">
      <w:pPr>
        <w:pStyle w:val="NoSpacing"/>
        <w:rPr>
          <w:rFonts w:ascii="Times New Roman" w:hAnsi="Times New Roman" w:cs="Times New Roman"/>
          <w:b/>
          <w:bCs/>
          <w:sz w:val="24"/>
          <w:szCs w:val="24"/>
        </w:rPr>
      </w:pPr>
    </w:p>
    <w:p w14:paraId="20AD4689" w14:textId="77777777" w:rsidR="00784ADB" w:rsidRDefault="00784ADB" w:rsidP="00C30330">
      <w:pPr>
        <w:pStyle w:val="NoSpacing"/>
        <w:rPr>
          <w:rFonts w:ascii="Times New Roman" w:hAnsi="Times New Roman" w:cs="Times New Roman"/>
          <w:b/>
          <w:bCs/>
          <w:sz w:val="24"/>
          <w:szCs w:val="24"/>
        </w:rPr>
      </w:pPr>
    </w:p>
    <w:p w14:paraId="340C22E7" w14:textId="77777777" w:rsidR="00784ADB" w:rsidRDefault="00784ADB" w:rsidP="00C30330">
      <w:pPr>
        <w:pStyle w:val="NoSpacing"/>
        <w:rPr>
          <w:rFonts w:ascii="Times New Roman" w:hAnsi="Times New Roman" w:cs="Times New Roman"/>
          <w:b/>
          <w:bCs/>
          <w:sz w:val="24"/>
          <w:szCs w:val="24"/>
        </w:rPr>
      </w:pPr>
    </w:p>
    <w:p w14:paraId="38650922" w14:textId="77777777" w:rsidR="00784ADB" w:rsidRDefault="00784ADB" w:rsidP="00C30330">
      <w:pPr>
        <w:pStyle w:val="NoSpacing"/>
        <w:rPr>
          <w:rFonts w:ascii="Times New Roman" w:hAnsi="Times New Roman" w:cs="Times New Roman"/>
          <w:b/>
          <w:bCs/>
          <w:sz w:val="24"/>
          <w:szCs w:val="24"/>
        </w:rPr>
      </w:pPr>
    </w:p>
    <w:p w14:paraId="2CA150F6" w14:textId="77777777" w:rsidR="00784ADB" w:rsidRDefault="00784ADB" w:rsidP="00C30330">
      <w:pPr>
        <w:pStyle w:val="NoSpacing"/>
        <w:rPr>
          <w:rFonts w:ascii="Times New Roman" w:hAnsi="Times New Roman" w:cs="Times New Roman"/>
          <w:b/>
          <w:bCs/>
          <w:sz w:val="24"/>
          <w:szCs w:val="24"/>
        </w:rPr>
      </w:pPr>
    </w:p>
    <w:p w14:paraId="2FAFD1CF" w14:textId="77777777" w:rsidR="00784ADB" w:rsidRDefault="00784ADB" w:rsidP="00C30330">
      <w:pPr>
        <w:pStyle w:val="NoSpacing"/>
        <w:rPr>
          <w:rFonts w:ascii="Times New Roman" w:hAnsi="Times New Roman" w:cs="Times New Roman"/>
          <w:b/>
          <w:bCs/>
          <w:sz w:val="24"/>
          <w:szCs w:val="24"/>
        </w:rPr>
      </w:pPr>
    </w:p>
    <w:p w14:paraId="22129B98" w14:textId="507F6C8A" w:rsidR="00ED162C" w:rsidRDefault="00ED162C" w:rsidP="00C30330">
      <w:pPr>
        <w:pStyle w:val="NoSpacing"/>
        <w:rPr>
          <w:rFonts w:ascii="Times New Roman" w:hAnsi="Times New Roman" w:cs="Times New Roman"/>
          <w:sz w:val="24"/>
          <w:szCs w:val="24"/>
        </w:rPr>
      </w:pPr>
      <w:r w:rsidRPr="006A6386">
        <w:rPr>
          <w:rFonts w:ascii="Times New Roman" w:hAnsi="Times New Roman" w:cs="Times New Roman"/>
          <w:sz w:val="24"/>
          <w:szCs w:val="24"/>
        </w:rPr>
        <w:lastRenderedPageBreak/>
        <w:t>Table 4.2.</w:t>
      </w:r>
      <w:r w:rsidRPr="00C30330">
        <w:rPr>
          <w:rFonts w:ascii="Times New Roman" w:hAnsi="Times New Roman" w:cs="Times New Roman"/>
          <w:b/>
          <w:bCs/>
          <w:sz w:val="24"/>
          <w:szCs w:val="24"/>
        </w:rPr>
        <w:t xml:space="preserve"> </w:t>
      </w:r>
      <w:r w:rsidRPr="00C30330">
        <w:rPr>
          <w:rFonts w:ascii="Times New Roman" w:hAnsi="Times New Roman" w:cs="Times New Roman"/>
          <w:sz w:val="24"/>
          <w:szCs w:val="24"/>
        </w:rPr>
        <w:t>Total abundance of ticks</w:t>
      </w:r>
      <w:r w:rsidR="00432549" w:rsidRPr="00C30330">
        <w:rPr>
          <w:rFonts w:ascii="Times New Roman" w:hAnsi="Times New Roman" w:cs="Times New Roman"/>
          <w:sz w:val="24"/>
          <w:szCs w:val="24"/>
        </w:rPr>
        <w:t xml:space="preserve"> </w:t>
      </w:r>
      <w:r w:rsidRPr="00C30330">
        <w:rPr>
          <w:rFonts w:ascii="Times New Roman" w:hAnsi="Times New Roman" w:cs="Times New Roman"/>
          <w:sz w:val="24"/>
          <w:szCs w:val="24"/>
        </w:rPr>
        <w:t xml:space="preserve">by species and life stage collected on wildlife hosts at Farm 2 in eastern Tennessee (2019-2021). Host common and scientific name followed by the total number collected in parentheses. Host common and scientific name followed by the total number collected in parentheses. The mean ± </w:t>
      </w:r>
      <w:r w:rsidR="007E3BAC">
        <w:rPr>
          <w:rFonts w:ascii="Times New Roman" w:hAnsi="Times New Roman" w:cs="Times New Roman"/>
          <w:sz w:val="24"/>
          <w:szCs w:val="24"/>
        </w:rPr>
        <w:t>s</w:t>
      </w:r>
      <w:r w:rsidR="007E3BAC" w:rsidRPr="00C30330">
        <w:rPr>
          <w:rFonts w:ascii="Times New Roman" w:hAnsi="Times New Roman" w:cs="Times New Roman"/>
          <w:sz w:val="24"/>
          <w:szCs w:val="24"/>
        </w:rPr>
        <w:t xml:space="preserve">tandard </w:t>
      </w:r>
      <w:r w:rsidR="007E3BAC">
        <w:rPr>
          <w:rFonts w:ascii="Times New Roman" w:hAnsi="Times New Roman" w:cs="Times New Roman"/>
          <w:sz w:val="24"/>
          <w:szCs w:val="24"/>
        </w:rPr>
        <w:t>error of the mean</w:t>
      </w:r>
      <w:r w:rsidRPr="00C30330">
        <w:rPr>
          <w:rFonts w:ascii="Times New Roman" w:hAnsi="Times New Roman" w:cs="Times New Roman"/>
          <w:sz w:val="24"/>
          <w:szCs w:val="24"/>
        </w:rPr>
        <w:t xml:space="preserve"> followed by the total number of ticks collected in parentheses.</w:t>
      </w:r>
    </w:p>
    <w:p w14:paraId="2FE6645E" w14:textId="77777777" w:rsidR="00C30330" w:rsidRPr="00C30330" w:rsidRDefault="00C30330" w:rsidP="00C30330">
      <w:pPr>
        <w:pStyle w:val="NoSpacing"/>
        <w:rPr>
          <w:rFonts w:ascii="Times New Roman" w:hAnsi="Times New Roman" w:cs="Times New Roman"/>
          <w:b/>
          <w:bCs/>
          <w:sz w:val="24"/>
          <w:szCs w:val="24"/>
        </w:rPr>
      </w:pPr>
    </w:p>
    <w:tbl>
      <w:tblPr>
        <w:tblW w:w="8370" w:type="dxa"/>
        <w:jc w:val="center"/>
        <w:tblLayout w:type="fixed"/>
        <w:tblLook w:val="04A0" w:firstRow="1" w:lastRow="0" w:firstColumn="1" w:lastColumn="0" w:noHBand="0" w:noVBand="1"/>
      </w:tblPr>
      <w:tblGrid>
        <w:gridCol w:w="1710"/>
        <w:gridCol w:w="1170"/>
        <w:gridCol w:w="1260"/>
        <w:gridCol w:w="1260"/>
        <w:gridCol w:w="1530"/>
        <w:gridCol w:w="1440"/>
      </w:tblGrid>
      <w:tr w:rsidR="00312513" w:rsidRPr="00C30330" w14:paraId="00613CF5" w14:textId="77777777" w:rsidTr="00312513">
        <w:trPr>
          <w:trHeight w:val="683"/>
          <w:jc w:val="center"/>
        </w:trPr>
        <w:tc>
          <w:tcPr>
            <w:tcW w:w="1710" w:type="dxa"/>
            <w:tcBorders>
              <w:top w:val="single" w:sz="4" w:space="0" w:color="auto"/>
              <w:left w:val="single" w:sz="4" w:space="0" w:color="auto"/>
              <w:bottom w:val="single" w:sz="12" w:space="0" w:color="auto"/>
              <w:right w:val="single" w:sz="4" w:space="0" w:color="auto"/>
            </w:tcBorders>
            <w:shd w:val="clear" w:color="auto" w:fill="auto"/>
            <w:vAlign w:val="center"/>
            <w:hideMark/>
          </w:tcPr>
          <w:p w14:paraId="157188C7" w14:textId="288A14A4" w:rsidR="00312513" w:rsidRPr="00C30330" w:rsidRDefault="00312513" w:rsidP="00C30330">
            <w:pPr>
              <w:pStyle w:val="NoSpacing"/>
              <w:jc w:val="center"/>
              <w:rPr>
                <w:rFonts w:ascii="Times New Roman" w:hAnsi="Times New Roman" w:cs="Times New Roman"/>
                <w:b/>
                <w:bCs/>
                <w:color w:val="000000"/>
                <w:sz w:val="24"/>
                <w:szCs w:val="24"/>
              </w:rPr>
            </w:pPr>
            <w:bookmarkStart w:id="71" w:name="_Hlk141289313"/>
            <w:r w:rsidRPr="00C30330">
              <w:rPr>
                <w:rFonts w:ascii="Times New Roman" w:hAnsi="Times New Roman" w:cs="Times New Roman"/>
                <w:b/>
                <w:bCs/>
                <w:color w:val="000000"/>
                <w:sz w:val="24"/>
                <w:szCs w:val="24"/>
              </w:rPr>
              <w:t>Tick species and life stage</w:t>
            </w:r>
          </w:p>
        </w:tc>
        <w:tc>
          <w:tcPr>
            <w:tcW w:w="1170" w:type="dxa"/>
            <w:tcBorders>
              <w:top w:val="single" w:sz="4" w:space="0" w:color="auto"/>
              <w:left w:val="nil"/>
              <w:bottom w:val="single" w:sz="12" w:space="0" w:color="auto"/>
              <w:right w:val="nil"/>
            </w:tcBorders>
            <w:shd w:val="clear" w:color="auto" w:fill="auto"/>
            <w:vAlign w:val="center"/>
            <w:hideMark/>
          </w:tcPr>
          <w:p w14:paraId="3F98F3D7" w14:textId="77777777" w:rsidR="00312513" w:rsidRPr="00C30330" w:rsidRDefault="00312513" w:rsidP="00C30330">
            <w:pPr>
              <w:pStyle w:val="NoSpacing"/>
              <w:jc w:val="center"/>
              <w:rPr>
                <w:rFonts w:ascii="Times New Roman" w:hAnsi="Times New Roman" w:cs="Times New Roman"/>
                <w:b/>
                <w:bCs/>
                <w:color w:val="000000"/>
                <w:sz w:val="24"/>
                <w:szCs w:val="24"/>
              </w:rPr>
            </w:pPr>
            <w:r w:rsidRPr="00C30330">
              <w:rPr>
                <w:rFonts w:ascii="Times New Roman" w:hAnsi="Times New Roman" w:cs="Times New Roman"/>
                <w:b/>
                <w:bCs/>
                <w:color w:val="000000"/>
                <w:sz w:val="24"/>
                <w:szCs w:val="24"/>
              </w:rPr>
              <w:t>Raccoon</w:t>
            </w:r>
          </w:p>
          <w:p w14:paraId="69CF45C3" w14:textId="77777777" w:rsidR="00312513" w:rsidRPr="00C30330" w:rsidRDefault="00312513" w:rsidP="00C30330">
            <w:pPr>
              <w:pStyle w:val="NoSpacing"/>
              <w:jc w:val="center"/>
              <w:rPr>
                <w:rFonts w:ascii="Times New Roman" w:hAnsi="Times New Roman" w:cs="Times New Roman"/>
                <w:b/>
                <w:bCs/>
                <w:color w:val="000000"/>
                <w:sz w:val="24"/>
                <w:szCs w:val="24"/>
              </w:rPr>
            </w:pPr>
          </w:p>
          <w:p w14:paraId="4FB42EB1" w14:textId="77777777" w:rsidR="00312513" w:rsidRPr="00C30330" w:rsidRDefault="00312513" w:rsidP="00C30330">
            <w:pPr>
              <w:pStyle w:val="NoSpacing"/>
              <w:jc w:val="center"/>
              <w:rPr>
                <w:rFonts w:ascii="Times New Roman" w:hAnsi="Times New Roman" w:cs="Times New Roman"/>
                <w:b/>
                <w:bCs/>
                <w:i/>
                <w:iCs/>
                <w:color w:val="000000"/>
                <w:sz w:val="24"/>
                <w:szCs w:val="24"/>
              </w:rPr>
            </w:pPr>
            <w:r w:rsidRPr="00C30330">
              <w:rPr>
                <w:rFonts w:ascii="Times New Roman" w:hAnsi="Times New Roman" w:cs="Times New Roman"/>
                <w:b/>
                <w:bCs/>
                <w:i/>
                <w:iCs/>
                <w:color w:val="000000"/>
                <w:sz w:val="24"/>
                <w:szCs w:val="24"/>
              </w:rPr>
              <w:t>Procyon lotor</w:t>
            </w:r>
          </w:p>
          <w:p w14:paraId="4E7028DF" w14:textId="77777777" w:rsidR="00312513" w:rsidRPr="00C30330" w:rsidRDefault="00312513" w:rsidP="00C30330">
            <w:pPr>
              <w:pStyle w:val="NoSpacing"/>
              <w:jc w:val="center"/>
              <w:rPr>
                <w:rFonts w:ascii="Times New Roman" w:hAnsi="Times New Roman" w:cs="Times New Roman"/>
                <w:b/>
                <w:bCs/>
                <w:i/>
                <w:iCs/>
                <w:color w:val="000000"/>
                <w:sz w:val="24"/>
                <w:szCs w:val="24"/>
              </w:rPr>
            </w:pPr>
            <w:r w:rsidRPr="00C30330">
              <w:rPr>
                <w:rFonts w:ascii="Times New Roman" w:hAnsi="Times New Roman" w:cs="Times New Roman"/>
                <w:b/>
                <w:bCs/>
                <w:color w:val="000000"/>
                <w:sz w:val="24"/>
                <w:szCs w:val="24"/>
              </w:rPr>
              <w:t>(15)</w:t>
            </w:r>
          </w:p>
        </w:tc>
        <w:tc>
          <w:tcPr>
            <w:tcW w:w="1260" w:type="dxa"/>
            <w:tcBorders>
              <w:top w:val="single" w:sz="4" w:space="0" w:color="auto"/>
              <w:left w:val="single" w:sz="4" w:space="0" w:color="auto"/>
              <w:bottom w:val="single" w:sz="12" w:space="0" w:color="auto"/>
              <w:right w:val="nil"/>
            </w:tcBorders>
            <w:shd w:val="clear" w:color="auto" w:fill="auto"/>
            <w:vAlign w:val="center"/>
            <w:hideMark/>
          </w:tcPr>
          <w:p w14:paraId="3FDCD46B" w14:textId="77777777" w:rsidR="00312513" w:rsidRPr="00C30330" w:rsidRDefault="00312513" w:rsidP="00C30330">
            <w:pPr>
              <w:pStyle w:val="NoSpacing"/>
              <w:jc w:val="center"/>
              <w:rPr>
                <w:rFonts w:ascii="Times New Roman" w:hAnsi="Times New Roman" w:cs="Times New Roman"/>
                <w:b/>
                <w:bCs/>
                <w:color w:val="000000"/>
                <w:sz w:val="24"/>
                <w:szCs w:val="24"/>
              </w:rPr>
            </w:pPr>
            <w:r w:rsidRPr="00C30330">
              <w:rPr>
                <w:rFonts w:ascii="Times New Roman" w:hAnsi="Times New Roman" w:cs="Times New Roman"/>
                <w:b/>
                <w:bCs/>
                <w:color w:val="000000"/>
                <w:sz w:val="24"/>
                <w:szCs w:val="24"/>
              </w:rPr>
              <w:t>Virginia opossum</w:t>
            </w:r>
          </w:p>
          <w:p w14:paraId="15CDEBCF" w14:textId="77777777" w:rsidR="00312513" w:rsidRPr="00C30330" w:rsidRDefault="00312513" w:rsidP="00C30330">
            <w:pPr>
              <w:pStyle w:val="NoSpacing"/>
              <w:jc w:val="center"/>
              <w:rPr>
                <w:rFonts w:ascii="Times New Roman" w:hAnsi="Times New Roman" w:cs="Times New Roman"/>
                <w:b/>
                <w:bCs/>
                <w:color w:val="000000"/>
                <w:sz w:val="24"/>
                <w:szCs w:val="24"/>
              </w:rPr>
            </w:pPr>
          </w:p>
          <w:p w14:paraId="17DC1CFF" w14:textId="77777777" w:rsidR="00312513" w:rsidRPr="00C30330" w:rsidRDefault="00312513" w:rsidP="00C30330">
            <w:pPr>
              <w:pStyle w:val="NoSpacing"/>
              <w:jc w:val="center"/>
              <w:rPr>
                <w:rFonts w:ascii="Times New Roman" w:hAnsi="Times New Roman" w:cs="Times New Roman"/>
                <w:b/>
                <w:bCs/>
                <w:i/>
                <w:iCs/>
                <w:color w:val="000000"/>
                <w:sz w:val="24"/>
                <w:szCs w:val="24"/>
              </w:rPr>
            </w:pPr>
            <w:r w:rsidRPr="00C30330">
              <w:rPr>
                <w:rFonts w:ascii="Times New Roman" w:hAnsi="Times New Roman" w:cs="Times New Roman"/>
                <w:b/>
                <w:bCs/>
                <w:i/>
                <w:iCs/>
                <w:color w:val="000000"/>
                <w:sz w:val="24"/>
                <w:szCs w:val="24"/>
              </w:rPr>
              <w:t>Didelphis virginiana</w:t>
            </w:r>
          </w:p>
          <w:p w14:paraId="72513056" w14:textId="77777777" w:rsidR="00312513" w:rsidRPr="00C30330" w:rsidRDefault="00312513" w:rsidP="00C30330">
            <w:pPr>
              <w:pStyle w:val="NoSpacing"/>
              <w:jc w:val="center"/>
              <w:rPr>
                <w:rFonts w:ascii="Times New Roman" w:hAnsi="Times New Roman" w:cs="Times New Roman"/>
                <w:b/>
                <w:bCs/>
                <w:i/>
                <w:iCs/>
                <w:color w:val="000000"/>
                <w:sz w:val="24"/>
                <w:szCs w:val="24"/>
              </w:rPr>
            </w:pPr>
            <w:r w:rsidRPr="00C30330">
              <w:rPr>
                <w:rFonts w:ascii="Times New Roman" w:hAnsi="Times New Roman" w:cs="Times New Roman"/>
                <w:b/>
                <w:bCs/>
                <w:color w:val="000000"/>
                <w:sz w:val="24"/>
                <w:szCs w:val="24"/>
              </w:rPr>
              <w:t>(30)</w:t>
            </w:r>
          </w:p>
        </w:tc>
        <w:tc>
          <w:tcPr>
            <w:tcW w:w="1260" w:type="dxa"/>
            <w:tcBorders>
              <w:top w:val="single" w:sz="4" w:space="0" w:color="auto"/>
              <w:left w:val="single" w:sz="4" w:space="0" w:color="auto"/>
              <w:bottom w:val="single" w:sz="12" w:space="0" w:color="auto"/>
              <w:right w:val="single" w:sz="4" w:space="0" w:color="auto"/>
            </w:tcBorders>
            <w:shd w:val="clear" w:color="auto" w:fill="auto"/>
            <w:vAlign w:val="center"/>
            <w:hideMark/>
          </w:tcPr>
          <w:p w14:paraId="2FB83AF2" w14:textId="77777777" w:rsidR="00312513" w:rsidRPr="00C30330" w:rsidRDefault="00312513" w:rsidP="00C30330">
            <w:pPr>
              <w:pStyle w:val="NoSpacing"/>
              <w:jc w:val="center"/>
              <w:rPr>
                <w:rFonts w:ascii="Times New Roman" w:hAnsi="Times New Roman" w:cs="Times New Roman"/>
                <w:b/>
                <w:bCs/>
                <w:color w:val="000000"/>
                <w:sz w:val="24"/>
                <w:szCs w:val="24"/>
              </w:rPr>
            </w:pPr>
            <w:r w:rsidRPr="00C30330">
              <w:rPr>
                <w:rFonts w:ascii="Times New Roman" w:hAnsi="Times New Roman" w:cs="Times New Roman"/>
                <w:b/>
                <w:bCs/>
                <w:color w:val="000000"/>
                <w:sz w:val="24"/>
                <w:szCs w:val="24"/>
              </w:rPr>
              <w:t>Eastern chipmunk</w:t>
            </w:r>
          </w:p>
          <w:p w14:paraId="49BA1860" w14:textId="77777777" w:rsidR="00312513" w:rsidRPr="00C30330" w:rsidRDefault="00312513" w:rsidP="00C30330">
            <w:pPr>
              <w:pStyle w:val="NoSpacing"/>
              <w:jc w:val="center"/>
              <w:rPr>
                <w:rFonts w:ascii="Times New Roman" w:hAnsi="Times New Roman" w:cs="Times New Roman"/>
                <w:b/>
                <w:bCs/>
                <w:color w:val="000000"/>
                <w:sz w:val="24"/>
                <w:szCs w:val="24"/>
              </w:rPr>
            </w:pPr>
          </w:p>
          <w:p w14:paraId="0345F924" w14:textId="77777777" w:rsidR="00312513" w:rsidRPr="00C30330" w:rsidRDefault="00312513" w:rsidP="00C30330">
            <w:pPr>
              <w:pStyle w:val="NoSpacing"/>
              <w:jc w:val="center"/>
              <w:rPr>
                <w:rFonts w:ascii="Times New Roman" w:hAnsi="Times New Roman" w:cs="Times New Roman"/>
                <w:b/>
                <w:bCs/>
                <w:i/>
                <w:iCs/>
                <w:color w:val="000000"/>
                <w:sz w:val="24"/>
                <w:szCs w:val="24"/>
              </w:rPr>
            </w:pPr>
            <w:r w:rsidRPr="00C30330">
              <w:rPr>
                <w:rFonts w:ascii="Times New Roman" w:hAnsi="Times New Roman" w:cs="Times New Roman"/>
                <w:b/>
                <w:bCs/>
                <w:i/>
                <w:iCs/>
                <w:color w:val="000000"/>
                <w:sz w:val="24"/>
                <w:szCs w:val="24"/>
              </w:rPr>
              <w:t>Tamias striatus</w:t>
            </w:r>
          </w:p>
          <w:p w14:paraId="2E737A86" w14:textId="77777777" w:rsidR="00312513" w:rsidRPr="00C30330" w:rsidRDefault="00312513" w:rsidP="00C30330">
            <w:pPr>
              <w:pStyle w:val="NoSpacing"/>
              <w:jc w:val="center"/>
              <w:rPr>
                <w:rFonts w:ascii="Times New Roman" w:hAnsi="Times New Roman" w:cs="Times New Roman"/>
                <w:b/>
                <w:bCs/>
                <w:i/>
                <w:iCs/>
                <w:color w:val="000000"/>
                <w:sz w:val="24"/>
                <w:szCs w:val="24"/>
              </w:rPr>
            </w:pPr>
            <w:r w:rsidRPr="00C30330">
              <w:rPr>
                <w:rFonts w:ascii="Times New Roman" w:hAnsi="Times New Roman" w:cs="Times New Roman"/>
                <w:b/>
                <w:bCs/>
                <w:color w:val="000000"/>
                <w:sz w:val="24"/>
                <w:szCs w:val="24"/>
              </w:rPr>
              <w:t>(8)</w:t>
            </w:r>
          </w:p>
        </w:tc>
        <w:tc>
          <w:tcPr>
            <w:tcW w:w="1530" w:type="dxa"/>
            <w:tcBorders>
              <w:top w:val="single" w:sz="4" w:space="0" w:color="auto"/>
              <w:left w:val="single" w:sz="4" w:space="0" w:color="auto"/>
              <w:bottom w:val="single" w:sz="12" w:space="0" w:color="auto"/>
              <w:right w:val="nil"/>
            </w:tcBorders>
            <w:shd w:val="clear" w:color="auto" w:fill="auto"/>
            <w:vAlign w:val="center"/>
            <w:hideMark/>
          </w:tcPr>
          <w:p w14:paraId="1F30DA3D" w14:textId="77777777" w:rsidR="00312513" w:rsidRPr="00C30330" w:rsidRDefault="00312513" w:rsidP="00C30330">
            <w:pPr>
              <w:pStyle w:val="NoSpacing"/>
              <w:jc w:val="center"/>
              <w:rPr>
                <w:rFonts w:ascii="Times New Roman" w:hAnsi="Times New Roman" w:cs="Times New Roman"/>
                <w:b/>
                <w:bCs/>
                <w:color w:val="000000"/>
                <w:sz w:val="24"/>
                <w:szCs w:val="24"/>
              </w:rPr>
            </w:pPr>
            <w:r w:rsidRPr="00C30330">
              <w:rPr>
                <w:rFonts w:ascii="Times New Roman" w:hAnsi="Times New Roman" w:cs="Times New Roman"/>
                <w:b/>
                <w:bCs/>
                <w:color w:val="000000"/>
                <w:sz w:val="24"/>
                <w:szCs w:val="24"/>
              </w:rPr>
              <w:t xml:space="preserve">North American </w:t>
            </w:r>
            <w:proofErr w:type="spellStart"/>
            <w:r w:rsidRPr="00C30330">
              <w:rPr>
                <w:rFonts w:ascii="Times New Roman" w:hAnsi="Times New Roman" w:cs="Times New Roman"/>
                <w:b/>
                <w:bCs/>
                <w:color w:val="000000"/>
                <w:sz w:val="24"/>
                <w:szCs w:val="24"/>
              </w:rPr>
              <w:t>deermouse</w:t>
            </w:r>
            <w:proofErr w:type="spellEnd"/>
          </w:p>
          <w:p w14:paraId="303125BC" w14:textId="77777777" w:rsidR="00312513" w:rsidRPr="00C30330" w:rsidRDefault="00312513" w:rsidP="00C30330">
            <w:pPr>
              <w:pStyle w:val="NoSpacing"/>
              <w:jc w:val="center"/>
              <w:rPr>
                <w:rFonts w:ascii="Times New Roman" w:hAnsi="Times New Roman" w:cs="Times New Roman"/>
                <w:b/>
                <w:bCs/>
                <w:i/>
                <w:iCs/>
                <w:color w:val="000000"/>
                <w:sz w:val="24"/>
                <w:szCs w:val="24"/>
              </w:rPr>
            </w:pPr>
          </w:p>
          <w:p w14:paraId="68817363" w14:textId="77777777" w:rsidR="00312513" w:rsidRPr="00C30330" w:rsidRDefault="00312513" w:rsidP="00C30330">
            <w:pPr>
              <w:pStyle w:val="NoSpacing"/>
              <w:jc w:val="center"/>
              <w:rPr>
                <w:rFonts w:ascii="Times New Roman" w:hAnsi="Times New Roman" w:cs="Times New Roman"/>
                <w:b/>
                <w:bCs/>
                <w:i/>
                <w:iCs/>
                <w:color w:val="000000"/>
                <w:sz w:val="24"/>
                <w:szCs w:val="24"/>
              </w:rPr>
            </w:pPr>
            <w:r w:rsidRPr="00C30330">
              <w:rPr>
                <w:rFonts w:ascii="Times New Roman" w:hAnsi="Times New Roman" w:cs="Times New Roman"/>
                <w:b/>
                <w:bCs/>
                <w:i/>
                <w:iCs/>
                <w:color w:val="000000"/>
                <w:sz w:val="24"/>
                <w:szCs w:val="24"/>
              </w:rPr>
              <w:t>Peromyscus maniculatus</w:t>
            </w:r>
          </w:p>
          <w:p w14:paraId="493491DA" w14:textId="77777777" w:rsidR="00312513" w:rsidRPr="00C30330" w:rsidRDefault="00312513" w:rsidP="00C30330">
            <w:pPr>
              <w:pStyle w:val="NoSpacing"/>
              <w:jc w:val="center"/>
              <w:rPr>
                <w:rFonts w:ascii="Times New Roman" w:hAnsi="Times New Roman" w:cs="Times New Roman"/>
                <w:b/>
                <w:bCs/>
                <w:i/>
                <w:iCs/>
                <w:color w:val="000000"/>
                <w:sz w:val="24"/>
                <w:szCs w:val="24"/>
              </w:rPr>
            </w:pPr>
            <w:r w:rsidRPr="00C30330">
              <w:rPr>
                <w:rFonts w:ascii="Times New Roman" w:hAnsi="Times New Roman" w:cs="Times New Roman"/>
                <w:b/>
                <w:bCs/>
                <w:color w:val="000000"/>
                <w:sz w:val="24"/>
                <w:szCs w:val="24"/>
              </w:rPr>
              <w:t>(9)</w:t>
            </w:r>
          </w:p>
        </w:tc>
        <w:tc>
          <w:tcPr>
            <w:tcW w:w="1440" w:type="dxa"/>
            <w:tcBorders>
              <w:top w:val="single" w:sz="4" w:space="0" w:color="auto"/>
              <w:left w:val="single" w:sz="4" w:space="0" w:color="auto"/>
              <w:bottom w:val="single" w:sz="12" w:space="0" w:color="auto"/>
              <w:right w:val="single" w:sz="4" w:space="0" w:color="auto"/>
            </w:tcBorders>
            <w:shd w:val="clear" w:color="auto" w:fill="auto"/>
            <w:vAlign w:val="center"/>
            <w:hideMark/>
          </w:tcPr>
          <w:p w14:paraId="4BDB2343" w14:textId="77777777" w:rsidR="00312513" w:rsidRPr="00C30330" w:rsidRDefault="00312513" w:rsidP="00C30330">
            <w:pPr>
              <w:pStyle w:val="NoSpacing"/>
              <w:jc w:val="center"/>
              <w:rPr>
                <w:rFonts w:ascii="Times New Roman" w:hAnsi="Times New Roman" w:cs="Times New Roman"/>
                <w:b/>
                <w:bCs/>
                <w:color w:val="000000"/>
                <w:sz w:val="24"/>
                <w:szCs w:val="24"/>
              </w:rPr>
            </w:pPr>
            <w:r w:rsidRPr="00C30330">
              <w:rPr>
                <w:rFonts w:ascii="Times New Roman" w:hAnsi="Times New Roman" w:cs="Times New Roman"/>
                <w:b/>
                <w:bCs/>
                <w:color w:val="000000"/>
                <w:sz w:val="24"/>
                <w:szCs w:val="24"/>
              </w:rPr>
              <w:t xml:space="preserve">Cotton </w:t>
            </w:r>
            <w:proofErr w:type="spellStart"/>
            <w:r w:rsidRPr="00C30330">
              <w:rPr>
                <w:rFonts w:ascii="Times New Roman" w:hAnsi="Times New Roman" w:cs="Times New Roman"/>
                <w:b/>
                <w:bCs/>
                <w:color w:val="000000"/>
                <w:sz w:val="24"/>
                <w:szCs w:val="24"/>
              </w:rPr>
              <w:t>deermouse</w:t>
            </w:r>
            <w:proofErr w:type="spellEnd"/>
          </w:p>
          <w:p w14:paraId="30E4B076" w14:textId="77777777" w:rsidR="00312513" w:rsidRPr="00C30330" w:rsidRDefault="00312513" w:rsidP="00C30330">
            <w:pPr>
              <w:pStyle w:val="NoSpacing"/>
              <w:jc w:val="center"/>
              <w:rPr>
                <w:rFonts w:ascii="Times New Roman" w:hAnsi="Times New Roman" w:cs="Times New Roman"/>
                <w:b/>
                <w:bCs/>
                <w:color w:val="000000"/>
                <w:sz w:val="24"/>
                <w:szCs w:val="24"/>
              </w:rPr>
            </w:pPr>
          </w:p>
          <w:p w14:paraId="505260A7" w14:textId="77777777" w:rsidR="00312513" w:rsidRPr="00C30330" w:rsidRDefault="00312513" w:rsidP="00C30330">
            <w:pPr>
              <w:pStyle w:val="NoSpacing"/>
              <w:jc w:val="center"/>
              <w:rPr>
                <w:rFonts w:ascii="Times New Roman" w:hAnsi="Times New Roman" w:cs="Times New Roman"/>
                <w:b/>
                <w:bCs/>
                <w:i/>
                <w:iCs/>
                <w:color w:val="000000"/>
                <w:sz w:val="24"/>
                <w:szCs w:val="24"/>
              </w:rPr>
            </w:pPr>
            <w:r w:rsidRPr="00C30330">
              <w:rPr>
                <w:rFonts w:ascii="Times New Roman" w:hAnsi="Times New Roman" w:cs="Times New Roman"/>
                <w:b/>
                <w:bCs/>
                <w:i/>
                <w:iCs/>
                <w:color w:val="000000"/>
                <w:sz w:val="24"/>
                <w:szCs w:val="24"/>
              </w:rPr>
              <w:t xml:space="preserve">Peromyscus </w:t>
            </w:r>
            <w:proofErr w:type="spellStart"/>
            <w:r w:rsidRPr="00C30330">
              <w:rPr>
                <w:rFonts w:ascii="Times New Roman" w:hAnsi="Times New Roman" w:cs="Times New Roman"/>
                <w:b/>
                <w:bCs/>
                <w:i/>
                <w:iCs/>
                <w:color w:val="000000"/>
                <w:sz w:val="24"/>
                <w:szCs w:val="24"/>
              </w:rPr>
              <w:t>gossypinus</w:t>
            </w:r>
            <w:proofErr w:type="spellEnd"/>
          </w:p>
          <w:p w14:paraId="0352D2F2" w14:textId="77777777" w:rsidR="00312513" w:rsidRPr="00C30330" w:rsidRDefault="00312513" w:rsidP="00C30330">
            <w:pPr>
              <w:pStyle w:val="NoSpacing"/>
              <w:jc w:val="center"/>
              <w:rPr>
                <w:rFonts w:ascii="Times New Roman" w:hAnsi="Times New Roman" w:cs="Times New Roman"/>
                <w:b/>
                <w:bCs/>
                <w:color w:val="000000"/>
                <w:sz w:val="24"/>
                <w:szCs w:val="24"/>
              </w:rPr>
            </w:pPr>
            <w:r w:rsidRPr="00C30330">
              <w:rPr>
                <w:rFonts w:ascii="Times New Roman" w:hAnsi="Times New Roman" w:cs="Times New Roman"/>
                <w:b/>
                <w:bCs/>
                <w:color w:val="000000"/>
                <w:sz w:val="24"/>
                <w:szCs w:val="24"/>
              </w:rPr>
              <w:t>(7)</w:t>
            </w:r>
          </w:p>
        </w:tc>
      </w:tr>
      <w:bookmarkEnd w:id="71"/>
      <w:tr w:rsidR="00312513" w:rsidRPr="00ED162C" w14:paraId="3C8C6FDC" w14:textId="77777777" w:rsidTr="00312513">
        <w:trPr>
          <w:trHeight w:val="853"/>
          <w:jc w:val="center"/>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CFBDA2" w14:textId="77777777" w:rsidR="00312513" w:rsidRPr="00ED162C" w:rsidRDefault="00312513" w:rsidP="00665665">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Haemaphysalis longicornis</w:t>
            </w:r>
            <w:r w:rsidRPr="00ED162C">
              <w:rPr>
                <w:rFonts w:ascii="Times New Roman" w:eastAsia="Times New Roman" w:hAnsi="Times New Roman" w:cs="Times New Roman"/>
                <w:color w:val="000000"/>
                <w:kern w:val="0"/>
                <w:sz w:val="24"/>
                <w:szCs w:val="24"/>
                <w14:ligatures w14:val="none"/>
              </w:rPr>
              <w:t xml:space="preserve"> </w:t>
            </w:r>
          </w:p>
          <w:p w14:paraId="15AABD68" w14:textId="77777777" w:rsidR="00312513" w:rsidRPr="00ED162C" w:rsidRDefault="00312513" w:rsidP="00665665">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color w:val="000000"/>
                <w:kern w:val="0"/>
                <w:sz w:val="24"/>
                <w:szCs w:val="24"/>
                <w14:ligatures w14:val="none"/>
              </w:rPr>
              <w:t>larva</w:t>
            </w:r>
          </w:p>
        </w:tc>
        <w:tc>
          <w:tcPr>
            <w:tcW w:w="1170" w:type="dxa"/>
            <w:tcBorders>
              <w:top w:val="single" w:sz="4" w:space="0" w:color="auto"/>
              <w:left w:val="nil"/>
              <w:bottom w:val="single" w:sz="4" w:space="0" w:color="auto"/>
              <w:right w:val="nil"/>
            </w:tcBorders>
            <w:shd w:val="clear" w:color="auto" w:fill="auto"/>
            <w:noWrap/>
            <w:vAlign w:val="center"/>
            <w:hideMark/>
          </w:tcPr>
          <w:p w14:paraId="5230F22E"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4.46</w:t>
            </w:r>
          </w:p>
          <w:p w14:paraId="3AC7BFC7" w14:textId="4B4977CD" w:rsidR="00312513" w:rsidRPr="00784ADB" w:rsidRDefault="00312513" w:rsidP="00784ADB">
            <w:pPr>
              <w:pStyle w:val="NoSpacing"/>
              <w:jc w:val="center"/>
              <w:rPr>
                <w:rFonts w:ascii="Times New Roman" w:hAnsi="Times New Roman" w:cs="Times New Roman"/>
                <w:sz w:val="24"/>
                <w:szCs w:val="24"/>
                <w14:ligatures w14:val="standardContextual"/>
              </w:rPr>
            </w:pPr>
            <w:r w:rsidRPr="00784ADB">
              <w:rPr>
                <w:rFonts w:ascii="Times New Roman" w:hAnsi="Times New Roman" w:cs="Times New Roman"/>
                <w:sz w:val="24"/>
                <w:szCs w:val="24"/>
              </w:rPr>
              <w:t>±</w:t>
            </w:r>
            <w:r w:rsidR="006F2C7B" w:rsidRPr="00784ADB">
              <w:rPr>
                <w:rFonts w:ascii="Times New Roman" w:hAnsi="Times New Roman" w:cs="Times New Roman"/>
                <w:sz w:val="24"/>
                <w:szCs w:val="24"/>
              </w:rPr>
              <w:t>1.956</w:t>
            </w:r>
          </w:p>
          <w:p w14:paraId="1C1512CE" w14:textId="77777777"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(67)</w:t>
            </w:r>
          </w:p>
        </w:tc>
        <w:tc>
          <w:tcPr>
            <w:tcW w:w="1260" w:type="dxa"/>
            <w:tcBorders>
              <w:top w:val="single" w:sz="4" w:space="0" w:color="auto"/>
              <w:left w:val="single" w:sz="4" w:space="0" w:color="auto"/>
              <w:bottom w:val="single" w:sz="4" w:space="0" w:color="auto"/>
              <w:right w:val="nil"/>
            </w:tcBorders>
            <w:shd w:val="clear" w:color="auto" w:fill="auto"/>
            <w:noWrap/>
            <w:vAlign w:val="center"/>
            <w:hideMark/>
          </w:tcPr>
          <w:p w14:paraId="6F7F36AF"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8.80</w:t>
            </w:r>
          </w:p>
          <w:p w14:paraId="7E61CD35" w14:textId="15952A3F" w:rsidR="00312513" w:rsidRPr="00784ADB" w:rsidRDefault="00312513" w:rsidP="00784ADB">
            <w:pPr>
              <w:pStyle w:val="NoSpacing"/>
              <w:jc w:val="center"/>
              <w:rPr>
                <w:rFonts w:ascii="Times New Roman" w:hAnsi="Times New Roman" w:cs="Times New Roman"/>
                <w:sz w:val="24"/>
                <w:szCs w:val="24"/>
                <w14:ligatures w14:val="standardContextual"/>
              </w:rPr>
            </w:pPr>
            <w:r w:rsidRPr="00784ADB">
              <w:rPr>
                <w:rFonts w:ascii="Times New Roman" w:hAnsi="Times New Roman" w:cs="Times New Roman"/>
                <w:sz w:val="24"/>
                <w:szCs w:val="24"/>
              </w:rPr>
              <w:t>±</w:t>
            </w:r>
            <w:r w:rsidR="006F2C7B" w:rsidRPr="00784ADB">
              <w:rPr>
                <w:rFonts w:ascii="Times New Roman" w:hAnsi="Times New Roman" w:cs="Times New Roman"/>
                <w:sz w:val="24"/>
                <w:szCs w:val="24"/>
              </w:rPr>
              <w:t>4.772</w:t>
            </w:r>
          </w:p>
          <w:p w14:paraId="090A715A" w14:textId="77777777"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(264)</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7736718C" w14:textId="2B01C15F"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c>
          <w:tcPr>
            <w:tcW w:w="1530" w:type="dxa"/>
            <w:tcBorders>
              <w:top w:val="single" w:sz="4" w:space="0" w:color="auto"/>
              <w:left w:val="single" w:sz="4" w:space="0" w:color="auto"/>
              <w:bottom w:val="single" w:sz="4" w:space="0" w:color="auto"/>
              <w:right w:val="nil"/>
            </w:tcBorders>
            <w:shd w:val="clear" w:color="auto" w:fill="auto"/>
            <w:noWrap/>
            <w:hideMark/>
          </w:tcPr>
          <w:p w14:paraId="07DCB8F5" w14:textId="53DFA7E5"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14:paraId="615829C5" w14:textId="32A84D7B"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r>
      <w:tr w:rsidR="00312513" w:rsidRPr="00ED162C" w14:paraId="28BD46B7" w14:textId="77777777" w:rsidTr="00312513">
        <w:trPr>
          <w:trHeight w:val="480"/>
          <w:jc w:val="center"/>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AC2954" w14:textId="77777777" w:rsidR="00312513" w:rsidRPr="00ED162C" w:rsidRDefault="00312513" w:rsidP="00665665">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Haemaphysalis longicornis</w:t>
            </w:r>
            <w:r w:rsidRPr="00ED162C">
              <w:rPr>
                <w:rFonts w:ascii="Times New Roman" w:eastAsia="Times New Roman" w:hAnsi="Times New Roman" w:cs="Times New Roman"/>
                <w:color w:val="000000"/>
                <w:kern w:val="0"/>
                <w:sz w:val="24"/>
                <w:szCs w:val="24"/>
                <w14:ligatures w14:val="none"/>
              </w:rPr>
              <w:t xml:space="preserve"> nymph</w:t>
            </w:r>
          </w:p>
        </w:tc>
        <w:tc>
          <w:tcPr>
            <w:tcW w:w="1170" w:type="dxa"/>
            <w:tcBorders>
              <w:top w:val="single" w:sz="4" w:space="0" w:color="auto"/>
              <w:left w:val="nil"/>
              <w:bottom w:val="single" w:sz="4" w:space="0" w:color="auto"/>
              <w:right w:val="nil"/>
            </w:tcBorders>
            <w:shd w:val="clear" w:color="auto" w:fill="auto"/>
            <w:noWrap/>
            <w:vAlign w:val="center"/>
            <w:hideMark/>
          </w:tcPr>
          <w:p w14:paraId="51BA769F"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4.80</w:t>
            </w:r>
          </w:p>
          <w:p w14:paraId="79659C62" w14:textId="6A76C942" w:rsidR="00312513" w:rsidRPr="00784ADB" w:rsidRDefault="00312513" w:rsidP="00784ADB">
            <w:pPr>
              <w:pStyle w:val="NoSpacing"/>
              <w:jc w:val="center"/>
              <w:rPr>
                <w:rFonts w:ascii="Times New Roman" w:hAnsi="Times New Roman" w:cs="Times New Roman"/>
                <w:sz w:val="24"/>
                <w:szCs w:val="24"/>
                <w14:ligatures w14:val="standardContextual"/>
              </w:rPr>
            </w:pPr>
            <w:r w:rsidRPr="00784ADB">
              <w:rPr>
                <w:rFonts w:ascii="Times New Roman" w:hAnsi="Times New Roman" w:cs="Times New Roman"/>
                <w:sz w:val="24"/>
                <w:szCs w:val="24"/>
              </w:rPr>
              <w:t>±</w:t>
            </w:r>
            <w:r w:rsidR="006F2C7B" w:rsidRPr="00784ADB">
              <w:rPr>
                <w:rFonts w:ascii="Times New Roman" w:hAnsi="Times New Roman" w:cs="Times New Roman"/>
                <w:sz w:val="24"/>
                <w:szCs w:val="24"/>
              </w:rPr>
              <w:t>1.387</w:t>
            </w:r>
          </w:p>
          <w:p w14:paraId="4A2D47A6" w14:textId="77777777"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(72)</w:t>
            </w:r>
          </w:p>
        </w:tc>
        <w:tc>
          <w:tcPr>
            <w:tcW w:w="1260" w:type="dxa"/>
            <w:tcBorders>
              <w:top w:val="single" w:sz="4" w:space="0" w:color="auto"/>
              <w:left w:val="single" w:sz="4" w:space="0" w:color="auto"/>
              <w:bottom w:val="single" w:sz="4" w:space="0" w:color="auto"/>
              <w:right w:val="nil"/>
            </w:tcBorders>
            <w:shd w:val="clear" w:color="auto" w:fill="auto"/>
            <w:noWrap/>
            <w:vAlign w:val="center"/>
            <w:hideMark/>
          </w:tcPr>
          <w:p w14:paraId="46228272"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0.96</w:t>
            </w:r>
          </w:p>
          <w:p w14:paraId="34F332C5" w14:textId="1946129E" w:rsidR="00312513" w:rsidRPr="00784ADB" w:rsidRDefault="00312513" w:rsidP="00784ADB">
            <w:pPr>
              <w:pStyle w:val="NoSpacing"/>
              <w:jc w:val="center"/>
              <w:rPr>
                <w:rFonts w:ascii="Times New Roman" w:hAnsi="Times New Roman" w:cs="Times New Roman"/>
                <w:sz w:val="24"/>
                <w:szCs w:val="24"/>
                <w14:ligatures w14:val="standardContextual"/>
              </w:rPr>
            </w:pPr>
            <w:r w:rsidRPr="00784ADB">
              <w:rPr>
                <w:rFonts w:ascii="Times New Roman" w:hAnsi="Times New Roman" w:cs="Times New Roman"/>
                <w:sz w:val="24"/>
                <w:szCs w:val="24"/>
              </w:rPr>
              <w:t>±</w:t>
            </w:r>
            <w:r w:rsidR="006F2C7B" w:rsidRPr="00784ADB">
              <w:rPr>
                <w:rFonts w:ascii="Times New Roman" w:hAnsi="Times New Roman" w:cs="Times New Roman"/>
                <w:sz w:val="24"/>
                <w:szCs w:val="24"/>
              </w:rPr>
              <w:t>0.393</w:t>
            </w:r>
          </w:p>
          <w:p w14:paraId="70EF83DC" w14:textId="77777777"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(29)</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06969BA0" w14:textId="2D377C36"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c>
          <w:tcPr>
            <w:tcW w:w="1530" w:type="dxa"/>
            <w:tcBorders>
              <w:top w:val="single" w:sz="4" w:space="0" w:color="auto"/>
              <w:left w:val="single" w:sz="4" w:space="0" w:color="auto"/>
              <w:bottom w:val="single" w:sz="4" w:space="0" w:color="auto"/>
              <w:right w:val="nil"/>
            </w:tcBorders>
            <w:shd w:val="clear" w:color="auto" w:fill="auto"/>
            <w:noWrap/>
            <w:hideMark/>
          </w:tcPr>
          <w:p w14:paraId="01E467FA" w14:textId="2B53D38D"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14:paraId="2AAB1C56" w14:textId="5B05739B"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r>
      <w:tr w:rsidR="00312513" w:rsidRPr="00ED162C" w14:paraId="4C4ED439" w14:textId="77777777" w:rsidTr="00312513">
        <w:trPr>
          <w:trHeight w:val="480"/>
          <w:jc w:val="center"/>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4EB273" w14:textId="77777777" w:rsidR="00312513" w:rsidRPr="00ED162C" w:rsidRDefault="00312513" w:rsidP="00665665">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 xml:space="preserve">Haemaphysalis longicornis </w:t>
            </w:r>
            <w:r w:rsidRPr="00ED162C">
              <w:rPr>
                <w:rFonts w:ascii="Times New Roman" w:eastAsia="Times New Roman" w:hAnsi="Times New Roman" w:cs="Times New Roman"/>
                <w:color w:val="000000"/>
                <w:kern w:val="0"/>
                <w:sz w:val="24"/>
                <w:szCs w:val="24"/>
                <w14:ligatures w14:val="none"/>
              </w:rPr>
              <w:t>female</w:t>
            </w:r>
          </w:p>
        </w:tc>
        <w:tc>
          <w:tcPr>
            <w:tcW w:w="1170" w:type="dxa"/>
            <w:tcBorders>
              <w:top w:val="single" w:sz="4" w:space="0" w:color="auto"/>
              <w:left w:val="nil"/>
              <w:bottom w:val="single" w:sz="4" w:space="0" w:color="auto"/>
              <w:right w:val="nil"/>
            </w:tcBorders>
            <w:shd w:val="clear" w:color="auto" w:fill="auto"/>
            <w:noWrap/>
            <w:vAlign w:val="center"/>
            <w:hideMark/>
          </w:tcPr>
          <w:p w14:paraId="6620A2B1"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0.06</w:t>
            </w:r>
          </w:p>
          <w:p w14:paraId="0D0E53FF" w14:textId="4FCCDDC8"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r w:rsidR="006F2C7B" w:rsidRPr="00784ADB">
              <w:rPr>
                <w:rFonts w:ascii="Times New Roman" w:hAnsi="Times New Roman" w:cs="Times New Roman"/>
                <w:sz w:val="24"/>
                <w:szCs w:val="24"/>
              </w:rPr>
              <w:t>066</w:t>
            </w:r>
          </w:p>
          <w:p w14:paraId="79B90A84" w14:textId="77777777"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(1)</w:t>
            </w:r>
          </w:p>
        </w:tc>
        <w:tc>
          <w:tcPr>
            <w:tcW w:w="1260" w:type="dxa"/>
            <w:tcBorders>
              <w:top w:val="single" w:sz="4" w:space="0" w:color="auto"/>
              <w:left w:val="single" w:sz="4" w:space="0" w:color="auto"/>
              <w:bottom w:val="single" w:sz="4" w:space="0" w:color="auto"/>
              <w:right w:val="nil"/>
            </w:tcBorders>
            <w:shd w:val="clear" w:color="auto" w:fill="auto"/>
            <w:noWrap/>
            <w:vAlign w:val="center"/>
            <w:hideMark/>
          </w:tcPr>
          <w:p w14:paraId="4AD56296"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0.36</w:t>
            </w:r>
          </w:p>
          <w:p w14:paraId="7733FF69" w14:textId="3D71D135" w:rsidR="00312513" w:rsidRPr="00784ADB" w:rsidRDefault="00312513" w:rsidP="00784ADB">
            <w:pPr>
              <w:pStyle w:val="NoSpacing"/>
              <w:jc w:val="center"/>
              <w:rPr>
                <w:rFonts w:ascii="Times New Roman" w:hAnsi="Times New Roman" w:cs="Times New Roman"/>
                <w:sz w:val="24"/>
                <w:szCs w:val="24"/>
                <w14:ligatures w14:val="standardContextual"/>
              </w:rPr>
            </w:pPr>
            <w:r w:rsidRPr="00784ADB">
              <w:rPr>
                <w:rFonts w:ascii="Times New Roman" w:hAnsi="Times New Roman" w:cs="Times New Roman"/>
                <w:sz w:val="24"/>
                <w:szCs w:val="24"/>
              </w:rPr>
              <w:t>±</w:t>
            </w:r>
            <w:r w:rsidR="006F2C7B" w:rsidRPr="00784ADB">
              <w:rPr>
                <w:rFonts w:ascii="Times New Roman" w:hAnsi="Times New Roman" w:cs="Times New Roman"/>
                <w:sz w:val="24"/>
                <w:szCs w:val="24"/>
              </w:rPr>
              <w:t>0.273</w:t>
            </w:r>
          </w:p>
          <w:p w14:paraId="20DA6711" w14:textId="77777777"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(11)</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186F793C" w14:textId="2F3CC374"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c>
          <w:tcPr>
            <w:tcW w:w="1530" w:type="dxa"/>
            <w:tcBorders>
              <w:top w:val="single" w:sz="4" w:space="0" w:color="auto"/>
              <w:left w:val="single" w:sz="4" w:space="0" w:color="auto"/>
              <w:bottom w:val="single" w:sz="4" w:space="0" w:color="auto"/>
              <w:right w:val="nil"/>
            </w:tcBorders>
            <w:shd w:val="clear" w:color="auto" w:fill="auto"/>
            <w:noWrap/>
            <w:hideMark/>
          </w:tcPr>
          <w:p w14:paraId="609A1E23" w14:textId="3D94A0FF"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14:paraId="04AE7B25" w14:textId="05425CE5"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r>
      <w:tr w:rsidR="00312513" w:rsidRPr="00ED162C" w14:paraId="39EC5E5D" w14:textId="77777777" w:rsidTr="00312513">
        <w:trPr>
          <w:trHeight w:val="827"/>
          <w:jc w:val="center"/>
        </w:trPr>
        <w:tc>
          <w:tcPr>
            <w:tcW w:w="1710" w:type="dxa"/>
            <w:tcBorders>
              <w:top w:val="single" w:sz="4" w:space="0" w:color="auto"/>
              <w:left w:val="single" w:sz="4" w:space="0" w:color="auto"/>
              <w:bottom w:val="single" w:sz="12" w:space="0" w:color="auto"/>
              <w:right w:val="single" w:sz="4" w:space="0" w:color="auto"/>
            </w:tcBorders>
            <w:shd w:val="clear" w:color="auto" w:fill="auto"/>
            <w:vAlign w:val="center"/>
            <w:hideMark/>
          </w:tcPr>
          <w:p w14:paraId="0730639B" w14:textId="77777777" w:rsidR="00312513" w:rsidRPr="00ED162C" w:rsidRDefault="00312513" w:rsidP="00665665">
            <w:pPr>
              <w:spacing w:after="0" w:line="240" w:lineRule="auto"/>
              <w:jc w:val="center"/>
              <w:rPr>
                <w:rFonts w:ascii="Times New Roman" w:eastAsia="Times New Roman" w:hAnsi="Times New Roman" w:cs="Times New Roman"/>
                <w:i/>
                <w:iCs/>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Haemaphysalis longicornis</w:t>
            </w:r>
          </w:p>
          <w:p w14:paraId="6669DD11" w14:textId="77777777" w:rsidR="00312513" w:rsidRPr="00ED162C" w:rsidRDefault="00312513" w:rsidP="00665665">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 xml:space="preserve"> </w:t>
            </w:r>
            <w:r w:rsidRPr="00ED162C">
              <w:rPr>
                <w:rFonts w:ascii="Times New Roman" w:eastAsia="Times New Roman" w:hAnsi="Times New Roman" w:cs="Times New Roman"/>
                <w:color w:val="000000"/>
                <w:kern w:val="0"/>
                <w:sz w:val="24"/>
                <w:szCs w:val="24"/>
                <w14:ligatures w14:val="none"/>
              </w:rPr>
              <w:t>total</w:t>
            </w:r>
          </w:p>
        </w:tc>
        <w:tc>
          <w:tcPr>
            <w:tcW w:w="1170" w:type="dxa"/>
            <w:tcBorders>
              <w:top w:val="single" w:sz="4" w:space="0" w:color="auto"/>
              <w:left w:val="nil"/>
              <w:bottom w:val="single" w:sz="12" w:space="0" w:color="auto"/>
              <w:right w:val="nil"/>
            </w:tcBorders>
            <w:shd w:val="clear" w:color="auto" w:fill="auto"/>
            <w:noWrap/>
            <w:vAlign w:val="center"/>
            <w:hideMark/>
          </w:tcPr>
          <w:p w14:paraId="0652B204"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9.33</w:t>
            </w:r>
          </w:p>
          <w:p w14:paraId="2D83F8F4" w14:textId="4C4732AA" w:rsidR="00312513" w:rsidRPr="00784ADB" w:rsidRDefault="00312513" w:rsidP="00784ADB">
            <w:pPr>
              <w:pStyle w:val="NoSpacing"/>
              <w:jc w:val="center"/>
              <w:rPr>
                <w:rFonts w:ascii="Times New Roman" w:hAnsi="Times New Roman" w:cs="Times New Roman"/>
                <w:sz w:val="24"/>
                <w:szCs w:val="24"/>
                <w14:ligatures w14:val="standardContextual"/>
              </w:rPr>
            </w:pPr>
            <w:r w:rsidRPr="00784ADB">
              <w:rPr>
                <w:rFonts w:ascii="Times New Roman" w:hAnsi="Times New Roman" w:cs="Times New Roman"/>
                <w:sz w:val="24"/>
                <w:szCs w:val="24"/>
              </w:rPr>
              <w:t>±</w:t>
            </w:r>
            <w:r w:rsidR="006F2C7B" w:rsidRPr="00784ADB">
              <w:rPr>
                <w:rFonts w:ascii="Times New Roman" w:hAnsi="Times New Roman" w:cs="Times New Roman"/>
                <w:sz w:val="24"/>
                <w:szCs w:val="24"/>
              </w:rPr>
              <w:t>2.349</w:t>
            </w:r>
          </w:p>
          <w:p w14:paraId="3AF276A4" w14:textId="77777777"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(140)</w:t>
            </w:r>
          </w:p>
        </w:tc>
        <w:tc>
          <w:tcPr>
            <w:tcW w:w="1260" w:type="dxa"/>
            <w:tcBorders>
              <w:top w:val="single" w:sz="4" w:space="0" w:color="auto"/>
              <w:left w:val="single" w:sz="4" w:space="0" w:color="auto"/>
              <w:bottom w:val="single" w:sz="12" w:space="0" w:color="auto"/>
              <w:right w:val="nil"/>
            </w:tcBorders>
            <w:shd w:val="clear" w:color="auto" w:fill="auto"/>
            <w:noWrap/>
            <w:vAlign w:val="center"/>
            <w:hideMark/>
          </w:tcPr>
          <w:p w14:paraId="02BE4ECB"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10.13</w:t>
            </w:r>
          </w:p>
          <w:p w14:paraId="59E173B9" w14:textId="25B761BF" w:rsidR="00312513" w:rsidRPr="00784ADB" w:rsidRDefault="00312513" w:rsidP="00784ADB">
            <w:pPr>
              <w:pStyle w:val="NoSpacing"/>
              <w:jc w:val="center"/>
              <w:rPr>
                <w:rFonts w:ascii="Times New Roman" w:hAnsi="Times New Roman" w:cs="Times New Roman"/>
                <w:sz w:val="24"/>
                <w:szCs w:val="24"/>
                <w14:ligatures w14:val="standardContextual"/>
              </w:rPr>
            </w:pPr>
            <w:r w:rsidRPr="00784ADB">
              <w:rPr>
                <w:rFonts w:ascii="Times New Roman" w:hAnsi="Times New Roman" w:cs="Times New Roman"/>
                <w:sz w:val="24"/>
                <w:szCs w:val="24"/>
              </w:rPr>
              <w:t>±</w:t>
            </w:r>
            <w:r w:rsidR="006F2C7B" w:rsidRPr="00784ADB">
              <w:rPr>
                <w:rFonts w:ascii="Times New Roman" w:hAnsi="Times New Roman" w:cs="Times New Roman"/>
                <w:sz w:val="24"/>
                <w:szCs w:val="24"/>
              </w:rPr>
              <w:t>5.349</w:t>
            </w:r>
          </w:p>
          <w:p w14:paraId="39215FF8" w14:textId="77777777"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(304)</w:t>
            </w:r>
          </w:p>
        </w:tc>
        <w:tc>
          <w:tcPr>
            <w:tcW w:w="1260" w:type="dxa"/>
            <w:tcBorders>
              <w:top w:val="single" w:sz="4" w:space="0" w:color="auto"/>
              <w:left w:val="single" w:sz="4" w:space="0" w:color="auto"/>
              <w:bottom w:val="single" w:sz="12" w:space="0" w:color="auto"/>
              <w:right w:val="single" w:sz="4" w:space="0" w:color="auto"/>
            </w:tcBorders>
            <w:shd w:val="clear" w:color="auto" w:fill="auto"/>
            <w:noWrap/>
            <w:hideMark/>
          </w:tcPr>
          <w:p w14:paraId="46A041F4" w14:textId="61513C37"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c>
          <w:tcPr>
            <w:tcW w:w="1530" w:type="dxa"/>
            <w:tcBorders>
              <w:top w:val="single" w:sz="4" w:space="0" w:color="auto"/>
              <w:left w:val="single" w:sz="4" w:space="0" w:color="auto"/>
              <w:bottom w:val="single" w:sz="12" w:space="0" w:color="auto"/>
              <w:right w:val="nil"/>
            </w:tcBorders>
            <w:shd w:val="clear" w:color="auto" w:fill="auto"/>
            <w:noWrap/>
            <w:hideMark/>
          </w:tcPr>
          <w:p w14:paraId="7F841BE5" w14:textId="0339DCE1"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c>
          <w:tcPr>
            <w:tcW w:w="1440" w:type="dxa"/>
            <w:tcBorders>
              <w:top w:val="single" w:sz="4" w:space="0" w:color="auto"/>
              <w:left w:val="single" w:sz="4" w:space="0" w:color="auto"/>
              <w:bottom w:val="single" w:sz="12" w:space="0" w:color="auto"/>
              <w:right w:val="single" w:sz="4" w:space="0" w:color="auto"/>
            </w:tcBorders>
            <w:shd w:val="clear" w:color="auto" w:fill="auto"/>
            <w:noWrap/>
            <w:hideMark/>
          </w:tcPr>
          <w:p w14:paraId="74E61EF9" w14:textId="37B10F1D"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r>
      <w:tr w:rsidR="00312513" w:rsidRPr="00ED162C" w14:paraId="7100F0F4" w14:textId="77777777" w:rsidTr="00312513">
        <w:trPr>
          <w:trHeight w:val="480"/>
          <w:jc w:val="center"/>
        </w:trPr>
        <w:tc>
          <w:tcPr>
            <w:tcW w:w="1710" w:type="dxa"/>
            <w:tcBorders>
              <w:top w:val="single" w:sz="12" w:space="0" w:color="auto"/>
              <w:left w:val="single" w:sz="4" w:space="0" w:color="auto"/>
              <w:bottom w:val="single" w:sz="4" w:space="0" w:color="auto"/>
              <w:right w:val="single" w:sz="4" w:space="0" w:color="auto"/>
            </w:tcBorders>
            <w:shd w:val="clear" w:color="auto" w:fill="auto"/>
            <w:vAlign w:val="center"/>
            <w:hideMark/>
          </w:tcPr>
          <w:p w14:paraId="3BECEDE7" w14:textId="77777777" w:rsidR="00312513" w:rsidRPr="00ED162C" w:rsidRDefault="00312513" w:rsidP="00665665">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Amblyomma americanum</w:t>
            </w:r>
            <w:r w:rsidRPr="00ED162C">
              <w:rPr>
                <w:rFonts w:ascii="Times New Roman" w:eastAsia="Times New Roman" w:hAnsi="Times New Roman" w:cs="Times New Roman"/>
                <w:color w:val="000000"/>
                <w:kern w:val="0"/>
                <w:sz w:val="24"/>
                <w:szCs w:val="24"/>
                <w14:ligatures w14:val="none"/>
              </w:rPr>
              <w:t xml:space="preserve"> larva</w:t>
            </w:r>
          </w:p>
        </w:tc>
        <w:tc>
          <w:tcPr>
            <w:tcW w:w="1170" w:type="dxa"/>
            <w:tcBorders>
              <w:top w:val="single" w:sz="12" w:space="0" w:color="auto"/>
              <w:left w:val="nil"/>
              <w:bottom w:val="single" w:sz="4" w:space="0" w:color="auto"/>
              <w:right w:val="nil"/>
            </w:tcBorders>
            <w:shd w:val="clear" w:color="auto" w:fill="auto"/>
            <w:noWrap/>
            <w:vAlign w:val="center"/>
            <w:hideMark/>
          </w:tcPr>
          <w:p w14:paraId="0B6F81C6"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21.20</w:t>
            </w:r>
          </w:p>
          <w:p w14:paraId="4FD24E03" w14:textId="62C626A2" w:rsidR="00312513" w:rsidRPr="00784ADB" w:rsidRDefault="00312513" w:rsidP="00784ADB">
            <w:pPr>
              <w:pStyle w:val="NoSpacing"/>
              <w:jc w:val="center"/>
              <w:rPr>
                <w:rFonts w:ascii="Times New Roman" w:hAnsi="Times New Roman" w:cs="Times New Roman"/>
                <w:sz w:val="24"/>
                <w:szCs w:val="24"/>
                <w14:ligatures w14:val="standardContextual"/>
              </w:rPr>
            </w:pPr>
            <w:r w:rsidRPr="00784ADB">
              <w:rPr>
                <w:rFonts w:ascii="Times New Roman" w:hAnsi="Times New Roman" w:cs="Times New Roman"/>
                <w:sz w:val="24"/>
                <w:szCs w:val="24"/>
              </w:rPr>
              <w:t>±</w:t>
            </w:r>
            <w:r w:rsidR="009708F6" w:rsidRPr="00784ADB">
              <w:rPr>
                <w:rFonts w:ascii="Times New Roman" w:hAnsi="Times New Roman" w:cs="Times New Roman"/>
                <w:sz w:val="24"/>
                <w:szCs w:val="24"/>
              </w:rPr>
              <w:t>12.314</w:t>
            </w:r>
          </w:p>
          <w:p w14:paraId="5207B510" w14:textId="77777777"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(318)</w:t>
            </w:r>
          </w:p>
        </w:tc>
        <w:tc>
          <w:tcPr>
            <w:tcW w:w="1260" w:type="dxa"/>
            <w:tcBorders>
              <w:top w:val="single" w:sz="12" w:space="0" w:color="auto"/>
              <w:left w:val="single" w:sz="4" w:space="0" w:color="auto"/>
              <w:bottom w:val="single" w:sz="4" w:space="0" w:color="auto"/>
              <w:right w:val="nil"/>
            </w:tcBorders>
            <w:shd w:val="clear" w:color="auto" w:fill="auto"/>
            <w:noWrap/>
            <w:vAlign w:val="center"/>
            <w:hideMark/>
          </w:tcPr>
          <w:p w14:paraId="0CB9F6D7"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0.10</w:t>
            </w:r>
          </w:p>
          <w:p w14:paraId="553F4948" w14:textId="74FED8EE"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w:t>
            </w:r>
            <w:r w:rsidR="009708F6" w:rsidRPr="00784ADB">
              <w:rPr>
                <w:rFonts w:ascii="Times New Roman" w:hAnsi="Times New Roman" w:cs="Times New Roman"/>
                <w:sz w:val="24"/>
                <w:szCs w:val="24"/>
              </w:rPr>
              <w:t>0.100</w:t>
            </w:r>
          </w:p>
          <w:p w14:paraId="77EB2B51" w14:textId="77777777" w:rsidR="00312513" w:rsidRPr="00784ADB" w:rsidRDefault="00312513" w:rsidP="00784ADB">
            <w:pPr>
              <w:pStyle w:val="NoSpacing"/>
              <w:jc w:val="center"/>
              <w:rPr>
                <w:rFonts w:ascii="Times New Roman" w:hAnsi="Times New Roman" w:cs="Times New Roman"/>
                <w:sz w:val="24"/>
                <w:szCs w:val="24"/>
              </w:rPr>
            </w:pPr>
          </w:p>
          <w:p w14:paraId="13E9AC4D" w14:textId="77777777"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(3)</w:t>
            </w:r>
          </w:p>
        </w:tc>
        <w:tc>
          <w:tcPr>
            <w:tcW w:w="1260" w:type="dxa"/>
            <w:tcBorders>
              <w:top w:val="single" w:sz="12" w:space="0" w:color="auto"/>
              <w:left w:val="single" w:sz="4" w:space="0" w:color="auto"/>
              <w:bottom w:val="single" w:sz="4" w:space="0" w:color="auto"/>
              <w:right w:val="single" w:sz="4" w:space="0" w:color="auto"/>
            </w:tcBorders>
            <w:shd w:val="clear" w:color="auto" w:fill="auto"/>
            <w:noWrap/>
            <w:hideMark/>
          </w:tcPr>
          <w:p w14:paraId="0A39D6BE" w14:textId="1DB7F8F3"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c>
          <w:tcPr>
            <w:tcW w:w="1530" w:type="dxa"/>
            <w:tcBorders>
              <w:top w:val="single" w:sz="12" w:space="0" w:color="auto"/>
              <w:left w:val="nil"/>
              <w:bottom w:val="single" w:sz="4" w:space="0" w:color="auto"/>
              <w:right w:val="nil"/>
            </w:tcBorders>
            <w:shd w:val="clear" w:color="auto" w:fill="auto"/>
            <w:noWrap/>
            <w:hideMark/>
          </w:tcPr>
          <w:p w14:paraId="77AD6EEB" w14:textId="56A97C86"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c>
          <w:tcPr>
            <w:tcW w:w="1440" w:type="dxa"/>
            <w:tcBorders>
              <w:top w:val="single" w:sz="12" w:space="0" w:color="auto"/>
              <w:left w:val="single" w:sz="4" w:space="0" w:color="auto"/>
              <w:bottom w:val="single" w:sz="4" w:space="0" w:color="auto"/>
              <w:right w:val="single" w:sz="4" w:space="0" w:color="auto"/>
            </w:tcBorders>
            <w:shd w:val="clear" w:color="auto" w:fill="auto"/>
            <w:noWrap/>
            <w:hideMark/>
          </w:tcPr>
          <w:p w14:paraId="1A91F9E3" w14:textId="2797B7DB"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r>
      <w:tr w:rsidR="00312513" w:rsidRPr="00ED162C" w14:paraId="44A6B070" w14:textId="77777777" w:rsidTr="00312513">
        <w:trPr>
          <w:trHeight w:val="480"/>
          <w:jc w:val="center"/>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28C723" w14:textId="77777777" w:rsidR="00312513" w:rsidRPr="00ED162C" w:rsidRDefault="00312513" w:rsidP="00665665">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Amblyomma americanum</w:t>
            </w:r>
            <w:r w:rsidRPr="00ED162C">
              <w:rPr>
                <w:rFonts w:ascii="Times New Roman" w:eastAsia="Times New Roman" w:hAnsi="Times New Roman" w:cs="Times New Roman"/>
                <w:color w:val="000000"/>
                <w:kern w:val="0"/>
                <w:sz w:val="24"/>
                <w:szCs w:val="24"/>
                <w14:ligatures w14:val="none"/>
              </w:rPr>
              <w:t xml:space="preserve"> nymph</w:t>
            </w:r>
          </w:p>
        </w:tc>
        <w:tc>
          <w:tcPr>
            <w:tcW w:w="1170" w:type="dxa"/>
            <w:tcBorders>
              <w:top w:val="single" w:sz="4" w:space="0" w:color="auto"/>
              <w:left w:val="nil"/>
              <w:bottom w:val="single" w:sz="4" w:space="0" w:color="auto"/>
              <w:right w:val="nil"/>
            </w:tcBorders>
            <w:shd w:val="clear" w:color="auto" w:fill="auto"/>
            <w:noWrap/>
            <w:vAlign w:val="center"/>
            <w:hideMark/>
          </w:tcPr>
          <w:p w14:paraId="536C655A"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10.40</w:t>
            </w:r>
          </w:p>
          <w:p w14:paraId="00790D28" w14:textId="66D1EC6E" w:rsidR="00312513" w:rsidRPr="00784ADB" w:rsidRDefault="00312513" w:rsidP="00784ADB">
            <w:pPr>
              <w:pStyle w:val="NoSpacing"/>
              <w:jc w:val="center"/>
              <w:rPr>
                <w:rFonts w:ascii="Times New Roman" w:hAnsi="Times New Roman" w:cs="Times New Roman"/>
                <w:sz w:val="24"/>
                <w:szCs w:val="24"/>
                <w14:ligatures w14:val="standardContextual"/>
              </w:rPr>
            </w:pPr>
            <w:r w:rsidRPr="00784ADB">
              <w:rPr>
                <w:rFonts w:ascii="Times New Roman" w:hAnsi="Times New Roman" w:cs="Times New Roman"/>
                <w:sz w:val="24"/>
                <w:szCs w:val="24"/>
              </w:rPr>
              <w:t>±</w:t>
            </w:r>
            <w:r w:rsidR="009708F6" w:rsidRPr="00784ADB">
              <w:rPr>
                <w:rFonts w:ascii="Times New Roman" w:hAnsi="Times New Roman" w:cs="Times New Roman"/>
                <w:sz w:val="24"/>
                <w:szCs w:val="24"/>
              </w:rPr>
              <w:t>3.006</w:t>
            </w:r>
          </w:p>
          <w:p w14:paraId="3EFA7ABE" w14:textId="77777777"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(156)</w:t>
            </w:r>
          </w:p>
        </w:tc>
        <w:tc>
          <w:tcPr>
            <w:tcW w:w="1260" w:type="dxa"/>
            <w:tcBorders>
              <w:top w:val="single" w:sz="4" w:space="0" w:color="auto"/>
              <w:left w:val="single" w:sz="4" w:space="0" w:color="auto"/>
              <w:bottom w:val="single" w:sz="4" w:space="0" w:color="auto"/>
              <w:right w:val="nil"/>
            </w:tcBorders>
            <w:shd w:val="clear" w:color="auto" w:fill="auto"/>
            <w:noWrap/>
            <w:vAlign w:val="center"/>
            <w:hideMark/>
          </w:tcPr>
          <w:p w14:paraId="2A43A23E" w14:textId="77777777" w:rsidR="00312513" w:rsidRPr="00784ADB" w:rsidRDefault="00312513"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0.06</w:t>
            </w:r>
          </w:p>
          <w:p w14:paraId="7FB3F3F2" w14:textId="676B373A" w:rsidR="00312513" w:rsidRPr="00784ADB" w:rsidRDefault="00312513" w:rsidP="00784ADB">
            <w:pPr>
              <w:pStyle w:val="NoSpacing"/>
              <w:jc w:val="center"/>
              <w:rPr>
                <w:rFonts w:ascii="Times New Roman" w:hAnsi="Times New Roman" w:cs="Times New Roman"/>
                <w:sz w:val="24"/>
                <w:szCs w:val="24"/>
                <w14:ligatures w14:val="standardContextual"/>
              </w:rPr>
            </w:pPr>
            <w:r w:rsidRPr="00784ADB">
              <w:rPr>
                <w:rFonts w:ascii="Times New Roman" w:hAnsi="Times New Roman" w:cs="Times New Roman"/>
                <w:sz w:val="24"/>
                <w:szCs w:val="24"/>
              </w:rPr>
              <w:t>±</w:t>
            </w:r>
            <w:r w:rsidR="009708F6" w:rsidRPr="00784ADB">
              <w:rPr>
                <w:rFonts w:ascii="Times New Roman" w:hAnsi="Times New Roman" w:cs="Times New Roman"/>
                <w:sz w:val="24"/>
                <w:szCs w:val="24"/>
              </w:rPr>
              <w:t>0.046</w:t>
            </w:r>
          </w:p>
          <w:p w14:paraId="35A2796F" w14:textId="77777777"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(1)</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2BA42F1B" w14:textId="7A904877"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c>
          <w:tcPr>
            <w:tcW w:w="1530" w:type="dxa"/>
            <w:tcBorders>
              <w:top w:val="single" w:sz="4" w:space="0" w:color="auto"/>
              <w:left w:val="nil"/>
              <w:bottom w:val="single" w:sz="4" w:space="0" w:color="auto"/>
              <w:right w:val="nil"/>
            </w:tcBorders>
            <w:shd w:val="clear" w:color="auto" w:fill="auto"/>
            <w:noWrap/>
            <w:hideMark/>
          </w:tcPr>
          <w:p w14:paraId="79961CB4" w14:textId="08F852C5"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14:paraId="15DF3E52" w14:textId="5EA04A28" w:rsidR="00312513" w:rsidRPr="00784ADB" w:rsidRDefault="00312513"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r>
    </w:tbl>
    <w:p w14:paraId="521B4A87" w14:textId="77777777" w:rsidR="00312513" w:rsidRDefault="00312513"/>
    <w:p w14:paraId="6DDFC4DF" w14:textId="77777777" w:rsidR="000A4E2F" w:rsidRDefault="000A4E2F"/>
    <w:p w14:paraId="134CF1E6" w14:textId="77777777" w:rsidR="000A4E2F" w:rsidRDefault="000A4E2F"/>
    <w:p w14:paraId="435B54E0" w14:textId="77777777" w:rsidR="000A4E2F" w:rsidRDefault="000A4E2F"/>
    <w:p w14:paraId="5A9B4201" w14:textId="77777777" w:rsidR="000A4E2F" w:rsidRDefault="000A4E2F"/>
    <w:p w14:paraId="610670B0" w14:textId="77777777" w:rsidR="000A4E2F" w:rsidRDefault="000A4E2F"/>
    <w:p w14:paraId="4A9E1D74" w14:textId="77777777" w:rsidR="000A4E2F" w:rsidRDefault="000A4E2F"/>
    <w:p w14:paraId="68F32688" w14:textId="77777777" w:rsidR="000A4E2F" w:rsidRDefault="000A4E2F"/>
    <w:p w14:paraId="39BEB928" w14:textId="77777777" w:rsidR="000A4E2F" w:rsidRDefault="000A4E2F"/>
    <w:p w14:paraId="31F8038E" w14:textId="15BB9C40" w:rsidR="00717222" w:rsidRPr="00717222" w:rsidRDefault="00717222" w:rsidP="00292C35">
      <w:pPr>
        <w:pStyle w:val="NoSpacing"/>
        <w:jc w:val="center"/>
        <w:rPr>
          <w:rFonts w:ascii="Times New Roman" w:hAnsi="Times New Roman" w:cs="Times New Roman"/>
          <w:sz w:val="24"/>
          <w:szCs w:val="24"/>
        </w:rPr>
      </w:pPr>
      <w:r w:rsidRPr="00717222">
        <w:rPr>
          <w:rFonts w:ascii="Times New Roman" w:hAnsi="Times New Roman" w:cs="Times New Roman"/>
          <w:sz w:val="24"/>
          <w:szCs w:val="24"/>
        </w:rPr>
        <w:lastRenderedPageBreak/>
        <w:t>Table 4.</w:t>
      </w:r>
      <w:r w:rsidR="00E134A9">
        <w:rPr>
          <w:rFonts w:ascii="Times New Roman" w:hAnsi="Times New Roman" w:cs="Times New Roman"/>
          <w:sz w:val="24"/>
          <w:szCs w:val="24"/>
        </w:rPr>
        <w:t>2</w:t>
      </w:r>
      <w:r w:rsidRPr="00717222">
        <w:rPr>
          <w:rFonts w:ascii="Times New Roman" w:hAnsi="Times New Roman" w:cs="Times New Roman"/>
          <w:sz w:val="24"/>
          <w:szCs w:val="24"/>
        </w:rPr>
        <w:t xml:space="preserve"> continued</w:t>
      </w:r>
    </w:p>
    <w:tbl>
      <w:tblPr>
        <w:tblW w:w="8370" w:type="dxa"/>
        <w:jc w:val="center"/>
        <w:tblLayout w:type="fixed"/>
        <w:tblLook w:val="04A0" w:firstRow="1" w:lastRow="0" w:firstColumn="1" w:lastColumn="0" w:noHBand="0" w:noVBand="1"/>
      </w:tblPr>
      <w:tblGrid>
        <w:gridCol w:w="1710"/>
        <w:gridCol w:w="1170"/>
        <w:gridCol w:w="1260"/>
        <w:gridCol w:w="1260"/>
        <w:gridCol w:w="1530"/>
        <w:gridCol w:w="1440"/>
      </w:tblGrid>
      <w:tr w:rsidR="00717222" w:rsidRPr="00717222" w14:paraId="19435A1E" w14:textId="77777777" w:rsidTr="00281CEC">
        <w:trPr>
          <w:trHeight w:val="480"/>
          <w:jc w:val="center"/>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514B563E" w14:textId="06DBA539" w:rsidR="00717222" w:rsidRPr="00717222" w:rsidRDefault="00717222" w:rsidP="00717222">
            <w:pPr>
              <w:pStyle w:val="NoSpacing"/>
              <w:jc w:val="center"/>
              <w:rPr>
                <w:rFonts w:ascii="Times New Roman" w:eastAsia="Times New Roman" w:hAnsi="Times New Roman" w:cs="Times New Roman"/>
                <w:i/>
                <w:iCs/>
                <w:color w:val="000000"/>
                <w:sz w:val="24"/>
                <w:szCs w:val="24"/>
              </w:rPr>
            </w:pPr>
            <w:r w:rsidRPr="00ED162C">
              <w:rPr>
                <w:rFonts w:ascii="Times New Roman" w:eastAsia="Times New Roman" w:hAnsi="Times New Roman" w:cs="Times New Roman"/>
                <w:b/>
                <w:bCs/>
                <w:color w:val="000000"/>
                <w:sz w:val="24"/>
                <w:szCs w:val="24"/>
              </w:rPr>
              <w:t>Tick species and life stage</w:t>
            </w:r>
          </w:p>
        </w:tc>
        <w:tc>
          <w:tcPr>
            <w:tcW w:w="1170" w:type="dxa"/>
            <w:tcBorders>
              <w:top w:val="single" w:sz="4" w:space="0" w:color="auto"/>
              <w:left w:val="nil"/>
              <w:bottom w:val="single" w:sz="4" w:space="0" w:color="auto"/>
              <w:right w:val="nil"/>
            </w:tcBorders>
            <w:shd w:val="clear" w:color="auto" w:fill="auto"/>
            <w:noWrap/>
            <w:vAlign w:val="center"/>
          </w:tcPr>
          <w:p w14:paraId="539E6609" w14:textId="77777777" w:rsidR="00717222" w:rsidRPr="00ED162C" w:rsidRDefault="00717222" w:rsidP="00717222">
            <w:pPr>
              <w:spacing w:after="0" w:line="240" w:lineRule="auto"/>
              <w:jc w:val="center"/>
              <w:rPr>
                <w:rFonts w:ascii="Times New Roman" w:eastAsia="Times New Roman" w:hAnsi="Times New Roman" w:cs="Times New Roman"/>
                <w:b/>
                <w:bCs/>
                <w:color w:val="000000"/>
                <w:kern w:val="0"/>
                <w:sz w:val="24"/>
                <w:szCs w:val="24"/>
                <w14:ligatures w14:val="none"/>
              </w:rPr>
            </w:pPr>
            <w:r w:rsidRPr="00ED162C">
              <w:rPr>
                <w:rFonts w:ascii="Times New Roman" w:eastAsia="Times New Roman" w:hAnsi="Times New Roman" w:cs="Times New Roman"/>
                <w:b/>
                <w:bCs/>
                <w:color w:val="000000"/>
                <w:kern w:val="0"/>
                <w:sz w:val="24"/>
                <w:szCs w:val="24"/>
                <w14:ligatures w14:val="none"/>
              </w:rPr>
              <w:t>Raccoon</w:t>
            </w:r>
          </w:p>
          <w:p w14:paraId="7EBD4DFE" w14:textId="77777777" w:rsidR="00717222" w:rsidRPr="00ED162C" w:rsidRDefault="00717222" w:rsidP="00717222">
            <w:pPr>
              <w:spacing w:after="0" w:line="240" w:lineRule="auto"/>
              <w:jc w:val="center"/>
              <w:rPr>
                <w:rFonts w:ascii="Times New Roman" w:eastAsia="Times New Roman" w:hAnsi="Times New Roman" w:cs="Times New Roman"/>
                <w:b/>
                <w:bCs/>
                <w:color w:val="000000"/>
                <w:kern w:val="0"/>
                <w:sz w:val="24"/>
                <w:szCs w:val="24"/>
                <w14:ligatures w14:val="none"/>
              </w:rPr>
            </w:pPr>
          </w:p>
          <w:p w14:paraId="3F660A9A" w14:textId="77777777" w:rsidR="00717222" w:rsidRPr="00ED162C" w:rsidRDefault="00717222" w:rsidP="00717222">
            <w:pPr>
              <w:spacing w:after="0" w:line="240" w:lineRule="auto"/>
              <w:jc w:val="center"/>
              <w:rPr>
                <w:rFonts w:ascii="Times New Roman" w:eastAsia="Times New Roman" w:hAnsi="Times New Roman" w:cs="Times New Roman"/>
                <w:b/>
                <w:bCs/>
                <w:i/>
                <w:iCs/>
                <w:color w:val="000000"/>
                <w:kern w:val="0"/>
                <w:sz w:val="24"/>
                <w:szCs w:val="24"/>
                <w14:ligatures w14:val="none"/>
              </w:rPr>
            </w:pPr>
            <w:r w:rsidRPr="00ED162C">
              <w:rPr>
                <w:rFonts w:ascii="Times New Roman" w:eastAsia="Times New Roman" w:hAnsi="Times New Roman" w:cs="Times New Roman"/>
                <w:b/>
                <w:bCs/>
                <w:i/>
                <w:iCs/>
                <w:color w:val="000000"/>
                <w:kern w:val="0"/>
                <w:sz w:val="24"/>
                <w:szCs w:val="24"/>
                <w14:ligatures w14:val="none"/>
              </w:rPr>
              <w:t>Procyon lotor</w:t>
            </w:r>
          </w:p>
          <w:p w14:paraId="52385A58" w14:textId="48B17D34" w:rsidR="00717222" w:rsidRPr="00717222" w:rsidRDefault="00717222" w:rsidP="00717222">
            <w:pPr>
              <w:pStyle w:val="NoSpacing"/>
              <w:jc w:val="center"/>
              <w:rPr>
                <w:rFonts w:ascii="Times New Roman" w:eastAsia="Times New Roman" w:hAnsi="Times New Roman" w:cs="Times New Roman"/>
                <w:color w:val="000000"/>
                <w:sz w:val="24"/>
                <w:szCs w:val="24"/>
              </w:rPr>
            </w:pPr>
            <w:r w:rsidRPr="00ED162C">
              <w:rPr>
                <w:rFonts w:ascii="Times New Roman" w:eastAsia="Times New Roman" w:hAnsi="Times New Roman" w:cs="Times New Roman"/>
                <w:b/>
                <w:bCs/>
                <w:color w:val="000000"/>
                <w:sz w:val="24"/>
                <w:szCs w:val="24"/>
              </w:rPr>
              <w:t>(15)</w:t>
            </w:r>
          </w:p>
        </w:tc>
        <w:tc>
          <w:tcPr>
            <w:tcW w:w="1260" w:type="dxa"/>
            <w:tcBorders>
              <w:top w:val="single" w:sz="4" w:space="0" w:color="auto"/>
              <w:left w:val="single" w:sz="4" w:space="0" w:color="auto"/>
              <w:bottom w:val="single" w:sz="4" w:space="0" w:color="auto"/>
              <w:right w:val="nil"/>
            </w:tcBorders>
            <w:shd w:val="clear" w:color="auto" w:fill="auto"/>
            <w:noWrap/>
            <w:vAlign w:val="center"/>
          </w:tcPr>
          <w:p w14:paraId="5C1D03C3" w14:textId="77777777" w:rsidR="00717222" w:rsidRPr="00ED162C" w:rsidRDefault="00717222" w:rsidP="00717222">
            <w:pPr>
              <w:spacing w:after="0" w:line="240" w:lineRule="auto"/>
              <w:jc w:val="center"/>
              <w:rPr>
                <w:rFonts w:ascii="Times New Roman" w:eastAsia="Times New Roman" w:hAnsi="Times New Roman" w:cs="Times New Roman"/>
                <w:b/>
                <w:bCs/>
                <w:color w:val="000000"/>
                <w:kern w:val="0"/>
                <w:sz w:val="24"/>
                <w:szCs w:val="24"/>
                <w14:ligatures w14:val="none"/>
              </w:rPr>
            </w:pPr>
            <w:r w:rsidRPr="00ED162C">
              <w:rPr>
                <w:rFonts w:ascii="Times New Roman" w:eastAsia="Times New Roman" w:hAnsi="Times New Roman" w:cs="Times New Roman"/>
                <w:b/>
                <w:bCs/>
                <w:color w:val="000000"/>
                <w:kern w:val="0"/>
                <w:sz w:val="24"/>
                <w:szCs w:val="24"/>
                <w14:ligatures w14:val="none"/>
              </w:rPr>
              <w:t>Virginia opossum</w:t>
            </w:r>
          </w:p>
          <w:p w14:paraId="602641CE" w14:textId="77777777" w:rsidR="00717222" w:rsidRPr="00ED162C" w:rsidRDefault="00717222" w:rsidP="00717222">
            <w:pPr>
              <w:spacing w:after="0" w:line="240" w:lineRule="auto"/>
              <w:jc w:val="center"/>
              <w:rPr>
                <w:rFonts w:ascii="Times New Roman" w:eastAsia="Times New Roman" w:hAnsi="Times New Roman" w:cs="Times New Roman"/>
                <w:b/>
                <w:bCs/>
                <w:color w:val="000000"/>
                <w:kern w:val="0"/>
                <w:sz w:val="24"/>
                <w:szCs w:val="24"/>
                <w14:ligatures w14:val="none"/>
              </w:rPr>
            </w:pPr>
          </w:p>
          <w:p w14:paraId="36B7603E" w14:textId="77777777" w:rsidR="00717222" w:rsidRPr="00ED162C" w:rsidRDefault="00717222" w:rsidP="00717222">
            <w:pPr>
              <w:spacing w:after="0" w:line="240" w:lineRule="auto"/>
              <w:jc w:val="center"/>
              <w:rPr>
                <w:rFonts w:ascii="Times New Roman" w:eastAsia="Times New Roman" w:hAnsi="Times New Roman" w:cs="Times New Roman"/>
                <w:b/>
                <w:bCs/>
                <w:i/>
                <w:iCs/>
                <w:color w:val="000000"/>
                <w:kern w:val="0"/>
                <w:sz w:val="24"/>
                <w:szCs w:val="24"/>
                <w14:ligatures w14:val="none"/>
              </w:rPr>
            </w:pPr>
            <w:r w:rsidRPr="00ED162C">
              <w:rPr>
                <w:rFonts w:ascii="Times New Roman" w:eastAsia="Times New Roman" w:hAnsi="Times New Roman" w:cs="Times New Roman"/>
                <w:b/>
                <w:bCs/>
                <w:i/>
                <w:iCs/>
                <w:color w:val="000000"/>
                <w:kern w:val="0"/>
                <w:sz w:val="24"/>
                <w:szCs w:val="24"/>
                <w14:ligatures w14:val="none"/>
              </w:rPr>
              <w:t>Didelphis virginiana</w:t>
            </w:r>
          </w:p>
          <w:p w14:paraId="56EEC94B" w14:textId="33F3ED49" w:rsidR="00717222" w:rsidRPr="00717222" w:rsidRDefault="00717222" w:rsidP="00717222">
            <w:pPr>
              <w:pStyle w:val="NoSpacing"/>
              <w:jc w:val="center"/>
              <w:rPr>
                <w:rFonts w:ascii="Times New Roman" w:eastAsia="Times New Roman" w:hAnsi="Times New Roman" w:cs="Times New Roman"/>
                <w:color w:val="000000"/>
                <w:sz w:val="24"/>
                <w:szCs w:val="24"/>
              </w:rPr>
            </w:pPr>
            <w:r w:rsidRPr="00ED162C">
              <w:rPr>
                <w:rFonts w:ascii="Times New Roman" w:eastAsia="Times New Roman" w:hAnsi="Times New Roman" w:cs="Times New Roman"/>
                <w:b/>
                <w:bCs/>
                <w:color w:val="000000"/>
                <w:sz w:val="24"/>
                <w:szCs w:val="24"/>
              </w:rPr>
              <w:t>(30)</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E2DD4A" w14:textId="77777777" w:rsidR="00717222" w:rsidRPr="00ED162C" w:rsidRDefault="00717222" w:rsidP="00717222">
            <w:pPr>
              <w:spacing w:after="0" w:line="240" w:lineRule="auto"/>
              <w:jc w:val="center"/>
              <w:rPr>
                <w:rFonts w:ascii="Times New Roman" w:eastAsia="Times New Roman" w:hAnsi="Times New Roman" w:cs="Times New Roman"/>
                <w:b/>
                <w:bCs/>
                <w:color w:val="000000"/>
                <w:kern w:val="0"/>
                <w:sz w:val="24"/>
                <w:szCs w:val="24"/>
                <w14:ligatures w14:val="none"/>
              </w:rPr>
            </w:pPr>
            <w:r w:rsidRPr="00ED162C">
              <w:rPr>
                <w:rFonts w:ascii="Times New Roman" w:eastAsia="Times New Roman" w:hAnsi="Times New Roman" w:cs="Times New Roman"/>
                <w:b/>
                <w:bCs/>
                <w:color w:val="000000"/>
                <w:kern w:val="0"/>
                <w:sz w:val="24"/>
                <w:szCs w:val="24"/>
                <w14:ligatures w14:val="none"/>
              </w:rPr>
              <w:t>Eastern chipmunk</w:t>
            </w:r>
          </w:p>
          <w:p w14:paraId="2D503C92" w14:textId="77777777" w:rsidR="00717222" w:rsidRPr="00ED162C" w:rsidRDefault="00717222" w:rsidP="00717222">
            <w:pPr>
              <w:spacing w:after="0" w:line="240" w:lineRule="auto"/>
              <w:jc w:val="center"/>
              <w:rPr>
                <w:rFonts w:ascii="Times New Roman" w:eastAsia="Times New Roman" w:hAnsi="Times New Roman" w:cs="Times New Roman"/>
                <w:b/>
                <w:bCs/>
                <w:color w:val="000000"/>
                <w:kern w:val="0"/>
                <w:sz w:val="24"/>
                <w:szCs w:val="24"/>
                <w14:ligatures w14:val="none"/>
              </w:rPr>
            </w:pPr>
          </w:p>
          <w:p w14:paraId="7A307AF6" w14:textId="77777777" w:rsidR="00717222" w:rsidRPr="00ED162C" w:rsidRDefault="00717222" w:rsidP="00717222">
            <w:pPr>
              <w:spacing w:after="0" w:line="240" w:lineRule="auto"/>
              <w:jc w:val="center"/>
              <w:rPr>
                <w:rFonts w:ascii="Times New Roman" w:eastAsia="Times New Roman" w:hAnsi="Times New Roman" w:cs="Times New Roman"/>
                <w:b/>
                <w:bCs/>
                <w:i/>
                <w:iCs/>
                <w:color w:val="000000"/>
                <w:kern w:val="0"/>
                <w:sz w:val="24"/>
                <w:szCs w:val="24"/>
                <w14:ligatures w14:val="none"/>
              </w:rPr>
            </w:pPr>
            <w:r w:rsidRPr="00ED162C">
              <w:rPr>
                <w:rFonts w:ascii="Times New Roman" w:eastAsia="Times New Roman" w:hAnsi="Times New Roman" w:cs="Times New Roman"/>
                <w:b/>
                <w:bCs/>
                <w:i/>
                <w:iCs/>
                <w:color w:val="000000"/>
                <w:kern w:val="0"/>
                <w:sz w:val="24"/>
                <w:szCs w:val="24"/>
                <w14:ligatures w14:val="none"/>
              </w:rPr>
              <w:t>Tamias striatus</w:t>
            </w:r>
          </w:p>
          <w:p w14:paraId="21AD2E98" w14:textId="30EA2BF9" w:rsidR="00717222" w:rsidRPr="00717222" w:rsidRDefault="00717222" w:rsidP="00717222">
            <w:pPr>
              <w:pStyle w:val="NoSpacing"/>
              <w:jc w:val="center"/>
              <w:rPr>
                <w:rFonts w:ascii="Times New Roman" w:eastAsia="Times New Roman" w:hAnsi="Times New Roman" w:cs="Times New Roman"/>
                <w:color w:val="000000"/>
                <w:sz w:val="24"/>
                <w:szCs w:val="24"/>
              </w:rPr>
            </w:pPr>
            <w:r w:rsidRPr="00ED162C">
              <w:rPr>
                <w:rFonts w:ascii="Times New Roman" w:eastAsia="Times New Roman" w:hAnsi="Times New Roman" w:cs="Times New Roman"/>
                <w:b/>
                <w:bCs/>
                <w:color w:val="000000"/>
                <w:sz w:val="24"/>
                <w:szCs w:val="24"/>
              </w:rPr>
              <w:t>(8)</w:t>
            </w:r>
          </w:p>
        </w:tc>
        <w:tc>
          <w:tcPr>
            <w:tcW w:w="1530" w:type="dxa"/>
            <w:tcBorders>
              <w:top w:val="single" w:sz="4" w:space="0" w:color="auto"/>
              <w:left w:val="nil"/>
              <w:bottom w:val="single" w:sz="4" w:space="0" w:color="auto"/>
              <w:right w:val="nil"/>
            </w:tcBorders>
            <w:shd w:val="clear" w:color="auto" w:fill="auto"/>
            <w:noWrap/>
            <w:vAlign w:val="center"/>
          </w:tcPr>
          <w:p w14:paraId="22A5CBFF" w14:textId="77777777" w:rsidR="00717222" w:rsidRPr="00ED162C" w:rsidRDefault="00717222" w:rsidP="00717222">
            <w:pPr>
              <w:spacing w:after="0" w:line="240" w:lineRule="auto"/>
              <w:jc w:val="center"/>
              <w:rPr>
                <w:rFonts w:ascii="Times New Roman" w:eastAsia="Times New Roman" w:hAnsi="Times New Roman" w:cs="Times New Roman"/>
                <w:b/>
                <w:bCs/>
                <w:color w:val="000000"/>
                <w:kern w:val="0"/>
                <w:sz w:val="24"/>
                <w:szCs w:val="24"/>
                <w14:ligatures w14:val="none"/>
              </w:rPr>
            </w:pPr>
            <w:r w:rsidRPr="00ED162C">
              <w:rPr>
                <w:rFonts w:ascii="Times New Roman" w:eastAsia="Times New Roman" w:hAnsi="Times New Roman" w:cs="Times New Roman"/>
                <w:b/>
                <w:bCs/>
                <w:color w:val="000000"/>
                <w:kern w:val="0"/>
                <w:sz w:val="24"/>
                <w:szCs w:val="24"/>
                <w14:ligatures w14:val="none"/>
              </w:rPr>
              <w:t xml:space="preserve">North American </w:t>
            </w:r>
            <w:proofErr w:type="spellStart"/>
            <w:r w:rsidRPr="00ED162C">
              <w:rPr>
                <w:rFonts w:ascii="Times New Roman" w:eastAsia="Times New Roman" w:hAnsi="Times New Roman" w:cs="Times New Roman"/>
                <w:b/>
                <w:bCs/>
                <w:color w:val="000000"/>
                <w:kern w:val="0"/>
                <w:sz w:val="24"/>
                <w:szCs w:val="24"/>
                <w14:ligatures w14:val="none"/>
              </w:rPr>
              <w:t>deermouse</w:t>
            </w:r>
            <w:proofErr w:type="spellEnd"/>
          </w:p>
          <w:p w14:paraId="4D8FB5A0" w14:textId="77777777" w:rsidR="00717222" w:rsidRPr="00ED162C" w:rsidRDefault="00717222" w:rsidP="00717222">
            <w:pPr>
              <w:spacing w:after="0" w:line="240" w:lineRule="auto"/>
              <w:jc w:val="center"/>
              <w:rPr>
                <w:rFonts w:ascii="Times New Roman" w:eastAsia="Times New Roman" w:hAnsi="Times New Roman" w:cs="Times New Roman"/>
                <w:b/>
                <w:bCs/>
                <w:i/>
                <w:iCs/>
                <w:color w:val="000000"/>
                <w:kern w:val="0"/>
                <w:sz w:val="24"/>
                <w:szCs w:val="24"/>
                <w14:ligatures w14:val="none"/>
              </w:rPr>
            </w:pPr>
          </w:p>
          <w:p w14:paraId="1D37999D" w14:textId="77777777" w:rsidR="00717222" w:rsidRPr="00ED162C" w:rsidRDefault="00717222" w:rsidP="00717222">
            <w:pPr>
              <w:spacing w:after="0" w:line="240" w:lineRule="auto"/>
              <w:jc w:val="center"/>
              <w:rPr>
                <w:rFonts w:ascii="Times New Roman" w:eastAsia="Times New Roman" w:hAnsi="Times New Roman" w:cs="Times New Roman"/>
                <w:b/>
                <w:bCs/>
                <w:i/>
                <w:iCs/>
                <w:color w:val="000000"/>
                <w:kern w:val="0"/>
                <w:sz w:val="24"/>
                <w:szCs w:val="24"/>
                <w14:ligatures w14:val="none"/>
              </w:rPr>
            </w:pPr>
            <w:r w:rsidRPr="00ED162C">
              <w:rPr>
                <w:rFonts w:ascii="Times New Roman" w:eastAsia="Times New Roman" w:hAnsi="Times New Roman" w:cs="Times New Roman"/>
                <w:b/>
                <w:bCs/>
                <w:i/>
                <w:iCs/>
                <w:color w:val="000000"/>
                <w:kern w:val="0"/>
                <w:sz w:val="24"/>
                <w:szCs w:val="24"/>
                <w14:ligatures w14:val="none"/>
              </w:rPr>
              <w:t>Peromyscus maniculatus</w:t>
            </w:r>
          </w:p>
          <w:p w14:paraId="0BE149B9" w14:textId="790CD162" w:rsidR="00717222" w:rsidRPr="00717222" w:rsidRDefault="00717222" w:rsidP="00717222">
            <w:pPr>
              <w:pStyle w:val="NoSpacing"/>
              <w:jc w:val="center"/>
              <w:rPr>
                <w:rFonts w:ascii="Times New Roman" w:eastAsia="Times New Roman" w:hAnsi="Times New Roman" w:cs="Times New Roman"/>
                <w:color w:val="000000"/>
                <w:sz w:val="24"/>
                <w:szCs w:val="24"/>
              </w:rPr>
            </w:pPr>
            <w:r w:rsidRPr="00ED162C">
              <w:rPr>
                <w:rFonts w:ascii="Times New Roman" w:eastAsia="Times New Roman" w:hAnsi="Times New Roman" w:cs="Times New Roman"/>
                <w:b/>
                <w:bCs/>
                <w:color w:val="000000"/>
                <w:sz w:val="24"/>
                <w:szCs w:val="24"/>
              </w:rPr>
              <w:t>(9)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C98306" w14:textId="77777777" w:rsidR="00717222" w:rsidRPr="00ED162C" w:rsidRDefault="00717222" w:rsidP="00717222">
            <w:pPr>
              <w:spacing w:after="0" w:line="240" w:lineRule="auto"/>
              <w:jc w:val="center"/>
              <w:rPr>
                <w:rFonts w:ascii="Times New Roman" w:eastAsia="Times New Roman" w:hAnsi="Times New Roman" w:cs="Times New Roman"/>
                <w:b/>
                <w:bCs/>
                <w:color w:val="000000"/>
                <w:kern w:val="0"/>
                <w:sz w:val="24"/>
                <w:szCs w:val="24"/>
                <w14:ligatures w14:val="none"/>
              </w:rPr>
            </w:pPr>
            <w:r w:rsidRPr="00ED162C">
              <w:rPr>
                <w:rFonts w:ascii="Times New Roman" w:eastAsia="Times New Roman" w:hAnsi="Times New Roman" w:cs="Times New Roman"/>
                <w:b/>
                <w:bCs/>
                <w:color w:val="000000"/>
                <w:kern w:val="0"/>
                <w:sz w:val="24"/>
                <w:szCs w:val="24"/>
                <w14:ligatures w14:val="none"/>
              </w:rPr>
              <w:t xml:space="preserve">Cotton </w:t>
            </w:r>
            <w:proofErr w:type="spellStart"/>
            <w:r w:rsidRPr="00ED162C">
              <w:rPr>
                <w:rFonts w:ascii="Times New Roman" w:eastAsia="Times New Roman" w:hAnsi="Times New Roman" w:cs="Times New Roman"/>
                <w:b/>
                <w:bCs/>
                <w:color w:val="000000"/>
                <w:kern w:val="0"/>
                <w:sz w:val="24"/>
                <w:szCs w:val="24"/>
                <w14:ligatures w14:val="none"/>
              </w:rPr>
              <w:t>deermouse</w:t>
            </w:r>
            <w:proofErr w:type="spellEnd"/>
          </w:p>
          <w:p w14:paraId="7CB48911" w14:textId="77777777" w:rsidR="00717222" w:rsidRPr="00ED162C" w:rsidRDefault="00717222" w:rsidP="00717222">
            <w:pPr>
              <w:spacing w:after="0" w:line="240" w:lineRule="auto"/>
              <w:jc w:val="center"/>
              <w:rPr>
                <w:rFonts w:ascii="Times New Roman" w:eastAsia="Times New Roman" w:hAnsi="Times New Roman" w:cs="Times New Roman"/>
                <w:b/>
                <w:bCs/>
                <w:color w:val="000000"/>
                <w:kern w:val="0"/>
                <w:sz w:val="24"/>
                <w:szCs w:val="24"/>
                <w14:ligatures w14:val="none"/>
              </w:rPr>
            </w:pPr>
          </w:p>
          <w:p w14:paraId="34FB562D" w14:textId="77777777" w:rsidR="00717222" w:rsidRPr="00ED162C" w:rsidRDefault="00717222" w:rsidP="00717222">
            <w:pPr>
              <w:spacing w:after="0" w:line="240" w:lineRule="auto"/>
              <w:jc w:val="center"/>
              <w:rPr>
                <w:rFonts w:ascii="Times New Roman" w:eastAsia="Times New Roman" w:hAnsi="Times New Roman" w:cs="Times New Roman"/>
                <w:b/>
                <w:bCs/>
                <w:i/>
                <w:iCs/>
                <w:color w:val="000000"/>
                <w:kern w:val="0"/>
                <w:sz w:val="24"/>
                <w:szCs w:val="24"/>
                <w14:ligatures w14:val="none"/>
              </w:rPr>
            </w:pPr>
            <w:r w:rsidRPr="00ED162C">
              <w:rPr>
                <w:rFonts w:ascii="Times New Roman" w:eastAsia="Times New Roman" w:hAnsi="Times New Roman" w:cs="Times New Roman"/>
                <w:b/>
                <w:bCs/>
                <w:i/>
                <w:iCs/>
                <w:color w:val="000000"/>
                <w:kern w:val="0"/>
                <w:sz w:val="24"/>
                <w:szCs w:val="24"/>
                <w14:ligatures w14:val="none"/>
              </w:rPr>
              <w:t xml:space="preserve">Peromyscus </w:t>
            </w:r>
            <w:proofErr w:type="spellStart"/>
            <w:r w:rsidRPr="00ED162C">
              <w:rPr>
                <w:rFonts w:ascii="Times New Roman" w:eastAsia="Times New Roman" w:hAnsi="Times New Roman" w:cs="Times New Roman"/>
                <w:b/>
                <w:bCs/>
                <w:i/>
                <w:iCs/>
                <w:color w:val="000000"/>
                <w:kern w:val="0"/>
                <w:sz w:val="24"/>
                <w:szCs w:val="24"/>
                <w14:ligatures w14:val="none"/>
              </w:rPr>
              <w:t>gossypinus</w:t>
            </w:r>
            <w:proofErr w:type="spellEnd"/>
          </w:p>
          <w:p w14:paraId="5CD60324" w14:textId="2925BFB6" w:rsidR="00717222" w:rsidRPr="00717222" w:rsidRDefault="00717222" w:rsidP="00717222">
            <w:pPr>
              <w:pStyle w:val="NoSpacing"/>
              <w:jc w:val="center"/>
              <w:rPr>
                <w:rFonts w:ascii="Times New Roman" w:eastAsia="Times New Roman" w:hAnsi="Times New Roman" w:cs="Times New Roman"/>
                <w:color w:val="000000"/>
                <w:sz w:val="24"/>
                <w:szCs w:val="24"/>
              </w:rPr>
            </w:pPr>
            <w:r w:rsidRPr="00ED162C">
              <w:rPr>
                <w:rFonts w:ascii="Times New Roman" w:eastAsia="Times New Roman" w:hAnsi="Times New Roman" w:cs="Times New Roman"/>
                <w:b/>
                <w:bCs/>
                <w:color w:val="000000"/>
                <w:sz w:val="24"/>
                <w:szCs w:val="24"/>
              </w:rPr>
              <w:t>(7)</w:t>
            </w:r>
          </w:p>
        </w:tc>
      </w:tr>
      <w:tr w:rsidR="00717222" w:rsidRPr="00717222" w14:paraId="080D3B57" w14:textId="77777777" w:rsidTr="00281CEC">
        <w:trPr>
          <w:trHeight w:val="480"/>
          <w:jc w:val="center"/>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CB8CC2" w14:textId="16F7115D" w:rsidR="00717222" w:rsidRPr="00717222" w:rsidRDefault="00717222" w:rsidP="00717222">
            <w:pPr>
              <w:pStyle w:val="NoSpacing"/>
              <w:jc w:val="center"/>
              <w:rPr>
                <w:rFonts w:ascii="Times New Roman" w:eastAsia="Times New Roman" w:hAnsi="Times New Roman" w:cs="Times New Roman"/>
                <w:color w:val="000000"/>
                <w:sz w:val="24"/>
                <w:szCs w:val="24"/>
              </w:rPr>
            </w:pPr>
            <w:r w:rsidRPr="00ED162C">
              <w:rPr>
                <w:rFonts w:ascii="Times New Roman" w:eastAsia="Times New Roman" w:hAnsi="Times New Roman" w:cs="Times New Roman"/>
                <w:i/>
                <w:iCs/>
                <w:color w:val="000000"/>
                <w:sz w:val="24"/>
                <w:szCs w:val="24"/>
              </w:rPr>
              <w:t>Amblyomma americanum</w:t>
            </w:r>
            <w:r w:rsidRPr="00ED162C">
              <w:rPr>
                <w:rFonts w:ascii="Times New Roman" w:eastAsia="Times New Roman" w:hAnsi="Times New Roman" w:cs="Times New Roman"/>
                <w:color w:val="000000"/>
                <w:sz w:val="24"/>
                <w:szCs w:val="24"/>
              </w:rPr>
              <w:t xml:space="preserve"> female</w:t>
            </w:r>
          </w:p>
        </w:tc>
        <w:tc>
          <w:tcPr>
            <w:tcW w:w="1170" w:type="dxa"/>
            <w:tcBorders>
              <w:top w:val="single" w:sz="4" w:space="0" w:color="auto"/>
              <w:left w:val="nil"/>
              <w:bottom w:val="single" w:sz="4" w:space="0" w:color="auto"/>
              <w:right w:val="nil"/>
            </w:tcBorders>
            <w:shd w:val="clear" w:color="auto" w:fill="auto"/>
            <w:noWrap/>
            <w:hideMark/>
          </w:tcPr>
          <w:p w14:paraId="5C636A4A" w14:textId="0AE91931"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260" w:type="dxa"/>
            <w:tcBorders>
              <w:top w:val="single" w:sz="4" w:space="0" w:color="auto"/>
              <w:left w:val="single" w:sz="4" w:space="0" w:color="auto"/>
              <w:bottom w:val="single" w:sz="4" w:space="0" w:color="auto"/>
              <w:right w:val="nil"/>
            </w:tcBorders>
            <w:shd w:val="clear" w:color="auto" w:fill="auto"/>
            <w:noWrap/>
            <w:hideMark/>
          </w:tcPr>
          <w:p w14:paraId="057A7881" w14:textId="392AC499"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76ACFB46" w14:textId="7561AD43"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530" w:type="dxa"/>
            <w:tcBorders>
              <w:top w:val="single" w:sz="4" w:space="0" w:color="auto"/>
              <w:left w:val="nil"/>
              <w:bottom w:val="single" w:sz="4" w:space="0" w:color="auto"/>
              <w:right w:val="nil"/>
            </w:tcBorders>
            <w:shd w:val="clear" w:color="auto" w:fill="auto"/>
            <w:noWrap/>
            <w:hideMark/>
          </w:tcPr>
          <w:p w14:paraId="1301B371" w14:textId="33CB66D5"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14:paraId="27EB0750" w14:textId="0DA38803"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r>
      <w:tr w:rsidR="00717222" w:rsidRPr="00ED162C" w14:paraId="2D3A70E0" w14:textId="77777777" w:rsidTr="00281CEC">
        <w:trPr>
          <w:trHeight w:val="480"/>
          <w:jc w:val="center"/>
        </w:trPr>
        <w:tc>
          <w:tcPr>
            <w:tcW w:w="1710" w:type="dxa"/>
            <w:tcBorders>
              <w:top w:val="single" w:sz="4" w:space="0" w:color="auto"/>
              <w:left w:val="single" w:sz="4" w:space="0" w:color="auto"/>
              <w:bottom w:val="single" w:sz="12" w:space="0" w:color="auto"/>
              <w:right w:val="single" w:sz="4" w:space="0" w:color="auto"/>
            </w:tcBorders>
            <w:shd w:val="clear" w:color="auto" w:fill="auto"/>
            <w:vAlign w:val="center"/>
            <w:hideMark/>
          </w:tcPr>
          <w:p w14:paraId="7EAA1DEB" w14:textId="4C0A7A75" w:rsidR="00717222" w:rsidRPr="00ED162C" w:rsidRDefault="00717222" w:rsidP="00717222">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Amblyomma americanum</w:t>
            </w:r>
            <w:r w:rsidRPr="00ED162C">
              <w:rPr>
                <w:rFonts w:ascii="Times New Roman" w:eastAsia="Times New Roman" w:hAnsi="Times New Roman" w:cs="Times New Roman"/>
                <w:color w:val="000000"/>
                <w:kern w:val="0"/>
                <w:sz w:val="24"/>
                <w:szCs w:val="24"/>
                <w14:ligatures w14:val="none"/>
              </w:rPr>
              <w:t xml:space="preserve"> total</w:t>
            </w:r>
          </w:p>
        </w:tc>
        <w:tc>
          <w:tcPr>
            <w:tcW w:w="1170" w:type="dxa"/>
            <w:tcBorders>
              <w:top w:val="single" w:sz="4" w:space="0" w:color="auto"/>
              <w:left w:val="nil"/>
              <w:bottom w:val="single" w:sz="12" w:space="0" w:color="auto"/>
              <w:right w:val="nil"/>
            </w:tcBorders>
            <w:shd w:val="clear" w:color="auto" w:fill="auto"/>
            <w:noWrap/>
            <w:vAlign w:val="center"/>
            <w:hideMark/>
          </w:tcPr>
          <w:p w14:paraId="707C68CC" w14:textId="77777777"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31.80</w:t>
            </w:r>
          </w:p>
          <w:p w14:paraId="6FCD5B95" w14:textId="1F6E0577" w:rsidR="00717222" w:rsidRPr="00784ADB" w:rsidRDefault="00717222" w:rsidP="00784ADB">
            <w:pPr>
              <w:pStyle w:val="NoSpacing"/>
              <w:jc w:val="center"/>
              <w:rPr>
                <w:rFonts w:ascii="Times New Roman" w:hAnsi="Times New Roman" w:cs="Times New Roman"/>
                <w:sz w:val="24"/>
                <w:szCs w:val="24"/>
                <w14:ligatures w14:val="standardContextual"/>
              </w:rPr>
            </w:pPr>
            <w:r w:rsidRPr="00784ADB">
              <w:rPr>
                <w:rFonts w:ascii="Times New Roman" w:hAnsi="Times New Roman" w:cs="Times New Roman"/>
                <w:sz w:val="24"/>
                <w:szCs w:val="24"/>
              </w:rPr>
              <w:t>±</w:t>
            </w:r>
            <w:r w:rsidR="009708F6" w:rsidRPr="00784ADB">
              <w:rPr>
                <w:rFonts w:ascii="Times New Roman" w:hAnsi="Times New Roman" w:cs="Times New Roman"/>
                <w:sz w:val="24"/>
                <w:szCs w:val="24"/>
              </w:rPr>
              <w:t>12.857</w:t>
            </w:r>
          </w:p>
          <w:p w14:paraId="4EAB7D1A" w14:textId="343F5E89"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(477)</w:t>
            </w:r>
          </w:p>
        </w:tc>
        <w:tc>
          <w:tcPr>
            <w:tcW w:w="1260" w:type="dxa"/>
            <w:tcBorders>
              <w:top w:val="single" w:sz="4" w:space="0" w:color="auto"/>
              <w:left w:val="single" w:sz="4" w:space="0" w:color="auto"/>
              <w:bottom w:val="single" w:sz="12" w:space="0" w:color="auto"/>
              <w:right w:val="nil"/>
            </w:tcBorders>
            <w:shd w:val="clear" w:color="auto" w:fill="auto"/>
            <w:noWrap/>
            <w:vAlign w:val="center"/>
            <w:hideMark/>
          </w:tcPr>
          <w:p w14:paraId="5BC2B27B" w14:textId="77777777"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0.16</w:t>
            </w:r>
          </w:p>
          <w:p w14:paraId="5745F153" w14:textId="4AA4A1CF" w:rsidR="00717222" w:rsidRPr="00784ADB" w:rsidRDefault="00717222" w:rsidP="00784ADB">
            <w:pPr>
              <w:pStyle w:val="NoSpacing"/>
              <w:jc w:val="center"/>
              <w:rPr>
                <w:rFonts w:ascii="Times New Roman" w:hAnsi="Times New Roman" w:cs="Times New Roman"/>
                <w:sz w:val="24"/>
                <w:szCs w:val="24"/>
                <w14:ligatures w14:val="standardContextual"/>
              </w:rPr>
            </w:pPr>
            <w:r w:rsidRPr="00784ADB">
              <w:rPr>
                <w:rFonts w:ascii="Times New Roman" w:hAnsi="Times New Roman" w:cs="Times New Roman"/>
                <w:sz w:val="24"/>
                <w:szCs w:val="24"/>
              </w:rPr>
              <w:t>±</w:t>
            </w:r>
            <w:r w:rsidR="009708F6" w:rsidRPr="00784ADB">
              <w:rPr>
                <w:rFonts w:ascii="Times New Roman" w:hAnsi="Times New Roman" w:cs="Times New Roman"/>
                <w:sz w:val="24"/>
                <w:szCs w:val="24"/>
              </w:rPr>
              <w:t>0.136</w:t>
            </w:r>
          </w:p>
          <w:p w14:paraId="0FA627FF" w14:textId="3147D26C"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(4)</w:t>
            </w:r>
          </w:p>
        </w:tc>
        <w:tc>
          <w:tcPr>
            <w:tcW w:w="1260" w:type="dxa"/>
            <w:tcBorders>
              <w:top w:val="single" w:sz="4" w:space="0" w:color="auto"/>
              <w:left w:val="single" w:sz="4" w:space="0" w:color="auto"/>
              <w:bottom w:val="single" w:sz="12" w:space="0" w:color="auto"/>
              <w:right w:val="single" w:sz="4" w:space="0" w:color="auto"/>
            </w:tcBorders>
            <w:shd w:val="clear" w:color="auto" w:fill="auto"/>
            <w:noWrap/>
            <w:hideMark/>
          </w:tcPr>
          <w:p w14:paraId="197A607A" w14:textId="27B0A4FA"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530" w:type="dxa"/>
            <w:tcBorders>
              <w:top w:val="single" w:sz="4" w:space="0" w:color="auto"/>
              <w:left w:val="nil"/>
              <w:bottom w:val="single" w:sz="12" w:space="0" w:color="auto"/>
              <w:right w:val="nil"/>
            </w:tcBorders>
            <w:shd w:val="clear" w:color="auto" w:fill="auto"/>
            <w:noWrap/>
            <w:hideMark/>
          </w:tcPr>
          <w:p w14:paraId="327FCE4A" w14:textId="5DE7B48E"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440" w:type="dxa"/>
            <w:tcBorders>
              <w:top w:val="single" w:sz="4" w:space="0" w:color="auto"/>
              <w:left w:val="single" w:sz="4" w:space="0" w:color="auto"/>
              <w:bottom w:val="single" w:sz="12" w:space="0" w:color="auto"/>
              <w:right w:val="single" w:sz="4" w:space="0" w:color="auto"/>
            </w:tcBorders>
            <w:shd w:val="clear" w:color="auto" w:fill="auto"/>
            <w:noWrap/>
            <w:hideMark/>
          </w:tcPr>
          <w:p w14:paraId="0717345E" w14:textId="20899DA1"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r>
      <w:tr w:rsidR="00717222" w:rsidRPr="00ED162C" w14:paraId="702C1988" w14:textId="77777777" w:rsidTr="00281CEC">
        <w:trPr>
          <w:trHeight w:val="480"/>
          <w:jc w:val="center"/>
        </w:trPr>
        <w:tc>
          <w:tcPr>
            <w:tcW w:w="1710" w:type="dxa"/>
            <w:tcBorders>
              <w:top w:val="single" w:sz="12" w:space="0" w:color="auto"/>
              <w:left w:val="single" w:sz="4" w:space="0" w:color="auto"/>
              <w:bottom w:val="single" w:sz="4" w:space="0" w:color="auto"/>
              <w:right w:val="single" w:sz="4" w:space="0" w:color="auto"/>
            </w:tcBorders>
            <w:shd w:val="clear" w:color="auto" w:fill="auto"/>
            <w:vAlign w:val="center"/>
            <w:hideMark/>
          </w:tcPr>
          <w:p w14:paraId="3BCA8880" w14:textId="77777777" w:rsidR="00717222" w:rsidRPr="00ED162C" w:rsidRDefault="00717222" w:rsidP="00717222">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Dermacentor variabilis</w:t>
            </w:r>
            <w:r w:rsidRPr="00ED162C">
              <w:rPr>
                <w:rFonts w:ascii="Times New Roman" w:eastAsia="Times New Roman" w:hAnsi="Times New Roman" w:cs="Times New Roman"/>
                <w:color w:val="000000"/>
                <w:kern w:val="0"/>
                <w:sz w:val="24"/>
                <w:szCs w:val="24"/>
                <w14:ligatures w14:val="none"/>
              </w:rPr>
              <w:t xml:space="preserve"> </w:t>
            </w:r>
          </w:p>
          <w:p w14:paraId="36091406" w14:textId="63E365B3" w:rsidR="00717222" w:rsidRPr="00ED162C" w:rsidRDefault="00717222" w:rsidP="00717222">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color w:val="000000"/>
                <w:kern w:val="0"/>
                <w:sz w:val="24"/>
                <w:szCs w:val="24"/>
                <w14:ligatures w14:val="none"/>
              </w:rPr>
              <w:t>larva</w:t>
            </w:r>
          </w:p>
        </w:tc>
        <w:tc>
          <w:tcPr>
            <w:tcW w:w="1170" w:type="dxa"/>
            <w:tcBorders>
              <w:top w:val="single" w:sz="12" w:space="0" w:color="auto"/>
              <w:left w:val="nil"/>
              <w:bottom w:val="single" w:sz="4" w:space="0" w:color="auto"/>
              <w:right w:val="nil"/>
            </w:tcBorders>
            <w:shd w:val="clear" w:color="auto" w:fill="auto"/>
            <w:noWrap/>
            <w:hideMark/>
          </w:tcPr>
          <w:p w14:paraId="4754A835" w14:textId="06323FB6"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260" w:type="dxa"/>
            <w:tcBorders>
              <w:top w:val="single" w:sz="12" w:space="0" w:color="auto"/>
              <w:left w:val="single" w:sz="4" w:space="0" w:color="auto"/>
              <w:bottom w:val="single" w:sz="4" w:space="0" w:color="auto"/>
              <w:right w:val="nil"/>
            </w:tcBorders>
            <w:shd w:val="clear" w:color="auto" w:fill="auto"/>
            <w:noWrap/>
            <w:hideMark/>
          </w:tcPr>
          <w:p w14:paraId="2C10CA16" w14:textId="605E9053"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260" w:type="dxa"/>
            <w:tcBorders>
              <w:top w:val="single" w:sz="12" w:space="0" w:color="auto"/>
              <w:left w:val="single" w:sz="4" w:space="0" w:color="auto"/>
              <w:bottom w:val="single" w:sz="4" w:space="0" w:color="auto"/>
              <w:right w:val="single" w:sz="4" w:space="0" w:color="auto"/>
            </w:tcBorders>
            <w:shd w:val="clear" w:color="auto" w:fill="auto"/>
            <w:noWrap/>
            <w:hideMark/>
          </w:tcPr>
          <w:p w14:paraId="09884BAD" w14:textId="24001AD0"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530" w:type="dxa"/>
            <w:tcBorders>
              <w:top w:val="single" w:sz="12" w:space="0" w:color="auto"/>
              <w:left w:val="nil"/>
              <w:bottom w:val="single" w:sz="4" w:space="0" w:color="auto"/>
              <w:right w:val="nil"/>
            </w:tcBorders>
            <w:shd w:val="clear" w:color="auto" w:fill="auto"/>
            <w:noWrap/>
            <w:vAlign w:val="center"/>
            <w:hideMark/>
          </w:tcPr>
          <w:p w14:paraId="0B71CFD2" w14:textId="3A955BD9"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440"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5EBB94A5" w14:textId="77777777"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0.14</w:t>
            </w:r>
          </w:p>
          <w:p w14:paraId="5D4279DF" w14:textId="74092A11"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r w:rsidR="009708F6" w:rsidRPr="00784ADB">
              <w:rPr>
                <w:rFonts w:ascii="Times New Roman" w:hAnsi="Times New Roman" w:cs="Times New Roman"/>
                <w:sz w:val="24"/>
                <w:szCs w:val="24"/>
              </w:rPr>
              <w:t>142</w:t>
            </w:r>
          </w:p>
          <w:p w14:paraId="6EF4C271" w14:textId="5A4A4A7C"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(1)</w:t>
            </w:r>
          </w:p>
        </w:tc>
      </w:tr>
      <w:tr w:rsidR="00717222" w:rsidRPr="00ED162C" w14:paraId="04E05BD8" w14:textId="77777777" w:rsidTr="00281CEC">
        <w:trPr>
          <w:trHeight w:val="863"/>
          <w:jc w:val="center"/>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87BEC5" w14:textId="77777777" w:rsidR="00717222" w:rsidRPr="00ED162C" w:rsidRDefault="00717222" w:rsidP="00717222">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color w:val="000000"/>
                <w:kern w:val="0"/>
                <w:sz w:val="24"/>
                <w:szCs w:val="24"/>
                <w14:ligatures w14:val="none"/>
              </w:rPr>
              <w:t xml:space="preserve">Dermacentor variabilis </w:t>
            </w:r>
          </w:p>
          <w:p w14:paraId="2F217A10" w14:textId="59AE39F2" w:rsidR="00717222" w:rsidRPr="00ED162C" w:rsidRDefault="00717222" w:rsidP="00717222">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color w:val="000000"/>
                <w:kern w:val="0"/>
                <w:sz w:val="24"/>
                <w:szCs w:val="24"/>
                <w14:ligatures w14:val="none"/>
              </w:rPr>
              <w:t>nymph</w:t>
            </w:r>
          </w:p>
        </w:tc>
        <w:tc>
          <w:tcPr>
            <w:tcW w:w="1170" w:type="dxa"/>
            <w:tcBorders>
              <w:top w:val="single" w:sz="4" w:space="0" w:color="auto"/>
              <w:left w:val="nil"/>
              <w:bottom w:val="single" w:sz="4" w:space="0" w:color="auto"/>
              <w:right w:val="nil"/>
            </w:tcBorders>
            <w:shd w:val="clear" w:color="auto" w:fill="auto"/>
            <w:noWrap/>
            <w:hideMark/>
          </w:tcPr>
          <w:p w14:paraId="7002F53F" w14:textId="59B00AF2"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260" w:type="dxa"/>
            <w:tcBorders>
              <w:top w:val="single" w:sz="4" w:space="0" w:color="auto"/>
              <w:left w:val="single" w:sz="4" w:space="0" w:color="auto"/>
              <w:bottom w:val="single" w:sz="4" w:space="0" w:color="auto"/>
              <w:right w:val="nil"/>
            </w:tcBorders>
            <w:shd w:val="clear" w:color="auto" w:fill="auto"/>
            <w:noWrap/>
            <w:hideMark/>
          </w:tcPr>
          <w:p w14:paraId="2E990313" w14:textId="1F19FE97"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0A8A1EE7" w14:textId="544415D1"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530" w:type="dxa"/>
            <w:tcBorders>
              <w:top w:val="single" w:sz="4" w:space="0" w:color="auto"/>
              <w:left w:val="nil"/>
              <w:bottom w:val="single" w:sz="4" w:space="0" w:color="auto"/>
              <w:right w:val="nil"/>
            </w:tcBorders>
            <w:shd w:val="clear" w:color="auto" w:fill="auto"/>
            <w:noWrap/>
            <w:vAlign w:val="center"/>
            <w:hideMark/>
          </w:tcPr>
          <w:p w14:paraId="20F7A818" w14:textId="77777777"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0.11</w:t>
            </w:r>
          </w:p>
          <w:p w14:paraId="57F854B8" w14:textId="43F5D4E8"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r w:rsidR="009708F6" w:rsidRPr="00784ADB">
              <w:rPr>
                <w:rFonts w:ascii="Times New Roman" w:hAnsi="Times New Roman" w:cs="Times New Roman"/>
                <w:sz w:val="24"/>
                <w:szCs w:val="24"/>
              </w:rPr>
              <w:t>111</w:t>
            </w:r>
          </w:p>
          <w:p w14:paraId="61E2BCEC" w14:textId="6CD6F2EE"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(1)</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14:paraId="03933CAF" w14:textId="641A21FF"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r>
      <w:tr w:rsidR="00717222" w:rsidRPr="00ED162C" w14:paraId="6AE2C9D9" w14:textId="77777777" w:rsidTr="00281CEC">
        <w:trPr>
          <w:trHeight w:val="791"/>
          <w:jc w:val="center"/>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DE73A4" w14:textId="77777777" w:rsidR="00717222" w:rsidRPr="00ED162C" w:rsidRDefault="00717222" w:rsidP="00717222">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Dermacentor variabilis</w:t>
            </w:r>
            <w:r w:rsidRPr="00ED162C">
              <w:rPr>
                <w:rFonts w:ascii="Times New Roman" w:eastAsia="Times New Roman" w:hAnsi="Times New Roman" w:cs="Times New Roman"/>
                <w:color w:val="000000"/>
                <w:kern w:val="0"/>
                <w:sz w:val="24"/>
                <w:szCs w:val="24"/>
                <w14:ligatures w14:val="none"/>
              </w:rPr>
              <w:t xml:space="preserve"> </w:t>
            </w:r>
          </w:p>
          <w:p w14:paraId="0A18D6CF" w14:textId="7B072235" w:rsidR="00717222" w:rsidRPr="00ED162C" w:rsidRDefault="00717222" w:rsidP="00717222">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color w:val="000000"/>
                <w:kern w:val="0"/>
                <w:sz w:val="24"/>
                <w:szCs w:val="24"/>
                <w14:ligatures w14:val="none"/>
              </w:rPr>
              <w:t>male</w:t>
            </w:r>
          </w:p>
        </w:tc>
        <w:tc>
          <w:tcPr>
            <w:tcW w:w="1170" w:type="dxa"/>
            <w:tcBorders>
              <w:top w:val="single" w:sz="4" w:space="0" w:color="auto"/>
              <w:left w:val="nil"/>
              <w:bottom w:val="single" w:sz="4" w:space="0" w:color="auto"/>
              <w:right w:val="nil"/>
            </w:tcBorders>
            <w:shd w:val="clear" w:color="auto" w:fill="auto"/>
            <w:noWrap/>
            <w:vAlign w:val="center"/>
            <w:hideMark/>
          </w:tcPr>
          <w:p w14:paraId="462E3087" w14:textId="77777777"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3.20</w:t>
            </w:r>
          </w:p>
          <w:p w14:paraId="75089849" w14:textId="6049EB63" w:rsidR="00717222" w:rsidRPr="00784ADB" w:rsidRDefault="00717222" w:rsidP="00784ADB">
            <w:pPr>
              <w:pStyle w:val="NoSpacing"/>
              <w:jc w:val="center"/>
              <w:rPr>
                <w:rFonts w:ascii="Times New Roman" w:hAnsi="Times New Roman" w:cs="Times New Roman"/>
                <w:sz w:val="24"/>
                <w:szCs w:val="24"/>
                <w14:ligatures w14:val="standardContextual"/>
              </w:rPr>
            </w:pPr>
            <w:r w:rsidRPr="00784ADB">
              <w:rPr>
                <w:rFonts w:ascii="Times New Roman" w:hAnsi="Times New Roman" w:cs="Times New Roman"/>
                <w:sz w:val="24"/>
                <w:szCs w:val="24"/>
              </w:rPr>
              <w:t>±</w:t>
            </w:r>
            <w:r w:rsidR="009708F6" w:rsidRPr="00784ADB">
              <w:rPr>
                <w:rFonts w:ascii="Times New Roman" w:hAnsi="Times New Roman" w:cs="Times New Roman"/>
                <w:sz w:val="24"/>
                <w:szCs w:val="24"/>
              </w:rPr>
              <w:t>1.618</w:t>
            </w:r>
          </w:p>
          <w:p w14:paraId="67438095" w14:textId="65C72247"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(48)</w:t>
            </w:r>
          </w:p>
        </w:tc>
        <w:tc>
          <w:tcPr>
            <w:tcW w:w="1260" w:type="dxa"/>
            <w:tcBorders>
              <w:top w:val="single" w:sz="4" w:space="0" w:color="auto"/>
              <w:left w:val="single" w:sz="4" w:space="0" w:color="auto"/>
              <w:bottom w:val="single" w:sz="4" w:space="0" w:color="auto"/>
              <w:right w:val="nil"/>
            </w:tcBorders>
            <w:shd w:val="clear" w:color="auto" w:fill="auto"/>
            <w:noWrap/>
            <w:vAlign w:val="center"/>
            <w:hideMark/>
          </w:tcPr>
          <w:p w14:paraId="3BA66867" w14:textId="77777777"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1.13</w:t>
            </w:r>
          </w:p>
          <w:p w14:paraId="7A0007AA" w14:textId="63186D7B" w:rsidR="00717222" w:rsidRPr="00784ADB" w:rsidRDefault="00717222" w:rsidP="00784ADB">
            <w:pPr>
              <w:pStyle w:val="NoSpacing"/>
              <w:jc w:val="center"/>
              <w:rPr>
                <w:rFonts w:ascii="Times New Roman" w:hAnsi="Times New Roman" w:cs="Times New Roman"/>
                <w:sz w:val="24"/>
                <w:szCs w:val="24"/>
                <w14:ligatures w14:val="standardContextual"/>
              </w:rPr>
            </w:pPr>
            <w:r w:rsidRPr="00784ADB">
              <w:rPr>
                <w:rFonts w:ascii="Times New Roman" w:hAnsi="Times New Roman" w:cs="Times New Roman"/>
                <w:sz w:val="24"/>
                <w:szCs w:val="24"/>
              </w:rPr>
              <w:t>±</w:t>
            </w:r>
            <w:r w:rsidR="009708F6" w:rsidRPr="00784ADB">
              <w:rPr>
                <w:rFonts w:ascii="Times New Roman" w:hAnsi="Times New Roman" w:cs="Times New Roman"/>
                <w:sz w:val="24"/>
                <w:szCs w:val="24"/>
              </w:rPr>
              <w:t>0.456</w:t>
            </w:r>
          </w:p>
          <w:p w14:paraId="1DB02085" w14:textId="6E32F333"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(34)</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38F35E" w14:textId="70ECC7C0"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530" w:type="dxa"/>
            <w:tcBorders>
              <w:top w:val="single" w:sz="4" w:space="0" w:color="auto"/>
              <w:left w:val="nil"/>
              <w:bottom w:val="single" w:sz="4" w:space="0" w:color="auto"/>
              <w:right w:val="nil"/>
            </w:tcBorders>
            <w:shd w:val="clear" w:color="auto" w:fill="auto"/>
            <w:noWrap/>
            <w:hideMark/>
          </w:tcPr>
          <w:p w14:paraId="23BC13B8" w14:textId="1AB1FD88"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14:paraId="00D553A9" w14:textId="0068B0A1"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r>
      <w:tr w:rsidR="00717222" w:rsidRPr="00ED162C" w14:paraId="26F591AF" w14:textId="77777777" w:rsidTr="00312513">
        <w:trPr>
          <w:trHeight w:val="773"/>
          <w:jc w:val="center"/>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4B7DCA" w14:textId="77777777" w:rsidR="00717222" w:rsidRPr="00ED162C" w:rsidRDefault="00717222" w:rsidP="00717222">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Dermacentor variabili</w:t>
            </w:r>
            <w:r w:rsidRPr="00ED162C">
              <w:rPr>
                <w:rFonts w:ascii="Times New Roman" w:eastAsia="Times New Roman" w:hAnsi="Times New Roman" w:cs="Times New Roman"/>
                <w:color w:val="000000"/>
                <w:kern w:val="0"/>
                <w:sz w:val="24"/>
                <w:szCs w:val="24"/>
                <w14:ligatures w14:val="none"/>
              </w:rPr>
              <w:t xml:space="preserve">s </w:t>
            </w:r>
          </w:p>
          <w:p w14:paraId="0D996F4B" w14:textId="572590D6" w:rsidR="00717222" w:rsidRPr="00ED162C" w:rsidRDefault="00717222" w:rsidP="00717222">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color w:val="000000"/>
                <w:kern w:val="0"/>
                <w:sz w:val="24"/>
                <w:szCs w:val="24"/>
                <w14:ligatures w14:val="none"/>
              </w:rPr>
              <w:t>female</w:t>
            </w:r>
          </w:p>
        </w:tc>
        <w:tc>
          <w:tcPr>
            <w:tcW w:w="1170" w:type="dxa"/>
            <w:tcBorders>
              <w:top w:val="single" w:sz="4" w:space="0" w:color="auto"/>
              <w:left w:val="nil"/>
              <w:bottom w:val="single" w:sz="4" w:space="0" w:color="auto"/>
              <w:right w:val="nil"/>
            </w:tcBorders>
            <w:shd w:val="clear" w:color="auto" w:fill="auto"/>
            <w:noWrap/>
            <w:vAlign w:val="center"/>
            <w:hideMark/>
          </w:tcPr>
          <w:p w14:paraId="4107280E" w14:textId="77777777"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2.66</w:t>
            </w:r>
          </w:p>
          <w:p w14:paraId="4A987408" w14:textId="042E8DBB" w:rsidR="00717222" w:rsidRPr="00784ADB" w:rsidRDefault="00717222" w:rsidP="00784ADB">
            <w:pPr>
              <w:pStyle w:val="NoSpacing"/>
              <w:jc w:val="center"/>
              <w:rPr>
                <w:rFonts w:ascii="Times New Roman" w:hAnsi="Times New Roman" w:cs="Times New Roman"/>
                <w:sz w:val="24"/>
                <w:szCs w:val="24"/>
                <w14:ligatures w14:val="standardContextual"/>
              </w:rPr>
            </w:pPr>
            <w:r w:rsidRPr="00784ADB">
              <w:rPr>
                <w:rFonts w:ascii="Times New Roman" w:hAnsi="Times New Roman" w:cs="Times New Roman"/>
                <w:sz w:val="24"/>
                <w:szCs w:val="24"/>
              </w:rPr>
              <w:t>±</w:t>
            </w:r>
            <w:r w:rsidR="009708F6" w:rsidRPr="00784ADB">
              <w:rPr>
                <w:rFonts w:ascii="Times New Roman" w:hAnsi="Times New Roman" w:cs="Times New Roman"/>
                <w:sz w:val="24"/>
                <w:szCs w:val="24"/>
              </w:rPr>
              <w:t>1.382</w:t>
            </w:r>
          </w:p>
          <w:p w14:paraId="521EF22D" w14:textId="55A833AB"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(40)</w:t>
            </w:r>
          </w:p>
        </w:tc>
        <w:tc>
          <w:tcPr>
            <w:tcW w:w="1260" w:type="dxa"/>
            <w:tcBorders>
              <w:top w:val="single" w:sz="4" w:space="0" w:color="auto"/>
              <w:left w:val="single" w:sz="4" w:space="0" w:color="auto"/>
              <w:bottom w:val="single" w:sz="4" w:space="0" w:color="auto"/>
              <w:right w:val="nil"/>
            </w:tcBorders>
            <w:shd w:val="clear" w:color="auto" w:fill="auto"/>
            <w:noWrap/>
            <w:vAlign w:val="center"/>
            <w:hideMark/>
          </w:tcPr>
          <w:p w14:paraId="291AF794" w14:textId="77777777"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0.93</w:t>
            </w:r>
          </w:p>
          <w:p w14:paraId="0A989F3E" w14:textId="4B3A7EB2" w:rsidR="00717222" w:rsidRPr="00784ADB" w:rsidRDefault="00717222" w:rsidP="00784ADB">
            <w:pPr>
              <w:pStyle w:val="NoSpacing"/>
              <w:jc w:val="center"/>
              <w:rPr>
                <w:rFonts w:ascii="Times New Roman" w:hAnsi="Times New Roman" w:cs="Times New Roman"/>
                <w:sz w:val="24"/>
                <w:szCs w:val="24"/>
                <w14:ligatures w14:val="standardContextual"/>
              </w:rPr>
            </w:pPr>
            <w:r w:rsidRPr="00784ADB">
              <w:rPr>
                <w:rFonts w:ascii="Times New Roman" w:hAnsi="Times New Roman" w:cs="Times New Roman"/>
                <w:sz w:val="24"/>
                <w:szCs w:val="24"/>
              </w:rPr>
              <w:t>±</w:t>
            </w:r>
            <w:r w:rsidR="009708F6" w:rsidRPr="00784ADB">
              <w:rPr>
                <w:rFonts w:ascii="Times New Roman" w:hAnsi="Times New Roman" w:cs="Times New Roman"/>
                <w:sz w:val="24"/>
                <w:szCs w:val="24"/>
              </w:rPr>
              <w:t>0.342</w:t>
            </w:r>
          </w:p>
          <w:p w14:paraId="03914BC4" w14:textId="1C21C306"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(28)</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694A96" w14:textId="783F40EB"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530" w:type="dxa"/>
            <w:tcBorders>
              <w:top w:val="single" w:sz="4" w:space="0" w:color="auto"/>
              <w:left w:val="nil"/>
              <w:bottom w:val="single" w:sz="4" w:space="0" w:color="auto"/>
              <w:right w:val="nil"/>
            </w:tcBorders>
            <w:shd w:val="clear" w:color="auto" w:fill="auto"/>
            <w:noWrap/>
            <w:hideMark/>
          </w:tcPr>
          <w:p w14:paraId="256BC02A" w14:textId="7F8096BB"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14:paraId="6D95A4D4" w14:textId="06658F76"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r>
      <w:tr w:rsidR="00717222" w:rsidRPr="00ED162C" w14:paraId="45B162C4" w14:textId="77777777" w:rsidTr="00281CEC">
        <w:trPr>
          <w:trHeight w:val="926"/>
          <w:jc w:val="center"/>
        </w:trPr>
        <w:tc>
          <w:tcPr>
            <w:tcW w:w="1710" w:type="dxa"/>
            <w:tcBorders>
              <w:top w:val="single" w:sz="4" w:space="0" w:color="auto"/>
              <w:left w:val="single" w:sz="4" w:space="0" w:color="auto"/>
              <w:bottom w:val="single" w:sz="12" w:space="0" w:color="auto"/>
              <w:right w:val="single" w:sz="4" w:space="0" w:color="auto"/>
            </w:tcBorders>
            <w:shd w:val="clear" w:color="auto" w:fill="auto"/>
            <w:vAlign w:val="center"/>
            <w:hideMark/>
          </w:tcPr>
          <w:p w14:paraId="2817241D" w14:textId="77777777" w:rsidR="00717222" w:rsidRPr="00ED162C" w:rsidRDefault="00717222" w:rsidP="00717222">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Dermacentor variabilis</w:t>
            </w:r>
            <w:r w:rsidRPr="00ED162C">
              <w:rPr>
                <w:rFonts w:ascii="Times New Roman" w:eastAsia="Times New Roman" w:hAnsi="Times New Roman" w:cs="Times New Roman"/>
                <w:color w:val="000000"/>
                <w:kern w:val="0"/>
                <w:sz w:val="24"/>
                <w:szCs w:val="24"/>
                <w14:ligatures w14:val="none"/>
              </w:rPr>
              <w:t xml:space="preserve"> </w:t>
            </w:r>
          </w:p>
          <w:p w14:paraId="54BD8E0B" w14:textId="1AD12224" w:rsidR="00717222" w:rsidRPr="00ED162C" w:rsidRDefault="00717222" w:rsidP="00717222">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color w:val="000000"/>
                <w:kern w:val="0"/>
                <w:sz w:val="24"/>
                <w:szCs w:val="24"/>
                <w14:ligatures w14:val="none"/>
              </w:rPr>
              <w:t>total</w:t>
            </w:r>
          </w:p>
        </w:tc>
        <w:tc>
          <w:tcPr>
            <w:tcW w:w="1170" w:type="dxa"/>
            <w:tcBorders>
              <w:top w:val="single" w:sz="4" w:space="0" w:color="auto"/>
              <w:left w:val="nil"/>
              <w:bottom w:val="single" w:sz="12" w:space="0" w:color="auto"/>
              <w:right w:val="nil"/>
            </w:tcBorders>
            <w:shd w:val="clear" w:color="auto" w:fill="auto"/>
            <w:noWrap/>
            <w:vAlign w:val="center"/>
            <w:hideMark/>
          </w:tcPr>
          <w:p w14:paraId="74AD7B02" w14:textId="77777777"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5.86</w:t>
            </w:r>
          </w:p>
          <w:p w14:paraId="3E54E2D4" w14:textId="5160AF97" w:rsidR="00717222" w:rsidRPr="00784ADB" w:rsidRDefault="00717222" w:rsidP="00784ADB">
            <w:pPr>
              <w:pStyle w:val="NoSpacing"/>
              <w:jc w:val="center"/>
              <w:rPr>
                <w:rFonts w:ascii="Times New Roman" w:hAnsi="Times New Roman" w:cs="Times New Roman"/>
                <w:sz w:val="24"/>
                <w:szCs w:val="24"/>
                <w14:ligatures w14:val="standardContextual"/>
              </w:rPr>
            </w:pPr>
            <w:r w:rsidRPr="00784ADB">
              <w:rPr>
                <w:rFonts w:ascii="Times New Roman" w:hAnsi="Times New Roman" w:cs="Times New Roman"/>
                <w:sz w:val="24"/>
                <w:szCs w:val="24"/>
              </w:rPr>
              <w:t>±</w:t>
            </w:r>
            <w:r w:rsidR="009708F6" w:rsidRPr="00784ADB">
              <w:rPr>
                <w:rFonts w:ascii="Times New Roman" w:hAnsi="Times New Roman" w:cs="Times New Roman"/>
                <w:sz w:val="24"/>
                <w:szCs w:val="24"/>
              </w:rPr>
              <w:t>2.940</w:t>
            </w:r>
          </w:p>
          <w:p w14:paraId="5E75C970" w14:textId="598EB675"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(88)</w:t>
            </w:r>
          </w:p>
        </w:tc>
        <w:tc>
          <w:tcPr>
            <w:tcW w:w="1260" w:type="dxa"/>
            <w:tcBorders>
              <w:top w:val="single" w:sz="4" w:space="0" w:color="auto"/>
              <w:left w:val="single" w:sz="4" w:space="0" w:color="auto"/>
              <w:bottom w:val="single" w:sz="12" w:space="0" w:color="auto"/>
              <w:right w:val="nil"/>
            </w:tcBorders>
            <w:shd w:val="clear" w:color="auto" w:fill="auto"/>
            <w:noWrap/>
            <w:vAlign w:val="center"/>
            <w:hideMark/>
          </w:tcPr>
          <w:p w14:paraId="6EF52352" w14:textId="77777777"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2.06</w:t>
            </w:r>
          </w:p>
          <w:p w14:paraId="4D58E963" w14:textId="14C3BD06" w:rsidR="00717222" w:rsidRPr="00784ADB" w:rsidRDefault="00717222" w:rsidP="00784ADB">
            <w:pPr>
              <w:pStyle w:val="NoSpacing"/>
              <w:jc w:val="center"/>
              <w:rPr>
                <w:rFonts w:ascii="Times New Roman" w:hAnsi="Times New Roman" w:cs="Times New Roman"/>
                <w:sz w:val="24"/>
                <w:szCs w:val="24"/>
                <w14:ligatures w14:val="standardContextual"/>
              </w:rPr>
            </w:pPr>
            <w:r w:rsidRPr="00784ADB">
              <w:rPr>
                <w:rFonts w:ascii="Times New Roman" w:hAnsi="Times New Roman" w:cs="Times New Roman"/>
                <w:sz w:val="24"/>
                <w:szCs w:val="24"/>
              </w:rPr>
              <w:t>±</w:t>
            </w:r>
            <w:r w:rsidR="009708F6" w:rsidRPr="00784ADB">
              <w:rPr>
                <w:rFonts w:ascii="Times New Roman" w:hAnsi="Times New Roman" w:cs="Times New Roman"/>
                <w:sz w:val="24"/>
                <w:szCs w:val="24"/>
              </w:rPr>
              <w:t>0.771</w:t>
            </w:r>
          </w:p>
          <w:p w14:paraId="49AB937B" w14:textId="66FE6AAE"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(62)</w:t>
            </w:r>
          </w:p>
        </w:tc>
        <w:tc>
          <w:tcPr>
            <w:tcW w:w="1260"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4A6B795A" w14:textId="0C2400B1"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530" w:type="dxa"/>
            <w:tcBorders>
              <w:top w:val="single" w:sz="4" w:space="0" w:color="auto"/>
              <w:left w:val="nil"/>
              <w:bottom w:val="single" w:sz="12" w:space="0" w:color="auto"/>
              <w:right w:val="nil"/>
            </w:tcBorders>
            <w:shd w:val="clear" w:color="auto" w:fill="auto"/>
            <w:noWrap/>
            <w:vAlign w:val="center"/>
            <w:hideMark/>
          </w:tcPr>
          <w:p w14:paraId="6A4C149F" w14:textId="77777777"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0.11</w:t>
            </w:r>
          </w:p>
          <w:p w14:paraId="03C01066" w14:textId="57BA1934"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r w:rsidR="009708F6" w:rsidRPr="00784ADB">
              <w:rPr>
                <w:rFonts w:ascii="Times New Roman" w:hAnsi="Times New Roman" w:cs="Times New Roman"/>
                <w:sz w:val="24"/>
                <w:szCs w:val="24"/>
              </w:rPr>
              <w:t>111</w:t>
            </w:r>
          </w:p>
          <w:p w14:paraId="3BD9DC0F" w14:textId="7A41DD76"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(1)</w:t>
            </w:r>
          </w:p>
        </w:tc>
        <w:tc>
          <w:tcPr>
            <w:tcW w:w="1440"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032006F3" w14:textId="77777777"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0.142</w:t>
            </w:r>
          </w:p>
          <w:p w14:paraId="7EB74814" w14:textId="7BB9EBCB" w:rsidR="00717222" w:rsidRPr="00784ADB" w:rsidRDefault="00717222" w:rsidP="00784ADB">
            <w:pPr>
              <w:pStyle w:val="NoSpacing"/>
              <w:jc w:val="center"/>
              <w:rPr>
                <w:rFonts w:ascii="Times New Roman" w:hAnsi="Times New Roman" w:cs="Times New Roman"/>
                <w:sz w:val="24"/>
                <w:szCs w:val="24"/>
                <w14:ligatures w14:val="standardContextual"/>
              </w:rPr>
            </w:pPr>
            <w:r w:rsidRPr="00784ADB">
              <w:rPr>
                <w:rFonts w:ascii="Times New Roman" w:hAnsi="Times New Roman" w:cs="Times New Roman"/>
                <w:sz w:val="24"/>
                <w:szCs w:val="24"/>
              </w:rPr>
              <w:t>±</w:t>
            </w:r>
            <w:r w:rsidR="009708F6" w:rsidRPr="00784ADB">
              <w:rPr>
                <w:rFonts w:ascii="Times New Roman" w:hAnsi="Times New Roman" w:cs="Times New Roman"/>
                <w:sz w:val="24"/>
                <w:szCs w:val="24"/>
              </w:rPr>
              <w:t>0.142</w:t>
            </w:r>
          </w:p>
          <w:p w14:paraId="339E991B" w14:textId="58552320"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(1)</w:t>
            </w:r>
          </w:p>
        </w:tc>
      </w:tr>
      <w:tr w:rsidR="00717222" w:rsidRPr="00ED162C" w14:paraId="697C9666" w14:textId="77777777" w:rsidTr="00281CEC">
        <w:trPr>
          <w:trHeight w:val="980"/>
          <w:jc w:val="center"/>
        </w:trPr>
        <w:tc>
          <w:tcPr>
            <w:tcW w:w="1710" w:type="dxa"/>
            <w:tcBorders>
              <w:top w:val="single" w:sz="12" w:space="0" w:color="auto"/>
              <w:left w:val="single" w:sz="4" w:space="0" w:color="auto"/>
              <w:bottom w:val="single" w:sz="4" w:space="0" w:color="auto"/>
              <w:right w:val="single" w:sz="4" w:space="0" w:color="auto"/>
            </w:tcBorders>
            <w:shd w:val="clear" w:color="auto" w:fill="auto"/>
            <w:vAlign w:val="center"/>
            <w:hideMark/>
          </w:tcPr>
          <w:p w14:paraId="60DA9CBB" w14:textId="77777777" w:rsidR="00717222" w:rsidRPr="00ED162C" w:rsidRDefault="00717222" w:rsidP="00717222">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Ixodes scapularis</w:t>
            </w:r>
            <w:r w:rsidRPr="00ED162C">
              <w:rPr>
                <w:rFonts w:ascii="Times New Roman" w:eastAsia="Times New Roman" w:hAnsi="Times New Roman" w:cs="Times New Roman"/>
                <w:color w:val="000000"/>
                <w:kern w:val="0"/>
                <w:sz w:val="24"/>
                <w:szCs w:val="24"/>
                <w14:ligatures w14:val="none"/>
              </w:rPr>
              <w:t xml:space="preserve"> </w:t>
            </w:r>
          </w:p>
          <w:p w14:paraId="0927C26C" w14:textId="3DBB919E" w:rsidR="00717222" w:rsidRPr="00ED162C" w:rsidRDefault="00717222" w:rsidP="00717222">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color w:val="000000"/>
                <w:kern w:val="0"/>
                <w:sz w:val="24"/>
                <w:szCs w:val="24"/>
                <w14:ligatures w14:val="none"/>
              </w:rPr>
              <w:t>larva</w:t>
            </w:r>
          </w:p>
        </w:tc>
        <w:tc>
          <w:tcPr>
            <w:tcW w:w="1170" w:type="dxa"/>
            <w:tcBorders>
              <w:top w:val="single" w:sz="12" w:space="0" w:color="auto"/>
              <w:left w:val="nil"/>
              <w:bottom w:val="single" w:sz="4" w:space="0" w:color="auto"/>
              <w:right w:val="nil"/>
            </w:tcBorders>
            <w:shd w:val="clear" w:color="auto" w:fill="auto"/>
            <w:noWrap/>
            <w:vAlign w:val="center"/>
            <w:hideMark/>
          </w:tcPr>
          <w:p w14:paraId="0474BCCF" w14:textId="77777777"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4.20</w:t>
            </w:r>
          </w:p>
          <w:p w14:paraId="0D7C1649" w14:textId="08482A8C" w:rsidR="00717222" w:rsidRPr="00784ADB" w:rsidRDefault="00717222" w:rsidP="00784ADB">
            <w:pPr>
              <w:pStyle w:val="NoSpacing"/>
              <w:jc w:val="center"/>
              <w:rPr>
                <w:rFonts w:ascii="Times New Roman" w:hAnsi="Times New Roman" w:cs="Times New Roman"/>
                <w:sz w:val="24"/>
                <w:szCs w:val="24"/>
                <w14:ligatures w14:val="standardContextual"/>
              </w:rPr>
            </w:pPr>
            <w:r w:rsidRPr="00784ADB">
              <w:rPr>
                <w:rFonts w:ascii="Times New Roman" w:hAnsi="Times New Roman" w:cs="Times New Roman"/>
                <w:sz w:val="24"/>
                <w:szCs w:val="24"/>
              </w:rPr>
              <w:t>±</w:t>
            </w:r>
            <w:r w:rsidR="009708F6" w:rsidRPr="00784ADB">
              <w:rPr>
                <w:rFonts w:ascii="Times New Roman" w:hAnsi="Times New Roman" w:cs="Times New Roman"/>
                <w:sz w:val="24"/>
                <w:szCs w:val="24"/>
              </w:rPr>
              <w:t>1.310</w:t>
            </w:r>
          </w:p>
          <w:p w14:paraId="1E97A1FB" w14:textId="6C6FB420"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(63)</w:t>
            </w:r>
          </w:p>
        </w:tc>
        <w:tc>
          <w:tcPr>
            <w:tcW w:w="1260" w:type="dxa"/>
            <w:tcBorders>
              <w:top w:val="single" w:sz="12" w:space="0" w:color="auto"/>
              <w:left w:val="single" w:sz="4" w:space="0" w:color="auto"/>
              <w:bottom w:val="single" w:sz="4" w:space="0" w:color="auto"/>
              <w:right w:val="nil"/>
            </w:tcBorders>
            <w:shd w:val="clear" w:color="auto" w:fill="auto"/>
            <w:noWrap/>
            <w:vAlign w:val="center"/>
            <w:hideMark/>
          </w:tcPr>
          <w:p w14:paraId="7AE51AA0" w14:textId="77777777"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0.56</w:t>
            </w:r>
          </w:p>
          <w:p w14:paraId="423B6EA6" w14:textId="036AC171" w:rsidR="00717222" w:rsidRPr="00784ADB" w:rsidRDefault="00717222" w:rsidP="00784ADB">
            <w:pPr>
              <w:pStyle w:val="NoSpacing"/>
              <w:jc w:val="center"/>
              <w:rPr>
                <w:rFonts w:ascii="Times New Roman" w:hAnsi="Times New Roman" w:cs="Times New Roman"/>
                <w:sz w:val="24"/>
                <w:szCs w:val="24"/>
                <w14:ligatures w14:val="standardContextual"/>
              </w:rPr>
            </w:pPr>
            <w:r w:rsidRPr="00784ADB">
              <w:rPr>
                <w:rFonts w:ascii="Times New Roman" w:hAnsi="Times New Roman" w:cs="Times New Roman"/>
                <w:sz w:val="24"/>
                <w:szCs w:val="24"/>
              </w:rPr>
              <w:t>±</w:t>
            </w:r>
            <w:r w:rsidR="009708F6" w:rsidRPr="00784ADB">
              <w:rPr>
                <w:rFonts w:ascii="Times New Roman" w:hAnsi="Times New Roman" w:cs="Times New Roman"/>
                <w:sz w:val="24"/>
                <w:szCs w:val="24"/>
              </w:rPr>
              <w:t>0.370</w:t>
            </w:r>
          </w:p>
          <w:p w14:paraId="74F94B89" w14:textId="7D10C053"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(17)</w:t>
            </w:r>
          </w:p>
        </w:tc>
        <w:tc>
          <w:tcPr>
            <w:tcW w:w="1260"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09FE8376" w14:textId="77777777"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0.12</w:t>
            </w:r>
          </w:p>
          <w:p w14:paraId="0405FFDE" w14:textId="70F20589" w:rsidR="00717222" w:rsidRPr="00784ADB" w:rsidRDefault="00717222" w:rsidP="00784ADB">
            <w:pPr>
              <w:pStyle w:val="NoSpacing"/>
              <w:jc w:val="center"/>
              <w:rPr>
                <w:rFonts w:ascii="Times New Roman" w:hAnsi="Times New Roman" w:cs="Times New Roman"/>
                <w:sz w:val="24"/>
                <w:szCs w:val="24"/>
                <w14:ligatures w14:val="standardContextual"/>
              </w:rPr>
            </w:pPr>
            <w:r w:rsidRPr="00784ADB">
              <w:rPr>
                <w:rFonts w:ascii="Times New Roman" w:hAnsi="Times New Roman" w:cs="Times New Roman"/>
                <w:sz w:val="24"/>
                <w:szCs w:val="24"/>
              </w:rPr>
              <w:t>±</w:t>
            </w:r>
            <w:r w:rsidR="009708F6" w:rsidRPr="00784ADB">
              <w:rPr>
                <w:rFonts w:ascii="Times New Roman" w:hAnsi="Times New Roman" w:cs="Times New Roman"/>
                <w:sz w:val="24"/>
                <w:szCs w:val="24"/>
              </w:rPr>
              <w:t>0.125</w:t>
            </w:r>
          </w:p>
          <w:p w14:paraId="4834BF69" w14:textId="75358B63"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(1)</w:t>
            </w:r>
          </w:p>
        </w:tc>
        <w:tc>
          <w:tcPr>
            <w:tcW w:w="1530" w:type="dxa"/>
            <w:tcBorders>
              <w:top w:val="single" w:sz="12" w:space="0" w:color="auto"/>
              <w:left w:val="nil"/>
              <w:bottom w:val="single" w:sz="4" w:space="0" w:color="auto"/>
              <w:right w:val="nil"/>
            </w:tcBorders>
            <w:shd w:val="clear" w:color="auto" w:fill="auto"/>
            <w:noWrap/>
            <w:vAlign w:val="center"/>
            <w:hideMark/>
          </w:tcPr>
          <w:p w14:paraId="578F1BF5" w14:textId="77777777"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0.44</w:t>
            </w:r>
          </w:p>
          <w:p w14:paraId="283078A5" w14:textId="49F84FFD" w:rsidR="00717222" w:rsidRPr="00784ADB" w:rsidRDefault="00717222" w:rsidP="00784ADB">
            <w:pPr>
              <w:pStyle w:val="NoSpacing"/>
              <w:jc w:val="center"/>
              <w:rPr>
                <w:rFonts w:ascii="Times New Roman" w:hAnsi="Times New Roman" w:cs="Times New Roman"/>
                <w:sz w:val="24"/>
                <w:szCs w:val="24"/>
                <w14:ligatures w14:val="standardContextual"/>
              </w:rPr>
            </w:pPr>
            <w:r w:rsidRPr="00784ADB">
              <w:rPr>
                <w:rFonts w:ascii="Times New Roman" w:hAnsi="Times New Roman" w:cs="Times New Roman"/>
                <w:sz w:val="24"/>
                <w:szCs w:val="24"/>
              </w:rPr>
              <w:t>±</w:t>
            </w:r>
            <w:r w:rsidR="009708F6" w:rsidRPr="00784ADB">
              <w:rPr>
                <w:rFonts w:ascii="Times New Roman" w:hAnsi="Times New Roman" w:cs="Times New Roman"/>
                <w:sz w:val="24"/>
                <w:szCs w:val="24"/>
              </w:rPr>
              <w:t>0.242</w:t>
            </w:r>
          </w:p>
          <w:p w14:paraId="77D97A60" w14:textId="66912855"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(4)</w:t>
            </w:r>
          </w:p>
        </w:tc>
        <w:tc>
          <w:tcPr>
            <w:tcW w:w="1440"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4CB38DEF" w14:textId="77777777"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0.57</w:t>
            </w:r>
          </w:p>
          <w:p w14:paraId="1F58ED2E" w14:textId="0D15A316" w:rsidR="00717222" w:rsidRPr="00784ADB" w:rsidRDefault="00717222" w:rsidP="00784ADB">
            <w:pPr>
              <w:pStyle w:val="NoSpacing"/>
              <w:jc w:val="center"/>
              <w:rPr>
                <w:rFonts w:ascii="Times New Roman" w:hAnsi="Times New Roman" w:cs="Times New Roman"/>
                <w:sz w:val="24"/>
                <w:szCs w:val="24"/>
                <w14:ligatures w14:val="standardContextual"/>
              </w:rPr>
            </w:pPr>
            <w:r w:rsidRPr="00784ADB">
              <w:rPr>
                <w:rFonts w:ascii="Times New Roman" w:hAnsi="Times New Roman" w:cs="Times New Roman"/>
                <w:sz w:val="24"/>
                <w:szCs w:val="24"/>
              </w:rPr>
              <w:t>±</w:t>
            </w:r>
            <w:r w:rsidR="009708F6" w:rsidRPr="00784ADB">
              <w:rPr>
                <w:rFonts w:ascii="Times New Roman" w:hAnsi="Times New Roman" w:cs="Times New Roman"/>
                <w:sz w:val="24"/>
                <w:szCs w:val="24"/>
              </w:rPr>
              <w:t>0.297</w:t>
            </w:r>
          </w:p>
          <w:p w14:paraId="04F61570" w14:textId="318FD202"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(4)</w:t>
            </w:r>
          </w:p>
        </w:tc>
      </w:tr>
    </w:tbl>
    <w:p w14:paraId="0E245631" w14:textId="7C4B6014" w:rsidR="000A4E2F" w:rsidRDefault="005C5FBD" w:rsidP="00717222">
      <w:pPr>
        <w:pStyle w:val="NoSpacing"/>
        <w:rPr>
          <w:rFonts w:ascii="Times New Roman" w:hAnsi="Times New Roman" w:cs="Times New Roman"/>
          <w:sz w:val="24"/>
          <w:szCs w:val="24"/>
        </w:rPr>
      </w:pPr>
      <w:r>
        <w:rPr>
          <w:rFonts w:ascii="Times New Roman" w:hAnsi="Times New Roman" w:cs="Times New Roman"/>
          <w:sz w:val="24"/>
          <w:szCs w:val="24"/>
        </w:rPr>
        <w:t xml:space="preserve">                   </w:t>
      </w:r>
    </w:p>
    <w:p w14:paraId="0171ACB4" w14:textId="77777777" w:rsidR="000A4E2F" w:rsidRDefault="000A4E2F" w:rsidP="00717222">
      <w:pPr>
        <w:pStyle w:val="NoSpacing"/>
        <w:rPr>
          <w:rFonts w:ascii="Times New Roman" w:hAnsi="Times New Roman" w:cs="Times New Roman"/>
          <w:sz w:val="24"/>
          <w:szCs w:val="24"/>
        </w:rPr>
      </w:pPr>
    </w:p>
    <w:p w14:paraId="3F21F566" w14:textId="77777777" w:rsidR="000A4E2F" w:rsidRDefault="000A4E2F" w:rsidP="00717222">
      <w:pPr>
        <w:pStyle w:val="NoSpacing"/>
        <w:rPr>
          <w:rFonts w:ascii="Times New Roman" w:hAnsi="Times New Roman" w:cs="Times New Roman"/>
          <w:sz w:val="24"/>
          <w:szCs w:val="24"/>
        </w:rPr>
      </w:pPr>
    </w:p>
    <w:p w14:paraId="0F473B1D" w14:textId="77777777" w:rsidR="000A4E2F" w:rsidRDefault="000A4E2F" w:rsidP="00717222">
      <w:pPr>
        <w:pStyle w:val="NoSpacing"/>
        <w:rPr>
          <w:rFonts w:ascii="Times New Roman" w:hAnsi="Times New Roman" w:cs="Times New Roman"/>
          <w:sz w:val="24"/>
          <w:szCs w:val="24"/>
        </w:rPr>
      </w:pPr>
    </w:p>
    <w:p w14:paraId="134C2AB6" w14:textId="77777777" w:rsidR="000A4E2F" w:rsidRDefault="000A4E2F" w:rsidP="00717222">
      <w:pPr>
        <w:pStyle w:val="NoSpacing"/>
        <w:rPr>
          <w:rFonts w:ascii="Times New Roman" w:hAnsi="Times New Roman" w:cs="Times New Roman"/>
          <w:sz w:val="24"/>
          <w:szCs w:val="24"/>
        </w:rPr>
      </w:pPr>
    </w:p>
    <w:p w14:paraId="221FE8DB" w14:textId="77777777" w:rsidR="000A4E2F" w:rsidRDefault="000A4E2F" w:rsidP="00717222">
      <w:pPr>
        <w:pStyle w:val="NoSpacing"/>
        <w:rPr>
          <w:rFonts w:ascii="Times New Roman" w:hAnsi="Times New Roman" w:cs="Times New Roman"/>
          <w:sz w:val="24"/>
          <w:szCs w:val="24"/>
        </w:rPr>
      </w:pPr>
    </w:p>
    <w:p w14:paraId="3BB68C11" w14:textId="77777777" w:rsidR="00784ADB" w:rsidRDefault="00784ADB" w:rsidP="00717222">
      <w:pPr>
        <w:pStyle w:val="NoSpacing"/>
        <w:rPr>
          <w:rFonts w:ascii="Times New Roman" w:hAnsi="Times New Roman" w:cs="Times New Roman"/>
          <w:sz w:val="24"/>
          <w:szCs w:val="24"/>
        </w:rPr>
      </w:pPr>
    </w:p>
    <w:p w14:paraId="537C7081" w14:textId="77777777" w:rsidR="00784ADB" w:rsidRDefault="00784ADB" w:rsidP="00717222">
      <w:pPr>
        <w:pStyle w:val="NoSpacing"/>
        <w:rPr>
          <w:rFonts w:ascii="Times New Roman" w:hAnsi="Times New Roman" w:cs="Times New Roman"/>
          <w:sz w:val="24"/>
          <w:szCs w:val="24"/>
        </w:rPr>
      </w:pPr>
    </w:p>
    <w:p w14:paraId="3A9A13D6" w14:textId="77777777" w:rsidR="00784ADB" w:rsidRDefault="00784ADB" w:rsidP="00717222">
      <w:pPr>
        <w:pStyle w:val="NoSpacing"/>
        <w:rPr>
          <w:rFonts w:ascii="Times New Roman" w:hAnsi="Times New Roman" w:cs="Times New Roman"/>
          <w:sz w:val="24"/>
          <w:szCs w:val="24"/>
        </w:rPr>
      </w:pPr>
    </w:p>
    <w:p w14:paraId="13AD02F2" w14:textId="77777777" w:rsidR="00784ADB" w:rsidRDefault="00784ADB" w:rsidP="00717222">
      <w:pPr>
        <w:pStyle w:val="NoSpacing"/>
        <w:rPr>
          <w:rFonts w:ascii="Times New Roman" w:hAnsi="Times New Roman" w:cs="Times New Roman"/>
          <w:sz w:val="24"/>
          <w:szCs w:val="24"/>
        </w:rPr>
      </w:pPr>
    </w:p>
    <w:p w14:paraId="6B396280" w14:textId="77777777" w:rsidR="00784ADB" w:rsidRDefault="00784ADB" w:rsidP="00717222">
      <w:pPr>
        <w:pStyle w:val="NoSpacing"/>
        <w:rPr>
          <w:rFonts w:ascii="Times New Roman" w:hAnsi="Times New Roman" w:cs="Times New Roman"/>
          <w:sz w:val="24"/>
          <w:szCs w:val="24"/>
        </w:rPr>
      </w:pPr>
    </w:p>
    <w:p w14:paraId="6396A6DE" w14:textId="77777777" w:rsidR="00784ADB" w:rsidRDefault="00784ADB" w:rsidP="00717222">
      <w:pPr>
        <w:pStyle w:val="NoSpacing"/>
        <w:rPr>
          <w:rFonts w:ascii="Times New Roman" w:hAnsi="Times New Roman" w:cs="Times New Roman"/>
          <w:sz w:val="24"/>
          <w:szCs w:val="24"/>
        </w:rPr>
      </w:pPr>
    </w:p>
    <w:p w14:paraId="6F653DDB" w14:textId="77777777" w:rsidR="00784ADB" w:rsidRDefault="00784ADB" w:rsidP="00717222">
      <w:pPr>
        <w:pStyle w:val="NoSpacing"/>
        <w:rPr>
          <w:rFonts w:ascii="Times New Roman" w:hAnsi="Times New Roman" w:cs="Times New Roman"/>
          <w:sz w:val="24"/>
          <w:szCs w:val="24"/>
        </w:rPr>
      </w:pPr>
    </w:p>
    <w:p w14:paraId="58117E2E" w14:textId="5966063C" w:rsidR="00717222" w:rsidRPr="00717222" w:rsidRDefault="00717222" w:rsidP="00292C35">
      <w:pPr>
        <w:pStyle w:val="NoSpacing"/>
        <w:jc w:val="center"/>
        <w:rPr>
          <w:rFonts w:ascii="Times New Roman" w:hAnsi="Times New Roman" w:cs="Times New Roman"/>
          <w:sz w:val="24"/>
          <w:szCs w:val="24"/>
        </w:rPr>
      </w:pPr>
      <w:r w:rsidRPr="00717222">
        <w:rPr>
          <w:rFonts w:ascii="Times New Roman" w:hAnsi="Times New Roman" w:cs="Times New Roman"/>
          <w:sz w:val="24"/>
          <w:szCs w:val="24"/>
        </w:rPr>
        <w:lastRenderedPageBreak/>
        <w:t>Table 4.</w:t>
      </w:r>
      <w:r w:rsidR="00E134A9">
        <w:rPr>
          <w:rFonts w:ascii="Times New Roman" w:hAnsi="Times New Roman" w:cs="Times New Roman"/>
          <w:sz w:val="24"/>
          <w:szCs w:val="24"/>
        </w:rPr>
        <w:t>2</w:t>
      </w:r>
      <w:r w:rsidRPr="00717222">
        <w:rPr>
          <w:rFonts w:ascii="Times New Roman" w:hAnsi="Times New Roman" w:cs="Times New Roman"/>
          <w:sz w:val="24"/>
          <w:szCs w:val="24"/>
        </w:rPr>
        <w:t xml:space="preserve"> continued</w:t>
      </w:r>
    </w:p>
    <w:tbl>
      <w:tblPr>
        <w:tblW w:w="8370" w:type="dxa"/>
        <w:jc w:val="center"/>
        <w:tblLayout w:type="fixed"/>
        <w:tblLook w:val="04A0" w:firstRow="1" w:lastRow="0" w:firstColumn="1" w:lastColumn="0" w:noHBand="0" w:noVBand="1"/>
      </w:tblPr>
      <w:tblGrid>
        <w:gridCol w:w="1710"/>
        <w:gridCol w:w="1170"/>
        <w:gridCol w:w="1260"/>
        <w:gridCol w:w="1260"/>
        <w:gridCol w:w="1530"/>
        <w:gridCol w:w="1440"/>
      </w:tblGrid>
      <w:tr w:rsidR="00717222" w:rsidRPr="00717222" w14:paraId="16C33E41" w14:textId="77777777" w:rsidTr="00725948">
        <w:trPr>
          <w:trHeight w:val="791"/>
          <w:jc w:val="center"/>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36D506" w14:textId="65FD317E" w:rsidR="00717222" w:rsidRPr="00717222" w:rsidRDefault="00717222" w:rsidP="00717222">
            <w:pPr>
              <w:pStyle w:val="NoSpacing"/>
              <w:jc w:val="center"/>
              <w:rPr>
                <w:rFonts w:ascii="Times New Roman" w:eastAsia="Times New Roman" w:hAnsi="Times New Roman" w:cs="Times New Roman"/>
                <w:color w:val="000000"/>
                <w:sz w:val="24"/>
                <w:szCs w:val="24"/>
                <w:highlight w:val="yellow"/>
              </w:rPr>
            </w:pPr>
            <w:r w:rsidRPr="00ED162C">
              <w:rPr>
                <w:rFonts w:ascii="Times New Roman" w:eastAsia="Times New Roman" w:hAnsi="Times New Roman" w:cs="Times New Roman"/>
                <w:b/>
                <w:bCs/>
                <w:color w:val="000000"/>
                <w:sz w:val="24"/>
                <w:szCs w:val="24"/>
              </w:rPr>
              <w:t>Tick species and life stage</w:t>
            </w:r>
          </w:p>
        </w:tc>
        <w:tc>
          <w:tcPr>
            <w:tcW w:w="1170" w:type="dxa"/>
            <w:tcBorders>
              <w:top w:val="single" w:sz="4" w:space="0" w:color="auto"/>
              <w:left w:val="nil"/>
              <w:bottom w:val="single" w:sz="4" w:space="0" w:color="auto"/>
              <w:right w:val="nil"/>
            </w:tcBorders>
            <w:shd w:val="clear" w:color="auto" w:fill="auto"/>
            <w:noWrap/>
            <w:vAlign w:val="center"/>
            <w:hideMark/>
          </w:tcPr>
          <w:p w14:paraId="3EA19B76" w14:textId="77777777" w:rsidR="00717222" w:rsidRPr="00ED162C" w:rsidRDefault="00717222" w:rsidP="00717222">
            <w:pPr>
              <w:spacing w:after="0" w:line="240" w:lineRule="auto"/>
              <w:jc w:val="center"/>
              <w:rPr>
                <w:rFonts w:ascii="Times New Roman" w:eastAsia="Times New Roman" w:hAnsi="Times New Roman" w:cs="Times New Roman"/>
                <w:b/>
                <w:bCs/>
                <w:color w:val="000000"/>
                <w:kern w:val="0"/>
                <w:sz w:val="24"/>
                <w:szCs w:val="24"/>
                <w14:ligatures w14:val="none"/>
              </w:rPr>
            </w:pPr>
            <w:r w:rsidRPr="00ED162C">
              <w:rPr>
                <w:rFonts w:ascii="Times New Roman" w:eastAsia="Times New Roman" w:hAnsi="Times New Roman" w:cs="Times New Roman"/>
                <w:b/>
                <w:bCs/>
                <w:color w:val="000000"/>
                <w:kern w:val="0"/>
                <w:sz w:val="24"/>
                <w:szCs w:val="24"/>
                <w14:ligatures w14:val="none"/>
              </w:rPr>
              <w:t>Raccoon</w:t>
            </w:r>
          </w:p>
          <w:p w14:paraId="58D5D9A7" w14:textId="77777777" w:rsidR="00717222" w:rsidRPr="00ED162C" w:rsidRDefault="00717222" w:rsidP="00717222">
            <w:pPr>
              <w:spacing w:after="0" w:line="240" w:lineRule="auto"/>
              <w:jc w:val="center"/>
              <w:rPr>
                <w:rFonts w:ascii="Times New Roman" w:eastAsia="Times New Roman" w:hAnsi="Times New Roman" w:cs="Times New Roman"/>
                <w:b/>
                <w:bCs/>
                <w:color w:val="000000"/>
                <w:kern w:val="0"/>
                <w:sz w:val="24"/>
                <w:szCs w:val="24"/>
                <w14:ligatures w14:val="none"/>
              </w:rPr>
            </w:pPr>
          </w:p>
          <w:p w14:paraId="1F0BC911" w14:textId="77777777" w:rsidR="00717222" w:rsidRPr="00ED162C" w:rsidRDefault="00717222" w:rsidP="00717222">
            <w:pPr>
              <w:spacing w:after="0" w:line="240" w:lineRule="auto"/>
              <w:jc w:val="center"/>
              <w:rPr>
                <w:rFonts w:ascii="Times New Roman" w:eastAsia="Times New Roman" w:hAnsi="Times New Roman" w:cs="Times New Roman"/>
                <w:b/>
                <w:bCs/>
                <w:i/>
                <w:iCs/>
                <w:color w:val="000000"/>
                <w:kern w:val="0"/>
                <w:sz w:val="24"/>
                <w:szCs w:val="24"/>
                <w14:ligatures w14:val="none"/>
              </w:rPr>
            </w:pPr>
            <w:r w:rsidRPr="00ED162C">
              <w:rPr>
                <w:rFonts w:ascii="Times New Roman" w:eastAsia="Times New Roman" w:hAnsi="Times New Roman" w:cs="Times New Roman"/>
                <w:b/>
                <w:bCs/>
                <w:i/>
                <w:iCs/>
                <w:color w:val="000000"/>
                <w:kern w:val="0"/>
                <w:sz w:val="24"/>
                <w:szCs w:val="24"/>
                <w14:ligatures w14:val="none"/>
              </w:rPr>
              <w:t>Procyon lotor</w:t>
            </w:r>
          </w:p>
          <w:p w14:paraId="29763B08" w14:textId="222D4C26" w:rsidR="00717222" w:rsidRPr="00717222" w:rsidRDefault="00717222" w:rsidP="00717222">
            <w:pPr>
              <w:pStyle w:val="NoSpacing"/>
              <w:jc w:val="center"/>
              <w:rPr>
                <w:rFonts w:ascii="Times New Roman" w:eastAsia="Times New Roman" w:hAnsi="Times New Roman" w:cs="Times New Roman"/>
                <w:color w:val="000000"/>
                <w:sz w:val="24"/>
                <w:szCs w:val="24"/>
              </w:rPr>
            </w:pPr>
            <w:r w:rsidRPr="00ED162C">
              <w:rPr>
                <w:rFonts w:ascii="Times New Roman" w:eastAsia="Times New Roman" w:hAnsi="Times New Roman" w:cs="Times New Roman"/>
                <w:b/>
                <w:bCs/>
                <w:color w:val="000000"/>
                <w:sz w:val="24"/>
                <w:szCs w:val="24"/>
              </w:rPr>
              <w:t>(15)</w:t>
            </w:r>
          </w:p>
        </w:tc>
        <w:tc>
          <w:tcPr>
            <w:tcW w:w="1260" w:type="dxa"/>
            <w:tcBorders>
              <w:top w:val="single" w:sz="4" w:space="0" w:color="auto"/>
              <w:left w:val="single" w:sz="4" w:space="0" w:color="auto"/>
              <w:bottom w:val="single" w:sz="4" w:space="0" w:color="auto"/>
              <w:right w:val="nil"/>
            </w:tcBorders>
            <w:shd w:val="clear" w:color="auto" w:fill="auto"/>
            <w:noWrap/>
            <w:vAlign w:val="center"/>
            <w:hideMark/>
          </w:tcPr>
          <w:p w14:paraId="26291C10" w14:textId="77777777" w:rsidR="00717222" w:rsidRPr="00ED162C" w:rsidRDefault="00717222" w:rsidP="00717222">
            <w:pPr>
              <w:spacing w:after="0" w:line="240" w:lineRule="auto"/>
              <w:jc w:val="center"/>
              <w:rPr>
                <w:rFonts w:ascii="Times New Roman" w:eastAsia="Times New Roman" w:hAnsi="Times New Roman" w:cs="Times New Roman"/>
                <w:b/>
                <w:bCs/>
                <w:color w:val="000000"/>
                <w:kern w:val="0"/>
                <w:sz w:val="24"/>
                <w:szCs w:val="24"/>
                <w14:ligatures w14:val="none"/>
              </w:rPr>
            </w:pPr>
            <w:r w:rsidRPr="00ED162C">
              <w:rPr>
                <w:rFonts w:ascii="Times New Roman" w:eastAsia="Times New Roman" w:hAnsi="Times New Roman" w:cs="Times New Roman"/>
                <w:b/>
                <w:bCs/>
                <w:color w:val="000000"/>
                <w:kern w:val="0"/>
                <w:sz w:val="24"/>
                <w:szCs w:val="24"/>
                <w14:ligatures w14:val="none"/>
              </w:rPr>
              <w:t>Virginia opossum</w:t>
            </w:r>
          </w:p>
          <w:p w14:paraId="12265F24" w14:textId="77777777" w:rsidR="00717222" w:rsidRPr="00ED162C" w:rsidRDefault="00717222" w:rsidP="00717222">
            <w:pPr>
              <w:spacing w:after="0" w:line="240" w:lineRule="auto"/>
              <w:jc w:val="center"/>
              <w:rPr>
                <w:rFonts w:ascii="Times New Roman" w:eastAsia="Times New Roman" w:hAnsi="Times New Roman" w:cs="Times New Roman"/>
                <w:b/>
                <w:bCs/>
                <w:color w:val="000000"/>
                <w:kern w:val="0"/>
                <w:sz w:val="24"/>
                <w:szCs w:val="24"/>
                <w14:ligatures w14:val="none"/>
              </w:rPr>
            </w:pPr>
          </w:p>
          <w:p w14:paraId="651CACEF" w14:textId="77777777" w:rsidR="00717222" w:rsidRPr="00ED162C" w:rsidRDefault="00717222" w:rsidP="00717222">
            <w:pPr>
              <w:spacing w:after="0" w:line="240" w:lineRule="auto"/>
              <w:jc w:val="center"/>
              <w:rPr>
                <w:rFonts w:ascii="Times New Roman" w:eastAsia="Times New Roman" w:hAnsi="Times New Roman" w:cs="Times New Roman"/>
                <w:b/>
                <w:bCs/>
                <w:i/>
                <w:iCs/>
                <w:color w:val="000000"/>
                <w:kern w:val="0"/>
                <w:sz w:val="24"/>
                <w:szCs w:val="24"/>
                <w14:ligatures w14:val="none"/>
              </w:rPr>
            </w:pPr>
            <w:r w:rsidRPr="00ED162C">
              <w:rPr>
                <w:rFonts w:ascii="Times New Roman" w:eastAsia="Times New Roman" w:hAnsi="Times New Roman" w:cs="Times New Roman"/>
                <w:b/>
                <w:bCs/>
                <w:i/>
                <w:iCs/>
                <w:color w:val="000000"/>
                <w:kern w:val="0"/>
                <w:sz w:val="24"/>
                <w:szCs w:val="24"/>
                <w14:ligatures w14:val="none"/>
              </w:rPr>
              <w:t>Didelphis virginiana</w:t>
            </w:r>
          </w:p>
          <w:p w14:paraId="256194DF" w14:textId="18234A42" w:rsidR="00717222" w:rsidRPr="00717222" w:rsidRDefault="00717222" w:rsidP="00717222">
            <w:pPr>
              <w:pStyle w:val="NoSpacing"/>
              <w:jc w:val="center"/>
              <w:rPr>
                <w:rFonts w:ascii="Times New Roman" w:eastAsia="Times New Roman" w:hAnsi="Times New Roman" w:cs="Times New Roman"/>
                <w:color w:val="000000"/>
                <w:sz w:val="24"/>
                <w:szCs w:val="24"/>
              </w:rPr>
            </w:pPr>
            <w:r w:rsidRPr="00ED162C">
              <w:rPr>
                <w:rFonts w:ascii="Times New Roman" w:eastAsia="Times New Roman" w:hAnsi="Times New Roman" w:cs="Times New Roman"/>
                <w:b/>
                <w:bCs/>
                <w:color w:val="000000"/>
                <w:sz w:val="24"/>
                <w:szCs w:val="24"/>
              </w:rPr>
              <w:t>(30)</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75E46B" w14:textId="77777777" w:rsidR="00717222" w:rsidRPr="00ED162C" w:rsidRDefault="00717222" w:rsidP="00717222">
            <w:pPr>
              <w:spacing w:after="0" w:line="240" w:lineRule="auto"/>
              <w:jc w:val="center"/>
              <w:rPr>
                <w:rFonts w:ascii="Times New Roman" w:eastAsia="Times New Roman" w:hAnsi="Times New Roman" w:cs="Times New Roman"/>
                <w:b/>
                <w:bCs/>
                <w:color w:val="000000"/>
                <w:kern w:val="0"/>
                <w:sz w:val="24"/>
                <w:szCs w:val="24"/>
                <w14:ligatures w14:val="none"/>
              </w:rPr>
            </w:pPr>
            <w:r w:rsidRPr="00ED162C">
              <w:rPr>
                <w:rFonts w:ascii="Times New Roman" w:eastAsia="Times New Roman" w:hAnsi="Times New Roman" w:cs="Times New Roman"/>
                <w:b/>
                <w:bCs/>
                <w:color w:val="000000"/>
                <w:kern w:val="0"/>
                <w:sz w:val="24"/>
                <w:szCs w:val="24"/>
                <w14:ligatures w14:val="none"/>
              </w:rPr>
              <w:t>Eastern chipmunk</w:t>
            </w:r>
          </w:p>
          <w:p w14:paraId="39C89D3C" w14:textId="77777777" w:rsidR="00717222" w:rsidRPr="00ED162C" w:rsidRDefault="00717222" w:rsidP="00717222">
            <w:pPr>
              <w:spacing w:after="0" w:line="240" w:lineRule="auto"/>
              <w:jc w:val="center"/>
              <w:rPr>
                <w:rFonts w:ascii="Times New Roman" w:eastAsia="Times New Roman" w:hAnsi="Times New Roman" w:cs="Times New Roman"/>
                <w:b/>
                <w:bCs/>
                <w:color w:val="000000"/>
                <w:kern w:val="0"/>
                <w:sz w:val="24"/>
                <w:szCs w:val="24"/>
                <w14:ligatures w14:val="none"/>
              </w:rPr>
            </w:pPr>
          </w:p>
          <w:p w14:paraId="6044E1C2" w14:textId="77777777" w:rsidR="00717222" w:rsidRPr="00ED162C" w:rsidRDefault="00717222" w:rsidP="00717222">
            <w:pPr>
              <w:spacing w:after="0" w:line="240" w:lineRule="auto"/>
              <w:jc w:val="center"/>
              <w:rPr>
                <w:rFonts w:ascii="Times New Roman" w:eastAsia="Times New Roman" w:hAnsi="Times New Roman" w:cs="Times New Roman"/>
                <w:b/>
                <w:bCs/>
                <w:i/>
                <w:iCs/>
                <w:color w:val="000000"/>
                <w:kern w:val="0"/>
                <w:sz w:val="24"/>
                <w:szCs w:val="24"/>
                <w14:ligatures w14:val="none"/>
              </w:rPr>
            </w:pPr>
            <w:r w:rsidRPr="00ED162C">
              <w:rPr>
                <w:rFonts w:ascii="Times New Roman" w:eastAsia="Times New Roman" w:hAnsi="Times New Roman" w:cs="Times New Roman"/>
                <w:b/>
                <w:bCs/>
                <w:i/>
                <w:iCs/>
                <w:color w:val="000000"/>
                <w:kern w:val="0"/>
                <w:sz w:val="24"/>
                <w:szCs w:val="24"/>
                <w14:ligatures w14:val="none"/>
              </w:rPr>
              <w:t>Tamias striatus</w:t>
            </w:r>
          </w:p>
          <w:p w14:paraId="16DBC138" w14:textId="4D95BCF2" w:rsidR="00717222" w:rsidRPr="00717222" w:rsidRDefault="00717222" w:rsidP="00717222">
            <w:pPr>
              <w:pStyle w:val="NoSpacing"/>
              <w:jc w:val="center"/>
              <w:rPr>
                <w:rFonts w:ascii="Times New Roman" w:eastAsia="Times New Roman" w:hAnsi="Times New Roman" w:cs="Times New Roman"/>
                <w:color w:val="000000"/>
                <w:sz w:val="24"/>
                <w:szCs w:val="24"/>
              </w:rPr>
            </w:pPr>
            <w:r w:rsidRPr="00ED162C">
              <w:rPr>
                <w:rFonts w:ascii="Times New Roman" w:eastAsia="Times New Roman" w:hAnsi="Times New Roman" w:cs="Times New Roman"/>
                <w:b/>
                <w:bCs/>
                <w:color w:val="000000"/>
                <w:sz w:val="24"/>
                <w:szCs w:val="24"/>
              </w:rPr>
              <w:t>(8)</w:t>
            </w:r>
          </w:p>
        </w:tc>
        <w:tc>
          <w:tcPr>
            <w:tcW w:w="1530" w:type="dxa"/>
            <w:tcBorders>
              <w:top w:val="single" w:sz="4" w:space="0" w:color="auto"/>
              <w:left w:val="nil"/>
              <w:bottom w:val="single" w:sz="4" w:space="0" w:color="auto"/>
              <w:right w:val="nil"/>
            </w:tcBorders>
            <w:shd w:val="clear" w:color="auto" w:fill="auto"/>
            <w:noWrap/>
            <w:vAlign w:val="center"/>
            <w:hideMark/>
          </w:tcPr>
          <w:p w14:paraId="02D6A9D4" w14:textId="77777777" w:rsidR="00717222" w:rsidRPr="00ED162C" w:rsidRDefault="00717222" w:rsidP="00717222">
            <w:pPr>
              <w:spacing w:after="0" w:line="240" w:lineRule="auto"/>
              <w:jc w:val="center"/>
              <w:rPr>
                <w:rFonts w:ascii="Times New Roman" w:eastAsia="Times New Roman" w:hAnsi="Times New Roman" w:cs="Times New Roman"/>
                <w:b/>
                <w:bCs/>
                <w:color w:val="000000"/>
                <w:kern w:val="0"/>
                <w:sz w:val="24"/>
                <w:szCs w:val="24"/>
                <w14:ligatures w14:val="none"/>
              </w:rPr>
            </w:pPr>
            <w:r w:rsidRPr="00ED162C">
              <w:rPr>
                <w:rFonts w:ascii="Times New Roman" w:eastAsia="Times New Roman" w:hAnsi="Times New Roman" w:cs="Times New Roman"/>
                <w:b/>
                <w:bCs/>
                <w:color w:val="000000"/>
                <w:kern w:val="0"/>
                <w:sz w:val="24"/>
                <w:szCs w:val="24"/>
                <w14:ligatures w14:val="none"/>
              </w:rPr>
              <w:t xml:space="preserve">North American </w:t>
            </w:r>
            <w:proofErr w:type="spellStart"/>
            <w:r w:rsidRPr="00ED162C">
              <w:rPr>
                <w:rFonts w:ascii="Times New Roman" w:eastAsia="Times New Roman" w:hAnsi="Times New Roman" w:cs="Times New Roman"/>
                <w:b/>
                <w:bCs/>
                <w:color w:val="000000"/>
                <w:kern w:val="0"/>
                <w:sz w:val="24"/>
                <w:szCs w:val="24"/>
                <w14:ligatures w14:val="none"/>
              </w:rPr>
              <w:t>deermouse</w:t>
            </w:r>
            <w:proofErr w:type="spellEnd"/>
          </w:p>
          <w:p w14:paraId="003DE750" w14:textId="77777777" w:rsidR="00717222" w:rsidRPr="00ED162C" w:rsidRDefault="00717222" w:rsidP="00717222">
            <w:pPr>
              <w:spacing w:after="0" w:line="240" w:lineRule="auto"/>
              <w:jc w:val="center"/>
              <w:rPr>
                <w:rFonts w:ascii="Times New Roman" w:eastAsia="Times New Roman" w:hAnsi="Times New Roman" w:cs="Times New Roman"/>
                <w:b/>
                <w:bCs/>
                <w:i/>
                <w:iCs/>
                <w:color w:val="000000"/>
                <w:kern w:val="0"/>
                <w:sz w:val="24"/>
                <w:szCs w:val="24"/>
                <w14:ligatures w14:val="none"/>
              </w:rPr>
            </w:pPr>
          </w:p>
          <w:p w14:paraId="61DF8B81" w14:textId="77777777" w:rsidR="00717222" w:rsidRPr="00ED162C" w:rsidRDefault="00717222" w:rsidP="00717222">
            <w:pPr>
              <w:spacing w:after="0" w:line="240" w:lineRule="auto"/>
              <w:jc w:val="center"/>
              <w:rPr>
                <w:rFonts w:ascii="Times New Roman" w:eastAsia="Times New Roman" w:hAnsi="Times New Roman" w:cs="Times New Roman"/>
                <w:b/>
                <w:bCs/>
                <w:i/>
                <w:iCs/>
                <w:color w:val="000000"/>
                <w:kern w:val="0"/>
                <w:sz w:val="24"/>
                <w:szCs w:val="24"/>
                <w14:ligatures w14:val="none"/>
              </w:rPr>
            </w:pPr>
            <w:r w:rsidRPr="00ED162C">
              <w:rPr>
                <w:rFonts w:ascii="Times New Roman" w:eastAsia="Times New Roman" w:hAnsi="Times New Roman" w:cs="Times New Roman"/>
                <w:b/>
                <w:bCs/>
                <w:i/>
                <w:iCs/>
                <w:color w:val="000000"/>
                <w:kern w:val="0"/>
                <w:sz w:val="24"/>
                <w:szCs w:val="24"/>
                <w14:ligatures w14:val="none"/>
              </w:rPr>
              <w:t>Peromyscus maniculatus</w:t>
            </w:r>
          </w:p>
          <w:p w14:paraId="553DF997" w14:textId="57F7C17A" w:rsidR="00717222" w:rsidRPr="00717222" w:rsidRDefault="00717222" w:rsidP="00717222">
            <w:pPr>
              <w:pStyle w:val="NoSpacing"/>
              <w:jc w:val="center"/>
              <w:rPr>
                <w:rFonts w:ascii="Times New Roman" w:eastAsia="Times New Roman" w:hAnsi="Times New Roman" w:cs="Times New Roman"/>
                <w:color w:val="000000"/>
                <w:sz w:val="24"/>
                <w:szCs w:val="24"/>
              </w:rPr>
            </w:pPr>
            <w:r w:rsidRPr="00ED162C">
              <w:rPr>
                <w:rFonts w:ascii="Times New Roman" w:eastAsia="Times New Roman" w:hAnsi="Times New Roman" w:cs="Times New Roman"/>
                <w:b/>
                <w:bCs/>
                <w:color w:val="000000"/>
                <w:sz w:val="24"/>
                <w:szCs w:val="24"/>
              </w:rPr>
              <w:t>(9)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43849E" w14:textId="77777777" w:rsidR="00717222" w:rsidRPr="00ED162C" w:rsidRDefault="00717222" w:rsidP="00717222">
            <w:pPr>
              <w:spacing w:after="0" w:line="240" w:lineRule="auto"/>
              <w:jc w:val="center"/>
              <w:rPr>
                <w:rFonts w:ascii="Times New Roman" w:eastAsia="Times New Roman" w:hAnsi="Times New Roman" w:cs="Times New Roman"/>
                <w:b/>
                <w:bCs/>
                <w:color w:val="000000"/>
                <w:kern w:val="0"/>
                <w:sz w:val="24"/>
                <w:szCs w:val="24"/>
                <w14:ligatures w14:val="none"/>
              </w:rPr>
            </w:pPr>
            <w:r w:rsidRPr="00ED162C">
              <w:rPr>
                <w:rFonts w:ascii="Times New Roman" w:eastAsia="Times New Roman" w:hAnsi="Times New Roman" w:cs="Times New Roman"/>
                <w:b/>
                <w:bCs/>
                <w:color w:val="000000"/>
                <w:kern w:val="0"/>
                <w:sz w:val="24"/>
                <w:szCs w:val="24"/>
                <w14:ligatures w14:val="none"/>
              </w:rPr>
              <w:t xml:space="preserve">Cotton </w:t>
            </w:r>
            <w:proofErr w:type="spellStart"/>
            <w:r w:rsidRPr="00ED162C">
              <w:rPr>
                <w:rFonts w:ascii="Times New Roman" w:eastAsia="Times New Roman" w:hAnsi="Times New Roman" w:cs="Times New Roman"/>
                <w:b/>
                <w:bCs/>
                <w:color w:val="000000"/>
                <w:kern w:val="0"/>
                <w:sz w:val="24"/>
                <w:szCs w:val="24"/>
                <w14:ligatures w14:val="none"/>
              </w:rPr>
              <w:t>deermouse</w:t>
            </w:r>
            <w:proofErr w:type="spellEnd"/>
          </w:p>
          <w:p w14:paraId="09436B5B" w14:textId="77777777" w:rsidR="00717222" w:rsidRPr="00ED162C" w:rsidRDefault="00717222" w:rsidP="00717222">
            <w:pPr>
              <w:spacing w:after="0" w:line="240" w:lineRule="auto"/>
              <w:jc w:val="center"/>
              <w:rPr>
                <w:rFonts w:ascii="Times New Roman" w:eastAsia="Times New Roman" w:hAnsi="Times New Roman" w:cs="Times New Roman"/>
                <w:b/>
                <w:bCs/>
                <w:color w:val="000000"/>
                <w:kern w:val="0"/>
                <w:sz w:val="24"/>
                <w:szCs w:val="24"/>
                <w14:ligatures w14:val="none"/>
              </w:rPr>
            </w:pPr>
          </w:p>
          <w:p w14:paraId="7A7A403F" w14:textId="77777777" w:rsidR="00717222" w:rsidRPr="00ED162C" w:rsidRDefault="00717222" w:rsidP="00717222">
            <w:pPr>
              <w:spacing w:after="0" w:line="240" w:lineRule="auto"/>
              <w:jc w:val="center"/>
              <w:rPr>
                <w:rFonts w:ascii="Times New Roman" w:eastAsia="Times New Roman" w:hAnsi="Times New Roman" w:cs="Times New Roman"/>
                <w:b/>
                <w:bCs/>
                <w:i/>
                <w:iCs/>
                <w:color w:val="000000"/>
                <w:kern w:val="0"/>
                <w:sz w:val="24"/>
                <w:szCs w:val="24"/>
                <w14:ligatures w14:val="none"/>
              </w:rPr>
            </w:pPr>
            <w:r w:rsidRPr="00ED162C">
              <w:rPr>
                <w:rFonts w:ascii="Times New Roman" w:eastAsia="Times New Roman" w:hAnsi="Times New Roman" w:cs="Times New Roman"/>
                <w:b/>
                <w:bCs/>
                <w:i/>
                <w:iCs/>
                <w:color w:val="000000"/>
                <w:kern w:val="0"/>
                <w:sz w:val="24"/>
                <w:szCs w:val="24"/>
                <w14:ligatures w14:val="none"/>
              </w:rPr>
              <w:t xml:space="preserve">Peromyscus </w:t>
            </w:r>
            <w:proofErr w:type="spellStart"/>
            <w:r w:rsidRPr="00ED162C">
              <w:rPr>
                <w:rFonts w:ascii="Times New Roman" w:eastAsia="Times New Roman" w:hAnsi="Times New Roman" w:cs="Times New Roman"/>
                <w:b/>
                <w:bCs/>
                <w:i/>
                <w:iCs/>
                <w:color w:val="000000"/>
                <w:kern w:val="0"/>
                <w:sz w:val="24"/>
                <w:szCs w:val="24"/>
                <w14:ligatures w14:val="none"/>
              </w:rPr>
              <w:t>gossypinus</w:t>
            </w:r>
            <w:proofErr w:type="spellEnd"/>
          </w:p>
          <w:p w14:paraId="1A0633D3" w14:textId="3EFFA7F3" w:rsidR="00717222" w:rsidRPr="00717222" w:rsidRDefault="00717222" w:rsidP="00717222">
            <w:pPr>
              <w:pStyle w:val="NoSpacing"/>
              <w:jc w:val="center"/>
              <w:rPr>
                <w:rFonts w:ascii="Times New Roman" w:eastAsia="Times New Roman" w:hAnsi="Times New Roman" w:cs="Times New Roman"/>
                <w:color w:val="000000"/>
                <w:sz w:val="24"/>
                <w:szCs w:val="24"/>
              </w:rPr>
            </w:pPr>
            <w:r w:rsidRPr="00ED162C">
              <w:rPr>
                <w:rFonts w:ascii="Times New Roman" w:eastAsia="Times New Roman" w:hAnsi="Times New Roman" w:cs="Times New Roman"/>
                <w:b/>
                <w:bCs/>
                <w:color w:val="000000"/>
                <w:sz w:val="24"/>
                <w:szCs w:val="24"/>
              </w:rPr>
              <w:t>(7)</w:t>
            </w:r>
          </w:p>
        </w:tc>
      </w:tr>
      <w:tr w:rsidR="00784ADB" w:rsidRPr="00ED162C" w14:paraId="62C6EACB" w14:textId="77777777" w:rsidTr="00281CEC">
        <w:trPr>
          <w:trHeight w:val="288"/>
          <w:jc w:val="center"/>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6947A647" w14:textId="77777777" w:rsidR="00784ADB" w:rsidRPr="00ED162C" w:rsidRDefault="00784ADB" w:rsidP="00784ADB">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Ixodes scapularis</w:t>
            </w:r>
            <w:r w:rsidRPr="00ED162C">
              <w:rPr>
                <w:rFonts w:ascii="Times New Roman" w:eastAsia="Times New Roman" w:hAnsi="Times New Roman" w:cs="Times New Roman"/>
                <w:color w:val="000000"/>
                <w:kern w:val="0"/>
                <w:sz w:val="24"/>
                <w:szCs w:val="24"/>
                <w14:ligatures w14:val="none"/>
              </w:rPr>
              <w:t xml:space="preserve"> </w:t>
            </w:r>
          </w:p>
          <w:p w14:paraId="3C0A8205" w14:textId="4C9B5814" w:rsidR="00784ADB" w:rsidRPr="00784ADB" w:rsidRDefault="00784ADB" w:rsidP="00717222">
            <w:pPr>
              <w:spacing w:after="0" w:line="240" w:lineRule="auto"/>
              <w:jc w:val="center"/>
              <w:rPr>
                <w:rFonts w:ascii="Times New Roman" w:eastAsia="Times New Roman" w:hAnsi="Times New Roman" w:cs="Times New Roman"/>
                <w:color w:val="000000"/>
                <w:kern w:val="0"/>
                <w:sz w:val="24"/>
                <w:szCs w:val="24"/>
                <w14:ligatures w14:val="none"/>
              </w:rPr>
            </w:pPr>
            <w:r w:rsidRPr="00784ADB">
              <w:rPr>
                <w:rFonts w:ascii="Times New Roman" w:eastAsia="Times New Roman" w:hAnsi="Times New Roman" w:cs="Times New Roman"/>
                <w:color w:val="000000"/>
                <w:kern w:val="0"/>
                <w:sz w:val="24"/>
                <w:szCs w:val="24"/>
                <w14:ligatures w14:val="none"/>
              </w:rPr>
              <w:t>nymph</w:t>
            </w:r>
          </w:p>
        </w:tc>
        <w:tc>
          <w:tcPr>
            <w:tcW w:w="1170" w:type="dxa"/>
            <w:tcBorders>
              <w:top w:val="single" w:sz="4" w:space="0" w:color="auto"/>
              <w:left w:val="nil"/>
              <w:bottom w:val="single" w:sz="4" w:space="0" w:color="auto"/>
              <w:right w:val="nil"/>
            </w:tcBorders>
            <w:shd w:val="clear" w:color="auto" w:fill="auto"/>
            <w:noWrap/>
          </w:tcPr>
          <w:p w14:paraId="3B09656B" w14:textId="77777777" w:rsidR="00784ADB" w:rsidRPr="00784ADB" w:rsidRDefault="00784ADB"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0.46±</w:t>
            </w:r>
          </w:p>
          <w:p w14:paraId="751C6D80" w14:textId="3EE03977" w:rsidR="00784ADB" w:rsidRPr="00784ADB" w:rsidRDefault="00784ADB"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0.215</w:t>
            </w:r>
          </w:p>
          <w:p w14:paraId="7A2AC26B" w14:textId="20462AAF" w:rsidR="00784ADB" w:rsidRPr="00784ADB" w:rsidRDefault="00784ADB"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(7)</w:t>
            </w:r>
          </w:p>
        </w:tc>
        <w:tc>
          <w:tcPr>
            <w:tcW w:w="1260" w:type="dxa"/>
            <w:tcBorders>
              <w:top w:val="single" w:sz="4" w:space="0" w:color="auto"/>
              <w:left w:val="single" w:sz="4" w:space="0" w:color="auto"/>
              <w:bottom w:val="single" w:sz="4" w:space="0" w:color="auto"/>
              <w:right w:val="nil"/>
            </w:tcBorders>
            <w:shd w:val="clear" w:color="auto" w:fill="auto"/>
            <w:noWrap/>
          </w:tcPr>
          <w:p w14:paraId="55718372" w14:textId="46F8F5FE" w:rsidR="00784ADB" w:rsidRPr="00784ADB" w:rsidRDefault="00784ADB"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260" w:type="dxa"/>
            <w:tcBorders>
              <w:top w:val="single" w:sz="4" w:space="0" w:color="auto"/>
              <w:left w:val="single" w:sz="4" w:space="0" w:color="auto"/>
              <w:bottom w:val="single" w:sz="4" w:space="0" w:color="auto"/>
              <w:right w:val="single" w:sz="4" w:space="0" w:color="auto"/>
            </w:tcBorders>
            <w:shd w:val="clear" w:color="auto" w:fill="auto"/>
            <w:noWrap/>
          </w:tcPr>
          <w:p w14:paraId="063DEFE1" w14:textId="52D65B54" w:rsidR="00784ADB" w:rsidRPr="00784ADB" w:rsidRDefault="00784ADB"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0.12±</w:t>
            </w:r>
          </w:p>
          <w:p w14:paraId="112840FD" w14:textId="0651AB1C" w:rsidR="00784ADB" w:rsidRPr="00784ADB" w:rsidRDefault="00784ADB"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0.125</w:t>
            </w:r>
          </w:p>
          <w:p w14:paraId="7ECCA0ED" w14:textId="48C1E4AF" w:rsidR="00784ADB" w:rsidRPr="00784ADB" w:rsidRDefault="00784ADB"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(1)</w:t>
            </w:r>
          </w:p>
        </w:tc>
        <w:tc>
          <w:tcPr>
            <w:tcW w:w="1530" w:type="dxa"/>
            <w:tcBorders>
              <w:top w:val="single" w:sz="4" w:space="0" w:color="auto"/>
              <w:left w:val="nil"/>
              <w:bottom w:val="single" w:sz="4" w:space="0" w:color="auto"/>
              <w:right w:val="nil"/>
            </w:tcBorders>
            <w:shd w:val="clear" w:color="auto" w:fill="auto"/>
            <w:noWrap/>
          </w:tcPr>
          <w:p w14:paraId="0B468F40" w14:textId="5801D9E1" w:rsidR="00784ADB" w:rsidRPr="00784ADB" w:rsidRDefault="00784ADB"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CF23423" w14:textId="5A1066F3" w:rsidR="00784ADB" w:rsidRPr="00784ADB" w:rsidRDefault="00784ADB"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r>
      <w:tr w:rsidR="00717222" w:rsidRPr="00ED162C" w14:paraId="55120C5E" w14:textId="77777777" w:rsidTr="00281CEC">
        <w:trPr>
          <w:trHeight w:val="288"/>
          <w:jc w:val="center"/>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795B7C" w14:textId="77777777" w:rsidR="00717222" w:rsidRPr="00ED162C" w:rsidRDefault="00717222" w:rsidP="00717222">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Ixodes scapularis</w:t>
            </w:r>
            <w:r w:rsidRPr="00ED162C">
              <w:rPr>
                <w:rFonts w:ascii="Times New Roman" w:eastAsia="Times New Roman" w:hAnsi="Times New Roman" w:cs="Times New Roman"/>
                <w:color w:val="000000"/>
                <w:kern w:val="0"/>
                <w:sz w:val="24"/>
                <w:szCs w:val="24"/>
                <w14:ligatures w14:val="none"/>
              </w:rPr>
              <w:t xml:space="preserve"> </w:t>
            </w:r>
          </w:p>
          <w:p w14:paraId="5B37F0DE" w14:textId="2EB76E4D" w:rsidR="00717222" w:rsidRPr="00ED162C" w:rsidRDefault="00717222" w:rsidP="00717222">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color w:val="000000"/>
                <w:kern w:val="0"/>
                <w:sz w:val="24"/>
                <w:szCs w:val="24"/>
                <w14:ligatures w14:val="none"/>
              </w:rPr>
              <w:t>male</w:t>
            </w:r>
          </w:p>
        </w:tc>
        <w:tc>
          <w:tcPr>
            <w:tcW w:w="1170" w:type="dxa"/>
            <w:tcBorders>
              <w:top w:val="single" w:sz="4" w:space="0" w:color="auto"/>
              <w:left w:val="nil"/>
              <w:bottom w:val="single" w:sz="4" w:space="0" w:color="auto"/>
              <w:right w:val="nil"/>
            </w:tcBorders>
            <w:shd w:val="clear" w:color="auto" w:fill="auto"/>
            <w:noWrap/>
            <w:hideMark/>
          </w:tcPr>
          <w:p w14:paraId="01860639" w14:textId="3DFDF1D9"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260" w:type="dxa"/>
            <w:tcBorders>
              <w:top w:val="single" w:sz="4" w:space="0" w:color="auto"/>
              <w:left w:val="single" w:sz="4" w:space="0" w:color="auto"/>
              <w:bottom w:val="single" w:sz="4" w:space="0" w:color="auto"/>
              <w:right w:val="nil"/>
            </w:tcBorders>
            <w:shd w:val="clear" w:color="auto" w:fill="auto"/>
            <w:noWrap/>
            <w:hideMark/>
          </w:tcPr>
          <w:p w14:paraId="391AE811" w14:textId="2AF96D46"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00EBB6CA" w14:textId="1C19A34A"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530" w:type="dxa"/>
            <w:tcBorders>
              <w:top w:val="single" w:sz="4" w:space="0" w:color="auto"/>
              <w:left w:val="nil"/>
              <w:bottom w:val="single" w:sz="4" w:space="0" w:color="auto"/>
              <w:right w:val="nil"/>
            </w:tcBorders>
            <w:shd w:val="clear" w:color="auto" w:fill="auto"/>
            <w:noWrap/>
            <w:hideMark/>
          </w:tcPr>
          <w:p w14:paraId="1A5A0FE2" w14:textId="1718C23E"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14:paraId="753124BD" w14:textId="5C7414AA"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r>
      <w:tr w:rsidR="00717222" w:rsidRPr="00ED162C" w14:paraId="78B2235C" w14:textId="77777777" w:rsidTr="00312513">
        <w:trPr>
          <w:trHeight w:val="656"/>
          <w:jc w:val="center"/>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714F98" w14:textId="5EF8F25D" w:rsidR="00717222" w:rsidRPr="00ED162C" w:rsidRDefault="00717222" w:rsidP="00717222">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 xml:space="preserve">Ixodes scapularis </w:t>
            </w:r>
            <w:r w:rsidRPr="00ED162C">
              <w:rPr>
                <w:rFonts w:ascii="Times New Roman" w:eastAsia="Times New Roman" w:hAnsi="Times New Roman" w:cs="Times New Roman"/>
                <w:color w:val="000000"/>
                <w:kern w:val="0"/>
                <w:sz w:val="24"/>
                <w:szCs w:val="24"/>
                <w14:ligatures w14:val="none"/>
              </w:rPr>
              <w:t>female</w:t>
            </w:r>
          </w:p>
        </w:tc>
        <w:tc>
          <w:tcPr>
            <w:tcW w:w="1170" w:type="dxa"/>
            <w:tcBorders>
              <w:top w:val="single" w:sz="4" w:space="0" w:color="auto"/>
              <w:left w:val="nil"/>
              <w:bottom w:val="single" w:sz="4" w:space="0" w:color="auto"/>
              <w:right w:val="nil"/>
            </w:tcBorders>
            <w:shd w:val="clear" w:color="auto" w:fill="auto"/>
            <w:noWrap/>
            <w:hideMark/>
          </w:tcPr>
          <w:p w14:paraId="619F00C6" w14:textId="5A59B5D4"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260" w:type="dxa"/>
            <w:tcBorders>
              <w:top w:val="single" w:sz="4" w:space="0" w:color="auto"/>
              <w:left w:val="single" w:sz="4" w:space="0" w:color="auto"/>
              <w:bottom w:val="single" w:sz="4" w:space="0" w:color="auto"/>
              <w:right w:val="nil"/>
            </w:tcBorders>
            <w:shd w:val="clear" w:color="auto" w:fill="auto"/>
            <w:noWrap/>
            <w:hideMark/>
          </w:tcPr>
          <w:p w14:paraId="56F75146" w14:textId="4F79EB25"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3962E6A0" w14:textId="6A644B2C"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530" w:type="dxa"/>
            <w:tcBorders>
              <w:top w:val="single" w:sz="4" w:space="0" w:color="auto"/>
              <w:left w:val="nil"/>
              <w:bottom w:val="single" w:sz="4" w:space="0" w:color="auto"/>
              <w:right w:val="nil"/>
            </w:tcBorders>
            <w:shd w:val="clear" w:color="auto" w:fill="auto"/>
            <w:noWrap/>
            <w:hideMark/>
          </w:tcPr>
          <w:p w14:paraId="4D3A05E2" w14:textId="5DD2984E"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14:paraId="4E30B7A9" w14:textId="25EDF44B"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r>
      <w:tr w:rsidR="00717222" w:rsidRPr="00ED162C" w14:paraId="1BE19A0F" w14:textId="77777777" w:rsidTr="00281CEC">
        <w:trPr>
          <w:trHeight w:val="288"/>
          <w:jc w:val="center"/>
        </w:trPr>
        <w:tc>
          <w:tcPr>
            <w:tcW w:w="1710" w:type="dxa"/>
            <w:tcBorders>
              <w:top w:val="single" w:sz="4" w:space="0" w:color="auto"/>
              <w:left w:val="single" w:sz="4" w:space="0" w:color="auto"/>
              <w:bottom w:val="single" w:sz="12" w:space="0" w:color="auto"/>
              <w:right w:val="single" w:sz="4" w:space="0" w:color="auto"/>
            </w:tcBorders>
            <w:shd w:val="clear" w:color="auto" w:fill="auto"/>
            <w:vAlign w:val="center"/>
            <w:hideMark/>
          </w:tcPr>
          <w:p w14:paraId="650368CC" w14:textId="06E2904A" w:rsidR="00717222" w:rsidRPr="00ED162C" w:rsidRDefault="00717222" w:rsidP="00717222">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Ixodes scapularis</w:t>
            </w:r>
            <w:r w:rsidRPr="00ED162C">
              <w:rPr>
                <w:rFonts w:ascii="Times New Roman" w:eastAsia="Times New Roman" w:hAnsi="Times New Roman" w:cs="Times New Roman"/>
                <w:color w:val="000000"/>
                <w:kern w:val="0"/>
                <w:sz w:val="24"/>
                <w:szCs w:val="24"/>
                <w14:ligatures w14:val="none"/>
              </w:rPr>
              <w:t xml:space="preserve"> total</w:t>
            </w:r>
          </w:p>
        </w:tc>
        <w:tc>
          <w:tcPr>
            <w:tcW w:w="1170" w:type="dxa"/>
            <w:tcBorders>
              <w:top w:val="single" w:sz="4" w:space="0" w:color="auto"/>
              <w:left w:val="nil"/>
              <w:bottom w:val="single" w:sz="12" w:space="0" w:color="auto"/>
              <w:right w:val="nil"/>
            </w:tcBorders>
            <w:shd w:val="clear" w:color="auto" w:fill="auto"/>
            <w:noWrap/>
            <w:vAlign w:val="center"/>
            <w:hideMark/>
          </w:tcPr>
          <w:p w14:paraId="16E84D5B" w14:textId="77777777"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4.66</w:t>
            </w:r>
          </w:p>
          <w:p w14:paraId="68EC5753" w14:textId="559AAAC4"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w:t>
            </w:r>
            <w:r w:rsidR="00030A1C" w:rsidRPr="00784ADB">
              <w:rPr>
                <w:rFonts w:ascii="Times New Roman" w:hAnsi="Times New Roman" w:cs="Times New Roman"/>
                <w:sz w:val="24"/>
                <w:szCs w:val="24"/>
              </w:rPr>
              <w:t>1.416</w:t>
            </w:r>
          </w:p>
          <w:p w14:paraId="57760123" w14:textId="4DDEFEFE"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(70)</w:t>
            </w:r>
          </w:p>
        </w:tc>
        <w:tc>
          <w:tcPr>
            <w:tcW w:w="1260" w:type="dxa"/>
            <w:tcBorders>
              <w:top w:val="single" w:sz="4" w:space="0" w:color="auto"/>
              <w:left w:val="single" w:sz="4" w:space="0" w:color="auto"/>
              <w:bottom w:val="single" w:sz="12" w:space="0" w:color="auto"/>
              <w:right w:val="nil"/>
            </w:tcBorders>
            <w:shd w:val="clear" w:color="auto" w:fill="auto"/>
            <w:noWrap/>
            <w:vAlign w:val="center"/>
            <w:hideMark/>
          </w:tcPr>
          <w:p w14:paraId="51D9665D" w14:textId="77777777"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0.56</w:t>
            </w:r>
          </w:p>
          <w:p w14:paraId="1C38DAEC" w14:textId="189EE7E8"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w:t>
            </w:r>
            <w:r w:rsidR="009708F6" w:rsidRPr="00784ADB">
              <w:rPr>
                <w:rFonts w:ascii="Times New Roman" w:hAnsi="Times New Roman" w:cs="Times New Roman"/>
                <w:sz w:val="24"/>
                <w:szCs w:val="24"/>
              </w:rPr>
              <w:t>0.370</w:t>
            </w:r>
          </w:p>
          <w:p w14:paraId="2C717A30" w14:textId="4C33611B"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(17)</w:t>
            </w:r>
          </w:p>
        </w:tc>
        <w:tc>
          <w:tcPr>
            <w:tcW w:w="1260"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15BC3AA6" w14:textId="77777777"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0.25</w:t>
            </w:r>
          </w:p>
          <w:p w14:paraId="7122BC8E" w14:textId="525FDFB4"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w:t>
            </w:r>
            <w:r w:rsidR="00030A1C" w:rsidRPr="00784ADB">
              <w:rPr>
                <w:rFonts w:ascii="Times New Roman" w:hAnsi="Times New Roman" w:cs="Times New Roman"/>
                <w:sz w:val="24"/>
                <w:szCs w:val="24"/>
              </w:rPr>
              <w:t>0.163</w:t>
            </w:r>
          </w:p>
          <w:p w14:paraId="196C29AA" w14:textId="5CA89403"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(2)</w:t>
            </w:r>
          </w:p>
        </w:tc>
        <w:tc>
          <w:tcPr>
            <w:tcW w:w="1530" w:type="dxa"/>
            <w:tcBorders>
              <w:top w:val="single" w:sz="4" w:space="0" w:color="auto"/>
              <w:left w:val="nil"/>
              <w:bottom w:val="single" w:sz="12" w:space="0" w:color="auto"/>
              <w:right w:val="nil"/>
            </w:tcBorders>
            <w:shd w:val="clear" w:color="auto" w:fill="auto"/>
            <w:noWrap/>
            <w:vAlign w:val="center"/>
            <w:hideMark/>
          </w:tcPr>
          <w:p w14:paraId="0BDBB5E4" w14:textId="77777777"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0.44</w:t>
            </w:r>
          </w:p>
          <w:p w14:paraId="06DDB2F0" w14:textId="2FE8DE21"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w:t>
            </w:r>
            <w:r w:rsidR="00030A1C" w:rsidRPr="00784ADB">
              <w:rPr>
                <w:rFonts w:ascii="Times New Roman" w:hAnsi="Times New Roman" w:cs="Times New Roman"/>
                <w:sz w:val="24"/>
                <w:szCs w:val="24"/>
              </w:rPr>
              <w:t>0.242</w:t>
            </w:r>
          </w:p>
          <w:p w14:paraId="4F3E28FC" w14:textId="02266321"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(4)</w:t>
            </w:r>
          </w:p>
        </w:tc>
        <w:tc>
          <w:tcPr>
            <w:tcW w:w="1440"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725A5D3F" w14:textId="77777777"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0.57</w:t>
            </w:r>
          </w:p>
          <w:p w14:paraId="0FB84110" w14:textId="458A2CC0"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w:t>
            </w:r>
            <w:r w:rsidR="00030A1C" w:rsidRPr="00784ADB">
              <w:rPr>
                <w:rFonts w:ascii="Times New Roman" w:hAnsi="Times New Roman" w:cs="Times New Roman"/>
                <w:sz w:val="24"/>
                <w:szCs w:val="24"/>
              </w:rPr>
              <w:t>0.297</w:t>
            </w:r>
          </w:p>
          <w:p w14:paraId="267B41A2" w14:textId="2AA4AA00"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(4)</w:t>
            </w:r>
          </w:p>
        </w:tc>
      </w:tr>
      <w:tr w:rsidR="00717222" w:rsidRPr="00ED162C" w14:paraId="29709C19" w14:textId="77777777" w:rsidTr="00281CEC">
        <w:trPr>
          <w:trHeight w:val="300"/>
          <w:jc w:val="center"/>
        </w:trPr>
        <w:tc>
          <w:tcPr>
            <w:tcW w:w="1710" w:type="dxa"/>
            <w:tcBorders>
              <w:top w:val="single" w:sz="12" w:space="0" w:color="auto"/>
              <w:left w:val="single" w:sz="4" w:space="0" w:color="auto"/>
              <w:bottom w:val="single" w:sz="4" w:space="0" w:color="auto"/>
              <w:right w:val="single" w:sz="4" w:space="0" w:color="auto"/>
            </w:tcBorders>
            <w:shd w:val="clear" w:color="auto" w:fill="auto"/>
            <w:vAlign w:val="center"/>
            <w:hideMark/>
          </w:tcPr>
          <w:p w14:paraId="38E00239" w14:textId="39D678E8" w:rsidR="00717222" w:rsidRPr="00ED162C" w:rsidRDefault="00717222" w:rsidP="00717222">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 xml:space="preserve">Ixodes </w:t>
            </w:r>
            <w:proofErr w:type="spellStart"/>
            <w:r w:rsidRPr="00ED162C">
              <w:rPr>
                <w:rFonts w:ascii="Times New Roman" w:eastAsia="Times New Roman" w:hAnsi="Times New Roman" w:cs="Times New Roman"/>
                <w:i/>
                <w:iCs/>
                <w:color w:val="000000"/>
                <w:kern w:val="0"/>
                <w:sz w:val="24"/>
                <w:szCs w:val="24"/>
                <w14:ligatures w14:val="none"/>
              </w:rPr>
              <w:t>cookei</w:t>
            </w:r>
            <w:proofErr w:type="spellEnd"/>
            <w:r w:rsidRPr="00ED162C">
              <w:rPr>
                <w:rFonts w:ascii="Times New Roman" w:eastAsia="Times New Roman" w:hAnsi="Times New Roman" w:cs="Times New Roman"/>
                <w:color w:val="000000"/>
                <w:kern w:val="0"/>
                <w:sz w:val="24"/>
                <w:szCs w:val="24"/>
                <w14:ligatures w14:val="none"/>
              </w:rPr>
              <w:t xml:space="preserve"> larva</w:t>
            </w:r>
          </w:p>
        </w:tc>
        <w:tc>
          <w:tcPr>
            <w:tcW w:w="1170" w:type="dxa"/>
            <w:tcBorders>
              <w:top w:val="single" w:sz="12" w:space="0" w:color="auto"/>
              <w:left w:val="nil"/>
              <w:bottom w:val="single" w:sz="4" w:space="0" w:color="auto"/>
              <w:right w:val="nil"/>
            </w:tcBorders>
            <w:shd w:val="clear" w:color="auto" w:fill="auto"/>
            <w:noWrap/>
            <w:vAlign w:val="center"/>
            <w:hideMark/>
          </w:tcPr>
          <w:p w14:paraId="555AEE98" w14:textId="77777777"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0.66</w:t>
            </w:r>
          </w:p>
          <w:p w14:paraId="1C8032EF" w14:textId="36F0FD89"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w:t>
            </w:r>
            <w:r w:rsidR="00030A1C" w:rsidRPr="00784ADB">
              <w:rPr>
                <w:rFonts w:ascii="Times New Roman" w:hAnsi="Times New Roman" w:cs="Times New Roman"/>
                <w:sz w:val="24"/>
                <w:szCs w:val="24"/>
              </w:rPr>
              <w:t>0.287</w:t>
            </w:r>
          </w:p>
          <w:p w14:paraId="324B5B83" w14:textId="7D2EBC02"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(10)</w:t>
            </w:r>
          </w:p>
        </w:tc>
        <w:tc>
          <w:tcPr>
            <w:tcW w:w="1260" w:type="dxa"/>
            <w:tcBorders>
              <w:top w:val="single" w:sz="12" w:space="0" w:color="auto"/>
              <w:left w:val="single" w:sz="4" w:space="0" w:color="auto"/>
              <w:bottom w:val="single" w:sz="4" w:space="0" w:color="auto"/>
              <w:right w:val="nil"/>
            </w:tcBorders>
            <w:shd w:val="clear" w:color="auto" w:fill="auto"/>
            <w:noWrap/>
            <w:hideMark/>
          </w:tcPr>
          <w:p w14:paraId="6B836FC8" w14:textId="76F2F265"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260" w:type="dxa"/>
            <w:tcBorders>
              <w:top w:val="single" w:sz="12" w:space="0" w:color="auto"/>
              <w:left w:val="single" w:sz="4" w:space="0" w:color="auto"/>
              <w:bottom w:val="single" w:sz="4" w:space="0" w:color="auto"/>
              <w:right w:val="single" w:sz="4" w:space="0" w:color="auto"/>
            </w:tcBorders>
            <w:shd w:val="clear" w:color="auto" w:fill="auto"/>
            <w:noWrap/>
            <w:hideMark/>
          </w:tcPr>
          <w:p w14:paraId="75050227" w14:textId="6EF1F4FA"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530" w:type="dxa"/>
            <w:tcBorders>
              <w:top w:val="single" w:sz="12" w:space="0" w:color="auto"/>
              <w:left w:val="nil"/>
              <w:bottom w:val="single" w:sz="4" w:space="0" w:color="auto"/>
              <w:right w:val="nil"/>
            </w:tcBorders>
            <w:shd w:val="clear" w:color="auto" w:fill="auto"/>
            <w:noWrap/>
            <w:hideMark/>
          </w:tcPr>
          <w:p w14:paraId="4B184E92" w14:textId="3F77D18D"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440" w:type="dxa"/>
            <w:tcBorders>
              <w:top w:val="single" w:sz="12" w:space="0" w:color="auto"/>
              <w:left w:val="single" w:sz="4" w:space="0" w:color="auto"/>
              <w:bottom w:val="single" w:sz="4" w:space="0" w:color="auto"/>
              <w:right w:val="single" w:sz="4" w:space="0" w:color="auto"/>
            </w:tcBorders>
            <w:shd w:val="clear" w:color="auto" w:fill="auto"/>
            <w:noWrap/>
            <w:hideMark/>
          </w:tcPr>
          <w:p w14:paraId="165FD9EC" w14:textId="394633CA"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r>
      <w:tr w:rsidR="00717222" w:rsidRPr="00ED162C" w14:paraId="4C10D090" w14:textId="77777777" w:rsidTr="00281CEC">
        <w:trPr>
          <w:trHeight w:val="288"/>
          <w:jc w:val="center"/>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213735" w14:textId="3849F3F3" w:rsidR="00717222" w:rsidRPr="00ED162C" w:rsidRDefault="00717222" w:rsidP="00717222">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 xml:space="preserve">Ixodes </w:t>
            </w:r>
            <w:proofErr w:type="spellStart"/>
            <w:r w:rsidRPr="00ED162C">
              <w:rPr>
                <w:rFonts w:ascii="Times New Roman" w:eastAsia="Times New Roman" w:hAnsi="Times New Roman" w:cs="Times New Roman"/>
                <w:i/>
                <w:iCs/>
                <w:color w:val="000000"/>
                <w:kern w:val="0"/>
                <w:sz w:val="24"/>
                <w:szCs w:val="24"/>
                <w14:ligatures w14:val="none"/>
              </w:rPr>
              <w:t>cookei</w:t>
            </w:r>
            <w:proofErr w:type="spellEnd"/>
            <w:r w:rsidRPr="00ED162C">
              <w:rPr>
                <w:rFonts w:ascii="Times New Roman" w:eastAsia="Times New Roman" w:hAnsi="Times New Roman" w:cs="Times New Roman"/>
                <w:color w:val="000000"/>
                <w:kern w:val="0"/>
                <w:sz w:val="24"/>
                <w:szCs w:val="24"/>
                <w14:ligatures w14:val="none"/>
              </w:rPr>
              <w:t xml:space="preserve"> nymph</w:t>
            </w:r>
          </w:p>
        </w:tc>
        <w:tc>
          <w:tcPr>
            <w:tcW w:w="1170" w:type="dxa"/>
            <w:tcBorders>
              <w:top w:val="single" w:sz="4" w:space="0" w:color="auto"/>
              <w:left w:val="nil"/>
              <w:bottom w:val="single" w:sz="4" w:space="0" w:color="auto"/>
              <w:right w:val="nil"/>
            </w:tcBorders>
            <w:shd w:val="clear" w:color="auto" w:fill="auto"/>
            <w:noWrap/>
            <w:vAlign w:val="center"/>
            <w:hideMark/>
          </w:tcPr>
          <w:p w14:paraId="6329D3B5" w14:textId="77777777"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0.80</w:t>
            </w:r>
          </w:p>
          <w:p w14:paraId="56ABB0ED" w14:textId="6EF70CBB"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w:t>
            </w:r>
            <w:r w:rsidR="00030A1C" w:rsidRPr="00784ADB">
              <w:rPr>
                <w:rFonts w:ascii="Times New Roman" w:hAnsi="Times New Roman" w:cs="Times New Roman"/>
                <w:sz w:val="24"/>
                <w:szCs w:val="24"/>
              </w:rPr>
              <w:t>0.527</w:t>
            </w:r>
          </w:p>
          <w:p w14:paraId="37A29F41" w14:textId="13AF5CB3"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(12)</w:t>
            </w:r>
          </w:p>
        </w:tc>
        <w:tc>
          <w:tcPr>
            <w:tcW w:w="1260" w:type="dxa"/>
            <w:tcBorders>
              <w:top w:val="single" w:sz="4" w:space="0" w:color="auto"/>
              <w:left w:val="single" w:sz="4" w:space="0" w:color="auto"/>
              <w:bottom w:val="single" w:sz="4" w:space="0" w:color="auto"/>
              <w:right w:val="nil"/>
            </w:tcBorders>
            <w:shd w:val="clear" w:color="auto" w:fill="auto"/>
            <w:noWrap/>
            <w:vAlign w:val="center"/>
            <w:hideMark/>
          </w:tcPr>
          <w:p w14:paraId="48BFBD6D" w14:textId="77777777" w:rsidR="00030A1C" w:rsidRPr="00784ADB" w:rsidRDefault="00030A1C"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0.03</w:t>
            </w:r>
          </w:p>
          <w:p w14:paraId="7ED2DA62" w14:textId="77777777" w:rsidR="00030A1C" w:rsidRPr="00784ADB" w:rsidRDefault="00030A1C"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±0.033</w:t>
            </w:r>
          </w:p>
          <w:p w14:paraId="2AA11365" w14:textId="7A10CEFE" w:rsidR="00717222" w:rsidRPr="00784ADB" w:rsidRDefault="00030A1C"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(1)</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27FF9A73" w14:textId="7BEC831C"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530" w:type="dxa"/>
            <w:tcBorders>
              <w:top w:val="single" w:sz="4" w:space="0" w:color="auto"/>
              <w:left w:val="nil"/>
              <w:bottom w:val="single" w:sz="4" w:space="0" w:color="auto"/>
              <w:right w:val="nil"/>
            </w:tcBorders>
            <w:shd w:val="clear" w:color="auto" w:fill="auto"/>
            <w:noWrap/>
            <w:hideMark/>
          </w:tcPr>
          <w:p w14:paraId="72263927" w14:textId="20FFDE5A"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14:paraId="15168191" w14:textId="4C679AC8"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r>
      <w:tr w:rsidR="00717222" w:rsidRPr="00ED162C" w14:paraId="5B060BCE" w14:textId="77777777" w:rsidTr="00281CEC">
        <w:trPr>
          <w:trHeight w:val="288"/>
          <w:jc w:val="center"/>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1DF47D" w14:textId="333D80D2" w:rsidR="00717222" w:rsidRPr="00ED162C" w:rsidRDefault="00717222" w:rsidP="00717222">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 xml:space="preserve">Ixodes </w:t>
            </w:r>
            <w:proofErr w:type="spellStart"/>
            <w:r w:rsidRPr="00ED162C">
              <w:rPr>
                <w:rFonts w:ascii="Times New Roman" w:eastAsia="Times New Roman" w:hAnsi="Times New Roman" w:cs="Times New Roman"/>
                <w:i/>
                <w:iCs/>
                <w:color w:val="000000"/>
                <w:kern w:val="0"/>
                <w:sz w:val="24"/>
                <w:szCs w:val="24"/>
                <w14:ligatures w14:val="none"/>
              </w:rPr>
              <w:t>cookei</w:t>
            </w:r>
            <w:proofErr w:type="spellEnd"/>
            <w:r w:rsidRPr="00ED162C">
              <w:rPr>
                <w:rFonts w:ascii="Times New Roman" w:eastAsia="Times New Roman" w:hAnsi="Times New Roman" w:cs="Times New Roman"/>
                <w:color w:val="000000"/>
                <w:kern w:val="0"/>
                <w:sz w:val="24"/>
                <w:szCs w:val="24"/>
                <w14:ligatures w14:val="none"/>
              </w:rPr>
              <w:t xml:space="preserve"> male</w:t>
            </w:r>
          </w:p>
        </w:tc>
        <w:tc>
          <w:tcPr>
            <w:tcW w:w="1170" w:type="dxa"/>
            <w:tcBorders>
              <w:top w:val="single" w:sz="4" w:space="0" w:color="auto"/>
              <w:left w:val="nil"/>
              <w:bottom w:val="single" w:sz="4" w:space="0" w:color="auto"/>
              <w:right w:val="nil"/>
            </w:tcBorders>
            <w:shd w:val="clear" w:color="auto" w:fill="auto"/>
            <w:noWrap/>
            <w:vAlign w:val="center"/>
            <w:hideMark/>
          </w:tcPr>
          <w:p w14:paraId="16024035" w14:textId="2FDC3C46"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260" w:type="dxa"/>
            <w:tcBorders>
              <w:top w:val="single" w:sz="4" w:space="0" w:color="auto"/>
              <w:left w:val="single" w:sz="4" w:space="0" w:color="auto"/>
              <w:bottom w:val="single" w:sz="4" w:space="0" w:color="auto"/>
              <w:right w:val="nil"/>
            </w:tcBorders>
            <w:shd w:val="clear" w:color="auto" w:fill="auto"/>
            <w:noWrap/>
            <w:hideMark/>
          </w:tcPr>
          <w:p w14:paraId="7055202B" w14:textId="5A6DB755"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3C456255" w14:textId="49003121"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530" w:type="dxa"/>
            <w:tcBorders>
              <w:top w:val="single" w:sz="4" w:space="0" w:color="auto"/>
              <w:left w:val="nil"/>
              <w:bottom w:val="single" w:sz="4" w:space="0" w:color="auto"/>
              <w:right w:val="nil"/>
            </w:tcBorders>
            <w:shd w:val="clear" w:color="auto" w:fill="auto"/>
            <w:noWrap/>
            <w:hideMark/>
          </w:tcPr>
          <w:p w14:paraId="5C169BBF" w14:textId="172D44CE"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14:paraId="54D478CE" w14:textId="4D654511"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r>
      <w:tr w:rsidR="00717222" w:rsidRPr="00ED162C" w14:paraId="104BCCD9" w14:textId="77777777" w:rsidTr="00312513">
        <w:trPr>
          <w:trHeight w:val="288"/>
          <w:jc w:val="center"/>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FFBE6C" w14:textId="3E237045" w:rsidR="00717222" w:rsidRPr="00ED162C" w:rsidRDefault="00717222" w:rsidP="00717222">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 xml:space="preserve">Ixodes </w:t>
            </w:r>
            <w:proofErr w:type="spellStart"/>
            <w:r w:rsidRPr="00ED162C">
              <w:rPr>
                <w:rFonts w:ascii="Times New Roman" w:eastAsia="Times New Roman" w:hAnsi="Times New Roman" w:cs="Times New Roman"/>
                <w:i/>
                <w:iCs/>
                <w:color w:val="000000"/>
                <w:kern w:val="0"/>
                <w:sz w:val="24"/>
                <w:szCs w:val="24"/>
                <w14:ligatures w14:val="none"/>
              </w:rPr>
              <w:t>cookei</w:t>
            </w:r>
            <w:proofErr w:type="spellEnd"/>
            <w:r w:rsidRPr="00ED162C">
              <w:rPr>
                <w:rFonts w:ascii="Times New Roman" w:eastAsia="Times New Roman" w:hAnsi="Times New Roman" w:cs="Times New Roman"/>
                <w:color w:val="000000"/>
                <w:kern w:val="0"/>
                <w:sz w:val="24"/>
                <w:szCs w:val="24"/>
                <w14:ligatures w14:val="none"/>
              </w:rPr>
              <w:t xml:space="preserve"> female</w:t>
            </w:r>
          </w:p>
        </w:tc>
        <w:tc>
          <w:tcPr>
            <w:tcW w:w="1170" w:type="dxa"/>
            <w:tcBorders>
              <w:top w:val="single" w:sz="4" w:space="0" w:color="auto"/>
              <w:left w:val="nil"/>
              <w:bottom w:val="single" w:sz="4" w:space="0" w:color="auto"/>
              <w:right w:val="nil"/>
            </w:tcBorders>
            <w:shd w:val="clear" w:color="auto" w:fill="auto"/>
            <w:noWrap/>
            <w:vAlign w:val="center"/>
            <w:hideMark/>
          </w:tcPr>
          <w:p w14:paraId="664AA0F2" w14:textId="77777777"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0.13</w:t>
            </w:r>
          </w:p>
          <w:p w14:paraId="580D4266" w14:textId="6DD7F5CC"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w:t>
            </w:r>
            <w:r w:rsidR="00030A1C" w:rsidRPr="00784ADB">
              <w:rPr>
                <w:rFonts w:ascii="Times New Roman" w:hAnsi="Times New Roman" w:cs="Times New Roman"/>
                <w:sz w:val="24"/>
                <w:szCs w:val="24"/>
              </w:rPr>
              <w:t>0.090</w:t>
            </w:r>
          </w:p>
          <w:p w14:paraId="720AB6DD" w14:textId="0FB91EC5"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(2)</w:t>
            </w:r>
          </w:p>
        </w:tc>
        <w:tc>
          <w:tcPr>
            <w:tcW w:w="1260" w:type="dxa"/>
            <w:tcBorders>
              <w:top w:val="single" w:sz="4" w:space="0" w:color="auto"/>
              <w:left w:val="single" w:sz="4" w:space="0" w:color="auto"/>
              <w:bottom w:val="single" w:sz="4" w:space="0" w:color="auto"/>
              <w:right w:val="nil"/>
            </w:tcBorders>
            <w:shd w:val="clear" w:color="auto" w:fill="auto"/>
            <w:noWrap/>
            <w:hideMark/>
          </w:tcPr>
          <w:p w14:paraId="0DAB954D" w14:textId="253CA4F1"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1DC1E9D3" w14:textId="1DEA10E2"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530" w:type="dxa"/>
            <w:tcBorders>
              <w:top w:val="single" w:sz="4" w:space="0" w:color="auto"/>
              <w:left w:val="nil"/>
              <w:bottom w:val="single" w:sz="4" w:space="0" w:color="auto"/>
              <w:right w:val="nil"/>
            </w:tcBorders>
            <w:shd w:val="clear" w:color="auto" w:fill="auto"/>
            <w:noWrap/>
            <w:hideMark/>
          </w:tcPr>
          <w:p w14:paraId="71CDA2CD" w14:textId="2060AE79"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14:paraId="42B8EEF9" w14:textId="29869964"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r>
      <w:tr w:rsidR="00717222" w:rsidRPr="00ED162C" w14:paraId="77F0BCE4" w14:textId="77777777" w:rsidTr="00030A1C">
        <w:trPr>
          <w:trHeight w:val="845"/>
          <w:jc w:val="center"/>
        </w:trPr>
        <w:tc>
          <w:tcPr>
            <w:tcW w:w="1710" w:type="dxa"/>
            <w:tcBorders>
              <w:top w:val="single" w:sz="4" w:space="0" w:color="auto"/>
              <w:left w:val="single" w:sz="4" w:space="0" w:color="auto"/>
              <w:bottom w:val="single" w:sz="12" w:space="0" w:color="auto"/>
              <w:right w:val="single" w:sz="4" w:space="0" w:color="auto"/>
            </w:tcBorders>
            <w:shd w:val="clear" w:color="auto" w:fill="auto"/>
            <w:vAlign w:val="center"/>
            <w:hideMark/>
          </w:tcPr>
          <w:p w14:paraId="46FE5C8D" w14:textId="34F934EB" w:rsidR="00717222" w:rsidRPr="00ED162C" w:rsidRDefault="00717222" w:rsidP="00717222">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 xml:space="preserve">Ixodes </w:t>
            </w:r>
            <w:proofErr w:type="spellStart"/>
            <w:r w:rsidRPr="00ED162C">
              <w:rPr>
                <w:rFonts w:ascii="Times New Roman" w:eastAsia="Times New Roman" w:hAnsi="Times New Roman" w:cs="Times New Roman"/>
                <w:i/>
                <w:iCs/>
                <w:color w:val="000000"/>
                <w:kern w:val="0"/>
                <w:sz w:val="24"/>
                <w:szCs w:val="24"/>
                <w14:ligatures w14:val="none"/>
              </w:rPr>
              <w:t>cookei</w:t>
            </w:r>
            <w:proofErr w:type="spellEnd"/>
            <w:r w:rsidRPr="00ED162C">
              <w:rPr>
                <w:rFonts w:ascii="Times New Roman" w:eastAsia="Times New Roman" w:hAnsi="Times New Roman" w:cs="Times New Roman"/>
                <w:color w:val="000000"/>
                <w:kern w:val="0"/>
                <w:sz w:val="24"/>
                <w:szCs w:val="24"/>
                <w14:ligatures w14:val="none"/>
              </w:rPr>
              <w:t xml:space="preserve"> total</w:t>
            </w:r>
          </w:p>
        </w:tc>
        <w:tc>
          <w:tcPr>
            <w:tcW w:w="1170" w:type="dxa"/>
            <w:tcBorders>
              <w:top w:val="single" w:sz="4" w:space="0" w:color="auto"/>
              <w:left w:val="nil"/>
              <w:bottom w:val="single" w:sz="12" w:space="0" w:color="auto"/>
              <w:right w:val="nil"/>
            </w:tcBorders>
            <w:shd w:val="clear" w:color="auto" w:fill="auto"/>
            <w:noWrap/>
            <w:vAlign w:val="center"/>
            <w:hideMark/>
          </w:tcPr>
          <w:p w14:paraId="79FFCE3D" w14:textId="77777777"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1.60</w:t>
            </w:r>
          </w:p>
          <w:p w14:paraId="6597F4AA" w14:textId="4C4CAFF4"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w:t>
            </w:r>
            <w:r w:rsidR="00030A1C" w:rsidRPr="00784ADB">
              <w:rPr>
                <w:rFonts w:ascii="Times New Roman" w:hAnsi="Times New Roman" w:cs="Times New Roman"/>
                <w:sz w:val="24"/>
                <w:szCs w:val="24"/>
              </w:rPr>
              <w:t>0.803</w:t>
            </w:r>
          </w:p>
          <w:p w14:paraId="06EA0F74" w14:textId="11921D5D"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(24)</w:t>
            </w:r>
          </w:p>
        </w:tc>
        <w:tc>
          <w:tcPr>
            <w:tcW w:w="1260" w:type="dxa"/>
            <w:tcBorders>
              <w:top w:val="single" w:sz="4" w:space="0" w:color="auto"/>
              <w:left w:val="single" w:sz="4" w:space="0" w:color="auto"/>
              <w:bottom w:val="single" w:sz="12" w:space="0" w:color="auto"/>
              <w:right w:val="nil"/>
            </w:tcBorders>
            <w:shd w:val="clear" w:color="auto" w:fill="auto"/>
            <w:noWrap/>
            <w:vAlign w:val="center"/>
            <w:hideMark/>
          </w:tcPr>
          <w:p w14:paraId="380361E6" w14:textId="77777777"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0.03</w:t>
            </w:r>
          </w:p>
          <w:p w14:paraId="74CF7FC8" w14:textId="2C57A103"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r w:rsidR="00030A1C" w:rsidRPr="00784ADB">
              <w:rPr>
                <w:rFonts w:ascii="Times New Roman" w:hAnsi="Times New Roman" w:cs="Times New Roman"/>
                <w:sz w:val="24"/>
                <w:szCs w:val="24"/>
              </w:rPr>
              <w:t>033</w:t>
            </w:r>
          </w:p>
          <w:p w14:paraId="555CC5D9" w14:textId="57660395"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(1)</w:t>
            </w:r>
          </w:p>
        </w:tc>
        <w:tc>
          <w:tcPr>
            <w:tcW w:w="1260" w:type="dxa"/>
            <w:tcBorders>
              <w:top w:val="single" w:sz="4" w:space="0" w:color="auto"/>
              <w:left w:val="single" w:sz="4" w:space="0" w:color="auto"/>
              <w:bottom w:val="single" w:sz="12" w:space="0" w:color="auto"/>
              <w:right w:val="single" w:sz="4" w:space="0" w:color="auto"/>
            </w:tcBorders>
            <w:shd w:val="clear" w:color="auto" w:fill="auto"/>
            <w:noWrap/>
            <w:hideMark/>
          </w:tcPr>
          <w:p w14:paraId="380DC66E" w14:textId="5B9AB3E7"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530" w:type="dxa"/>
            <w:tcBorders>
              <w:top w:val="single" w:sz="4" w:space="0" w:color="auto"/>
              <w:left w:val="nil"/>
              <w:bottom w:val="single" w:sz="12" w:space="0" w:color="auto"/>
              <w:right w:val="nil"/>
            </w:tcBorders>
            <w:shd w:val="clear" w:color="auto" w:fill="auto"/>
            <w:noWrap/>
            <w:hideMark/>
          </w:tcPr>
          <w:p w14:paraId="3D5C60AB" w14:textId="39280DB3"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440" w:type="dxa"/>
            <w:tcBorders>
              <w:top w:val="single" w:sz="4" w:space="0" w:color="auto"/>
              <w:left w:val="single" w:sz="4" w:space="0" w:color="auto"/>
              <w:bottom w:val="single" w:sz="12" w:space="0" w:color="auto"/>
              <w:right w:val="single" w:sz="4" w:space="0" w:color="auto"/>
            </w:tcBorders>
            <w:shd w:val="clear" w:color="auto" w:fill="auto"/>
            <w:noWrap/>
            <w:hideMark/>
          </w:tcPr>
          <w:p w14:paraId="13C252AE" w14:textId="7D7631FF"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r>
    </w:tbl>
    <w:p w14:paraId="4D0760CF" w14:textId="77777777" w:rsidR="00717222" w:rsidRDefault="00717222">
      <w:pPr>
        <w:rPr>
          <w:rFonts w:ascii="Times New Roman" w:hAnsi="Times New Roman" w:cs="Times New Roman"/>
          <w:sz w:val="24"/>
          <w:szCs w:val="24"/>
        </w:rPr>
      </w:pPr>
    </w:p>
    <w:p w14:paraId="6DE0577D" w14:textId="049D7342" w:rsidR="000A4E2F" w:rsidRDefault="005C5FBD" w:rsidP="00717222">
      <w:pPr>
        <w:pStyle w:val="NoSpacing"/>
        <w:rPr>
          <w:rFonts w:ascii="Times New Roman" w:hAnsi="Times New Roman" w:cs="Times New Roman"/>
          <w:sz w:val="24"/>
          <w:szCs w:val="24"/>
        </w:rPr>
      </w:pPr>
      <w:r>
        <w:t xml:space="preserve">                     </w:t>
      </w:r>
      <w:r>
        <w:rPr>
          <w:rFonts w:ascii="Times New Roman" w:hAnsi="Times New Roman" w:cs="Times New Roman"/>
          <w:sz w:val="24"/>
          <w:szCs w:val="24"/>
        </w:rPr>
        <w:t xml:space="preserve"> </w:t>
      </w:r>
      <w:r w:rsidR="00717222" w:rsidRPr="00717222">
        <w:rPr>
          <w:rFonts w:ascii="Times New Roman" w:hAnsi="Times New Roman" w:cs="Times New Roman"/>
          <w:sz w:val="24"/>
          <w:szCs w:val="24"/>
        </w:rPr>
        <w:t xml:space="preserve"> </w:t>
      </w:r>
    </w:p>
    <w:p w14:paraId="765CFE5A" w14:textId="77777777" w:rsidR="000A4E2F" w:rsidRDefault="000A4E2F" w:rsidP="00717222">
      <w:pPr>
        <w:pStyle w:val="NoSpacing"/>
        <w:rPr>
          <w:rFonts w:ascii="Times New Roman" w:hAnsi="Times New Roman" w:cs="Times New Roman"/>
          <w:sz w:val="24"/>
          <w:szCs w:val="24"/>
        </w:rPr>
      </w:pPr>
    </w:p>
    <w:p w14:paraId="7AFC2082" w14:textId="77777777" w:rsidR="000A4E2F" w:rsidRDefault="000A4E2F" w:rsidP="00717222">
      <w:pPr>
        <w:pStyle w:val="NoSpacing"/>
        <w:rPr>
          <w:rFonts w:ascii="Times New Roman" w:hAnsi="Times New Roman" w:cs="Times New Roman"/>
          <w:sz w:val="24"/>
          <w:szCs w:val="24"/>
        </w:rPr>
      </w:pPr>
    </w:p>
    <w:p w14:paraId="5A374E80" w14:textId="77777777" w:rsidR="000A4E2F" w:rsidRDefault="000A4E2F" w:rsidP="00717222">
      <w:pPr>
        <w:pStyle w:val="NoSpacing"/>
        <w:rPr>
          <w:rFonts w:ascii="Times New Roman" w:hAnsi="Times New Roman" w:cs="Times New Roman"/>
          <w:sz w:val="24"/>
          <w:szCs w:val="24"/>
        </w:rPr>
      </w:pPr>
    </w:p>
    <w:p w14:paraId="13539CC1" w14:textId="77777777" w:rsidR="000A4E2F" w:rsidRDefault="000A4E2F" w:rsidP="00717222">
      <w:pPr>
        <w:pStyle w:val="NoSpacing"/>
        <w:rPr>
          <w:rFonts w:ascii="Times New Roman" w:hAnsi="Times New Roman" w:cs="Times New Roman"/>
          <w:sz w:val="24"/>
          <w:szCs w:val="24"/>
        </w:rPr>
      </w:pPr>
    </w:p>
    <w:p w14:paraId="72FE0265" w14:textId="77777777" w:rsidR="000A4E2F" w:rsidRDefault="000A4E2F" w:rsidP="00717222">
      <w:pPr>
        <w:pStyle w:val="NoSpacing"/>
        <w:rPr>
          <w:rFonts w:ascii="Times New Roman" w:hAnsi="Times New Roman" w:cs="Times New Roman"/>
          <w:sz w:val="24"/>
          <w:szCs w:val="24"/>
        </w:rPr>
      </w:pPr>
    </w:p>
    <w:p w14:paraId="6D07556C" w14:textId="77777777" w:rsidR="000A4E2F" w:rsidRDefault="000A4E2F" w:rsidP="00717222">
      <w:pPr>
        <w:pStyle w:val="NoSpacing"/>
        <w:rPr>
          <w:rFonts w:ascii="Times New Roman" w:hAnsi="Times New Roman" w:cs="Times New Roman"/>
          <w:sz w:val="24"/>
          <w:szCs w:val="24"/>
        </w:rPr>
      </w:pPr>
    </w:p>
    <w:p w14:paraId="34ED3BC9" w14:textId="77777777" w:rsidR="000A4E2F" w:rsidRDefault="000A4E2F" w:rsidP="00717222">
      <w:pPr>
        <w:pStyle w:val="NoSpacing"/>
        <w:rPr>
          <w:rFonts w:ascii="Times New Roman" w:hAnsi="Times New Roman" w:cs="Times New Roman"/>
          <w:sz w:val="24"/>
          <w:szCs w:val="24"/>
        </w:rPr>
      </w:pPr>
    </w:p>
    <w:p w14:paraId="0E478451" w14:textId="77777777" w:rsidR="000A4E2F" w:rsidRDefault="000A4E2F" w:rsidP="00717222">
      <w:pPr>
        <w:pStyle w:val="NoSpacing"/>
        <w:rPr>
          <w:rFonts w:ascii="Times New Roman" w:hAnsi="Times New Roman" w:cs="Times New Roman"/>
          <w:sz w:val="24"/>
          <w:szCs w:val="24"/>
        </w:rPr>
      </w:pPr>
    </w:p>
    <w:p w14:paraId="252E8814" w14:textId="77777777" w:rsidR="000A4E2F" w:rsidRDefault="000A4E2F" w:rsidP="00717222">
      <w:pPr>
        <w:pStyle w:val="NoSpacing"/>
        <w:rPr>
          <w:rFonts w:ascii="Times New Roman" w:hAnsi="Times New Roman" w:cs="Times New Roman"/>
          <w:sz w:val="24"/>
          <w:szCs w:val="24"/>
        </w:rPr>
      </w:pPr>
    </w:p>
    <w:p w14:paraId="0595C382" w14:textId="3A0A1479" w:rsidR="00717222" w:rsidRPr="00717222" w:rsidRDefault="00717222" w:rsidP="00292C35">
      <w:pPr>
        <w:pStyle w:val="NoSpacing"/>
        <w:jc w:val="center"/>
        <w:rPr>
          <w:rFonts w:ascii="Times New Roman" w:hAnsi="Times New Roman" w:cs="Times New Roman"/>
          <w:sz w:val="24"/>
          <w:szCs w:val="24"/>
        </w:rPr>
      </w:pPr>
      <w:r w:rsidRPr="00717222">
        <w:rPr>
          <w:rFonts w:ascii="Times New Roman" w:hAnsi="Times New Roman" w:cs="Times New Roman"/>
          <w:sz w:val="24"/>
          <w:szCs w:val="24"/>
        </w:rPr>
        <w:lastRenderedPageBreak/>
        <w:t>Table 4.</w:t>
      </w:r>
      <w:r w:rsidR="00E134A9">
        <w:rPr>
          <w:rFonts w:ascii="Times New Roman" w:hAnsi="Times New Roman" w:cs="Times New Roman"/>
          <w:sz w:val="24"/>
          <w:szCs w:val="24"/>
        </w:rPr>
        <w:t>2</w:t>
      </w:r>
      <w:r w:rsidRPr="00717222">
        <w:rPr>
          <w:rFonts w:ascii="Times New Roman" w:hAnsi="Times New Roman" w:cs="Times New Roman"/>
          <w:sz w:val="24"/>
          <w:szCs w:val="24"/>
        </w:rPr>
        <w:t xml:space="preserve"> continued</w:t>
      </w:r>
    </w:p>
    <w:tbl>
      <w:tblPr>
        <w:tblW w:w="8370" w:type="dxa"/>
        <w:jc w:val="center"/>
        <w:tblLayout w:type="fixed"/>
        <w:tblLook w:val="04A0" w:firstRow="1" w:lastRow="0" w:firstColumn="1" w:lastColumn="0" w:noHBand="0" w:noVBand="1"/>
      </w:tblPr>
      <w:tblGrid>
        <w:gridCol w:w="1710"/>
        <w:gridCol w:w="1170"/>
        <w:gridCol w:w="1260"/>
        <w:gridCol w:w="1260"/>
        <w:gridCol w:w="1530"/>
        <w:gridCol w:w="1440"/>
      </w:tblGrid>
      <w:tr w:rsidR="00717222" w:rsidRPr="00717222" w14:paraId="18D4994B" w14:textId="77777777" w:rsidTr="00B142C9">
        <w:trPr>
          <w:trHeight w:val="288"/>
          <w:jc w:val="center"/>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61A93F" w14:textId="7083AEE8" w:rsidR="00717222" w:rsidRPr="00717222" w:rsidRDefault="00717222" w:rsidP="00717222">
            <w:pPr>
              <w:pStyle w:val="NoSpacing"/>
              <w:jc w:val="center"/>
              <w:rPr>
                <w:rFonts w:ascii="Times New Roman" w:eastAsia="Times New Roman" w:hAnsi="Times New Roman" w:cs="Times New Roman"/>
                <w:color w:val="000000"/>
                <w:sz w:val="24"/>
                <w:szCs w:val="24"/>
              </w:rPr>
            </w:pPr>
            <w:r w:rsidRPr="00717222">
              <w:rPr>
                <w:rFonts w:ascii="Times New Roman" w:eastAsia="Times New Roman" w:hAnsi="Times New Roman" w:cs="Times New Roman"/>
                <w:b/>
                <w:bCs/>
                <w:color w:val="000000"/>
                <w:sz w:val="24"/>
                <w:szCs w:val="24"/>
              </w:rPr>
              <w:t>Tick species and life stage</w:t>
            </w:r>
          </w:p>
        </w:tc>
        <w:tc>
          <w:tcPr>
            <w:tcW w:w="1170" w:type="dxa"/>
            <w:tcBorders>
              <w:top w:val="single" w:sz="4" w:space="0" w:color="auto"/>
              <w:left w:val="nil"/>
              <w:bottom w:val="single" w:sz="4" w:space="0" w:color="auto"/>
              <w:right w:val="nil"/>
            </w:tcBorders>
            <w:shd w:val="clear" w:color="auto" w:fill="auto"/>
            <w:noWrap/>
            <w:vAlign w:val="center"/>
            <w:hideMark/>
          </w:tcPr>
          <w:p w14:paraId="742EAFFF" w14:textId="77777777" w:rsidR="00717222" w:rsidRPr="00717222" w:rsidRDefault="00717222" w:rsidP="00717222">
            <w:pPr>
              <w:pStyle w:val="NoSpacing"/>
              <w:jc w:val="center"/>
              <w:rPr>
                <w:rFonts w:ascii="Times New Roman" w:eastAsia="Times New Roman" w:hAnsi="Times New Roman" w:cs="Times New Roman"/>
                <w:b/>
                <w:bCs/>
                <w:color w:val="000000"/>
                <w:sz w:val="24"/>
                <w:szCs w:val="24"/>
              </w:rPr>
            </w:pPr>
            <w:r w:rsidRPr="00717222">
              <w:rPr>
                <w:rFonts w:ascii="Times New Roman" w:eastAsia="Times New Roman" w:hAnsi="Times New Roman" w:cs="Times New Roman"/>
                <w:b/>
                <w:bCs/>
                <w:color w:val="000000"/>
                <w:sz w:val="24"/>
                <w:szCs w:val="24"/>
              </w:rPr>
              <w:t>Raccoon</w:t>
            </w:r>
          </w:p>
          <w:p w14:paraId="3E22C4AB" w14:textId="77777777" w:rsidR="00717222" w:rsidRPr="00717222" w:rsidRDefault="00717222" w:rsidP="00717222">
            <w:pPr>
              <w:pStyle w:val="NoSpacing"/>
              <w:jc w:val="center"/>
              <w:rPr>
                <w:rFonts w:ascii="Times New Roman" w:eastAsia="Times New Roman" w:hAnsi="Times New Roman" w:cs="Times New Roman"/>
                <w:b/>
                <w:bCs/>
                <w:color w:val="000000"/>
                <w:sz w:val="24"/>
                <w:szCs w:val="24"/>
              </w:rPr>
            </w:pPr>
          </w:p>
          <w:p w14:paraId="56DFB7D9" w14:textId="77777777" w:rsidR="00717222" w:rsidRPr="00717222" w:rsidRDefault="00717222" w:rsidP="00717222">
            <w:pPr>
              <w:pStyle w:val="NoSpacing"/>
              <w:jc w:val="center"/>
              <w:rPr>
                <w:rFonts w:ascii="Times New Roman" w:eastAsia="Times New Roman" w:hAnsi="Times New Roman" w:cs="Times New Roman"/>
                <w:b/>
                <w:bCs/>
                <w:i/>
                <w:iCs/>
                <w:color w:val="000000"/>
                <w:sz w:val="24"/>
                <w:szCs w:val="24"/>
              </w:rPr>
            </w:pPr>
            <w:r w:rsidRPr="00717222">
              <w:rPr>
                <w:rFonts w:ascii="Times New Roman" w:eastAsia="Times New Roman" w:hAnsi="Times New Roman" w:cs="Times New Roman"/>
                <w:b/>
                <w:bCs/>
                <w:i/>
                <w:iCs/>
                <w:color w:val="000000"/>
                <w:sz w:val="24"/>
                <w:szCs w:val="24"/>
              </w:rPr>
              <w:t>Procyon lotor</w:t>
            </w:r>
          </w:p>
          <w:p w14:paraId="5E6DF9B4" w14:textId="5F9CF6F7" w:rsidR="00717222" w:rsidRPr="00717222" w:rsidRDefault="00717222" w:rsidP="00717222">
            <w:pPr>
              <w:pStyle w:val="NoSpacing"/>
              <w:jc w:val="center"/>
              <w:rPr>
                <w:rFonts w:ascii="Times New Roman" w:eastAsia="Times New Roman" w:hAnsi="Times New Roman" w:cs="Times New Roman"/>
                <w:color w:val="000000"/>
                <w:sz w:val="24"/>
                <w:szCs w:val="24"/>
              </w:rPr>
            </w:pPr>
            <w:r w:rsidRPr="00717222">
              <w:rPr>
                <w:rFonts w:ascii="Times New Roman" w:eastAsia="Times New Roman" w:hAnsi="Times New Roman" w:cs="Times New Roman"/>
                <w:b/>
                <w:bCs/>
                <w:color w:val="000000"/>
                <w:sz w:val="24"/>
                <w:szCs w:val="24"/>
              </w:rPr>
              <w:t>(15)</w:t>
            </w:r>
          </w:p>
        </w:tc>
        <w:tc>
          <w:tcPr>
            <w:tcW w:w="1260" w:type="dxa"/>
            <w:tcBorders>
              <w:top w:val="single" w:sz="4" w:space="0" w:color="auto"/>
              <w:left w:val="single" w:sz="4" w:space="0" w:color="auto"/>
              <w:bottom w:val="single" w:sz="4" w:space="0" w:color="auto"/>
              <w:right w:val="nil"/>
            </w:tcBorders>
            <w:shd w:val="clear" w:color="auto" w:fill="auto"/>
            <w:noWrap/>
            <w:vAlign w:val="center"/>
            <w:hideMark/>
          </w:tcPr>
          <w:p w14:paraId="658F2C2B" w14:textId="77777777" w:rsidR="00717222" w:rsidRPr="00717222" w:rsidRDefault="00717222" w:rsidP="00717222">
            <w:pPr>
              <w:pStyle w:val="NoSpacing"/>
              <w:jc w:val="center"/>
              <w:rPr>
                <w:rFonts w:ascii="Times New Roman" w:eastAsia="Times New Roman" w:hAnsi="Times New Roman" w:cs="Times New Roman"/>
                <w:b/>
                <w:bCs/>
                <w:color w:val="000000"/>
                <w:sz w:val="24"/>
                <w:szCs w:val="24"/>
              </w:rPr>
            </w:pPr>
            <w:r w:rsidRPr="00717222">
              <w:rPr>
                <w:rFonts w:ascii="Times New Roman" w:eastAsia="Times New Roman" w:hAnsi="Times New Roman" w:cs="Times New Roman"/>
                <w:b/>
                <w:bCs/>
                <w:color w:val="000000"/>
                <w:sz w:val="24"/>
                <w:szCs w:val="24"/>
              </w:rPr>
              <w:t>Virginia opossum</w:t>
            </w:r>
          </w:p>
          <w:p w14:paraId="409E5B3E" w14:textId="77777777" w:rsidR="00717222" w:rsidRPr="00717222" w:rsidRDefault="00717222" w:rsidP="00717222">
            <w:pPr>
              <w:pStyle w:val="NoSpacing"/>
              <w:jc w:val="center"/>
              <w:rPr>
                <w:rFonts w:ascii="Times New Roman" w:eastAsia="Times New Roman" w:hAnsi="Times New Roman" w:cs="Times New Roman"/>
                <w:b/>
                <w:bCs/>
                <w:color w:val="000000"/>
                <w:sz w:val="24"/>
                <w:szCs w:val="24"/>
              </w:rPr>
            </w:pPr>
          </w:p>
          <w:p w14:paraId="161F2966" w14:textId="77777777" w:rsidR="00717222" w:rsidRPr="00717222" w:rsidRDefault="00717222" w:rsidP="00717222">
            <w:pPr>
              <w:pStyle w:val="NoSpacing"/>
              <w:jc w:val="center"/>
              <w:rPr>
                <w:rFonts w:ascii="Times New Roman" w:eastAsia="Times New Roman" w:hAnsi="Times New Roman" w:cs="Times New Roman"/>
                <w:b/>
                <w:bCs/>
                <w:i/>
                <w:iCs/>
                <w:color w:val="000000"/>
                <w:sz w:val="24"/>
                <w:szCs w:val="24"/>
              </w:rPr>
            </w:pPr>
            <w:r w:rsidRPr="00717222">
              <w:rPr>
                <w:rFonts w:ascii="Times New Roman" w:eastAsia="Times New Roman" w:hAnsi="Times New Roman" w:cs="Times New Roman"/>
                <w:b/>
                <w:bCs/>
                <w:i/>
                <w:iCs/>
                <w:color w:val="000000"/>
                <w:sz w:val="24"/>
                <w:szCs w:val="24"/>
              </w:rPr>
              <w:t>Didelphis virginiana</w:t>
            </w:r>
          </w:p>
          <w:p w14:paraId="7DA555C2" w14:textId="4483F9A8" w:rsidR="00717222" w:rsidRPr="00717222" w:rsidRDefault="00717222" w:rsidP="00717222">
            <w:pPr>
              <w:pStyle w:val="NoSpacing"/>
              <w:jc w:val="center"/>
              <w:rPr>
                <w:rFonts w:ascii="Times New Roman" w:eastAsia="Times New Roman" w:hAnsi="Times New Roman" w:cs="Times New Roman"/>
                <w:color w:val="000000"/>
                <w:sz w:val="24"/>
                <w:szCs w:val="24"/>
              </w:rPr>
            </w:pPr>
            <w:r w:rsidRPr="00717222">
              <w:rPr>
                <w:rFonts w:ascii="Times New Roman" w:eastAsia="Times New Roman" w:hAnsi="Times New Roman" w:cs="Times New Roman"/>
                <w:b/>
                <w:bCs/>
                <w:color w:val="000000"/>
                <w:sz w:val="24"/>
                <w:szCs w:val="24"/>
              </w:rPr>
              <w:t>(30)</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EB3973" w14:textId="77777777" w:rsidR="00717222" w:rsidRPr="00717222" w:rsidRDefault="00717222" w:rsidP="00717222">
            <w:pPr>
              <w:pStyle w:val="NoSpacing"/>
              <w:jc w:val="center"/>
              <w:rPr>
                <w:rFonts w:ascii="Times New Roman" w:eastAsia="Times New Roman" w:hAnsi="Times New Roman" w:cs="Times New Roman"/>
                <w:b/>
                <w:bCs/>
                <w:color w:val="000000"/>
                <w:sz w:val="24"/>
                <w:szCs w:val="24"/>
              </w:rPr>
            </w:pPr>
            <w:r w:rsidRPr="00717222">
              <w:rPr>
                <w:rFonts w:ascii="Times New Roman" w:eastAsia="Times New Roman" w:hAnsi="Times New Roman" w:cs="Times New Roman"/>
                <w:b/>
                <w:bCs/>
                <w:color w:val="000000"/>
                <w:sz w:val="24"/>
                <w:szCs w:val="24"/>
              </w:rPr>
              <w:t>Eastern chipmunk</w:t>
            </w:r>
          </w:p>
          <w:p w14:paraId="1E07C48D" w14:textId="77777777" w:rsidR="00717222" w:rsidRPr="00717222" w:rsidRDefault="00717222" w:rsidP="00717222">
            <w:pPr>
              <w:pStyle w:val="NoSpacing"/>
              <w:jc w:val="center"/>
              <w:rPr>
                <w:rFonts w:ascii="Times New Roman" w:eastAsia="Times New Roman" w:hAnsi="Times New Roman" w:cs="Times New Roman"/>
                <w:b/>
                <w:bCs/>
                <w:color w:val="000000"/>
                <w:sz w:val="24"/>
                <w:szCs w:val="24"/>
              </w:rPr>
            </w:pPr>
          </w:p>
          <w:p w14:paraId="2B0C0B8C" w14:textId="77777777" w:rsidR="00717222" w:rsidRPr="00717222" w:rsidRDefault="00717222" w:rsidP="00717222">
            <w:pPr>
              <w:pStyle w:val="NoSpacing"/>
              <w:jc w:val="center"/>
              <w:rPr>
                <w:rFonts w:ascii="Times New Roman" w:eastAsia="Times New Roman" w:hAnsi="Times New Roman" w:cs="Times New Roman"/>
                <w:b/>
                <w:bCs/>
                <w:i/>
                <w:iCs/>
                <w:color w:val="000000"/>
                <w:sz w:val="24"/>
                <w:szCs w:val="24"/>
              </w:rPr>
            </w:pPr>
            <w:r w:rsidRPr="00717222">
              <w:rPr>
                <w:rFonts w:ascii="Times New Roman" w:eastAsia="Times New Roman" w:hAnsi="Times New Roman" w:cs="Times New Roman"/>
                <w:b/>
                <w:bCs/>
                <w:i/>
                <w:iCs/>
                <w:color w:val="000000"/>
                <w:sz w:val="24"/>
                <w:szCs w:val="24"/>
              </w:rPr>
              <w:t>Tamias striatus</w:t>
            </w:r>
          </w:p>
          <w:p w14:paraId="58D77587" w14:textId="0823C7CA" w:rsidR="00717222" w:rsidRPr="00717222" w:rsidRDefault="00717222" w:rsidP="00717222">
            <w:pPr>
              <w:pStyle w:val="NoSpacing"/>
              <w:jc w:val="center"/>
              <w:rPr>
                <w:rFonts w:ascii="Times New Roman" w:eastAsia="Times New Roman" w:hAnsi="Times New Roman" w:cs="Times New Roman"/>
                <w:color w:val="000000"/>
                <w:sz w:val="24"/>
                <w:szCs w:val="24"/>
              </w:rPr>
            </w:pPr>
            <w:r w:rsidRPr="00717222">
              <w:rPr>
                <w:rFonts w:ascii="Times New Roman" w:eastAsia="Times New Roman" w:hAnsi="Times New Roman" w:cs="Times New Roman"/>
                <w:b/>
                <w:bCs/>
                <w:color w:val="000000"/>
                <w:sz w:val="24"/>
                <w:szCs w:val="24"/>
              </w:rPr>
              <w:t>(8)</w:t>
            </w:r>
          </w:p>
        </w:tc>
        <w:tc>
          <w:tcPr>
            <w:tcW w:w="1530" w:type="dxa"/>
            <w:tcBorders>
              <w:top w:val="single" w:sz="4" w:space="0" w:color="auto"/>
              <w:left w:val="nil"/>
              <w:bottom w:val="single" w:sz="4" w:space="0" w:color="auto"/>
              <w:right w:val="nil"/>
            </w:tcBorders>
            <w:shd w:val="clear" w:color="auto" w:fill="auto"/>
            <w:noWrap/>
            <w:vAlign w:val="center"/>
            <w:hideMark/>
          </w:tcPr>
          <w:p w14:paraId="211226CE" w14:textId="77777777" w:rsidR="00717222" w:rsidRPr="00717222" w:rsidRDefault="00717222" w:rsidP="00717222">
            <w:pPr>
              <w:pStyle w:val="NoSpacing"/>
              <w:jc w:val="center"/>
              <w:rPr>
                <w:rFonts w:ascii="Times New Roman" w:eastAsia="Times New Roman" w:hAnsi="Times New Roman" w:cs="Times New Roman"/>
                <w:b/>
                <w:bCs/>
                <w:color w:val="000000"/>
                <w:sz w:val="24"/>
                <w:szCs w:val="24"/>
              </w:rPr>
            </w:pPr>
            <w:r w:rsidRPr="00717222">
              <w:rPr>
                <w:rFonts w:ascii="Times New Roman" w:eastAsia="Times New Roman" w:hAnsi="Times New Roman" w:cs="Times New Roman"/>
                <w:b/>
                <w:bCs/>
                <w:color w:val="000000"/>
                <w:sz w:val="24"/>
                <w:szCs w:val="24"/>
              </w:rPr>
              <w:t xml:space="preserve">North American </w:t>
            </w:r>
            <w:proofErr w:type="spellStart"/>
            <w:r w:rsidRPr="00717222">
              <w:rPr>
                <w:rFonts w:ascii="Times New Roman" w:eastAsia="Times New Roman" w:hAnsi="Times New Roman" w:cs="Times New Roman"/>
                <w:b/>
                <w:bCs/>
                <w:color w:val="000000"/>
                <w:sz w:val="24"/>
                <w:szCs w:val="24"/>
              </w:rPr>
              <w:t>deermouse</w:t>
            </w:r>
            <w:proofErr w:type="spellEnd"/>
          </w:p>
          <w:p w14:paraId="506765DB" w14:textId="77777777" w:rsidR="00717222" w:rsidRPr="00717222" w:rsidRDefault="00717222" w:rsidP="00717222">
            <w:pPr>
              <w:pStyle w:val="NoSpacing"/>
              <w:jc w:val="center"/>
              <w:rPr>
                <w:rFonts w:ascii="Times New Roman" w:eastAsia="Times New Roman" w:hAnsi="Times New Roman" w:cs="Times New Roman"/>
                <w:b/>
                <w:bCs/>
                <w:i/>
                <w:iCs/>
                <w:color w:val="000000"/>
                <w:sz w:val="24"/>
                <w:szCs w:val="24"/>
              </w:rPr>
            </w:pPr>
          </w:p>
          <w:p w14:paraId="29BB652A" w14:textId="77777777" w:rsidR="00717222" w:rsidRPr="00717222" w:rsidRDefault="00717222" w:rsidP="00717222">
            <w:pPr>
              <w:pStyle w:val="NoSpacing"/>
              <w:jc w:val="center"/>
              <w:rPr>
                <w:rFonts w:ascii="Times New Roman" w:eastAsia="Times New Roman" w:hAnsi="Times New Roman" w:cs="Times New Roman"/>
                <w:b/>
                <w:bCs/>
                <w:i/>
                <w:iCs/>
                <w:color w:val="000000"/>
                <w:sz w:val="24"/>
                <w:szCs w:val="24"/>
              </w:rPr>
            </w:pPr>
            <w:r w:rsidRPr="00717222">
              <w:rPr>
                <w:rFonts w:ascii="Times New Roman" w:eastAsia="Times New Roman" w:hAnsi="Times New Roman" w:cs="Times New Roman"/>
                <w:b/>
                <w:bCs/>
                <w:i/>
                <w:iCs/>
                <w:color w:val="000000"/>
                <w:sz w:val="24"/>
                <w:szCs w:val="24"/>
              </w:rPr>
              <w:t>Peromyscus maniculatus</w:t>
            </w:r>
          </w:p>
          <w:p w14:paraId="2591D589" w14:textId="1524D799" w:rsidR="00717222" w:rsidRPr="00717222" w:rsidRDefault="00717222" w:rsidP="00717222">
            <w:pPr>
              <w:pStyle w:val="NoSpacing"/>
              <w:jc w:val="center"/>
              <w:rPr>
                <w:rFonts w:ascii="Times New Roman" w:eastAsia="Times New Roman" w:hAnsi="Times New Roman" w:cs="Times New Roman"/>
                <w:color w:val="000000"/>
                <w:sz w:val="24"/>
                <w:szCs w:val="24"/>
              </w:rPr>
            </w:pPr>
            <w:r w:rsidRPr="00717222">
              <w:rPr>
                <w:rFonts w:ascii="Times New Roman" w:eastAsia="Times New Roman" w:hAnsi="Times New Roman" w:cs="Times New Roman"/>
                <w:b/>
                <w:bCs/>
                <w:color w:val="000000"/>
                <w:sz w:val="24"/>
                <w:szCs w:val="24"/>
              </w:rPr>
              <w:t>(9)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F86150" w14:textId="77777777" w:rsidR="00717222" w:rsidRPr="00717222" w:rsidRDefault="00717222" w:rsidP="00717222">
            <w:pPr>
              <w:pStyle w:val="NoSpacing"/>
              <w:jc w:val="center"/>
              <w:rPr>
                <w:rFonts w:ascii="Times New Roman" w:eastAsia="Times New Roman" w:hAnsi="Times New Roman" w:cs="Times New Roman"/>
                <w:b/>
                <w:bCs/>
                <w:color w:val="000000"/>
                <w:sz w:val="24"/>
                <w:szCs w:val="24"/>
              </w:rPr>
            </w:pPr>
            <w:r w:rsidRPr="00717222">
              <w:rPr>
                <w:rFonts w:ascii="Times New Roman" w:eastAsia="Times New Roman" w:hAnsi="Times New Roman" w:cs="Times New Roman"/>
                <w:b/>
                <w:bCs/>
                <w:color w:val="000000"/>
                <w:sz w:val="24"/>
                <w:szCs w:val="24"/>
              </w:rPr>
              <w:t xml:space="preserve">Cotton </w:t>
            </w:r>
            <w:proofErr w:type="spellStart"/>
            <w:r w:rsidRPr="00717222">
              <w:rPr>
                <w:rFonts w:ascii="Times New Roman" w:eastAsia="Times New Roman" w:hAnsi="Times New Roman" w:cs="Times New Roman"/>
                <w:b/>
                <w:bCs/>
                <w:color w:val="000000"/>
                <w:sz w:val="24"/>
                <w:szCs w:val="24"/>
              </w:rPr>
              <w:t>deermouse</w:t>
            </w:r>
            <w:proofErr w:type="spellEnd"/>
          </w:p>
          <w:p w14:paraId="6BBA3624" w14:textId="77777777" w:rsidR="00717222" w:rsidRPr="00717222" w:rsidRDefault="00717222" w:rsidP="00717222">
            <w:pPr>
              <w:pStyle w:val="NoSpacing"/>
              <w:jc w:val="center"/>
              <w:rPr>
                <w:rFonts w:ascii="Times New Roman" w:eastAsia="Times New Roman" w:hAnsi="Times New Roman" w:cs="Times New Roman"/>
                <w:b/>
                <w:bCs/>
                <w:color w:val="000000"/>
                <w:sz w:val="24"/>
                <w:szCs w:val="24"/>
              </w:rPr>
            </w:pPr>
          </w:p>
          <w:p w14:paraId="61BBFB7C" w14:textId="77777777" w:rsidR="00717222" w:rsidRPr="00717222" w:rsidRDefault="00717222" w:rsidP="00717222">
            <w:pPr>
              <w:pStyle w:val="NoSpacing"/>
              <w:jc w:val="center"/>
              <w:rPr>
                <w:rFonts w:ascii="Times New Roman" w:eastAsia="Times New Roman" w:hAnsi="Times New Roman" w:cs="Times New Roman"/>
                <w:b/>
                <w:bCs/>
                <w:i/>
                <w:iCs/>
                <w:color w:val="000000"/>
                <w:sz w:val="24"/>
                <w:szCs w:val="24"/>
              </w:rPr>
            </w:pPr>
            <w:r w:rsidRPr="00717222">
              <w:rPr>
                <w:rFonts w:ascii="Times New Roman" w:eastAsia="Times New Roman" w:hAnsi="Times New Roman" w:cs="Times New Roman"/>
                <w:b/>
                <w:bCs/>
                <w:i/>
                <w:iCs/>
                <w:color w:val="000000"/>
                <w:sz w:val="24"/>
                <w:szCs w:val="24"/>
              </w:rPr>
              <w:t xml:space="preserve">Peromyscus </w:t>
            </w:r>
            <w:proofErr w:type="spellStart"/>
            <w:r w:rsidRPr="00717222">
              <w:rPr>
                <w:rFonts w:ascii="Times New Roman" w:eastAsia="Times New Roman" w:hAnsi="Times New Roman" w:cs="Times New Roman"/>
                <w:b/>
                <w:bCs/>
                <w:i/>
                <w:iCs/>
                <w:color w:val="000000"/>
                <w:sz w:val="24"/>
                <w:szCs w:val="24"/>
              </w:rPr>
              <w:t>gossypinus</w:t>
            </w:r>
            <w:proofErr w:type="spellEnd"/>
          </w:p>
          <w:p w14:paraId="334F19FE" w14:textId="03ABC05B" w:rsidR="00717222" w:rsidRPr="00717222" w:rsidRDefault="00717222" w:rsidP="00717222">
            <w:pPr>
              <w:pStyle w:val="NoSpacing"/>
              <w:jc w:val="center"/>
              <w:rPr>
                <w:rFonts w:ascii="Times New Roman" w:eastAsia="Times New Roman" w:hAnsi="Times New Roman" w:cs="Times New Roman"/>
                <w:color w:val="000000"/>
                <w:sz w:val="24"/>
                <w:szCs w:val="24"/>
              </w:rPr>
            </w:pPr>
            <w:r w:rsidRPr="00717222">
              <w:rPr>
                <w:rFonts w:ascii="Times New Roman" w:eastAsia="Times New Roman" w:hAnsi="Times New Roman" w:cs="Times New Roman"/>
                <w:b/>
                <w:bCs/>
                <w:color w:val="000000"/>
                <w:sz w:val="24"/>
                <w:szCs w:val="24"/>
              </w:rPr>
              <w:t>(7)</w:t>
            </w:r>
          </w:p>
        </w:tc>
      </w:tr>
      <w:tr w:rsidR="00717222" w:rsidRPr="00ED162C" w14:paraId="63CD796B" w14:textId="77777777" w:rsidTr="00312513">
        <w:trPr>
          <w:trHeight w:val="288"/>
          <w:jc w:val="center"/>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09A3D8" w14:textId="25A96C33" w:rsidR="00717222" w:rsidRPr="00ED162C" w:rsidRDefault="00717222" w:rsidP="00717222">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 xml:space="preserve">Ixodes </w:t>
            </w:r>
            <w:proofErr w:type="spellStart"/>
            <w:r w:rsidRPr="00ED162C">
              <w:rPr>
                <w:rFonts w:ascii="Times New Roman" w:eastAsia="Times New Roman" w:hAnsi="Times New Roman" w:cs="Times New Roman"/>
                <w:i/>
                <w:iCs/>
                <w:color w:val="000000"/>
                <w:kern w:val="0"/>
                <w:sz w:val="24"/>
                <w:szCs w:val="24"/>
                <w14:ligatures w14:val="none"/>
              </w:rPr>
              <w:t>texanus</w:t>
            </w:r>
            <w:proofErr w:type="spellEnd"/>
            <w:r w:rsidRPr="00ED162C">
              <w:rPr>
                <w:rFonts w:ascii="Times New Roman" w:eastAsia="Times New Roman" w:hAnsi="Times New Roman" w:cs="Times New Roman"/>
                <w:color w:val="000000"/>
                <w:kern w:val="0"/>
                <w:sz w:val="24"/>
                <w:szCs w:val="24"/>
                <w14:ligatures w14:val="none"/>
              </w:rPr>
              <w:t xml:space="preserve"> male</w:t>
            </w:r>
          </w:p>
        </w:tc>
        <w:tc>
          <w:tcPr>
            <w:tcW w:w="1170" w:type="dxa"/>
            <w:tcBorders>
              <w:top w:val="single" w:sz="4" w:space="0" w:color="auto"/>
              <w:left w:val="nil"/>
              <w:bottom w:val="single" w:sz="4" w:space="0" w:color="auto"/>
              <w:right w:val="nil"/>
            </w:tcBorders>
            <w:shd w:val="clear" w:color="auto" w:fill="auto"/>
            <w:noWrap/>
            <w:vAlign w:val="center"/>
            <w:hideMark/>
          </w:tcPr>
          <w:p w14:paraId="432651BA" w14:textId="31653A7C"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260" w:type="dxa"/>
            <w:tcBorders>
              <w:top w:val="single" w:sz="4" w:space="0" w:color="auto"/>
              <w:left w:val="single" w:sz="4" w:space="0" w:color="auto"/>
              <w:bottom w:val="single" w:sz="4" w:space="0" w:color="auto"/>
              <w:right w:val="nil"/>
            </w:tcBorders>
            <w:shd w:val="clear" w:color="auto" w:fill="auto"/>
            <w:noWrap/>
            <w:hideMark/>
          </w:tcPr>
          <w:p w14:paraId="74B3ADA9" w14:textId="688569CB"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0219C7C0" w14:textId="4E2F7936"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530" w:type="dxa"/>
            <w:tcBorders>
              <w:top w:val="single" w:sz="4" w:space="0" w:color="auto"/>
              <w:left w:val="nil"/>
              <w:bottom w:val="single" w:sz="4" w:space="0" w:color="auto"/>
              <w:right w:val="nil"/>
            </w:tcBorders>
            <w:shd w:val="clear" w:color="auto" w:fill="auto"/>
            <w:noWrap/>
            <w:hideMark/>
          </w:tcPr>
          <w:p w14:paraId="770FD34B" w14:textId="47794161"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14:paraId="168CD1B6" w14:textId="258720B8"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r>
      <w:tr w:rsidR="00717222" w:rsidRPr="00ED162C" w14:paraId="21899602" w14:textId="77777777" w:rsidTr="00312513">
        <w:trPr>
          <w:trHeight w:val="288"/>
          <w:jc w:val="center"/>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B7DCCE" w14:textId="0D60A342" w:rsidR="00717222" w:rsidRPr="00ED162C" w:rsidRDefault="00717222" w:rsidP="00717222">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 xml:space="preserve">Ixodes </w:t>
            </w:r>
            <w:proofErr w:type="spellStart"/>
            <w:r w:rsidRPr="00ED162C">
              <w:rPr>
                <w:rFonts w:ascii="Times New Roman" w:eastAsia="Times New Roman" w:hAnsi="Times New Roman" w:cs="Times New Roman"/>
                <w:i/>
                <w:iCs/>
                <w:color w:val="000000"/>
                <w:kern w:val="0"/>
                <w:sz w:val="24"/>
                <w:szCs w:val="24"/>
                <w14:ligatures w14:val="none"/>
              </w:rPr>
              <w:t>texanus</w:t>
            </w:r>
            <w:proofErr w:type="spellEnd"/>
            <w:r w:rsidRPr="00ED162C">
              <w:rPr>
                <w:rFonts w:ascii="Times New Roman" w:eastAsia="Times New Roman" w:hAnsi="Times New Roman" w:cs="Times New Roman"/>
                <w:color w:val="000000"/>
                <w:kern w:val="0"/>
                <w:sz w:val="24"/>
                <w:szCs w:val="24"/>
                <w14:ligatures w14:val="none"/>
              </w:rPr>
              <w:t xml:space="preserve"> female</w:t>
            </w:r>
          </w:p>
        </w:tc>
        <w:tc>
          <w:tcPr>
            <w:tcW w:w="1170" w:type="dxa"/>
            <w:tcBorders>
              <w:top w:val="single" w:sz="4" w:space="0" w:color="auto"/>
              <w:left w:val="nil"/>
              <w:bottom w:val="single" w:sz="4" w:space="0" w:color="auto"/>
              <w:right w:val="nil"/>
            </w:tcBorders>
            <w:shd w:val="clear" w:color="auto" w:fill="auto"/>
            <w:noWrap/>
            <w:vAlign w:val="center"/>
            <w:hideMark/>
          </w:tcPr>
          <w:p w14:paraId="41FCD4EF" w14:textId="77777777"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0.06</w:t>
            </w:r>
          </w:p>
          <w:p w14:paraId="1B81B75C" w14:textId="66191F2D"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r w:rsidR="00030A1C" w:rsidRPr="00784ADB">
              <w:rPr>
                <w:rFonts w:ascii="Times New Roman" w:hAnsi="Times New Roman" w:cs="Times New Roman"/>
                <w:sz w:val="24"/>
                <w:szCs w:val="24"/>
              </w:rPr>
              <w:t>066</w:t>
            </w:r>
          </w:p>
          <w:p w14:paraId="25EC6957" w14:textId="5A63F26D"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(1)</w:t>
            </w:r>
          </w:p>
        </w:tc>
        <w:tc>
          <w:tcPr>
            <w:tcW w:w="1260" w:type="dxa"/>
            <w:tcBorders>
              <w:top w:val="single" w:sz="4" w:space="0" w:color="auto"/>
              <w:left w:val="single" w:sz="4" w:space="0" w:color="auto"/>
              <w:bottom w:val="single" w:sz="4" w:space="0" w:color="auto"/>
              <w:right w:val="nil"/>
            </w:tcBorders>
            <w:shd w:val="clear" w:color="auto" w:fill="auto"/>
            <w:noWrap/>
            <w:hideMark/>
          </w:tcPr>
          <w:p w14:paraId="6EAED95F" w14:textId="1CDCCC72"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641EE377" w14:textId="4091D189"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530" w:type="dxa"/>
            <w:tcBorders>
              <w:top w:val="single" w:sz="4" w:space="0" w:color="auto"/>
              <w:left w:val="nil"/>
              <w:bottom w:val="single" w:sz="4" w:space="0" w:color="auto"/>
              <w:right w:val="nil"/>
            </w:tcBorders>
            <w:shd w:val="clear" w:color="auto" w:fill="auto"/>
            <w:noWrap/>
            <w:hideMark/>
          </w:tcPr>
          <w:p w14:paraId="4C87452D" w14:textId="3294526F"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14:paraId="302A553A" w14:textId="368C34D5"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r>
      <w:tr w:rsidR="00717222" w:rsidRPr="00ED162C" w14:paraId="2BFC5D62" w14:textId="77777777" w:rsidTr="00281CEC">
        <w:trPr>
          <w:trHeight w:val="288"/>
          <w:jc w:val="center"/>
        </w:trPr>
        <w:tc>
          <w:tcPr>
            <w:tcW w:w="1710" w:type="dxa"/>
            <w:tcBorders>
              <w:top w:val="single" w:sz="4" w:space="0" w:color="auto"/>
              <w:left w:val="single" w:sz="4" w:space="0" w:color="auto"/>
              <w:bottom w:val="single" w:sz="12" w:space="0" w:color="auto"/>
              <w:right w:val="single" w:sz="4" w:space="0" w:color="auto"/>
            </w:tcBorders>
            <w:shd w:val="clear" w:color="auto" w:fill="auto"/>
            <w:vAlign w:val="center"/>
            <w:hideMark/>
          </w:tcPr>
          <w:p w14:paraId="364C8240" w14:textId="40E4A877" w:rsidR="00717222" w:rsidRPr="00ED162C" w:rsidRDefault="00717222" w:rsidP="00717222">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 xml:space="preserve">Ixodes </w:t>
            </w:r>
            <w:proofErr w:type="spellStart"/>
            <w:r w:rsidRPr="00ED162C">
              <w:rPr>
                <w:rFonts w:ascii="Times New Roman" w:eastAsia="Times New Roman" w:hAnsi="Times New Roman" w:cs="Times New Roman"/>
                <w:i/>
                <w:iCs/>
                <w:color w:val="000000"/>
                <w:kern w:val="0"/>
                <w:sz w:val="24"/>
                <w:szCs w:val="24"/>
                <w14:ligatures w14:val="none"/>
              </w:rPr>
              <w:t>texanus</w:t>
            </w:r>
            <w:proofErr w:type="spellEnd"/>
            <w:r w:rsidRPr="00ED162C">
              <w:rPr>
                <w:rFonts w:ascii="Times New Roman" w:eastAsia="Times New Roman" w:hAnsi="Times New Roman" w:cs="Times New Roman"/>
                <w:i/>
                <w:iCs/>
                <w:color w:val="000000"/>
                <w:kern w:val="0"/>
                <w:sz w:val="24"/>
                <w:szCs w:val="24"/>
                <w14:ligatures w14:val="none"/>
              </w:rPr>
              <w:t xml:space="preserve"> </w:t>
            </w:r>
            <w:r w:rsidRPr="00ED162C">
              <w:rPr>
                <w:rFonts w:ascii="Times New Roman" w:eastAsia="Times New Roman" w:hAnsi="Times New Roman" w:cs="Times New Roman"/>
                <w:color w:val="000000"/>
                <w:kern w:val="0"/>
                <w:sz w:val="24"/>
                <w:szCs w:val="24"/>
                <w14:ligatures w14:val="none"/>
              </w:rPr>
              <w:t xml:space="preserve">total </w:t>
            </w:r>
          </w:p>
        </w:tc>
        <w:tc>
          <w:tcPr>
            <w:tcW w:w="1170" w:type="dxa"/>
            <w:tcBorders>
              <w:top w:val="single" w:sz="4" w:space="0" w:color="auto"/>
              <w:left w:val="nil"/>
              <w:bottom w:val="single" w:sz="12" w:space="0" w:color="auto"/>
              <w:right w:val="nil"/>
            </w:tcBorders>
            <w:shd w:val="clear" w:color="auto" w:fill="auto"/>
            <w:noWrap/>
            <w:vAlign w:val="center"/>
            <w:hideMark/>
          </w:tcPr>
          <w:p w14:paraId="1FAAB49C" w14:textId="77777777"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0.60</w:t>
            </w:r>
          </w:p>
          <w:p w14:paraId="72DF7F0A" w14:textId="5E7AAD1B"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w:t>
            </w:r>
            <w:r w:rsidR="00030A1C" w:rsidRPr="00784ADB">
              <w:rPr>
                <w:rFonts w:ascii="Times New Roman" w:hAnsi="Times New Roman" w:cs="Times New Roman"/>
                <w:sz w:val="24"/>
                <w:szCs w:val="24"/>
              </w:rPr>
              <w:t>0.600</w:t>
            </w:r>
          </w:p>
          <w:p w14:paraId="4F393D91" w14:textId="45013B99"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w:t>
            </w:r>
            <w:r w:rsidR="00030A1C" w:rsidRPr="00784ADB">
              <w:rPr>
                <w:rFonts w:ascii="Times New Roman" w:hAnsi="Times New Roman" w:cs="Times New Roman"/>
                <w:sz w:val="24"/>
                <w:szCs w:val="24"/>
              </w:rPr>
              <w:t>1</w:t>
            </w:r>
            <w:r w:rsidRPr="00784ADB">
              <w:rPr>
                <w:rFonts w:ascii="Times New Roman" w:hAnsi="Times New Roman" w:cs="Times New Roman"/>
                <w:sz w:val="24"/>
                <w:szCs w:val="24"/>
              </w:rPr>
              <w:t>)</w:t>
            </w:r>
          </w:p>
        </w:tc>
        <w:tc>
          <w:tcPr>
            <w:tcW w:w="1260" w:type="dxa"/>
            <w:tcBorders>
              <w:top w:val="single" w:sz="4" w:space="0" w:color="auto"/>
              <w:left w:val="single" w:sz="4" w:space="0" w:color="auto"/>
              <w:bottom w:val="single" w:sz="12" w:space="0" w:color="auto"/>
              <w:right w:val="nil"/>
            </w:tcBorders>
            <w:shd w:val="clear" w:color="auto" w:fill="auto"/>
            <w:noWrap/>
            <w:hideMark/>
          </w:tcPr>
          <w:p w14:paraId="0FC51819" w14:textId="292CD6BE"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260" w:type="dxa"/>
            <w:tcBorders>
              <w:top w:val="single" w:sz="4" w:space="0" w:color="auto"/>
              <w:left w:val="single" w:sz="4" w:space="0" w:color="auto"/>
              <w:bottom w:val="single" w:sz="12" w:space="0" w:color="auto"/>
              <w:right w:val="single" w:sz="4" w:space="0" w:color="auto"/>
            </w:tcBorders>
            <w:shd w:val="clear" w:color="auto" w:fill="auto"/>
            <w:noWrap/>
            <w:hideMark/>
          </w:tcPr>
          <w:p w14:paraId="2C770D85" w14:textId="3118E04E"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530" w:type="dxa"/>
            <w:tcBorders>
              <w:top w:val="single" w:sz="4" w:space="0" w:color="auto"/>
              <w:left w:val="nil"/>
              <w:bottom w:val="single" w:sz="12" w:space="0" w:color="auto"/>
              <w:right w:val="nil"/>
            </w:tcBorders>
            <w:shd w:val="clear" w:color="auto" w:fill="auto"/>
            <w:noWrap/>
            <w:hideMark/>
          </w:tcPr>
          <w:p w14:paraId="4CE85400" w14:textId="21A96ECA"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c>
          <w:tcPr>
            <w:tcW w:w="1440" w:type="dxa"/>
            <w:tcBorders>
              <w:top w:val="single" w:sz="4" w:space="0" w:color="auto"/>
              <w:left w:val="single" w:sz="4" w:space="0" w:color="auto"/>
              <w:bottom w:val="single" w:sz="12" w:space="0" w:color="auto"/>
              <w:right w:val="single" w:sz="4" w:space="0" w:color="auto"/>
            </w:tcBorders>
            <w:shd w:val="clear" w:color="auto" w:fill="auto"/>
            <w:noWrap/>
            <w:hideMark/>
          </w:tcPr>
          <w:p w14:paraId="423188C3" w14:textId="7294CB8C"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w:t>
            </w:r>
          </w:p>
        </w:tc>
      </w:tr>
      <w:tr w:rsidR="00717222" w:rsidRPr="00ED162C" w14:paraId="210EE873" w14:textId="77777777" w:rsidTr="00281CEC">
        <w:trPr>
          <w:trHeight w:val="300"/>
          <w:jc w:val="center"/>
        </w:trPr>
        <w:tc>
          <w:tcPr>
            <w:tcW w:w="1710" w:type="dxa"/>
            <w:tcBorders>
              <w:top w:val="single" w:sz="12" w:space="0" w:color="auto"/>
              <w:left w:val="single" w:sz="4" w:space="0" w:color="auto"/>
              <w:bottom w:val="single" w:sz="12" w:space="0" w:color="auto"/>
              <w:right w:val="single" w:sz="4" w:space="0" w:color="auto"/>
            </w:tcBorders>
            <w:shd w:val="clear" w:color="auto" w:fill="auto"/>
            <w:vAlign w:val="center"/>
            <w:hideMark/>
          </w:tcPr>
          <w:p w14:paraId="0B9749C1" w14:textId="43903546" w:rsidR="00717222" w:rsidRPr="00ED162C" w:rsidRDefault="00717222" w:rsidP="00717222">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color w:val="000000"/>
                <w:kern w:val="0"/>
                <w:sz w:val="24"/>
                <w:szCs w:val="24"/>
                <w14:ligatures w14:val="none"/>
              </w:rPr>
              <w:t>Total ticks</w:t>
            </w:r>
          </w:p>
        </w:tc>
        <w:tc>
          <w:tcPr>
            <w:tcW w:w="1170" w:type="dxa"/>
            <w:tcBorders>
              <w:top w:val="single" w:sz="12" w:space="0" w:color="auto"/>
              <w:left w:val="nil"/>
              <w:bottom w:val="single" w:sz="12" w:space="0" w:color="auto"/>
              <w:right w:val="nil"/>
            </w:tcBorders>
            <w:shd w:val="clear" w:color="auto" w:fill="auto"/>
            <w:noWrap/>
            <w:vAlign w:val="center"/>
            <w:hideMark/>
          </w:tcPr>
          <w:p w14:paraId="74D6E344" w14:textId="77777777"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53.86</w:t>
            </w:r>
          </w:p>
          <w:p w14:paraId="72D99B3D" w14:textId="04AFD64B"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w:t>
            </w:r>
            <w:r w:rsidR="00030A1C" w:rsidRPr="00784ADB">
              <w:rPr>
                <w:rFonts w:ascii="Times New Roman" w:hAnsi="Times New Roman" w:cs="Times New Roman"/>
                <w:sz w:val="24"/>
                <w:szCs w:val="24"/>
              </w:rPr>
              <w:t>16.049</w:t>
            </w:r>
          </w:p>
          <w:p w14:paraId="0918C84A" w14:textId="212576F6"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(808)</w:t>
            </w:r>
          </w:p>
        </w:tc>
        <w:tc>
          <w:tcPr>
            <w:tcW w:w="1260" w:type="dxa"/>
            <w:tcBorders>
              <w:top w:val="single" w:sz="12" w:space="0" w:color="auto"/>
              <w:left w:val="single" w:sz="4" w:space="0" w:color="auto"/>
              <w:bottom w:val="single" w:sz="12" w:space="0" w:color="auto"/>
              <w:right w:val="nil"/>
            </w:tcBorders>
            <w:shd w:val="clear" w:color="auto" w:fill="auto"/>
            <w:noWrap/>
            <w:vAlign w:val="center"/>
            <w:hideMark/>
          </w:tcPr>
          <w:p w14:paraId="13018485" w14:textId="77777777"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12.96</w:t>
            </w:r>
          </w:p>
          <w:p w14:paraId="3C45980A" w14:textId="20768C7D"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w:t>
            </w:r>
            <w:r w:rsidR="00030A1C" w:rsidRPr="00784ADB">
              <w:rPr>
                <w:rFonts w:ascii="Times New Roman" w:hAnsi="Times New Roman" w:cs="Times New Roman"/>
                <w:sz w:val="24"/>
                <w:szCs w:val="24"/>
              </w:rPr>
              <w:t>6.006</w:t>
            </w:r>
          </w:p>
          <w:p w14:paraId="2475F279" w14:textId="54E69A8A"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(389)</w:t>
            </w:r>
          </w:p>
        </w:tc>
        <w:tc>
          <w:tcPr>
            <w:tcW w:w="1260"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3DD226A6" w14:textId="77777777"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0.25</w:t>
            </w:r>
          </w:p>
          <w:p w14:paraId="42218380" w14:textId="6CCB79BD"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w:t>
            </w:r>
            <w:r w:rsidR="00030A1C" w:rsidRPr="00784ADB">
              <w:rPr>
                <w:rFonts w:ascii="Times New Roman" w:hAnsi="Times New Roman" w:cs="Times New Roman"/>
                <w:sz w:val="24"/>
                <w:szCs w:val="24"/>
              </w:rPr>
              <w:t>0.163</w:t>
            </w:r>
          </w:p>
          <w:p w14:paraId="4E307498" w14:textId="1ABE8D22"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(2)</w:t>
            </w:r>
          </w:p>
        </w:tc>
        <w:tc>
          <w:tcPr>
            <w:tcW w:w="1530" w:type="dxa"/>
            <w:tcBorders>
              <w:top w:val="single" w:sz="12" w:space="0" w:color="auto"/>
              <w:left w:val="single" w:sz="4" w:space="0" w:color="auto"/>
              <w:bottom w:val="single" w:sz="12" w:space="0" w:color="auto"/>
              <w:right w:val="nil"/>
            </w:tcBorders>
            <w:shd w:val="clear" w:color="auto" w:fill="auto"/>
            <w:noWrap/>
            <w:vAlign w:val="center"/>
            <w:hideMark/>
          </w:tcPr>
          <w:p w14:paraId="79355FC0" w14:textId="77777777"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0.55</w:t>
            </w:r>
          </w:p>
          <w:p w14:paraId="0FA72F08" w14:textId="02A7E996"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w:t>
            </w:r>
            <w:r w:rsidR="00030A1C" w:rsidRPr="00784ADB">
              <w:rPr>
                <w:rFonts w:ascii="Times New Roman" w:hAnsi="Times New Roman" w:cs="Times New Roman"/>
                <w:sz w:val="24"/>
                <w:szCs w:val="24"/>
              </w:rPr>
              <w:t>0.242</w:t>
            </w:r>
          </w:p>
          <w:p w14:paraId="367D37F5" w14:textId="1BC3F723"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(5)</w:t>
            </w:r>
          </w:p>
        </w:tc>
        <w:tc>
          <w:tcPr>
            <w:tcW w:w="1440"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5FAE4C19" w14:textId="77777777"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0.71</w:t>
            </w:r>
          </w:p>
          <w:p w14:paraId="3CAA446F" w14:textId="278426E4"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w:t>
            </w:r>
            <w:r w:rsidR="00030A1C" w:rsidRPr="00784ADB">
              <w:rPr>
                <w:rFonts w:ascii="Times New Roman" w:hAnsi="Times New Roman" w:cs="Times New Roman"/>
                <w:sz w:val="24"/>
                <w:szCs w:val="24"/>
              </w:rPr>
              <w:t>0.285</w:t>
            </w:r>
          </w:p>
          <w:p w14:paraId="1307E394" w14:textId="6B1018A2" w:rsidR="00717222" w:rsidRPr="00784ADB" w:rsidRDefault="00717222"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(5)</w:t>
            </w:r>
          </w:p>
        </w:tc>
      </w:tr>
    </w:tbl>
    <w:p w14:paraId="7D14CD0C" w14:textId="77777777" w:rsidR="00ED162C" w:rsidRDefault="00ED162C" w:rsidP="007744EF">
      <w:pPr>
        <w:spacing w:line="240" w:lineRule="auto"/>
        <w:jc w:val="center"/>
        <w:rPr>
          <w:rFonts w:ascii="Times New Roman" w:hAnsi="Times New Roman" w:cs="Times New Roman"/>
          <w:b/>
          <w:bCs/>
          <w:sz w:val="24"/>
          <w:szCs w:val="24"/>
        </w:rPr>
      </w:pPr>
    </w:p>
    <w:p w14:paraId="6FC29D0F" w14:textId="77777777" w:rsidR="00ED162C" w:rsidRDefault="00ED162C" w:rsidP="007744EF">
      <w:pPr>
        <w:spacing w:line="240" w:lineRule="auto"/>
        <w:jc w:val="center"/>
        <w:rPr>
          <w:rFonts w:ascii="Times New Roman" w:hAnsi="Times New Roman" w:cs="Times New Roman"/>
          <w:b/>
          <w:bCs/>
          <w:sz w:val="24"/>
          <w:szCs w:val="24"/>
        </w:rPr>
      </w:pPr>
    </w:p>
    <w:p w14:paraId="3D3C646D" w14:textId="77777777" w:rsidR="00ED162C" w:rsidRDefault="00ED162C" w:rsidP="007744EF">
      <w:pPr>
        <w:spacing w:line="240" w:lineRule="auto"/>
        <w:jc w:val="center"/>
        <w:rPr>
          <w:rFonts w:ascii="Times New Roman" w:hAnsi="Times New Roman" w:cs="Times New Roman"/>
          <w:b/>
          <w:bCs/>
          <w:sz w:val="24"/>
          <w:szCs w:val="24"/>
        </w:rPr>
      </w:pPr>
    </w:p>
    <w:p w14:paraId="0D7D8D8E" w14:textId="77777777" w:rsidR="00ED162C" w:rsidRDefault="00ED162C" w:rsidP="007744EF">
      <w:pPr>
        <w:spacing w:line="240" w:lineRule="auto"/>
        <w:jc w:val="center"/>
        <w:rPr>
          <w:rFonts w:ascii="Times New Roman" w:hAnsi="Times New Roman" w:cs="Times New Roman"/>
          <w:b/>
          <w:bCs/>
          <w:sz w:val="24"/>
          <w:szCs w:val="24"/>
        </w:rPr>
      </w:pPr>
    </w:p>
    <w:p w14:paraId="7FAC0095" w14:textId="77777777" w:rsidR="00ED162C" w:rsidRDefault="00ED162C" w:rsidP="007744EF">
      <w:pPr>
        <w:spacing w:line="240" w:lineRule="auto"/>
        <w:jc w:val="center"/>
        <w:rPr>
          <w:rFonts w:ascii="Times New Roman" w:hAnsi="Times New Roman" w:cs="Times New Roman"/>
          <w:b/>
          <w:bCs/>
          <w:sz w:val="24"/>
          <w:szCs w:val="24"/>
        </w:rPr>
      </w:pPr>
    </w:p>
    <w:p w14:paraId="6D67EA29" w14:textId="77777777" w:rsidR="00ED162C" w:rsidRDefault="00ED162C" w:rsidP="007744EF">
      <w:pPr>
        <w:spacing w:line="240" w:lineRule="auto"/>
        <w:jc w:val="center"/>
        <w:rPr>
          <w:rFonts w:ascii="Times New Roman" w:hAnsi="Times New Roman" w:cs="Times New Roman"/>
          <w:b/>
          <w:bCs/>
          <w:sz w:val="24"/>
          <w:szCs w:val="24"/>
        </w:rPr>
      </w:pPr>
    </w:p>
    <w:p w14:paraId="7B40AE3F" w14:textId="77777777" w:rsidR="00ED162C" w:rsidRDefault="00ED162C" w:rsidP="007744EF">
      <w:pPr>
        <w:spacing w:line="240" w:lineRule="auto"/>
        <w:jc w:val="center"/>
        <w:rPr>
          <w:rFonts w:ascii="Times New Roman" w:hAnsi="Times New Roman" w:cs="Times New Roman"/>
          <w:b/>
          <w:bCs/>
          <w:sz w:val="24"/>
          <w:szCs w:val="24"/>
        </w:rPr>
      </w:pPr>
    </w:p>
    <w:p w14:paraId="1B76687A" w14:textId="77777777" w:rsidR="00E134A9" w:rsidRDefault="00E134A9" w:rsidP="005E7A4D">
      <w:pPr>
        <w:spacing w:before="100" w:beforeAutospacing="1" w:after="100" w:afterAutospacing="1" w:line="240" w:lineRule="auto"/>
        <w:outlineLvl w:val="0"/>
        <w:rPr>
          <w:rFonts w:ascii="Times New Roman" w:hAnsi="Times New Roman" w:cs="Times New Roman"/>
          <w:b/>
          <w:bCs/>
          <w:sz w:val="24"/>
          <w:szCs w:val="24"/>
        </w:rPr>
      </w:pPr>
    </w:p>
    <w:p w14:paraId="15C40FE4" w14:textId="77777777" w:rsidR="000A4E2F" w:rsidRDefault="000A4E2F" w:rsidP="000A4E2F">
      <w:pPr>
        <w:spacing w:before="100" w:beforeAutospacing="1" w:after="100" w:afterAutospacing="1" w:line="240" w:lineRule="auto"/>
        <w:outlineLvl w:val="0"/>
        <w:rPr>
          <w:rFonts w:ascii="Times New Roman" w:eastAsia="Times New Roman" w:hAnsi="Times New Roman" w:cs="Times New Roman"/>
          <w:b/>
          <w:bCs/>
          <w:kern w:val="36"/>
          <w:sz w:val="24"/>
          <w:szCs w:val="24"/>
          <w14:ligatures w14:val="none"/>
        </w:rPr>
      </w:pPr>
    </w:p>
    <w:p w14:paraId="78E79A0E" w14:textId="77777777" w:rsidR="000A4E2F" w:rsidRDefault="000A4E2F" w:rsidP="000A4E2F">
      <w:pPr>
        <w:spacing w:before="100" w:beforeAutospacing="1" w:after="100" w:afterAutospacing="1" w:line="240" w:lineRule="auto"/>
        <w:outlineLvl w:val="0"/>
        <w:rPr>
          <w:rFonts w:ascii="Times New Roman" w:eastAsia="Times New Roman" w:hAnsi="Times New Roman" w:cs="Times New Roman"/>
          <w:b/>
          <w:bCs/>
          <w:kern w:val="36"/>
          <w:sz w:val="24"/>
          <w:szCs w:val="24"/>
          <w14:ligatures w14:val="none"/>
        </w:rPr>
      </w:pPr>
    </w:p>
    <w:p w14:paraId="4F145324" w14:textId="77777777" w:rsidR="000A4E2F" w:rsidRDefault="000A4E2F" w:rsidP="000A4E2F">
      <w:pPr>
        <w:spacing w:before="100" w:beforeAutospacing="1" w:after="100" w:afterAutospacing="1" w:line="240" w:lineRule="auto"/>
        <w:outlineLvl w:val="0"/>
        <w:rPr>
          <w:rFonts w:ascii="Times New Roman" w:eastAsia="Times New Roman" w:hAnsi="Times New Roman" w:cs="Times New Roman"/>
          <w:b/>
          <w:bCs/>
          <w:kern w:val="36"/>
          <w:sz w:val="24"/>
          <w:szCs w:val="24"/>
          <w14:ligatures w14:val="none"/>
        </w:rPr>
        <w:sectPr w:rsidR="000A4E2F" w:rsidSect="007E0883">
          <w:pgSz w:w="12240" w:h="15840"/>
          <w:pgMar w:top="1440" w:right="1440" w:bottom="1440" w:left="1440" w:header="720" w:footer="720" w:gutter="0"/>
          <w:pgNumType w:start="225"/>
          <w:cols w:space="720"/>
          <w:docGrid w:linePitch="360"/>
        </w:sectPr>
      </w:pPr>
    </w:p>
    <w:p w14:paraId="75CC67F6" w14:textId="09B0EB93" w:rsidR="00ED162C" w:rsidRPr="005E7A4D" w:rsidRDefault="00ED162C" w:rsidP="000A4E2F">
      <w:pPr>
        <w:spacing w:before="100" w:beforeAutospacing="1" w:after="100" w:afterAutospacing="1" w:line="240" w:lineRule="auto"/>
        <w:outlineLvl w:val="0"/>
        <w:rPr>
          <w:rFonts w:ascii="Times New Roman" w:eastAsia="Times New Roman" w:hAnsi="Times New Roman" w:cs="Times New Roman"/>
          <w:kern w:val="36"/>
          <w:sz w:val="24"/>
          <w:szCs w:val="24"/>
          <w14:ligatures w14:val="none"/>
        </w:rPr>
      </w:pPr>
      <w:r w:rsidRPr="006A6386">
        <w:rPr>
          <w:rFonts w:ascii="Times New Roman" w:eastAsia="Times New Roman" w:hAnsi="Times New Roman" w:cs="Times New Roman"/>
          <w:kern w:val="36"/>
          <w:sz w:val="24"/>
          <w:szCs w:val="24"/>
          <w14:ligatures w14:val="none"/>
        </w:rPr>
        <w:lastRenderedPageBreak/>
        <w:t>Table 4.3.</w:t>
      </w:r>
      <w:r w:rsidRPr="00ED162C">
        <w:rPr>
          <w:rFonts w:ascii="Times New Roman" w:eastAsia="Times New Roman" w:hAnsi="Times New Roman" w:cs="Times New Roman"/>
          <w:b/>
          <w:bCs/>
          <w:kern w:val="36"/>
          <w:sz w:val="24"/>
          <w:szCs w:val="24"/>
          <w14:ligatures w14:val="none"/>
        </w:rPr>
        <w:t xml:space="preserve"> </w:t>
      </w:r>
      <w:r w:rsidRPr="00ED162C">
        <w:rPr>
          <w:rFonts w:ascii="Times New Roman" w:eastAsia="Times New Roman" w:hAnsi="Times New Roman" w:cs="Times New Roman"/>
          <w:kern w:val="36"/>
          <w:sz w:val="24"/>
          <w:szCs w:val="24"/>
          <w14:ligatures w14:val="none"/>
        </w:rPr>
        <w:t xml:space="preserve">Total abundance of ticks by species and life stage collected on wildlife hosts at Farm 3 in eastern Tennessee (2019-2021). Host common and scientific name followed by the total number collected in parentheses. Host common and scientific name followed by the total number collected in parentheses. The mean ± </w:t>
      </w:r>
      <w:r w:rsidR="007E3BAC">
        <w:rPr>
          <w:rFonts w:ascii="Times New Roman" w:eastAsia="Times New Roman" w:hAnsi="Times New Roman" w:cs="Times New Roman"/>
          <w:kern w:val="36"/>
          <w:sz w:val="24"/>
          <w:szCs w:val="24"/>
          <w14:ligatures w14:val="none"/>
        </w:rPr>
        <w:t>s</w:t>
      </w:r>
      <w:r w:rsidRPr="00ED162C">
        <w:rPr>
          <w:rFonts w:ascii="Times New Roman" w:eastAsia="Times New Roman" w:hAnsi="Times New Roman" w:cs="Times New Roman"/>
          <w:kern w:val="36"/>
          <w:sz w:val="24"/>
          <w:szCs w:val="24"/>
          <w14:ligatures w14:val="none"/>
        </w:rPr>
        <w:t xml:space="preserve">tandard </w:t>
      </w:r>
      <w:r w:rsidR="007E3BAC">
        <w:rPr>
          <w:rFonts w:ascii="Times New Roman" w:eastAsia="Times New Roman" w:hAnsi="Times New Roman" w:cs="Times New Roman"/>
          <w:kern w:val="36"/>
          <w:sz w:val="24"/>
          <w:szCs w:val="24"/>
          <w14:ligatures w14:val="none"/>
        </w:rPr>
        <w:t>error of the mean</w:t>
      </w:r>
      <w:r w:rsidRPr="00ED162C">
        <w:rPr>
          <w:rFonts w:ascii="Times New Roman" w:eastAsia="Times New Roman" w:hAnsi="Times New Roman" w:cs="Times New Roman"/>
          <w:kern w:val="36"/>
          <w:sz w:val="24"/>
          <w:szCs w:val="24"/>
          <w14:ligatures w14:val="none"/>
        </w:rPr>
        <w:t xml:space="preserve"> followed by the total number of ticks collected in parentheses.</w:t>
      </w:r>
    </w:p>
    <w:tbl>
      <w:tblPr>
        <w:tblW w:w="10080" w:type="dxa"/>
        <w:jc w:val="center"/>
        <w:tblLook w:val="04A0" w:firstRow="1" w:lastRow="0" w:firstColumn="1" w:lastColumn="0" w:noHBand="0" w:noVBand="1"/>
      </w:tblPr>
      <w:tblGrid>
        <w:gridCol w:w="1696"/>
        <w:gridCol w:w="1128"/>
        <w:gridCol w:w="1548"/>
        <w:gridCol w:w="1319"/>
        <w:gridCol w:w="1513"/>
        <w:gridCol w:w="1526"/>
        <w:gridCol w:w="1350"/>
      </w:tblGrid>
      <w:tr w:rsidR="00E134A9" w:rsidRPr="00ED162C" w14:paraId="29957B67" w14:textId="77777777" w:rsidTr="00E134A9">
        <w:trPr>
          <w:trHeight w:val="1763"/>
          <w:jc w:val="center"/>
        </w:trPr>
        <w:tc>
          <w:tcPr>
            <w:tcW w:w="1696" w:type="dxa"/>
            <w:tcBorders>
              <w:top w:val="single" w:sz="4" w:space="0" w:color="auto"/>
              <w:left w:val="single" w:sz="4" w:space="0" w:color="auto"/>
              <w:bottom w:val="single" w:sz="12" w:space="0" w:color="auto"/>
              <w:right w:val="single" w:sz="4" w:space="0" w:color="auto"/>
            </w:tcBorders>
            <w:shd w:val="clear" w:color="auto" w:fill="auto"/>
            <w:vAlign w:val="center"/>
            <w:hideMark/>
          </w:tcPr>
          <w:p w14:paraId="0D243962" w14:textId="07CF35A2" w:rsidR="00E134A9" w:rsidRPr="00ED162C" w:rsidRDefault="00E134A9" w:rsidP="0017320F">
            <w:pPr>
              <w:spacing w:after="0" w:line="240" w:lineRule="auto"/>
              <w:jc w:val="center"/>
              <w:rPr>
                <w:rFonts w:ascii="Times New Roman" w:eastAsia="Times New Roman" w:hAnsi="Times New Roman" w:cs="Times New Roman"/>
                <w:b/>
                <w:bCs/>
                <w:color w:val="000000"/>
                <w:kern w:val="0"/>
                <w:sz w:val="24"/>
                <w:szCs w:val="24"/>
                <w14:ligatures w14:val="none"/>
              </w:rPr>
            </w:pPr>
            <w:bookmarkStart w:id="72" w:name="_Hlk141289935"/>
            <w:r w:rsidRPr="00ED162C">
              <w:rPr>
                <w:rFonts w:ascii="Times New Roman" w:eastAsia="Times New Roman" w:hAnsi="Times New Roman" w:cs="Times New Roman"/>
                <w:b/>
                <w:bCs/>
                <w:color w:val="000000"/>
                <w:kern w:val="0"/>
                <w:sz w:val="24"/>
                <w:szCs w:val="24"/>
                <w14:ligatures w14:val="none"/>
              </w:rPr>
              <w:t>Tick species and life stage</w:t>
            </w:r>
          </w:p>
        </w:tc>
        <w:tc>
          <w:tcPr>
            <w:tcW w:w="1128" w:type="dxa"/>
            <w:tcBorders>
              <w:top w:val="single" w:sz="4" w:space="0" w:color="auto"/>
              <w:left w:val="nil"/>
              <w:bottom w:val="single" w:sz="12" w:space="0" w:color="auto"/>
              <w:right w:val="nil"/>
            </w:tcBorders>
            <w:shd w:val="clear" w:color="auto" w:fill="auto"/>
            <w:vAlign w:val="center"/>
            <w:hideMark/>
          </w:tcPr>
          <w:p w14:paraId="41BA257D" w14:textId="77777777" w:rsidR="00E134A9" w:rsidRPr="00ED162C" w:rsidRDefault="00E134A9" w:rsidP="0017320F">
            <w:pPr>
              <w:spacing w:after="0" w:line="240" w:lineRule="auto"/>
              <w:jc w:val="center"/>
              <w:rPr>
                <w:rFonts w:ascii="Times New Roman" w:eastAsia="Times New Roman" w:hAnsi="Times New Roman" w:cs="Times New Roman"/>
                <w:b/>
                <w:bCs/>
                <w:color w:val="000000"/>
                <w:kern w:val="0"/>
                <w:sz w:val="24"/>
                <w:szCs w:val="24"/>
                <w14:ligatures w14:val="none"/>
              </w:rPr>
            </w:pPr>
            <w:r w:rsidRPr="00ED162C">
              <w:rPr>
                <w:rFonts w:ascii="Times New Roman" w:eastAsia="Times New Roman" w:hAnsi="Times New Roman" w:cs="Times New Roman"/>
                <w:b/>
                <w:bCs/>
                <w:color w:val="000000"/>
                <w:kern w:val="0"/>
                <w:sz w:val="24"/>
                <w:szCs w:val="24"/>
                <w14:ligatures w14:val="none"/>
              </w:rPr>
              <w:t>Raccoon</w:t>
            </w:r>
          </w:p>
          <w:p w14:paraId="1D3D11CA" w14:textId="77777777" w:rsidR="00E134A9" w:rsidRPr="00ED162C" w:rsidRDefault="00E134A9" w:rsidP="0017320F">
            <w:pPr>
              <w:spacing w:after="0" w:line="240" w:lineRule="auto"/>
              <w:jc w:val="center"/>
              <w:rPr>
                <w:rFonts w:ascii="Times New Roman" w:eastAsia="Times New Roman" w:hAnsi="Times New Roman" w:cs="Times New Roman"/>
                <w:b/>
                <w:bCs/>
                <w:color w:val="000000"/>
                <w:kern w:val="0"/>
                <w:sz w:val="24"/>
                <w:szCs w:val="24"/>
                <w14:ligatures w14:val="none"/>
              </w:rPr>
            </w:pPr>
          </w:p>
          <w:p w14:paraId="4AE04301" w14:textId="77777777" w:rsidR="00E134A9" w:rsidRPr="00ED162C" w:rsidRDefault="00E134A9" w:rsidP="0017320F">
            <w:pPr>
              <w:spacing w:after="0" w:line="240" w:lineRule="auto"/>
              <w:jc w:val="center"/>
              <w:rPr>
                <w:rFonts w:ascii="Times New Roman" w:eastAsia="Times New Roman" w:hAnsi="Times New Roman" w:cs="Times New Roman"/>
                <w:b/>
                <w:bCs/>
                <w:i/>
                <w:iCs/>
                <w:color w:val="000000"/>
                <w:kern w:val="0"/>
                <w:sz w:val="24"/>
                <w:szCs w:val="24"/>
                <w14:ligatures w14:val="none"/>
              </w:rPr>
            </w:pPr>
            <w:r w:rsidRPr="00ED162C">
              <w:rPr>
                <w:rFonts w:ascii="Times New Roman" w:eastAsia="Times New Roman" w:hAnsi="Times New Roman" w:cs="Times New Roman"/>
                <w:b/>
                <w:bCs/>
                <w:i/>
                <w:iCs/>
                <w:color w:val="000000"/>
                <w:kern w:val="0"/>
                <w:sz w:val="24"/>
                <w:szCs w:val="24"/>
                <w14:ligatures w14:val="none"/>
              </w:rPr>
              <w:t>Procyon lotor</w:t>
            </w:r>
          </w:p>
          <w:p w14:paraId="1877684A" w14:textId="77777777" w:rsidR="00E134A9" w:rsidRPr="00ED162C" w:rsidRDefault="00E134A9" w:rsidP="0017320F">
            <w:pPr>
              <w:spacing w:after="0" w:line="240" w:lineRule="auto"/>
              <w:jc w:val="center"/>
              <w:rPr>
                <w:rFonts w:ascii="Times New Roman" w:eastAsia="Times New Roman" w:hAnsi="Times New Roman" w:cs="Times New Roman"/>
                <w:b/>
                <w:bCs/>
                <w:i/>
                <w:iCs/>
                <w:color w:val="000000"/>
                <w:kern w:val="0"/>
                <w:sz w:val="24"/>
                <w:szCs w:val="24"/>
                <w14:ligatures w14:val="none"/>
              </w:rPr>
            </w:pPr>
            <w:r w:rsidRPr="00ED162C">
              <w:rPr>
                <w:rFonts w:ascii="Times New Roman" w:eastAsia="Times New Roman" w:hAnsi="Times New Roman" w:cs="Times New Roman"/>
                <w:b/>
                <w:bCs/>
                <w:color w:val="000000"/>
                <w:kern w:val="0"/>
                <w:sz w:val="24"/>
                <w:szCs w:val="24"/>
                <w14:ligatures w14:val="none"/>
              </w:rPr>
              <w:t>(8)</w:t>
            </w:r>
          </w:p>
        </w:tc>
        <w:tc>
          <w:tcPr>
            <w:tcW w:w="1548" w:type="dxa"/>
            <w:tcBorders>
              <w:top w:val="single" w:sz="4" w:space="0" w:color="auto"/>
              <w:left w:val="single" w:sz="4" w:space="0" w:color="auto"/>
              <w:bottom w:val="single" w:sz="12" w:space="0" w:color="auto"/>
              <w:right w:val="nil"/>
            </w:tcBorders>
            <w:shd w:val="clear" w:color="auto" w:fill="auto"/>
            <w:vAlign w:val="center"/>
            <w:hideMark/>
          </w:tcPr>
          <w:p w14:paraId="37E89A14" w14:textId="77777777" w:rsidR="00E134A9" w:rsidRPr="00ED162C" w:rsidRDefault="00E134A9" w:rsidP="0017320F">
            <w:pPr>
              <w:spacing w:after="0" w:line="240" w:lineRule="auto"/>
              <w:jc w:val="center"/>
              <w:rPr>
                <w:rFonts w:ascii="Times New Roman" w:eastAsia="Times New Roman" w:hAnsi="Times New Roman" w:cs="Times New Roman"/>
                <w:b/>
                <w:bCs/>
                <w:color w:val="000000"/>
                <w:kern w:val="0"/>
                <w:sz w:val="24"/>
                <w:szCs w:val="24"/>
                <w14:ligatures w14:val="none"/>
              </w:rPr>
            </w:pPr>
            <w:r w:rsidRPr="00ED162C">
              <w:rPr>
                <w:rFonts w:ascii="Times New Roman" w:eastAsia="Times New Roman" w:hAnsi="Times New Roman" w:cs="Times New Roman"/>
                <w:b/>
                <w:bCs/>
                <w:color w:val="000000"/>
                <w:kern w:val="0"/>
                <w:sz w:val="24"/>
                <w:szCs w:val="24"/>
                <w14:ligatures w14:val="none"/>
              </w:rPr>
              <w:t>Virginia opossum</w:t>
            </w:r>
          </w:p>
          <w:p w14:paraId="716BB7C5" w14:textId="77777777" w:rsidR="00E134A9" w:rsidRPr="00ED162C" w:rsidRDefault="00E134A9" w:rsidP="0017320F">
            <w:pPr>
              <w:spacing w:after="0" w:line="240" w:lineRule="auto"/>
              <w:jc w:val="center"/>
              <w:rPr>
                <w:rFonts w:ascii="Times New Roman" w:eastAsia="Times New Roman" w:hAnsi="Times New Roman" w:cs="Times New Roman"/>
                <w:b/>
                <w:bCs/>
                <w:color w:val="000000"/>
                <w:kern w:val="0"/>
                <w:sz w:val="24"/>
                <w:szCs w:val="24"/>
                <w14:ligatures w14:val="none"/>
              </w:rPr>
            </w:pPr>
          </w:p>
          <w:p w14:paraId="4C75FDD9" w14:textId="77777777" w:rsidR="00E134A9" w:rsidRPr="00ED162C" w:rsidRDefault="00E134A9" w:rsidP="0017320F">
            <w:pPr>
              <w:spacing w:after="0" w:line="240" w:lineRule="auto"/>
              <w:jc w:val="center"/>
              <w:rPr>
                <w:rFonts w:ascii="Times New Roman" w:eastAsia="Times New Roman" w:hAnsi="Times New Roman" w:cs="Times New Roman"/>
                <w:b/>
                <w:bCs/>
                <w:i/>
                <w:iCs/>
                <w:color w:val="000000"/>
                <w:kern w:val="0"/>
                <w:sz w:val="24"/>
                <w:szCs w:val="24"/>
                <w14:ligatures w14:val="none"/>
              </w:rPr>
            </w:pPr>
            <w:r w:rsidRPr="00ED162C">
              <w:rPr>
                <w:rFonts w:ascii="Times New Roman" w:eastAsia="Times New Roman" w:hAnsi="Times New Roman" w:cs="Times New Roman"/>
                <w:b/>
                <w:bCs/>
                <w:i/>
                <w:iCs/>
                <w:color w:val="000000"/>
                <w:kern w:val="0"/>
                <w:sz w:val="24"/>
                <w:szCs w:val="24"/>
                <w14:ligatures w14:val="none"/>
              </w:rPr>
              <w:t>Didelphis virginiana</w:t>
            </w:r>
          </w:p>
          <w:p w14:paraId="65983C48" w14:textId="77777777" w:rsidR="00E134A9" w:rsidRPr="00ED162C" w:rsidRDefault="00E134A9" w:rsidP="0017320F">
            <w:pPr>
              <w:spacing w:after="0" w:line="240" w:lineRule="auto"/>
              <w:jc w:val="center"/>
              <w:rPr>
                <w:rFonts w:ascii="Times New Roman" w:eastAsia="Times New Roman" w:hAnsi="Times New Roman" w:cs="Times New Roman"/>
                <w:b/>
                <w:bCs/>
                <w:i/>
                <w:iCs/>
                <w:color w:val="000000"/>
                <w:kern w:val="0"/>
                <w:sz w:val="24"/>
                <w:szCs w:val="24"/>
                <w14:ligatures w14:val="none"/>
              </w:rPr>
            </w:pPr>
            <w:r w:rsidRPr="00ED162C">
              <w:rPr>
                <w:rFonts w:ascii="Times New Roman" w:eastAsia="Times New Roman" w:hAnsi="Times New Roman" w:cs="Times New Roman"/>
                <w:b/>
                <w:bCs/>
                <w:color w:val="000000"/>
                <w:kern w:val="0"/>
                <w:sz w:val="24"/>
                <w:szCs w:val="24"/>
                <w14:ligatures w14:val="none"/>
              </w:rPr>
              <w:t>(15)</w:t>
            </w:r>
          </w:p>
        </w:tc>
        <w:tc>
          <w:tcPr>
            <w:tcW w:w="1319" w:type="dxa"/>
            <w:tcBorders>
              <w:top w:val="single" w:sz="4" w:space="0" w:color="auto"/>
              <w:left w:val="single" w:sz="4" w:space="0" w:color="auto"/>
              <w:bottom w:val="single" w:sz="12" w:space="0" w:color="auto"/>
              <w:right w:val="single" w:sz="4" w:space="0" w:color="auto"/>
            </w:tcBorders>
            <w:shd w:val="clear" w:color="auto" w:fill="auto"/>
            <w:vAlign w:val="center"/>
            <w:hideMark/>
          </w:tcPr>
          <w:p w14:paraId="1C4D76D1" w14:textId="77777777" w:rsidR="00E134A9" w:rsidRPr="00ED162C" w:rsidRDefault="00E134A9" w:rsidP="0017320F">
            <w:pPr>
              <w:spacing w:after="0" w:line="240" w:lineRule="auto"/>
              <w:jc w:val="center"/>
              <w:rPr>
                <w:rFonts w:ascii="Times New Roman" w:eastAsia="Times New Roman" w:hAnsi="Times New Roman" w:cs="Times New Roman"/>
                <w:b/>
                <w:bCs/>
                <w:color w:val="000000"/>
                <w:kern w:val="0"/>
                <w:sz w:val="24"/>
                <w:szCs w:val="24"/>
                <w14:ligatures w14:val="none"/>
              </w:rPr>
            </w:pPr>
            <w:r w:rsidRPr="00ED162C">
              <w:rPr>
                <w:rFonts w:ascii="Times New Roman" w:eastAsia="Times New Roman" w:hAnsi="Times New Roman" w:cs="Times New Roman"/>
                <w:b/>
                <w:bCs/>
                <w:color w:val="000000"/>
                <w:kern w:val="0"/>
                <w:sz w:val="24"/>
                <w:szCs w:val="24"/>
                <w14:ligatures w14:val="none"/>
              </w:rPr>
              <w:t>Eastern chipmunk</w:t>
            </w:r>
          </w:p>
          <w:p w14:paraId="62D3EF8A" w14:textId="77777777" w:rsidR="00E134A9" w:rsidRPr="00ED162C" w:rsidRDefault="00E134A9" w:rsidP="0017320F">
            <w:pPr>
              <w:spacing w:after="0" w:line="240" w:lineRule="auto"/>
              <w:jc w:val="center"/>
              <w:rPr>
                <w:rFonts w:ascii="Times New Roman" w:eastAsia="Times New Roman" w:hAnsi="Times New Roman" w:cs="Times New Roman"/>
                <w:b/>
                <w:bCs/>
                <w:color w:val="000000"/>
                <w:kern w:val="0"/>
                <w:sz w:val="24"/>
                <w:szCs w:val="24"/>
                <w14:ligatures w14:val="none"/>
              </w:rPr>
            </w:pPr>
          </w:p>
          <w:p w14:paraId="77996323" w14:textId="77777777" w:rsidR="00E134A9" w:rsidRPr="00ED162C" w:rsidRDefault="00E134A9" w:rsidP="0017320F">
            <w:pPr>
              <w:spacing w:after="0" w:line="240" w:lineRule="auto"/>
              <w:jc w:val="center"/>
              <w:rPr>
                <w:rFonts w:ascii="Times New Roman" w:eastAsia="Times New Roman" w:hAnsi="Times New Roman" w:cs="Times New Roman"/>
                <w:b/>
                <w:bCs/>
                <w:i/>
                <w:iCs/>
                <w:color w:val="000000"/>
                <w:kern w:val="0"/>
                <w:sz w:val="24"/>
                <w:szCs w:val="24"/>
                <w14:ligatures w14:val="none"/>
              </w:rPr>
            </w:pPr>
            <w:r w:rsidRPr="00ED162C">
              <w:rPr>
                <w:rFonts w:ascii="Times New Roman" w:eastAsia="Times New Roman" w:hAnsi="Times New Roman" w:cs="Times New Roman"/>
                <w:b/>
                <w:bCs/>
                <w:i/>
                <w:iCs/>
                <w:color w:val="000000"/>
                <w:kern w:val="0"/>
                <w:sz w:val="24"/>
                <w:szCs w:val="24"/>
                <w14:ligatures w14:val="none"/>
              </w:rPr>
              <w:t>Tamias striatus</w:t>
            </w:r>
          </w:p>
          <w:p w14:paraId="527D2608" w14:textId="77777777" w:rsidR="00E134A9" w:rsidRPr="00ED162C" w:rsidRDefault="00E134A9" w:rsidP="0017320F">
            <w:pPr>
              <w:spacing w:after="0" w:line="240" w:lineRule="auto"/>
              <w:jc w:val="center"/>
              <w:rPr>
                <w:rFonts w:ascii="Times New Roman" w:eastAsia="Times New Roman" w:hAnsi="Times New Roman" w:cs="Times New Roman"/>
                <w:b/>
                <w:bCs/>
                <w:i/>
                <w:iCs/>
                <w:color w:val="000000"/>
                <w:kern w:val="0"/>
                <w:sz w:val="24"/>
                <w:szCs w:val="24"/>
                <w14:ligatures w14:val="none"/>
              </w:rPr>
            </w:pPr>
            <w:r w:rsidRPr="00ED162C">
              <w:rPr>
                <w:rFonts w:ascii="Times New Roman" w:eastAsia="Times New Roman" w:hAnsi="Times New Roman" w:cs="Times New Roman"/>
                <w:b/>
                <w:bCs/>
                <w:color w:val="000000"/>
                <w:kern w:val="0"/>
                <w:sz w:val="24"/>
                <w:szCs w:val="24"/>
                <w14:ligatures w14:val="none"/>
              </w:rPr>
              <w:t>(30)</w:t>
            </w:r>
          </w:p>
        </w:tc>
        <w:tc>
          <w:tcPr>
            <w:tcW w:w="1513" w:type="dxa"/>
            <w:tcBorders>
              <w:top w:val="single" w:sz="4" w:space="0" w:color="auto"/>
              <w:left w:val="nil"/>
              <w:bottom w:val="single" w:sz="12" w:space="0" w:color="auto"/>
              <w:right w:val="nil"/>
            </w:tcBorders>
            <w:shd w:val="clear" w:color="auto" w:fill="auto"/>
            <w:vAlign w:val="center"/>
            <w:hideMark/>
          </w:tcPr>
          <w:p w14:paraId="2628E589" w14:textId="77777777" w:rsidR="00E134A9" w:rsidRPr="00ED162C" w:rsidRDefault="00E134A9" w:rsidP="0017320F">
            <w:pPr>
              <w:spacing w:after="0" w:line="240" w:lineRule="auto"/>
              <w:jc w:val="center"/>
              <w:rPr>
                <w:rFonts w:ascii="Times New Roman" w:eastAsia="Times New Roman" w:hAnsi="Times New Roman" w:cs="Times New Roman"/>
                <w:b/>
                <w:bCs/>
                <w:color w:val="000000"/>
                <w:kern w:val="0"/>
                <w:sz w:val="24"/>
                <w:szCs w:val="24"/>
                <w14:ligatures w14:val="none"/>
              </w:rPr>
            </w:pPr>
            <w:r w:rsidRPr="00ED162C">
              <w:rPr>
                <w:rFonts w:ascii="Times New Roman" w:eastAsia="Times New Roman" w:hAnsi="Times New Roman" w:cs="Times New Roman"/>
                <w:b/>
                <w:bCs/>
                <w:color w:val="000000"/>
                <w:kern w:val="0"/>
                <w:sz w:val="24"/>
                <w:szCs w:val="24"/>
                <w14:ligatures w14:val="none"/>
              </w:rPr>
              <w:t xml:space="preserve">White-footed </w:t>
            </w:r>
            <w:proofErr w:type="spellStart"/>
            <w:r w:rsidRPr="00ED162C">
              <w:rPr>
                <w:rFonts w:ascii="Times New Roman" w:eastAsia="Times New Roman" w:hAnsi="Times New Roman" w:cs="Times New Roman"/>
                <w:b/>
                <w:bCs/>
                <w:color w:val="000000"/>
                <w:kern w:val="0"/>
                <w:sz w:val="24"/>
                <w:szCs w:val="24"/>
                <w14:ligatures w14:val="none"/>
              </w:rPr>
              <w:t>deermouse</w:t>
            </w:r>
            <w:proofErr w:type="spellEnd"/>
          </w:p>
          <w:p w14:paraId="09FA9070" w14:textId="77777777" w:rsidR="00E134A9" w:rsidRPr="00ED162C" w:rsidRDefault="00E134A9" w:rsidP="0017320F">
            <w:pPr>
              <w:spacing w:after="0" w:line="240" w:lineRule="auto"/>
              <w:jc w:val="center"/>
              <w:rPr>
                <w:rFonts w:ascii="Times New Roman" w:eastAsia="Times New Roman" w:hAnsi="Times New Roman" w:cs="Times New Roman"/>
                <w:b/>
                <w:bCs/>
                <w:color w:val="000000"/>
                <w:kern w:val="0"/>
                <w:sz w:val="24"/>
                <w:szCs w:val="24"/>
                <w14:ligatures w14:val="none"/>
              </w:rPr>
            </w:pPr>
          </w:p>
          <w:p w14:paraId="6C83E017" w14:textId="77777777" w:rsidR="00E134A9" w:rsidRPr="00ED162C" w:rsidRDefault="00E134A9" w:rsidP="0017320F">
            <w:pPr>
              <w:spacing w:after="0" w:line="240" w:lineRule="auto"/>
              <w:jc w:val="center"/>
              <w:rPr>
                <w:rFonts w:ascii="Times New Roman" w:eastAsia="Times New Roman" w:hAnsi="Times New Roman" w:cs="Times New Roman"/>
                <w:b/>
                <w:bCs/>
                <w:i/>
                <w:iCs/>
                <w:color w:val="000000"/>
                <w:kern w:val="0"/>
                <w:sz w:val="24"/>
                <w:szCs w:val="24"/>
                <w14:ligatures w14:val="none"/>
              </w:rPr>
            </w:pPr>
            <w:r w:rsidRPr="00ED162C">
              <w:rPr>
                <w:rFonts w:ascii="Times New Roman" w:eastAsia="Times New Roman" w:hAnsi="Times New Roman" w:cs="Times New Roman"/>
                <w:b/>
                <w:bCs/>
                <w:i/>
                <w:iCs/>
                <w:color w:val="000000"/>
                <w:kern w:val="0"/>
                <w:sz w:val="24"/>
                <w:szCs w:val="24"/>
                <w14:ligatures w14:val="none"/>
              </w:rPr>
              <w:t xml:space="preserve">Peromyscus </w:t>
            </w:r>
            <w:proofErr w:type="spellStart"/>
            <w:r w:rsidRPr="00ED162C">
              <w:rPr>
                <w:rFonts w:ascii="Times New Roman" w:eastAsia="Times New Roman" w:hAnsi="Times New Roman" w:cs="Times New Roman"/>
                <w:b/>
                <w:bCs/>
                <w:i/>
                <w:iCs/>
                <w:color w:val="000000"/>
                <w:kern w:val="0"/>
                <w:sz w:val="24"/>
                <w:szCs w:val="24"/>
                <w14:ligatures w14:val="none"/>
              </w:rPr>
              <w:t>leucopus</w:t>
            </w:r>
            <w:proofErr w:type="spellEnd"/>
          </w:p>
          <w:p w14:paraId="1A38D688" w14:textId="77777777" w:rsidR="00E134A9" w:rsidRPr="00ED162C" w:rsidRDefault="00E134A9" w:rsidP="0017320F">
            <w:pPr>
              <w:spacing w:after="0" w:line="240" w:lineRule="auto"/>
              <w:jc w:val="center"/>
              <w:rPr>
                <w:rFonts w:ascii="Times New Roman" w:eastAsia="Times New Roman" w:hAnsi="Times New Roman" w:cs="Times New Roman"/>
                <w:b/>
                <w:bCs/>
                <w:i/>
                <w:iCs/>
                <w:color w:val="000000"/>
                <w:kern w:val="0"/>
                <w:sz w:val="24"/>
                <w:szCs w:val="24"/>
                <w14:ligatures w14:val="none"/>
              </w:rPr>
            </w:pPr>
            <w:r w:rsidRPr="00ED162C">
              <w:rPr>
                <w:rFonts w:ascii="Times New Roman" w:eastAsia="Times New Roman" w:hAnsi="Times New Roman" w:cs="Times New Roman"/>
                <w:b/>
                <w:bCs/>
                <w:color w:val="000000"/>
                <w:kern w:val="0"/>
                <w:sz w:val="24"/>
                <w:szCs w:val="24"/>
                <w14:ligatures w14:val="none"/>
              </w:rPr>
              <w:t>(29)</w:t>
            </w:r>
          </w:p>
        </w:tc>
        <w:tc>
          <w:tcPr>
            <w:tcW w:w="1526" w:type="dxa"/>
            <w:tcBorders>
              <w:top w:val="single" w:sz="4" w:space="0" w:color="auto"/>
              <w:left w:val="single" w:sz="4" w:space="0" w:color="auto"/>
              <w:bottom w:val="single" w:sz="12" w:space="0" w:color="auto"/>
              <w:right w:val="nil"/>
            </w:tcBorders>
            <w:shd w:val="clear" w:color="auto" w:fill="auto"/>
            <w:vAlign w:val="center"/>
            <w:hideMark/>
          </w:tcPr>
          <w:p w14:paraId="118AE2C5" w14:textId="77777777" w:rsidR="00E134A9" w:rsidRPr="00ED162C" w:rsidRDefault="00E134A9" w:rsidP="0017320F">
            <w:pPr>
              <w:spacing w:after="0" w:line="240" w:lineRule="auto"/>
              <w:jc w:val="center"/>
              <w:rPr>
                <w:rFonts w:ascii="Times New Roman" w:eastAsia="Times New Roman" w:hAnsi="Times New Roman" w:cs="Times New Roman"/>
                <w:b/>
                <w:bCs/>
                <w:color w:val="000000"/>
                <w:kern w:val="0"/>
                <w:sz w:val="24"/>
                <w:szCs w:val="24"/>
                <w14:ligatures w14:val="none"/>
              </w:rPr>
            </w:pPr>
            <w:r w:rsidRPr="00ED162C">
              <w:rPr>
                <w:rFonts w:ascii="Times New Roman" w:eastAsia="Times New Roman" w:hAnsi="Times New Roman" w:cs="Times New Roman"/>
                <w:b/>
                <w:bCs/>
                <w:color w:val="000000"/>
                <w:kern w:val="0"/>
                <w:sz w:val="24"/>
                <w:szCs w:val="24"/>
                <w14:ligatures w14:val="none"/>
              </w:rPr>
              <w:t xml:space="preserve">North American </w:t>
            </w:r>
            <w:proofErr w:type="spellStart"/>
            <w:r w:rsidRPr="00ED162C">
              <w:rPr>
                <w:rFonts w:ascii="Times New Roman" w:eastAsia="Times New Roman" w:hAnsi="Times New Roman" w:cs="Times New Roman"/>
                <w:b/>
                <w:bCs/>
                <w:color w:val="000000"/>
                <w:kern w:val="0"/>
                <w:sz w:val="24"/>
                <w:szCs w:val="24"/>
                <w14:ligatures w14:val="none"/>
              </w:rPr>
              <w:t>deermouse</w:t>
            </w:r>
            <w:proofErr w:type="spellEnd"/>
          </w:p>
          <w:p w14:paraId="182A5E5C" w14:textId="77777777" w:rsidR="00E134A9" w:rsidRPr="00ED162C" w:rsidRDefault="00E134A9" w:rsidP="0017320F">
            <w:pPr>
              <w:spacing w:after="0" w:line="240" w:lineRule="auto"/>
              <w:jc w:val="center"/>
              <w:rPr>
                <w:rFonts w:ascii="Times New Roman" w:eastAsia="Times New Roman" w:hAnsi="Times New Roman" w:cs="Times New Roman"/>
                <w:b/>
                <w:bCs/>
                <w:i/>
                <w:iCs/>
                <w:color w:val="000000"/>
                <w:kern w:val="0"/>
                <w:sz w:val="24"/>
                <w:szCs w:val="24"/>
                <w14:ligatures w14:val="none"/>
              </w:rPr>
            </w:pPr>
          </w:p>
          <w:p w14:paraId="2C72AB24" w14:textId="77777777" w:rsidR="00E134A9" w:rsidRPr="00ED162C" w:rsidRDefault="00E134A9" w:rsidP="0017320F">
            <w:pPr>
              <w:spacing w:after="0" w:line="240" w:lineRule="auto"/>
              <w:jc w:val="center"/>
              <w:rPr>
                <w:rFonts w:ascii="Times New Roman" w:eastAsia="Times New Roman" w:hAnsi="Times New Roman" w:cs="Times New Roman"/>
                <w:b/>
                <w:bCs/>
                <w:i/>
                <w:iCs/>
                <w:color w:val="000000"/>
                <w:kern w:val="0"/>
                <w:sz w:val="24"/>
                <w:szCs w:val="24"/>
                <w14:ligatures w14:val="none"/>
              </w:rPr>
            </w:pPr>
            <w:r w:rsidRPr="00ED162C">
              <w:rPr>
                <w:rFonts w:ascii="Times New Roman" w:eastAsia="Times New Roman" w:hAnsi="Times New Roman" w:cs="Times New Roman"/>
                <w:b/>
                <w:bCs/>
                <w:i/>
                <w:iCs/>
                <w:color w:val="000000"/>
                <w:kern w:val="0"/>
                <w:sz w:val="24"/>
                <w:szCs w:val="24"/>
                <w14:ligatures w14:val="none"/>
              </w:rPr>
              <w:t>Peromyscus maniculatus</w:t>
            </w:r>
          </w:p>
          <w:p w14:paraId="461C5500" w14:textId="77777777" w:rsidR="00E134A9" w:rsidRPr="00ED162C" w:rsidRDefault="00E134A9" w:rsidP="0017320F">
            <w:pPr>
              <w:spacing w:after="0" w:line="240" w:lineRule="auto"/>
              <w:jc w:val="center"/>
              <w:rPr>
                <w:rFonts w:ascii="Times New Roman" w:eastAsia="Times New Roman" w:hAnsi="Times New Roman" w:cs="Times New Roman"/>
                <w:b/>
                <w:bCs/>
                <w:i/>
                <w:iCs/>
                <w:color w:val="000000"/>
                <w:kern w:val="0"/>
                <w:sz w:val="24"/>
                <w:szCs w:val="24"/>
                <w14:ligatures w14:val="none"/>
              </w:rPr>
            </w:pPr>
            <w:r w:rsidRPr="00ED162C">
              <w:rPr>
                <w:rFonts w:ascii="Times New Roman" w:eastAsia="Times New Roman" w:hAnsi="Times New Roman" w:cs="Times New Roman"/>
                <w:b/>
                <w:bCs/>
                <w:color w:val="000000"/>
                <w:kern w:val="0"/>
                <w:sz w:val="24"/>
                <w:szCs w:val="24"/>
                <w14:ligatures w14:val="none"/>
              </w:rPr>
              <w:t>(14)</w:t>
            </w:r>
          </w:p>
        </w:tc>
        <w:tc>
          <w:tcPr>
            <w:tcW w:w="1350" w:type="dxa"/>
            <w:tcBorders>
              <w:top w:val="single" w:sz="4" w:space="0" w:color="auto"/>
              <w:left w:val="single" w:sz="4" w:space="0" w:color="auto"/>
              <w:bottom w:val="single" w:sz="12" w:space="0" w:color="auto"/>
              <w:right w:val="single" w:sz="4" w:space="0" w:color="auto"/>
            </w:tcBorders>
            <w:shd w:val="clear" w:color="auto" w:fill="auto"/>
            <w:vAlign w:val="center"/>
            <w:hideMark/>
          </w:tcPr>
          <w:p w14:paraId="47F5C16F" w14:textId="77777777" w:rsidR="00E134A9" w:rsidRPr="00ED162C" w:rsidRDefault="00E134A9" w:rsidP="0017320F">
            <w:pPr>
              <w:spacing w:after="0" w:line="240" w:lineRule="auto"/>
              <w:jc w:val="center"/>
              <w:rPr>
                <w:rFonts w:ascii="Times New Roman" w:eastAsia="Times New Roman" w:hAnsi="Times New Roman" w:cs="Times New Roman"/>
                <w:b/>
                <w:bCs/>
                <w:color w:val="000000"/>
                <w:kern w:val="0"/>
                <w:sz w:val="24"/>
                <w:szCs w:val="24"/>
                <w14:ligatures w14:val="none"/>
              </w:rPr>
            </w:pPr>
            <w:r w:rsidRPr="00ED162C">
              <w:rPr>
                <w:rFonts w:ascii="Times New Roman" w:eastAsia="Times New Roman" w:hAnsi="Times New Roman" w:cs="Times New Roman"/>
                <w:b/>
                <w:bCs/>
                <w:color w:val="000000"/>
                <w:kern w:val="0"/>
                <w:sz w:val="24"/>
                <w:szCs w:val="24"/>
                <w14:ligatures w14:val="none"/>
              </w:rPr>
              <w:t>Woodland vole</w:t>
            </w:r>
          </w:p>
          <w:p w14:paraId="3A0A9066" w14:textId="77777777" w:rsidR="00E134A9" w:rsidRPr="00ED162C" w:rsidRDefault="00E134A9" w:rsidP="0017320F">
            <w:pPr>
              <w:spacing w:after="0" w:line="240" w:lineRule="auto"/>
              <w:jc w:val="center"/>
              <w:rPr>
                <w:rFonts w:ascii="Times New Roman" w:eastAsia="Times New Roman" w:hAnsi="Times New Roman" w:cs="Times New Roman"/>
                <w:b/>
                <w:bCs/>
                <w:color w:val="000000"/>
                <w:kern w:val="0"/>
                <w:sz w:val="24"/>
                <w:szCs w:val="24"/>
                <w14:ligatures w14:val="none"/>
              </w:rPr>
            </w:pPr>
          </w:p>
          <w:p w14:paraId="42526110" w14:textId="77777777" w:rsidR="00E134A9" w:rsidRPr="00ED162C" w:rsidRDefault="00E134A9" w:rsidP="0017320F">
            <w:pPr>
              <w:spacing w:after="0" w:line="240" w:lineRule="auto"/>
              <w:jc w:val="center"/>
              <w:rPr>
                <w:rFonts w:ascii="Times New Roman" w:eastAsia="Times New Roman" w:hAnsi="Times New Roman" w:cs="Times New Roman"/>
                <w:b/>
                <w:bCs/>
                <w:i/>
                <w:iCs/>
                <w:color w:val="000000"/>
                <w:kern w:val="0"/>
                <w:sz w:val="24"/>
                <w:szCs w:val="24"/>
                <w14:ligatures w14:val="none"/>
              </w:rPr>
            </w:pPr>
            <w:r w:rsidRPr="00ED162C">
              <w:rPr>
                <w:rFonts w:ascii="Times New Roman" w:eastAsia="Times New Roman" w:hAnsi="Times New Roman" w:cs="Times New Roman"/>
                <w:b/>
                <w:bCs/>
                <w:i/>
                <w:iCs/>
                <w:color w:val="000000"/>
                <w:kern w:val="0"/>
                <w:sz w:val="24"/>
                <w:szCs w:val="24"/>
                <w14:ligatures w14:val="none"/>
              </w:rPr>
              <w:t>Microtus</w:t>
            </w:r>
          </w:p>
          <w:p w14:paraId="73C861B2" w14:textId="10080825" w:rsidR="00E134A9" w:rsidRPr="00ED162C" w:rsidRDefault="00E134A9" w:rsidP="00E134A9">
            <w:pPr>
              <w:spacing w:after="0" w:line="240" w:lineRule="auto"/>
              <w:jc w:val="center"/>
              <w:rPr>
                <w:rFonts w:ascii="Times New Roman" w:eastAsia="Times New Roman" w:hAnsi="Times New Roman" w:cs="Times New Roman"/>
                <w:b/>
                <w:bCs/>
                <w:i/>
                <w:iCs/>
                <w:color w:val="000000"/>
                <w:kern w:val="0"/>
                <w:sz w:val="24"/>
                <w:szCs w:val="24"/>
                <w14:ligatures w14:val="none"/>
              </w:rPr>
            </w:pPr>
            <w:proofErr w:type="spellStart"/>
            <w:r w:rsidRPr="00ED162C">
              <w:rPr>
                <w:rFonts w:ascii="Times New Roman" w:eastAsia="Times New Roman" w:hAnsi="Times New Roman" w:cs="Times New Roman"/>
                <w:b/>
                <w:bCs/>
                <w:i/>
                <w:iCs/>
                <w:color w:val="000000"/>
                <w:kern w:val="0"/>
                <w:sz w:val="24"/>
                <w:szCs w:val="24"/>
                <w14:ligatures w14:val="none"/>
              </w:rPr>
              <w:t>pinetorum</w:t>
            </w:r>
            <w:proofErr w:type="spellEnd"/>
          </w:p>
          <w:p w14:paraId="6958D1E3" w14:textId="77777777" w:rsidR="00E134A9" w:rsidRPr="00ED162C" w:rsidRDefault="00E134A9" w:rsidP="0017320F">
            <w:pPr>
              <w:spacing w:after="0" w:line="240" w:lineRule="auto"/>
              <w:jc w:val="center"/>
              <w:rPr>
                <w:rFonts w:ascii="Times New Roman" w:eastAsia="Times New Roman" w:hAnsi="Times New Roman" w:cs="Times New Roman"/>
                <w:b/>
                <w:bCs/>
                <w:i/>
                <w:iCs/>
                <w:color w:val="000000"/>
                <w:kern w:val="0"/>
                <w:sz w:val="24"/>
                <w:szCs w:val="24"/>
                <w14:ligatures w14:val="none"/>
              </w:rPr>
            </w:pPr>
            <w:r w:rsidRPr="00ED162C">
              <w:rPr>
                <w:rFonts w:ascii="Times New Roman" w:eastAsia="Times New Roman" w:hAnsi="Times New Roman" w:cs="Times New Roman"/>
                <w:b/>
                <w:bCs/>
                <w:color w:val="000000"/>
                <w:kern w:val="0"/>
                <w:sz w:val="24"/>
                <w:szCs w:val="24"/>
                <w14:ligatures w14:val="none"/>
              </w:rPr>
              <w:t>(7)</w:t>
            </w:r>
          </w:p>
        </w:tc>
      </w:tr>
      <w:bookmarkEnd w:id="72"/>
      <w:tr w:rsidR="00E134A9" w:rsidRPr="00ED162C" w14:paraId="1CC065BA" w14:textId="77777777" w:rsidTr="00E134A9">
        <w:trPr>
          <w:trHeight w:val="791"/>
          <w:jc w:val="center"/>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6C1DC8" w14:textId="1B1F9B12" w:rsidR="00E134A9" w:rsidRPr="00ED162C" w:rsidRDefault="00E134A9" w:rsidP="00F04970">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Haemaphysalis longicornis</w:t>
            </w:r>
          </w:p>
          <w:p w14:paraId="20BF68FC" w14:textId="77777777" w:rsidR="00E134A9" w:rsidRPr="00ED162C" w:rsidRDefault="00E134A9" w:rsidP="00F04970">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color w:val="000000"/>
                <w:kern w:val="0"/>
                <w:sz w:val="24"/>
                <w:szCs w:val="24"/>
                <w14:ligatures w14:val="none"/>
              </w:rPr>
              <w:t>larva</w:t>
            </w:r>
          </w:p>
        </w:tc>
        <w:tc>
          <w:tcPr>
            <w:tcW w:w="1128" w:type="dxa"/>
            <w:tcBorders>
              <w:top w:val="single" w:sz="4" w:space="0" w:color="auto"/>
              <w:left w:val="nil"/>
              <w:bottom w:val="single" w:sz="4" w:space="0" w:color="auto"/>
              <w:right w:val="nil"/>
            </w:tcBorders>
            <w:shd w:val="clear" w:color="auto" w:fill="auto"/>
            <w:noWrap/>
            <w:vAlign w:val="center"/>
            <w:hideMark/>
          </w:tcPr>
          <w:p w14:paraId="6A2B519A" w14:textId="77777777" w:rsidR="00E134A9" w:rsidRPr="00784ADB" w:rsidRDefault="00E134A9"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285.25</w:t>
            </w:r>
          </w:p>
          <w:p w14:paraId="1AE67AC8" w14:textId="76603984" w:rsidR="00E134A9" w:rsidRPr="00784ADB" w:rsidRDefault="00E134A9" w:rsidP="00784ADB">
            <w:pPr>
              <w:pStyle w:val="NoSpacing"/>
              <w:jc w:val="center"/>
              <w:rPr>
                <w:rFonts w:ascii="Times New Roman" w:hAnsi="Times New Roman" w:cs="Times New Roman"/>
                <w:sz w:val="24"/>
                <w:szCs w:val="24"/>
                <w14:ligatures w14:val="standardContextual"/>
              </w:rPr>
            </w:pPr>
            <w:r w:rsidRPr="00784ADB">
              <w:rPr>
                <w:rFonts w:ascii="Times New Roman" w:hAnsi="Times New Roman" w:cs="Times New Roman"/>
                <w:sz w:val="24"/>
                <w:szCs w:val="24"/>
              </w:rPr>
              <w:t xml:space="preserve">± </w:t>
            </w:r>
            <w:r w:rsidR="0078336C" w:rsidRPr="00784ADB">
              <w:rPr>
                <w:rFonts w:ascii="Times New Roman" w:hAnsi="Times New Roman" w:cs="Times New Roman"/>
                <w:sz w:val="24"/>
                <w:szCs w:val="24"/>
              </w:rPr>
              <w:t>121.908</w:t>
            </w:r>
          </w:p>
          <w:p w14:paraId="17010B79" w14:textId="77777777" w:rsidR="00E134A9" w:rsidRPr="00784ADB" w:rsidRDefault="00E134A9"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(2282)</w:t>
            </w:r>
          </w:p>
        </w:tc>
        <w:tc>
          <w:tcPr>
            <w:tcW w:w="1548" w:type="dxa"/>
            <w:tcBorders>
              <w:top w:val="single" w:sz="4" w:space="0" w:color="auto"/>
              <w:left w:val="single" w:sz="4" w:space="0" w:color="auto"/>
              <w:bottom w:val="single" w:sz="4" w:space="0" w:color="auto"/>
              <w:right w:val="nil"/>
            </w:tcBorders>
            <w:shd w:val="clear" w:color="auto" w:fill="auto"/>
            <w:noWrap/>
            <w:vAlign w:val="center"/>
            <w:hideMark/>
          </w:tcPr>
          <w:p w14:paraId="1E21D901" w14:textId="77777777" w:rsidR="00E134A9" w:rsidRPr="00784ADB" w:rsidRDefault="00E134A9"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23.78</w:t>
            </w:r>
          </w:p>
          <w:p w14:paraId="138ED01C" w14:textId="23E9367A" w:rsidR="00E134A9" w:rsidRPr="00784ADB" w:rsidRDefault="00E134A9" w:rsidP="00784ADB">
            <w:pPr>
              <w:pStyle w:val="NoSpacing"/>
              <w:jc w:val="center"/>
              <w:rPr>
                <w:rFonts w:ascii="Times New Roman" w:hAnsi="Times New Roman" w:cs="Times New Roman"/>
                <w:sz w:val="24"/>
                <w:szCs w:val="24"/>
                <w14:ligatures w14:val="standardContextual"/>
              </w:rPr>
            </w:pPr>
            <w:r w:rsidRPr="00784ADB">
              <w:rPr>
                <w:rFonts w:ascii="Times New Roman" w:hAnsi="Times New Roman" w:cs="Times New Roman"/>
                <w:sz w:val="24"/>
                <w:szCs w:val="24"/>
              </w:rPr>
              <w:t xml:space="preserve">± </w:t>
            </w:r>
            <w:r w:rsidR="0078336C" w:rsidRPr="00784ADB">
              <w:rPr>
                <w:rFonts w:ascii="Times New Roman" w:hAnsi="Times New Roman" w:cs="Times New Roman"/>
                <w:sz w:val="24"/>
                <w:szCs w:val="24"/>
              </w:rPr>
              <w:t>16.303</w:t>
            </w:r>
          </w:p>
          <w:p w14:paraId="68D2865B" w14:textId="77777777" w:rsidR="00E134A9" w:rsidRPr="00784ADB" w:rsidRDefault="00E134A9"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(333)</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793622" w14:textId="77777777" w:rsidR="00E134A9" w:rsidRPr="00784ADB" w:rsidRDefault="00E134A9"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0.03</w:t>
            </w:r>
          </w:p>
          <w:p w14:paraId="7045B209" w14:textId="78041872" w:rsidR="0078336C" w:rsidRPr="00784ADB" w:rsidRDefault="00E134A9"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 0.</w:t>
            </w:r>
            <w:r w:rsidR="0078336C" w:rsidRPr="00784ADB">
              <w:rPr>
                <w:rFonts w:ascii="Times New Roman" w:hAnsi="Times New Roman" w:cs="Times New Roman"/>
                <w:sz w:val="24"/>
                <w:szCs w:val="24"/>
              </w:rPr>
              <w:t>033</w:t>
            </w:r>
          </w:p>
          <w:p w14:paraId="6D7F150F" w14:textId="77777777" w:rsidR="00E134A9" w:rsidRPr="00784ADB" w:rsidRDefault="00E134A9"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(1)</w:t>
            </w:r>
          </w:p>
        </w:tc>
        <w:tc>
          <w:tcPr>
            <w:tcW w:w="1513" w:type="dxa"/>
            <w:tcBorders>
              <w:top w:val="single" w:sz="4" w:space="0" w:color="auto"/>
              <w:left w:val="nil"/>
              <w:bottom w:val="single" w:sz="4" w:space="0" w:color="auto"/>
              <w:right w:val="nil"/>
            </w:tcBorders>
            <w:shd w:val="clear" w:color="auto" w:fill="auto"/>
            <w:noWrap/>
            <w:hideMark/>
          </w:tcPr>
          <w:p w14:paraId="24810FF9" w14:textId="15AB05D2" w:rsidR="00E134A9" w:rsidRPr="00784ADB" w:rsidRDefault="00E134A9"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c>
          <w:tcPr>
            <w:tcW w:w="1526" w:type="dxa"/>
            <w:tcBorders>
              <w:top w:val="single" w:sz="4" w:space="0" w:color="auto"/>
              <w:left w:val="single" w:sz="4" w:space="0" w:color="auto"/>
              <w:bottom w:val="single" w:sz="4" w:space="0" w:color="auto"/>
              <w:right w:val="nil"/>
            </w:tcBorders>
            <w:shd w:val="clear" w:color="auto" w:fill="auto"/>
            <w:noWrap/>
            <w:hideMark/>
          </w:tcPr>
          <w:p w14:paraId="0DB683A9" w14:textId="68D4F520" w:rsidR="00E134A9" w:rsidRPr="00784ADB" w:rsidRDefault="00E134A9"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c>
          <w:tcPr>
            <w:tcW w:w="1350" w:type="dxa"/>
            <w:tcBorders>
              <w:top w:val="single" w:sz="12" w:space="0" w:color="auto"/>
              <w:left w:val="single" w:sz="4" w:space="0" w:color="auto"/>
              <w:bottom w:val="single" w:sz="4" w:space="0" w:color="auto"/>
              <w:right w:val="single" w:sz="8" w:space="0" w:color="auto"/>
            </w:tcBorders>
            <w:shd w:val="clear" w:color="auto" w:fill="auto"/>
            <w:noWrap/>
            <w:hideMark/>
          </w:tcPr>
          <w:p w14:paraId="5D17237C" w14:textId="7AFBC126" w:rsidR="00E134A9" w:rsidRPr="00784ADB" w:rsidRDefault="00E134A9"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r>
      <w:tr w:rsidR="00E134A9" w:rsidRPr="00ED162C" w14:paraId="77EC7359" w14:textId="77777777" w:rsidTr="00E134A9">
        <w:trPr>
          <w:trHeight w:val="755"/>
          <w:jc w:val="center"/>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0B4D44" w14:textId="268CBD1C" w:rsidR="00E134A9" w:rsidRPr="00ED162C" w:rsidRDefault="00E134A9" w:rsidP="00F04970">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Haemaphysalis longicornis</w:t>
            </w:r>
          </w:p>
          <w:p w14:paraId="789FE21F" w14:textId="77777777" w:rsidR="00E134A9" w:rsidRPr="00ED162C" w:rsidRDefault="00E134A9" w:rsidP="00F04970">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color w:val="000000"/>
                <w:kern w:val="0"/>
                <w:sz w:val="24"/>
                <w:szCs w:val="24"/>
                <w14:ligatures w14:val="none"/>
              </w:rPr>
              <w:t>nymph</w:t>
            </w:r>
          </w:p>
        </w:tc>
        <w:tc>
          <w:tcPr>
            <w:tcW w:w="1128" w:type="dxa"/>
            <w:tcBorders>
              <w:top w:val="single" w:sz="4" w:space="0" w:color="auto"/>
              <w:left w:val="nil"/>
              <w:bottom w:val="single" w:sz="4" w:space="0" w:color="auto"/>
              <w:right w:val="nil"/>
            </w:tcBorders>
            <w:shd w:val="clear" w:color="auto" w:fill="auto"/>
            <w:noWrap/>
            <w:vAlign w:val="center"/>
            <w:hideMark/>
          </w:tcPr>
          <w:p w14:paraId="28B2B6D9" w14:textId="77777777" w:rsidR="00E134A9" w:rsidRPr="00784ADB" w:rsidRDefault="00E134A9"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3.62</w:t>
            </w:r>
          </w:p>
          <w:p w14:paraId="6B1D78C6" w14:textId="428759E9" w:rsidR="00E134A9" w:rsidRPr="00784ADB" w:rsidRDefault="00E134A9" w:rsidP="00784ADB">
            <w:pPr>
              <w:pStyle w:val="NoSpacing"/>
              <w:jc w:val="center"/>
              <w:rPr>
                <w:rFonts w:ascii="Times New Roman" w:hAnsi="Times New Roman" w:cs="Times New Roman"/>
                <w:sz w:val="24"/>
                <w:szCs w:val="24"/>
                <w14:ligatures w14:val="standardContextual"/>
              </w:rPr>
            </w:pPr>
            <w:r w:rsidRPr="00784ADB">
              <w:rPr>
                <w:rFonts w:ascii="Times New Roman" w:hAnsi="Times New Roman" w:cs="Times New Roman"/>
                <w:sz w:val="24"/>
                <w:szCs w:val="24"/>
              </w:rPr>
              <w:t xml:space="preserve">± </w:t>
            </w:r>
            <w:r w:rsidR="0078336C" w:rsidRPr="00784ADB">
              <w:rPr>
                <w:rFonts w:ascii="Times New Roman" w:hAnsi="Times New Roman" w:cs="Times New Roman"/>
                <w:sz w:val="24"/>
                <w:szCs w:val="24"/>
              </w:rPr>
              <w:t>0.419</w:t>
            </w:r>
          </w:p>
          <w:p w14:paraId="64AF2AE1" w14:textId="77777777" w:rsidR="00E134A9" w:rsidRPr="00784ADB" w:rsidRDefault="00E134A9"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(29)</w:t>
            </w:r>
          </w:p>
        </w:tc>
        <w:tc>
          <w:tcPr>
            <w:tcW w:w="1548" w:type="dxa"/>
            <w:tcBorders>
              <w:top w:val="single" w:sz="4" w:space="0" w:color="auto"/>
              <w:left w:val="single" w:sz="4" w:space="0" w:color="auto"/>
              <w:bottom w:val="single" w:sz="4" w:space="0" w:color="auto"/>
              <w:right w:val="nil"/>
            </w:tcBorders>
            <w:shd w:val="clear" w:color="auto" w:fill="auto"/>
            <w:noWrap/>
            <w:vAlign w:val="center"/>
            <w:hideMark/>
          </w:tcPr>
          <w:p w14:paraId="2F0CE9C2" w14:textId="77777777" w:rsidR="00E134A9" w:rsidRPr="00784ADB" w:rsidRDefault="00E134A9"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2.07</w:t>
            </w:r>
          </w:p>
          <w:p w14:paraId="1D708029" w14:textId="456060CE" w:rsidR="00E134A9" w:rsidRPr="00784ADB" w:rsidRDefault="00E134A9" w:rsidP="00784ADB">
            <w:pPr>
              <w:pStyle w:val="NoSpacing"/>
              <w:jc w:val="center"/>
              <w:rPr>
                <w:rFonts w:ascii="Times New Roman" w:hAnsi="Times New Roman" w:cs="Times New Roman"/>
                <w:sz w:val="24"/>
                <w:szCs w:val="24"/>
                <w14:ligatures w14:val="standardContextual"/>
              </w:rPr>
            </w:pPr>
            <w:r w:rsidRPr="00784ADB">
              <w:rPr>
                <w:rFonts w:ascii="Times New Roman" w:hAnsi="Times New Roman" w:cs="Times New Roman"/>
                <w:sz w:val="24"/>
                <w:szCs w:val="24"/>
              </w:rPr>
              <w:t xml:space="preserve">± </w:t>
            </w:r>
            <w:r w:rsidR="0078336C" w:rsidRPr="00784ADB">
              <w:rPr>
                <w:rFonts w:ascii="Times New Roman" w:hAnsi="Times New Roman" w:cs="Times New Roman"/>
                <w:sz w:val="24"/>
                <w:szCs w:val="24"/>
              </w:rPr>
              <w:t>0.892</w:t>
            </w:r>
          </w:p>
          <w:p w14:paraId="7FF15FB6" w14:textId="77777777" w:rsidR="00E134A9" w:rsidRPr="00784ADB" w:rsidRDefault="00E134A9"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(29)</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F1B982" w14:textId="77777777" w:rsidR="00E134A9" w:rsidRPr="00784ADB" w:rsidRDefault="00E134A9"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0.16</w:t>
            </w:r>
          </w:p>
          <w:p w14:paraId="79669BBF" w14:textId="269EB1DA" w:rsidR="00E134A9" w:rsidRPr="00784ADB" w:rsidRDefault="00E134A9" w:rsidP="00784ADB">
            <w:pPr>
              <w:pStyle w:val="NoSpacing"/>
              <w:jc w:val="center"/>
              <w:rPr>
                <w:rFonts w:ascii="Times New Roman" w:hAnsi="Times New Roman" w:cs="Times New Roman"/>
                <w:sz w:val="24"/>
                <w:szCs w:val="24"/>
                <w14:ligatures w14:val="standardContextual"/>
              </w:rPr>
            </w:pPr>
            <w:r w:rsidRPr="00784ADB">
              <w:rPr>
                <w:rFonts w:ascii="Times New Roman" w:hAnsi="Times New Roman" w:cs="Times New Roman"/>
                <w:sz w:val="24"/>
                <w:szCs w:val="24"/>
              </w:rPr>
              <w:t xml:space="preserve">± </w:t>
            </w:r>
            <w:r w:rsidR="0078336C" w:rsidRPr="00784ADB">
              <w:rPr>
                <w:rFonts w:ascii="Times New Roman" w:hAnsi="Times New Roman" w:cs="Times New Roman"/>
                <w:sz w:val="24"/>
                <w:szCs w:val="24"/>
              </w:rPr>
              <w:t>0.136</w:t>
            </w:r>
          </w:p>
          <w:p w14:paraId="7071E153" w14:textId="77777777" w:rsidR="00E134A9" w:rsidRPr="00784ADB" w:rsidRDefault="00E134A9"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(5)</w:t>
            </w:r>
          </w:p>
        </w:tc>
        <w:tc>
          <w:tcPr>
            <w:tcW w:w="1513" w:type="dxa"/>
            <w:tcBorders>
              <w:top w:val="single" w:sz="4" w:space="0" w:color="auto"/>
              <w:left w:val="nil"/>
              <w:bottom w:val="single" w:sz="4" w:space="0" w:color="auto"/>
              <w:right w:val="nil"/>
            </w:tcBorders>
            <w:shd w:val="clear" w:color="auto" w:fill="auto"/>
            <w:noWrap/>
            <w:hideMark/>
          </w:tcPr>
          <w:p w14:paraId="736DE599" w14:textId="0D7DCF9D" w:rsidR="00E134A9" w:rsidRPr="00784ADB" w:rsidRDefault="00E134A9"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c>
          <w:tcPr>
            <w:tcW w:w="1526" w:type="dxa"/>
            <w:tcBorders>
              <w:top w:val="single" w:sz="4" w:space="0" w:color="auto"/>
              <w:left w:val="single" w:sz="4" w:space="0" w:color="auto"/>
              <w:bottom w:val="single" w:sz="4" w:space="0" w:color="auto"/>
              <w:right w:val="nil"/>
            </w:tcBorders>
            <w:shd w:val="clear" w:color="auto" w:fill="auto"/>
            <w:noWrap/>
            <w:hideMark/>
          </w:tcPr>
          <w:p w14:paraId="6A60FB1B" w14:textId="66E93D8C" w:rsidR="00E134A9" w:rsidRPr="00784ADB" w:rsidRDefault="00E134A9"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c>
          <w:tcPr>
            <w:tcW w:w="1350" w:type="dxa"/>
            <w:tcBorders>
              <w:top w:val="single" w:sz="4" w:space="0" w:color="auto"/>
              <w:left w:val="single" w:sz="4" w:space="0" w:color="auto"/>
              <w:bottom w:val="single" w:sz="4" w:space="0" w:color="auto"/>
              <w:right w:val="single" w:sz="8" w:space="0" w:color="auto"/>
            </w:tcBorders>
            <w:shd w:val="clear" w:color="auto" w:fill="auto"/>
            <w:noWrap/>
            <w:hideMark/>
          </w:tcPr>
          <w:p w14:paraId="5BE25A9D" w14:textId="2553FB7D" w:rsidR="00E134A9" w:rsidRPr="00784ADB" w:rsidRDefault="00E134A9"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r>
      <w:tr w:rsidR="00E134A9" w:rsidRPr="00ED162C" w14:paraId="29124D32" w14:textId="77777777" w:rsidTr="0078336C">
        <w:trPr>
          <w:trHeight w:val="692"/>
          <w:jc w:val="center"/>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1224BA" w14:textId="77777777" w:rsidR="00E134A9" w:rsidRPr="00ED162C" w:rsidRDefault="00E134A9" w:rsidP="00F04970">
            <w:pPr>
              <w:spacing w:after="0" w:line="240" w:lineRule="auto"/>
              <w:jc w:val="center"/>
              <w:rPr>
                <w:rFonts w:ascii="Times New Roman" w:eastAsia="Times New Roman" w:hAnsi="Times New Roman" w:cs="Times New Roman"/>
                <w:i/>
                <w:iCs/>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Haemaphysalis longicornis</w:t>
            </w:r>
          </w:p>
          <w:p w14:paraId="6417D619" w14:textId="003F9E29" w:rsidR="00E134A9" w:rsidRPr="00ED162C" w:rsidRDefault="00E134A9" w:rsidP="00F04970">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color w:val="000000"/>
                <w:kern w:val="0"/>
                <w:sz w:val="24"/>
                <w:szCs w:val="24"/>
                <w14:ligatures w14:val="none"/>
              </w:rPr>
              <w:t>female</w:t>
            </w:r>
          </w:p>
        </w:tc>
        <w:tc>
          <w:tcPr>
            <w:tcW w:w="1128" w:type="dxa"/>
            <w:tcBorders>
              <w:top w:val="single" w:sz="4" w:space="0" w:color="auto"/>
              <w:left w:val="nil"/>
              <w:bottom w:val="single" w:sz="4" w:space="0" w:color="auto"/>
              <w:right w:val="nil"/>
            </w:tcBorders>
            <w:shd w:val="clear" w:color="auto" w:fill="auto"/>
            <w:noWrap/>
            <w:vAlign w:val="center"/>
            <w:hideMark/>
          </w:tcPr>
          <w:p w14:paraId="017D77D2" w14:textId="77777777" w:rsidR="00E134A9" w:rsidRPr="00784ADB" w:rsidRDefault="00E134A9"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0.12</w:t>
            </w:r>
          </w:p>
          <w:p w14:paraId="456A54A2" w14:textId="08946EC2" w:rsidR="00E134A9" w:rsidRPr="00784ADB" w:rsidRDefault="00E134A9"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 0.</w:t>
            </w:r>
            <w:r w:rsidR="0078336C" w:rsidRPr="00784ADB">
              <w:rPr>
                <w:rFonts w:ascii="Times New Roman" w:hAnsi="Times New Roman" w:cs="Times New Roman"/>
                <w:sz w:val="24"/>
                <w:szCs w:val="24"/>
              </w:rPr>
              <w:t>125</w:t>
            </w:r>
          </w:p>
          <w:p w14:paraId="1B3D9E2D" w14:textId="77777777" w:rsidR="00E134A9" w:rsidRPr="00784ADB" w:rsidRDefault="00E134A9"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(1)</w:t>
            </w:r>
          </w:p>
        </w:tc>
        <w:tc>
          <w:tcPr>
            <w:tcW w:w="1548" w:type="dxa"/>
            <w:tcBorders>
              <w:top w:val="single" w:sz="4" w:space="0" w:color="auto"/>
              <w:left w:val="single" w:sz="4" w:space="0" w:color="auto"/>
              <w:bottom w:val="single" w:sz="4" w:space="0" w:color="auto"/>
              <w:right w:val="nil"/>
            </w:tcBorders>
            <w:shd w:val="clear" w:color="auto" w:fill="auto"/>
            <w:noWrap/>
            <w:vAlign w:val="center"/>
            <w:hideMark/>
          </w:tcPr>
          <w:p w14:paraId="18AA5893" w14:textId="216DD76D" w:rsidR="00E134A9" w:rsidRPr="00784ADB" w:rsidRDefault="00E134A9"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7DB81F" w14:textId="084BCC24" w:rsidR="00E134A9" w:rsidRPr="00784ADB" w:rsidRDefault="00E134A9"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c>
          <w:tcPr>
            <w:tcW w:w="1513" w:type="dxa"/>
            <w:tcBorders>
              <w:top w:val="single" w:sz="4" w:space="0" w:color="auto"/>
              <w:left w:val="nil"/>
              <w:bottom w:val="single" w:sz="4" w:space="0" w:color="auto"/>
              <w:right w:val="nil"/>
            </w:tcBorders>
            <w:shd w:val="clear" w:color="auto" w:fill="auto"/>
            <w:noWrap/>
            <w:hideMark/>
          </w:tcPr>
          <w:p w14:paraId="77AD9CC6" w14:textId="44BEF266" w:rsidR="00E134A9" w:rsidRPr="00784ADB" w:rsidRDefault="00E134A9"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c>
          <w:tcPr>
            <w:tcW w:w="1526" w:type="dxa"/>
            <w:tcBorders>
              <w:top w:val="single" w:sz="4" w:space="0" w:color="auto"/>
              <w:left w:val="single" w:sz="4" w:space="0" w:color="auto"/>
              <w:bottom w:val="single" w:sz="4" w:space="0" w:color="auto"/>
              <w:right w:val="nil"/>
            </w:tcBorders>
            <w:shd w:val="clear" w:color="auto" w:fill="auto"/>
            <w:noWrap/>
            <w:hideMark/>
          </w:tcPr>
          <w:p w14:paraId="5819F0B7" w14:textId="03E48AB6" w:rsidR="00E134A9" w:rsidRPr="00784ADB" w:rsidRDefault="00E134A9"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c>
          <w:tcPr>
            <w:tcW w:w="1350" w:type="dxa"/>
            <w:tcBorders>
              <w:top w:val="single" w:sz="4" w:space="0" w:color="auto"/>
              <w:left w:val="single" w:sz="4" w:space="0" w:color="auto"/>
              <w:bottom w:val="single" w:sz="4" w:space="0" w:color="auto"/>
              <w:right w:val="single" w:sz="8" w:space="0" w:color="auto"/>
            </w:tcBorders>
            <w:shd w:val="clear" w:color="auto" w:fill="auto"/>
            <w:noWrap/>
            <w:hideMark/>
          </w:tcPr>
          <w:p w14:paraId="54CEA36B" w14:textId="39658300" w:rsidR="00E134A9" w:rsidRPr="00784ADB" w:rsidRDefault="00E134A9"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r>
      <w:tr w:rsidR="00E134A9" w:rsidRPr="00ED162C" w14:paraId="245C762A" w14:textId="77777777" w:rsidTr="0078336C">
        <w:trPr>
          <w:trHeight w:val="773"/>
          <w:jc w:val="center"/>
        </w:trPr>
        <w:tc>
          <w:tcPr>
            <w:tcW w:w="1696" w:type="dxa"/>
            <w:tcBorders>
              <w:top w:val="single" w:sz="4" w:space="0" w:color="auto"/>
              <w:left w:val="single" w:sz="4" w:space="0" w:color="auto"/>
              <w:bottom w:val="single" w:sz="12" w:space="0" w:color="auto"/>
              <w:right w:val="single" w:sz="4" w:space="0" w:color="auto"/>
            </w:tcBorders>
            <w:shd w:val="clear" w:color="auto" w:fill="auto"/>
            <w:vAlign w:val="center"/>
            <w:hideMark/>
          </w:tcPr>
          <w:p w14:paraId="3E283C2C" w14:textId="77777777" w:rsidR="00E134A9" w:rsidRPr="00ED162C" w:rsidRDefault="00E134A9" w:rsidP="00F04970">
            <w:pPr>
              <w:spacing w:after="0" w:line="240" w:lineRule="auto"/>
              <w:jc w:val="center"/>
              <w:rPr>
                <w:rFonts w:ascii="Times New Roman" w:eastAsia="Times New Roman" w:hAnsi="Times New Roman" w:cs="Times New Roman"/>
                <w:i/>
                <w:iCs/>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Haemaphysalis longicornis</w:t>
            </w:r>
          </w:p>
          <w:p w14:paraId="289948FD" w14:textId="23A34D35" w:rsidR="00E134A9" w:rsidRPr="00ED162C" w:rsidRDefault="00E134A9" w:rsidP="00F04970">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color w:val="000000"/>
                <w:kern w:val="0"/>
                <w:sz w:val="24"/>
                <w:szCs w:val="24"/>
                <w14:ligatures w14:val="none"/>
              </w:rPr>
              <w:t>total</w:t>
            </w:r>
          </w:p>
        </w:tc>
        <w:tc>
          <w:tcPr>
            <w:tcW w:w="1128" w:type="dxa"/>
            <w:tcBorders>
              <w:top w:val="single" w:sz="4" w:space="0" w:color="auto"/>
              <w:left w:val="nil"/>
              <w:bottom w:val="single" w:sz="12" w:space="0" w:color="auto"/>
              <w:right w:val="nil"/>
            </w:tcBorders>
            <w:shd w:val="clear" w:color="auto" w:fill="auto"/>
            <w:noWrap/>
            <w:vAlign w:val="center"/>
            <w:hideMark/>
          </w:tcPr>
          <w:p w14:paraId="1B91E60F" w14:textId="77777777" w:rsidR="00E134A9" w:rsidRPr="00784ADB" w:rsidRDefault="00E134A9"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289.00</w:t>
            </w:r>
          </w:p>
          <w:p w14:paraId="47338040" w14:textId="3E875E9B" w:rsidR="00E134A9" w:rsidRPr="00784ADB" w:rsidRDefault="00E134A9" w:rsidP="00784ADB">
            <w:pPr>
              <w:pStyle w:val="NoSpacing"/>
              <w:jc w:val="center"/>
              <w:rPr>
                <w:rFonts w:ascii="Times New Roman" w:hAnsi="Times New Roman" w:cs="Times New Roman"/>
                <w:sz w:val="24"/>
                <w:szCs w:val="24"/>
                <w14:ligatures w14:val="standardContextual"/>
              </w:rPr>
            </w:pPr>
            <w:r w:rsidRPr="00784ADB">
              <w:rPr>
                <w:rFonts w:ascii="Times New Roman" w:hAnsi="Times New Roman" w:cs="Times New Roman"/>
                <w:sz w:val="24"/>
                <w:szCs w:val="24"/>
              </w:rPr>
              <w:t>±</w:t>
            </w:r>
            <w:r w:rsidR="0078336C" w:rsidRPr="00784ADB">
              <w:rPr>
                <w:rFonts w:ascii="Times New Roman" w:hAnsi="Times New Roman" w:cs="Times New Roman"/>
                <w:sz w:val="24"/>
                <w:szCs w:val="24"/>
              </w:rPr>
              <w:t>121.894</w:t>
            </w:r>
          </w:p>
          <w:p w14:paraId="1DCBF6F0" w14:textId="77777777" w:rsidR="00E134A9" w:rsidRPr="00784ADB" w:rsidRDefault="00E134A9"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(2312)</w:t>
            </w:r>
          </w:p>
        </w:tc>
        <w:tc>
          <w:tcPr>
            <w:tcW w:w="1548" w:type="dxa"/>
            <w:tcBorders>
              <w:top w:val="single" w:sz="4" w:space="0" w:color="auto"/>
              <w:left w:val="single" w:sz="4" w:space="0" w:color="auto"/>
              <w:bottom w:val="single" w:sz="12" w:space="0" w:color="auto"/>
              <w:right w:val="nil"/>
            </w:tcBorders>
            <w:shd w:val="clear" w:color="auto" w:fill="auto"/>
            <w:noWrap/>
            <w:vAlign w:val="center"/>
            <w:hideMark/>
          </w:tcPr>
          <w:p w14:paraId="38901668" w14:textId="33507AFF" w:rsidR="00E134A9" w:rsidRPr="00784ADB" w:rsidRDefault="00E134A9"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25.85±</w:t>
            </w:r>
            <w:r w:rsidR="0078336C" w:rsidRPr="00784ADB">
              <w:rPr>
                <w:rFonts w:ascii="Times New Roman" w:hAnsi="Times New Roman" w:cs="Times New Roman"/>
                <w:sz w:val="24"/>
                <w:szCs w:val="24"/>
              </w:rPr>
              <w:t>16.704</w:t>
            </w:r>
          </w:p>
          <w:p w14:paraId="0AB858DE" w14:textId="77777777" w:rsidR="00E134A9" w:rsidRPr="00784ADB" w:rsidRDefault="00E134A9"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(362)</w:t>
            </w:r>
          </w:p>
        </w:tc>
        <w:tc>
          <w:tcPr>
            <w:tcW w:w="1319"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5D360241" w14:textId="77777777" w:rsidR="00E134A9" w:rsidRPr="00784ADB" w:rsidRDefault="00E134A9"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0.20</w:t>
            </w:r>
          </w:p>
          <w:p w14:paraId="7C016DFF" w14:textId="7FEF39F9" w:rsidR="00E134A9" w:rsidRPr="00784ADB" w:rsidRDefault="00E134A9" w:rsidP="00784ADB">
            <w:pPr>
              <w:pStyle w:val="NoSpacing"/>
              <w:jc w:val="center"/>
              <w:rPr>
                <w:rFonts w:ascii="Times New Roman" w:hAnsi="Times New Roman" w:cs="Times New Roman"/>
                <w:sz w:val="24"/>
                <w:szCs w:val="24"/>
                <w14:ligatures w14:val="standardContextual"/>
              </w:rPr>
            </w:pPr>
            <w:r w:rsidRPr="00784ADB">
              <w:rPr>
                <w:rFonts w:ascii="Times New Roman" w:hAnsi="Times New Roman" w:cs="Times New Roman"/>
                <w:sz w:val="24"/>
                <w:szCs w:val="24"/>
              </w:rPr>
              <w:t>±</w:t>
            </w:r>
            <w:r w:rsidR="0078336C" w:rsidRPr="00784ADB">
              <w:rPr>
                <w:rFonts w:ascii="Times New Roman" w:hAnsi="Times New Roman" w:cs="Times New Roman"/>
                <w:sz w:val="24"/>
                <w:szCs w:val="24"/>
              </w:rPr>
              <w:t>0.147</w:t>
            </w:r>
          </w:p>
          <w:p w14:paraId="5DE5CF8A" w14:textId="77777777" w:rsidR="00E134A9" w:rsidRPr="00784ADB" w:rsidRDefault="00E134A9"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(6)</w:t>
            </w:r>
          </w:p>
        </w:tc>
        <w:tc>
          <w:tcPr>
            <w:tcW w:w="1513" w:type="dxa"/>
            <w:tcBorders>
              <w:top w:val="single" w:sz="4" w:space="0" w:color="auto"/>
              <w:left w:val="nil"/>
              <w:bottom w:val="single" w:sz="12" w:space="0" w:color="auto"/>
              <w:right w:val="nil"/>
            </w:tcBorders>
            <w:shd w:val="clear" w:color="auto" w:fill="auto"/>
            <w:noWrap/>
            <w:hideMark/>
          </w:tcPr>
          <w:p w14:paraId="4508AFFE" w14:textId="1F2F5FB7" w:rsidR="00E134A9" w:rsidRPr="00784ADB" w:rsidRDefault="00E134A9"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c>
          <w:tcPr>
            <w:tcW w:w="1526" w:type="dxa"/>
            <w:tcBorders>
              <w:top w:val="single" w:sz="4" w:space="0" w:color="auto"/>
              <w:left w:val="single" w:sz="4" w:space="0" w:color="auto"/>
              <w:bottom w:val="single" w:sz="12" w:space="0" w:color="auto"/>
              <w:right w:val="nil"/>
            </w:tcBorders>
            <w:shd w:val="clear" w:color="auto" w:fill="auto"/>
            <w:noWrap/>
            <w:hideMark/>
          </w:tcPr>
          <w:p w14:paraId="36BB70F4" w14:textId="27EB5122" w:rsidR="00E134A9" w:rsidRPr="00784ADB" w:rsidRDefault="00E134A9"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c>
          <w:tcPr>
            <w:tcW w:w="1350" w:type="dxa"/>
            <w:tcBorders>
              <w:top w:val="single" w:sz="4" w:space="0" w:color="auto"/>
              <w:left w:val="single" w:sz="4" w:space="0" w:color="auto"/>
              <w:bottom w:val="single" w:sz="12" w:space="0" w:color="auto"/>
              <w:right w:val="single" w:sz="8" w:space="0" w:color="auto"/>
            </w:tcBorders>
            <w:shd w:val="clear" w:color="auto" w:fill="auto"/>
            <w:noWrap/>
            <w:hideMark/>
          </w:tcPr>
          <w:p w14:paraId="3AE94688" w14:textId="16AF5753" w:rsidR="00E134A9" w:rsidRPr="00784ADB" w:rsidRDefault="00E134A9"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r>
      <w:tr w:rsidR="00E134A9" w:rsidRPr="00ED162C" w14:paraId="409EC698" w14:textId="77777777" w:rsidTr="00E134A9">
        <w:trPr>
          <w:trHeight w:val="480"/>
          <w:jc w:val="center"/>
        </w:trPr>
        <w:tc>
          <w:tcPr>
            <w:tcW w:w="1696" w:type="dxa"/>
            <w:tcBorders>
              <w:top w:val="single" w:sz="12" w:space="0" w:color="auto"/>
              <w:left w:val="single" w:sz="4" w:space="0" w:color="auto"/>
              <w:bottom w:val="single" w:sz="4" w:space="0" w:color="auto"/>
              <w:right w:val="single" w:sz="4" w:space="0" w:color="auto"/>
            </w:tcBorders>
            <w:shd w:val="clear" w:color="auto" w:fill="auto"/>
            <w:vAlign w:val="center"/>
            <w:hideMark/>
          </w:tcPr>
          <w:p w14:paraId="0A2DEE7F" w14:textId="4AD5BA94" w:rsidR="00E134A9" w:rsidRPr="00ED162C" w:rsidRDefault="00E134A9" w:rsidP="00F04970">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Amblyomma americanum</w:t>
            </w:r>
          </w:p>
          <w:p w14:paraId="1F232B52" w14:textId="77777777" w:rsidR="00E134A9" w:rsidRPr="00ED162C" w:rsidRDefault="00E134A9" w:rsidP="00F04970">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color w:val="000000"/>
                <w:kern w:val="0"/>
                <w:sz w:val="24"/>
                <w:szCs w:val="24"/>
                <w14:ligatures w14:val="none"/>
              </w:rPr>
              <w:t>larva</w:t>
            </w:r>
          </w:p>
        </w:tc>
        <w:tc>
          <w:tcPr>
            <w:tcW w:w="1128" w:type="dxa"/>
            <w:tcBorders>
              <w:top w:val="single" w:sz="12" w:space="0" w:color="auto"/>
              <w:left w:val="nil"/>
              <w:bottom w:val="single" w:sz="4" w:space="0" w:color="auto"/>
              <w:right w:val="nil"/>
            </w:tcBorders>
            <w:shd w:val="clear" w:color="auto" w:fill="auto"/>
            <w:noWrap/>
            <w:vAlign w:val="center"/>
            <w:hideMark/>
          </w:tcPr>
          <w:p w14:paraId="2341B093" w14:textId="77777777" w:rsidR="00E134A9" w:rsidRPr="00784ADB" w:rsidRDefault="00E134A9"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130.62</w:t>
            </w:r>
          </w:p>
          <w:p w14:paraId="2A1FAB54" w14:textId="512EAB0E" w:rsidR="00E134A9" w:rsidRPr="00784ADB" w:rsidRDefault="00E134A9"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w:t>
            </w:r>
            <w:r w:rsidR="0078336C" w:rsidRPr="00784ADB">
              <w:rPr>
                <w:rFonts w:ascii="Times New Roman" w:hAnsi="Times New Roman" w:cs="Times New Roman"/>
                <w:sz w:val="24"/>
                <w:szCs w:val="24"/>
              </w:rPr>
              <w:t>63.881</w:t>
            </w:r>
          </w:p>
          <w:p w14:paraId="1BFC8AA3" w14:textId="77777777" w:rsidR="00E134A9" w:rsidRPr="00784ADB" w:rsidRDefault="00E134A9"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(1045)</w:t>
            </w:r>
          </w:p>
        </w:tc>
        <w:tc>
          <w:tcPr>
            <w:tcW w:w="1548" w:type="dxa"/>
            <w:tcBorders>
              <w:top w:val="single" w:sz="12" w:space="0" w:color="auto"/>
              <w:left w:val="single" w:sz="4" w:space="0" w:color="auto"/>
              <w:bottom w:val="single" w:sz="4" w:space="0" w:color="auto"/>
              <w:right w:val="nil"/>
            </w:tcBorders>
            <w:shd w:val="clear" w:color="auto" w:fill="auto"/>
            <w:noWrap/>
            <w:vAlign w:val="center"/>
            <w:hideMark/>
          </w:tcPr>
          <w:p w14:paraId="5D883B36" w14:textId="45F1E76C" w:rsidR="00E134A9" w:rsidRPr="00784ADB" w:rsidRDefault="00E134A9"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c>
          <w:tcPr>
            <w:tcW w:w="1319"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4E54639A" w14:textId="77777777" w:rsidR="00E134A9" w:rsidRPr="00784ADB" w:rsidRDefault="00E134A9"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0.20</w:t>
            </w:r>
          </w:p>
          <w:p w14:paraId="167DF4BF" w14:textId="32B878FE" w:rsidR="00E134A9" w:rsidRPr="00784ADB" w:rsidRDefault="00E134A9"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w:t>
            </w:r>
            <w:r w:rsidR="0078336C" w:rsidRPr="00784ADB">
              <w:rPr>
                <w:rFonts w:ascii="Times New Roman" w:hAnsi="Times New Roman" w:cs="Times New Roman"/>
                <w:sz w:val="24"/>
                <w:szCs w:val="24"/>
              </w:rPr>
              <w:t>0.200</w:t>
            </w:r>
          </w:p>
          <w:p w14:paraId="79230924" w14:textId="77777777" w:rsidR="00E134A9" w:rsidRPr="00784ADB" w:rsidRDefault="00E134A9"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(6)</w:t>
            </w:r>
          </w:p>
        </w:tc>
        <w:tc>
          <w:tcPr>
            <w:tcW w:w="1513" w:type="dxa"/>
            <w:tcBorders>
              <w:top w:val="single" w:sz="12" w:space="0" w:color="auto"/>
              <w:left w:val="nil"/>
              <w:bottom w:val="single" w:sz="4" w:space="0" w:color="auto"/>
              <w:right w:val="nil"/>
            </w:tcBorders>
            <w:shd w:val="clear" w:color="auto" w:fill="auto"/>
            <w:noWrap/>
            <w:hideMark/>
          </w:tcPr>
          <w:p w14:paraId="5D8976DD" w14:textId="4545D092" w:rsidR="00E134A9" w:rsidRPr="00784ADB" w:rsidRDefault="00E134A9"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c>
          <w:tcPr>
            <w:tcW w:w="1526" w:type="dxa"/>
            <w:tcBorders>
              <w:top w:val="single" w:sz="12" w:space="0" w:color="auto"/>
              <w:left w:val="single" w:sz="4" w:space="0" w:color="auto"/>
              <w:bottom w:val="single" w:sz="4" w:space="0" w:color="auto"/>
              <w:right w:val="nil"/>
            </w:tcBorders>
            <w:shd w:val="clear" w:color="auto" w:fill="auto"/>
            <w:noWrap/>
            <w:hideMark/>
          </w:tcPr>
          <w:p w14:paraId="472CDDF1" w14:textId="16D36900" w:rsidR="00E134A9" w:rsidRPr="00784ADB" w:rsidRDefault="00E134A9"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c>
          <w:tcPr>
            <w:tcW w:w="1350" w:type="dxa"/>
            <w:tcBorders>
              <w:top w:val="single" w:sz="12" w:space="0" w:color="auto"/>
              <w:left w:val="single" w:sz="4" w:space="0" w:color="auto"/>
              <w:bottom w:val="single" w:sz="4" w:space="0" w:color="auto"/>
              <w:right w:val="single" w:sz="8" w:space="0" w:color="auto"/>
            </w:tcBorders>
            <w:shd w:val="clear" w:color="auto" w:fill="auto"/>
            <w:noWrap/>
            <w:hideMark/>
          </w:tcPr>
          <w:p w14:paraId="22AD6820" w14:textId="5A115BA7" w:rsidR="00E134A9" w:rsidRPr="00784ADB" w:rsidRDefault="00E134A9"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r>
      <w:tr w:rsidR="00E134A9" w:rsidRPr="00ED162C" w14:paraId="6BCB4985" w14:textId="77777777" w:rsidTr="00E134A9">
        <w:trPr>
          <w:trHeight w:val="480"/>
          <w:jc w:val="center"/>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357F8D" w14:textId="77777777" w:rsidR="00E134A9" w:rsidRPr="00ED162C" w:rsidRDefault="00E134A9" w:rsidP="00F04970">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Amblyomma americanum</w:t>
            </w:r>
            <w:r w:rsidRPr="00ED162C">
              <w:rPr>
                <w:rFonts w:ascii="Times New Roman" w:eastAsia="Times New Roman" w:hAnsi="Times New Roman" w:cs="Times New Roman"/>
                <w:color w:val="000000"/>
                <w:kern w:val="0"/>
                <w:sz w:val="24"/>
                <w:szCs w:val="24"/>
                <w14:ligatures w14:val="none"/>
              </w:rPr>
              <w:t xml:space="preserve"> nymph</w:t>
            </w:r>
          </w:p>
        </w:tc>
        <w:tc>
          <w:tcPr>
            <w:tcW w:w="1128" w:type="dxa"/>
            <w:tcBorders>
              <w:top w:val="single" w:sz="4" w:space="0" w:color="auto"/>
              <w:left w:val="nil"/>
              <w:bottom w:val="single" w:sz="4" w:space="0" w:color="auto"/>
              <w:right w:val="nil"/>
            </w:tcBorders>
            <w:shd w:val="clear" w:color="auto" w:fill="auto"/>
            <w:noWrap/>
            <w:vAlign w:val="center"/>
            <w:hideMark/>
          </w:tcPr>
          <w:p w14:paraId="6D6AFEE4" w14:textId="77777777" w:rsidR="00E134A9" w:rsidRPr="00784ADB" w:rsidRDefault="00E134A9"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12.00</w:t>
            </w:r>
          </w:p>
          <w:p w14:paraId="3CC15349" w14:textId="5994782C" w:rsidR="00E134A9" w:rsidRPr="00784ADB" w:rsidRDefault="00E134A9"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w:t>
            </w:r>
            <w:r w:rsidR="0078336C" w:rsidRPr="00784ADB">
              <w:rPr>
                <w:rFonts w:ascii="Times New Roman" w:hAnsi="Times New Roman" w:cs="Times New Roman"/>
                <w:sz w:val="24"/>
                <w:szCs w:val="24"/>
              </w:rPr>
              <w:t>1.908</w:t>
            </w:r>
          </w:p>
          <w:p w14:paraId="5FA4E512" w14:textId="77777777" w:rsidR="00E134A9" w:rsidRPr="00784ADB" w:rsidRDefault="00E134A9"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(96)</w:t>
            </w:r>
          </w:p>
        </w:tc>
        <w:tc>
          <w:tcPr>
            <w:tcW w:w="1548" w:type="dxa"/>
            <w:tcBorders>
              <w:top w:val="single" w:sz="4" w:space="0" w:color="auto"/>
              <w:left w:val="single" w:sz="4" w:space="0" w:color="auto"/>
              <w:bottom w:val="single" w:sz="4" w:space="0" w:color="auto"/>
              <w:right w:val="nil"/>
            </w:tcBorders>
            <w:shd w:val="clear" w:color="auto" w:fill="auto"/>
            <w:noWrap/>
            <w:vAlign w:val="center"/>
            <w:hideMark/>
          </w:tcPr>
          <w:p w14:paraId="53F4BD4D" w14:textId="77777777" w:rsidR="00E134A9" w:rsidRPr="00784ADB" w:rsidRDefault="00E134A9"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0.14</w:t>
            </w:r>
          </w:p>
          <w:p w14:paraId="6F0F2409" w14:textId="675F0549" w:rsidR="00E134A9" w:rsidRPr="00784ADB" w:rsidRDefault="00E134A9"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w:t>
            </w:r>
            <w:r w:rsidR="0078336C" w:rsidRPr="00784ADB">
              <w:rPr>
                <w:rFonts w:ascii="Times New Roman" w:hAnsi="Times New Roman" w:cs="Times New Roman"/>
                <w:sz w:val="24"/>
                <w:szCs w:val="24"/>
              </w:rPr>
              <w:t>0.097</w:t>
            </w:r>
          </w:p>
          <w:p w14:paraId="32E67125" w14:textId="77777777" w:rsidR="00E134A9" w:rsidRPr="00784ADB" w:rsidRDefault="00E134A9"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(2)</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8F664B" w14:textId="77777777" w:rsidR="00E134A9" w:rsidRPr="00784ADB" w:rsidRDefault="00E134A9"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0.23</w:t>
            </w:r>
          </w:p>
          <w:p w14:paraId="11541A86" w14:textId="3D6D2D90" w:rsidR="00E134A9" w:rsidRPr="00784ADB" w:rsidRDefault="00E134A9" w:rsidP="00784ADB">
            <w:pPr>
              <w:pStyle w:val="NoSpacing"/>
              <w:jc w:val="center"/>
              <w:rPr>
                <w:rFonts w:ascii="Times New Roman" w:hAnsi="Times New Roman" w:cs="Times New Roman"/>
                <w:sz w:val="24"/>
                <w:szCs w:val="24"/>
              </w:rPr>
            </w:pPr>
            <w:r w:rsidRPr="00784ADB">
              <w:rPr>
                <w:rFonts w:ascii="Times New Roman" w:hAnsi="Times New Roman" w:cs="Times New Roman"/>
                <w:sz w:val="24"/>
                <w:szCs w:val="24"/>
              </w:rPr>
              <w:t>±</w:t>
            </w:r>
            <w:r w:rsidR="0078336C" w:rsidRPr="00784ADB">
              <w:rPr>
                <w:rFonts w:ascii="Times New Roman" w:hAnsi="Times New Roman" w:cs="Times New Roman"/>
                <w:sz w:val="24"/>
                <w:szCs w:val="24"/>
              </w:rPr>
              <w:t>0233</w:t>
            </w:r>
          </w:p>
          <w:p w14:paraId="628A40E6" w14:textId="77777777" w:rsidR="00E134A9" w:rsidRPr="00784ADB" w:rsidRDefault="00E134A9"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(7)</w:t>
            </w:r>
          </w:p>
        </w:tc>
        <w:tc>
          <w:tcPr>
            <w:tcW w:w="1513" w:type="dxa"/>
            <w:tcBorders>
              <w:top w:val="single" w:sz="4" w:space="0" w:color="auto"/>
              <w:left w:val="nil"/>
              <w:bottom w:val="single" w:sz="4" w:space="0" w:color="auto"/>
              <w:right w:val="nil"/>
            </w:tcBorders>
            <w:shd w:val="clear" w:color="auto" w:fill="auto"/>
            <w:noWrap/>
            <w:hideMark/>
          </w:tcPr>
          <w:p w14:paraId="31E4F871" w14:textId="3C836E84" w:rsidR="00E134A9" w:rsidRPr="00784ADB" w:rsidRDefault="00E134A9"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c>
          <w:tcPr>
            <w:tcW w:w="1526" w:type="dxa"/>
            <w:tcBorders>
              <w:top w:val="single" w:sz="4" w:space="0" w:color="auto"/>
              <w:left w:val="single" w:sz="4" w:space="0" w:color="auto"/>
              <w:bottom w:val="single" w:sz="4" w:space="0" w:color="auto"/>
              <w:right w:val="nil"/>
            </w:tcBorders>
            <w:shd w:val="clear" w:color="auto" w:fill="auto"/>
            <w:noWrap/>
            <w:hideMark/>
          </w:tcPr>
          <w:p w14:paraId="1E227870" w14:textId="2A51C0AA" w:rsidR="00E134A9" w:rsidRPr="00784ADB" w:rsidRDefault="00E134A9"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c>
          <w:tcPr>
            <w:tcW w:w="1350" w:type="dxa"/>
            <w:tcBorders>
              <w:top w:val="single" w:sz="4" w:space="0" w:color="auto"/>
              <w:left w:val="single" w:sz="4" w:space="0" w:color="auto"/>
              <w:bottom w:val="single" w:sz="4" w:space="0" w:color="auto"/>
              <w:right w:val="single" w:sz="8" w:space="0" w:color="auto"/>
            </w:tcBorders>
            <w:shd w:val="clear" w:color="auto" w:fill="auto"/>
            <w:noWrap/>
            <w:hideMark/>
          </w:tcPr>
          <w:p w14:paraId="79F31441" w14:textId="034E4746" w:rsidR="00E134A9" w:rsidRPr="00784ADB" w:rsidRDefault="00E134A9" w:rsidP="00784ADB">
            <w:pPr>
              <w:pStyle w:val="NoSpacing"/>
              <w:jc w:val="center"/>
              <w:rPr>
                <w:rFonts w:ascii="Times New Roman" w:eastAsia="Times New Roman" w:hAnsi="Times New Roman" w:cs="Times New Roman"/>
                <w:color w:val="000000"/>
                <w:sz w:val="24"/>
                <w:szCs w:val="24"/>
              </w:rPr>
            </w:pPr>
            <w:r w:rsidRPr="00784ADB">
              <w:rPr>
                <w:rFonts w:ascii="Times New Roman" w:eastAsia="Times New Roman" w:hAnsi="Times New Roman" w:cs="Times New Roman"/>
                <w:color w:val="000000"/>
                <w:sz w:val="24"/>
                <w:szCs w:val="24"/>
              </w:rPr>
              <w:t>(0)</w:t>
            </w:r>
          </w:p>
        </w:tc>
      </w:tr>
    </w:tbl>
    <w:p w14:paraId="78CB075C" w14:textId="77777777" w:rsidR="000A4E2F" w:rsidRDefault="000A4E2F">
      <w:pPr>
        <w:rPr>
          <w:rFonts w:ascii="Times New Roman" w:hAnsi="Times New Roman" w:cs="Times New Roman"/>
          <w:sz w:val="24"/>
          <w:szCs w:val="24"/>
        </w:rPr>
      </w:pPr>
    </w:p>
    <w:p w14:paraId="1F2D1FA7" w14:textId="2FC03648" w:rsidR="00E134A9" w:rsidRPr="000A4E2F" w:rsidRDefault="000A4E2F" w:rsidP="00292C35">
      <w:pPr>
        <w:pStyle w:val="NoSpacing"/>
        <w:jc w:val="center"/>
        <w:rPr>
          <w:rFonts w:ascii="Times New Roman" w:hAnsi="Times New Roman" w:cs="Times New Roman"/>
          <w:sz w:val="24"/>
          <w:szCs w:val="24"/>
        </w:rPr>
      </w:pPr>
      <w:r w:rsidRPr="000A4E2F">
        <w:rPr>
          <w:rFonts w:ascii="Times New Roman" w:hAnsi="Times New Roman" w:cs="Times New Roman"/>
          <w:sz w:val="24"/>
          <w:szCs w:val="24"/>
        </w:rPr>
        <w:lastRenderedPageBreak/>
        <w:t>Table 4.3 continued</w:t>
      </w:r>
    </w:p>
    <w:tbl>
      <w:tblPr>
        <w:tblW w:w="10080" w:type="dxa"/>
        <w:jc w:val="center"/>
        <w:tblLook w:val="04A0" w:firstRow="1" w:lastRow="0" w:firstColumn="1" w:lastColumn="0" w:noHBand="0" w:noVBand="1"/>
      </w:tblPr>
      <w:tblGrid>
        <w:gridCol w:w="1696"/>
        <w:gridCol w:w="1128"/>
        <w:gridCol w:w="1548"/>
        <w:gridCol w:w="1319"/>
        <w:gridCol w:w="1513"/>
        <w:gridCol w:w="1526"/>
        <w:gridCol w:w="1350"/>
      </w:tblGrid>
      <w:tr w:rsidR="000A4E2F" w:rsidRPr="000A4E2F" w14:paraId="5BDD90E0" w14:textId="77777777" w:rsidTr="00244416">
        <w:trPr>
          <w:trHeight w:val="1763"/>
          <w:jc w:val="center"/>
        </w:trPr>
        <w:tc>
          <w:tcPr>
            <w:tcW w:w="1696" w:type="dxa"/>
            <w:tcBorders>
              <w:top w:val="single" w:sz="4" w:space="0" w:color="auto"/>
              <w:left w:val="single" w:sz="4" w:space="0" w:color="auto"/>
              <w:bottom w:val="single" w:sz="12" w:space="0" w:color="auto"/>
              <w:right w:val="single" w:sz="4" w:space="0" w:color="auto"/>
            </w:tcBorders>
            <w:shd w:val="clear" w:color="auto" w:fill="auto"/>
            <w:vAlign w:val="center"/>
            <w:hideMark/>
          </w:tcPr>
          <w:p w14:paraId="2242892A" w14:textId="77777777" w:rsidR="000A4E2F" w:rsidRPr="000A4E2F" w:rsidRDefault="000A4E2F" w:rsidP="000A4E2F">
            <w:pPr>
              <w:pStyle w:val="NoSpacing"/>
              <w:jc w:val="center"/>
              <w:rPr>
                <w:rFonts w:ascii="Times New Roman" w:eastAsia="Times New Roman" w:hAnsi="Times New Roman" w:cs="Times New Roman"/>
                <w:b/>
                <w:bCs/>
                <w:color w:val="000000"/>
                <w:sz w:val="24"/>
                <w:szCs w:val="24"/>
              </w:rPr>
            </w:pPr>
            <w:r w:rsidRPr="000A4E2F">
              <w:rPr>
                <w:rFonts w:ascii="Times New Roman" w:eastAsia="Times New Roman" w:hAnsi="Times New Roman" w:cs="Times New Roman"/>
                <w:b/>
                <w:bCs/>
                <w:color w:val="000000"/>
                <w:sz w:val="24"/>
                <w:szCs w:val="24"/>
              </w:rPr>
              <w:t>Tick species and life stage</w:t>
            </w:r>
          </w:p>
        </w:tc>
        <w:tc>
          <w:tcPr>
            <w:tcW w:w="1128" w:type="dxa"/>
            <w:tcBorders>
              <w:top w:val="single" w:sz="4" w:space="0" w:color="auto"/>
              <w:left w:val="nil"/>
              <w:bottom w:val="single" w:sz="12" w:space="0" w:color="auto"/>
              <w:right w:val="nil"/>
            </w:tcBorders>
            <w:shd w:val="clear" w:color="auto" w:fill="auto"/>
            <w:vAlign w:val="center"/>
            <w:hideMark/>
          </w:tcPr>
          <w:p w14:paraId="6D94E599" w14:textId="77777777" w:rsidR="000A4E2F" w:rsidRPr="000A4E2F" w:rsidRDefault="000A4E2F" w:rsidP="000A4E2F">
            <w:pPr>
              <w:pStyle w:val="NoSpacing"/>
              <w:jc w:val="center"/>
              <w:rPr>
                <w:rFonts w:ascii="Times New Roman" w:eastAsia="Times New Roman" w:hAnsi="Times New Roman" w:cs="Times New Roman"/>
                <w:b/>
                <w:bCs/>
                <w:color w:val="000000"/>
                <w:sz w:val="24"/>
                <w:szCs w:val="24"/>
              </w:rPr>
            </w:pPr>
            <w:r w:rsidRPr="000A4E2F">
              <w:rPr>
                <w:rFonts w:ascii="Times New Roman" w:eastAsia="Times New Roman" w:hAnsi="Times New Roman" w:cs="Times New Roman"/>
                <w:b/>
                <w:bCs/>
                <w:color w:val="000000"/>
                <w:sz w:val="24"/>
                <w:szCs w:val="24"/>
              </w:rPr>
              <w:t>Raccoon</w:t>
            </w:r>
          </w:p>
          <w:p w14:paraId="04391A84" w14:textId="77777777" w:rsidR="000A4E2F" w:rsidRPr="000A4E2F" w:rsidRDefault="000A4E2F" w:rsidP="000A4E2F">
            <w:pPr>
              <w:pStyle w:val="NoSpacing"/>
              <w:jc w:val="center"/>
              <w:rPr>
                <w:rFonts w:ascii="Times New Roman" w:eastAsia="Times New Roman" w:hAnsi="Times New Roman" w:cs="Times New Roman"/>
                <w:b/>
                <w:bCs/>
                <w:color w:val="000000"/>
                <w:sz w:val="24"/>
                <w:szCs w:val="24"/>
              </w:rPr>
            </w:pPr>
          </w:p>
          <w:p w14:paraId="1DBAFE37" w14:textId="77777777" w:rsidR="000A4E2F" w:rsidRPr="000A4E2F" w:rsidRDefault="000A4E2F" w:rsidP="000A4E2F">
            <w:pPr>
              <w:pStyle w:val="NoSpacing"/>
              <w:jc w:val="center"/>
              <w:rPr>
                <w:rFonts w:ascii="Times New Roman" w:eastAsia="Times New Roman" w:hAnsi="Times New Roman" w:cs="Times New Roman"/>
                <w:b/>
                <w:bCs/>
                <w:i/>
                <w:iCs/>
                <w:color w:val="000000"/>
                <w:sz w:val="24"/>
                <w:szCs w:val="24"/>
              </w:rPr>
            </w:pPr>
            <w:r w:rsidRPr="000A4E2F">
              <w:rPr>
                <w:rFonts w:ascii="Times New Roman" w:eastAsia="Times New Roman" w:hAnsi="Times New Roman" w:cs="Times New Roman"/>
                <w:b/>
                <w:bCs/>
                <w:i/>
                <w:iCs/>
                <w:color w:val="000000"/>
                <w:sz w:val="24"/>
                <w:szCs w:val="24"/>
              </w:rPr>
              <w:t>Procyon lotor</w:t>
            </w:r>
          </w:p>
          <w:p w14:paraId="29B749AA" w14:textId="77777777" w:rsidR="000A4E2F" w:rsidRPr="000A4E2F" w:rsidRDefault="000A4E2F" w:rsidP="000A4E2F">
            <w:pPr>
              <w:pStyle w:val="NoSpacing"/>
              <w:jc w:val="center"/>
              <w:rPr>
                <w:rFonts w:ascii="Times New Roman" w:eastAsia="Times New Roman" w:hAnsi="Times New Roman" w:cs="Times New Roman"/>
                <w:b/>
                <w:bCs/>
                <w:i/>
                <w:iCs/>
                <w:color w:val="000000"/>
                <w:sz w:val="24"/>
                <w:szCs w:val="24"/>
              </w:rPr>
            </w:pPr>
            <w:r w:rsidRPr="000A4E2F">
              <w:rPr>
                <w:rFonts w:ascii="Times New Roman" w:eastAsia="Times New Roman" w:hAnsi="Times New Roman" w:cs="Times New Roman"/>
                <w:b/>
                <w:bCs/>
                <w:color w:val="000000"/>
                <w:sz w:val="24"/>
                <w:szCs w:val="24"/>
              </w:rPr>
              <w:t>(8)</w:t>
            </w:r>
          </w:p>
        </w:tc>
        <w:tc>
          <w:tcPr>
            <w:tcW w:w="1548" w:type="dxa"/>
            <w:tcBorders>
              <w:top w:val="single" w:sz="4" w:space="0" w:color="auto"/>
              <w:left w:val="single" w:sz="4" w:space="0" w:color="auto"/>
              <w:bottom w:val="single" w:sz="12" w:space="0" w:color="auto"/>
              <w:right w:val="nil"/>
            </w:tcBorders>
            <w:shd w:val="clear" w:color="auto" w:fill="auto"/>
            <w:vAlign w:val="center"/>
            <w:hideMark/>
          </w:tcPr>
          <w:p w14:paraId="7791D5BF" w14:textId="77777777" w:rsidR="000A4E2F" w:rsidRPr="000A4E2F" w:rsidRDefault="000A4E2F" w:rsidP="000A4E2F">
            <w:pPr>
              <w:pStyle w:val="NoSpacing"/>
              <w:jc w:val="center"/>
              <w:rPr>
                <w:rFonts w:ascii="Times New Roman" w:eastAsia="Times New Roman" w:hAnsi="Times New Roman" w:cs="Times New Roman"/>
                <w:b/>
                <w:bCs/>
                <w:color w:val="000000"/>
                <w:sz w:val="24"/>
                <w:szCs w:val="24"/>
              </w:rPr>
            </w:pPr>
            <w:r w:rsidRPr="000A4E2F">
              <w:rPr>
                <w:rFonts w:ascii="Times New Roman" w:eastAsia="Times New Roman" w:hAnsi="Times New Roman" w:cs="Times New Roman"/>
                <w:b/>
                <w:bCs/>
                <w:color w:val="000000"/>
                <w:sz w:val="24"/>
                <w:szCs w:val="24"/>
              </w:rPr>
              <w:t>Virginia opossum</w:t>
            </w:r>
          </w:p>
          <w:p w14:paraId="30C1FC2B" w14:textId="77777777" w:rsidR="000A4E2F" w:rsidRPr="000A4E2F" w:rsidRDefault="000A4E2F" w:rsidP="000A4E2F">
            <w:pPr>
              <w:pStyle w:val="NoSpacing"/>
              <w:jc w:val="center"/>
              <w:rPr>
                <w:rFonts w:ascii="Times New Roman" w:eastAsia="Times New Roman" w:hAnsi="Times New Roman" w:cs="Times New Roman"/>
                <w:b/>
                <w:bCs/>
                <w:color w:val="000000"/>
                <w:sz w:val="24"/>
                <w:szCs w:val="24"/>
              </w:rPr>
            </w:pPr>
          </w:p>
          <w:p w14:paraId="1CF3DA29" w14:textId="77777777" w:rsidR="000A4E2F" w:rsidRPr="000A4E2F" w:rsidRDefault="000A4E2F" w:rsidP="000A4E2F">
            <w:pPr>
              <w:pStyle w:val="NoSpacing"/>
              <w:jc w:val="center"/>
              <w:rPr>
                <w:rFonts w:ascii="Times New Roman" w:eastAsia="Times New Roman" w:hAnsi="Times New Roman" w:cs="Times New Roman"/>
                <w:b/>
                <w:bCs/>
                <w:i/>
                <w:iCs/>
                <w:color w:val="000000"/>
                <w:sz w:val="24"/>
                <w:szCs w:val="24"/>
              </w:rPr>
            </w:pPr>
            <w:r w:rsidRPr="000A4E2F">
              <w:rPr>
                <w:rFonts w:ascii="Times New Roman" w:eastAsia="Times New Roman" w:hAnsi="Times New Roman" w:cs="Times New Roman"/>
                <w:b/>
                <w:bCs/>
                <w:i/>
                <w:iCs/>
                <w:color w:val="000000"/>
                <w:sz w:val="24"/>
                <w:szCs w:val="24"/>
              </w:rPr>
              <w:t>Didelphis virginiana</w:t>
            </w:r>
          </w:p>
          <w:p w14:paraId="520516E2" w14:textId="77777777" w:rsidR="000A4E2F" w:rsidRPr="000A4E2F" w:rsidRDefault="000A4E2F" w:rsidP="000A4E2F">
            <w:pPr>
              <w:pStyle w:val="NoSpacing"/>
              <w:jc w:val="center"/>
              <w:rPr>
                <w:rFonts w:ascii="Times New Roman" w:eastAsia="Times New Roman" w:hAnsi="Times New Roman" w:cs="Times New Roman"/>
                <w:b/>
                <w:bCs/>
                <w:i/>
                <w:iCs/>
                <w:color w:val="000000"/>
                <w:sz w:val="24"/>
                <w:szCs w:val="24"/>
              </w:rPr>
            </w:pPr>
            <w:r w:rsidRPr="000A4E2F">
              <w:rPr>
                <w:rFonts w:ascii="Times New Roman" w:eastAsia="Times New Roman" w:hAnsi="Times New Roman" w:cs="Times New Roman"/>
                <w:b/>
                <w:bCs/>
                <w:color w:val="000000"/>
                <w:sz w:val="24"/>
                <w:szCs w:val="24"/>
              </w:rPr>
              <w:t>(15)</w:t>
            </w:r>
          </w:p>
        </w:tc>
        <w:tc>
          <w:tcPr>
            <w:tcW w:w="1319" w:type="dxa"/>
            <w:tcBorders>
              <w:top w:val="single" w:sz="4" w:space="0" w:color="auto"/>
              <w:left w:val="single" w:sz="4" w:space="0" w:color="auto"/>
              <w:bottom w:val="single" w:sz="12" w:space="0" w:color="auto"/>
              <w:right w:val="single" w:sz="4" w:space="0" w:color="auto"/>
            </w:tcBorders>
            <w:shd w:val="clear" w:color="auto" w:fill="auto"/>
            <w:vAlign w:val="center"/>
            <w:hideMark/>
          </w:tcPr>
          <w:p w14:paraId="284BBA97" w14:textId="77777777" w:rsidR="000A4E2F" w:rsidRPr="000A4E2F" w:rsidRDefault="000A4E2F" w:rsidP="000A4E2F">
            <w:pPr>
              <w:pStyle w:val="NoSpacing"/>
              <w:jc w:val="center"/>
              <w:rPr>
                <w:rFonts w:ascii="Times New Roman" w:eastAsia="Times New Roman" w:hAnsi="Times New Roman" w:cs="Times New Roman"/>
                <w:b/>
                <w:bCs/>
                <w:color w:val="000000"/>
                <w:sz w:val="24"/>
                <w:szCs w:val="24"/>
              </w:rPr>
            </w:pPr>
            <w:r w:rsidRPr="000A4E2F">
              <w:rPr>
                <w:rFonts w:ascii="Times New Roman" w:eastAsia="Times New Roman" w:hAnsi="Times New Roman" w:cs="Times New Roman"/>
                <w:b/>
                <w:bCs/>
                <w:color w:val="000000"/>
                <w:sz w:val="24"/>
                <w:szCs w:val="24"/>
              </w:rPr>
              <w:t>Eastern chipmunk</w:t>
            </w:r>
          </w:p>
          <w:p w14:paraId="7C41E833" w14:textId="77777777" w:rsidR="000A4E2F" w:rsidRPr="000A4E2F" w:rsidRDefault="000A4E2F" w:rsidP="000A4E2F">
            <w:pPr>
              <w:pStyle w:val="NoSpacing"/>
              <w:jc w:val="center"/>
              <w:rPr>
                <w:rFonts w:ascii="Times New Roman" w:eastAsia="Times New Roman" w:hAnsi="Times New Roman" w:cs="Times New Roman"/>
                <w:b/>
                <w:bCs/>
                <w:color w:val="000000"/>
                <w:sz w:val="24"/>
                <w:szCs w:val="24"/>
              </w:rPr>
            </w:pPr>
          </w:p>
          <w:p w14:paraId="0775F952" w14:textId="77777777" w:rsidR="000A4E2F" w:rsidRPr="000A4E2F" w:rsidRDefault="000A4E2F" w:rsidP="000A4E2F">
            <w:pPr>
              <w:pStyle w:val="NoSpacing"/>
              <w:jc w:val="center"/>
              <w:rPr>
                <w:rFonts w:ascii="Times New Roman" w:eastAsia="Times New Roman" w:hAnsi="Times New Roman" w:cs="Times New Roman"/>
                <w:b/>
                <w:bCs/>
                <w:i/>
                <w:iCs/>
                <w:color w:val="000000"/>
                <w:sz w:val="24"/>
                <w:szCs w:val="24"/>
              </w:rPr>
            </w:pPr>
            <w:r w:rsidRPr="000A4E2F">
              <w:rPr>
                <w:rFonts w:ascii="Times New Roman" w:eastAsia="Times New Roman" w:hAnsi="Times New Roman" w:cs="Times New Roman"/>
                <w:b/>
                <w:bCs/>
                <w:i/>
                <w:iCs/>
                <w:color w:val="000000"/>
                <w:sz w:val="24"/>
                <w:szCs w:val="24"/>
              </w:rPr>
              <w:t>Tamias striatus</w:t>
            </w:r>
          </w:p>
          <w:p w14:paraId="53EA7DF4" w14:textId="77777777" w:rsidR="000A4E2F" w:rsidRPr="000A4E2F" w:rsidRDefault="000A4E2F" w:rsidP="000A4E2F">
            <w:pPr>
              <w:pStyle w:val="NoSpacing"/>
              <w:jc w:val="center"/>
              <w:rPr>
                <w:rFonts w:ascii="Times New Roman" w:eastAsia="Times New Roman" w:hAnsi="Times New Roman" w:cs="Times New Roman"/>
                <w:b/>
                <w:bCs/>
                <w:i/>
                <w:iCs/>
                <w:color w:val="000000"/>
                <w:sz w:val="24"/>
                <w:szCs w:val="24"/>
              </w:rPr>
            </w:pPr>
            <w:r w:rsidRPr="000A4E2F">
              <w:rPr>
                <w:rFonts w:ascii="Times New Roman" w:eastAsia="Times New Roman" w:hAnsi="Times New Roman" w:cs="Times New Roman"/>
                <w:b/>
                <w:bCs/>
                <w:color w:val="000000"/>
                <w:sz w:val="24"/>
                <w:szCs w:val="24"/>
              </w:rPr>
              <w:t>(30)</w:t>
            </w:r>
          </w:p>
        </w:tc>
        <w:tc>
          <w:tcPr>
            <w:tcW w:w="1513" w:type="dxa"/>
            <w:tcBorders>
              <w:top w:val="single" w:sz="4" w:space="0" w:color="auto"/>
              <w:left w:val="nil"/>
              <w:bottom w:val="single" w:sz="12" w:space="0" w:color="auto"/>
              <w:right w:val="nil"/>
            </w:tcBorders>
            <w:shd w:val="clear" w:color="auto" w:fill="auto"/>
            <w:vAlign w:val="center"/>
            <w:hideMark/>
          </w:tcPr>
          <w:p w14:paraId="65EED833" w14:textId="77777777" w:rsidR="000A4E2F" w:rsidRPr="000A4E2F" w:rsidRDefault="000A4E2F" w:rsidP="000A4E2F">
            <w:pPr>
              <w:pStyle w:val="NoSpacing"/>
              <w:jc w:val="center"/>
              <w:rPr>
                <w:rFonts w:ascii="Times New Roman" w:eastAsia="Times New Roman" w:hAnsi="Times New Roman" w:cs="Times New Roman"/>
                <w:b/>
                <w:bCs/>
                <w:color w:val="000000"/>
                <w:sz w:val="24"/>
                <w:szCs w:val="24"/>
              </w:rPr>
            </w:pPr>
            <w:r w:rsidRPr="000A4E2F">
              <w:rPr>
                <w:rFonts w:ascii="Times New Roman" w:eastAsia="Times New Roman" w:hAnsi="Times New Roman" w:cs="Times New Roman"/>
                <w:b/>
                <w:bCs/>
                <w:color w:val="000000"/>
                <w:sz w:val="24"/>
                <w:szCs w:val="24"/>
              </w:rPr>
              <w:t xml:space="preserve">White-footed </w:t>
            </w:r>
            <w:proofErr w:type="spellStart"/>
            <w:r w:rsidRPr="000A4E2F">
              <w:rPr>
                <w:rFonts w:ascii="Times New Roman" w:eastAsia="Times New Roman" w:hAnsi="Times New Roman" w:cs="Times New Roman"/>
                <w:b/>
                <w:bCs/>
                <w:color w:val="000000"/>
                <w:sz w:val="24"/>
                <w:szCs w:val="24"/>
              </w:rPr>
              <w:t>deermouse</w:t>
            </w:r>
            <w:proofErr w:type="spellEnd"/>
          </w:p>
          <w:p w14:paraId="16E8FF36" w14:textId="77777777" w:rsidR="000A4E2F" w:rsidRPr="000A4E2F" w:rsidRDefault="000A4E2F" w:rsidP="000A4E2F">
            <w:pPr>
              <w:pStyle w:val="NoSpacing"/>
              <w:jc w:val="center"/>
              <w:rPr>
                <w:rFonts w:ascii="Times New Roman" w:eastAsia="Times New Roman" w:hAnsi="Times New Roman" w:cs="Times New Roman"/>
                <w:b/>
                <w:bCs/>
                <w:color w:val="000000"/>
                <w:sz w:val="24"/>
                <w:szCs w:val="24"/>
              </w:rPr>
            </w:pPr>
          </w:p>
          <w:p w14:paraId="03937690" w14:textId="77777777" w:rsidR="000A4E2F" w:rsidRPr="000A4E2F" w:rsidRDefault="000A4E2F" w:rsidP="000A4E2F">
            <w:pPr>
              <w:pStyle w:val="NoSpacing"/>
              <w:jc w:val="center"/>
              <w:rPr>
                <w:rFonts w:ascii="Times New Roman" w:eastAsia="Times New Roman" w:hAnsi="Times New Roman" w:cs="Times New Roman"/>
                <w:b/>
                <w:bCs/>
                <w:i/>
                <w:iCs/>
                <w:color w:val="000000"/>
                <w:sz w:val="24"/>
                <w:szCs w:val="24"/>
              </w:rPr>
            </w:pPr>
            <w:r w:rsidRPr="000A4E2F">
              <w:rPr>
                <w:rFonts w:ascii="Times New Roman" w:eastAsia="Times New Roman" w:hAnsi="Times New Roman" w:cs="Times New Roman"/>
                <w:b/>
                <w:bCs/>
                <w:i/>
                <w:iCs/>
                <w:color w:val="000000"/>
                <w:sz w:val="24"/>
                <w:szCs w:val="24"/>
              </w:rPr>
              <w:t xml:space="preserve">Peromyscus </w:t>
            </w:r>
            <w:proofErr w:type="spellStart"/>
            <w:r w:rsidRPr="000A4E2F">
              <w:rPr>
                <w:rFonts w:ascii="Times New Roman" w:eastAsia="Times New Roman" w:hAnsi="Times New Roman" w:cs="Times New Roman"/>
                <w:b/>
                <w:bCs/>
                <w:i/>
                <w:iCs/>
                <w:color w:val="000000"/>
                <w:sz w:val="24"/>
                <w:szCs w:val="24"/>
              </w:rPr>
              <w:t>leucopus</w:t>
            </w:r>
            <w:proofErr w:type="spellEnd"/>
          </w:p>
          <w:p w14:paraId="4B3831C7" w14:textId="77777777" w:rsidR="000A4E2F" w:rsidRPr="000A4E2F" w:rsidRDefault="000A4E2F" w:rsidP="000A4E2F">
            <w:pPr>
              <w:pStyle w:val="NoSpacing"/>
              <w:jc w:val="center"/>
              <w:rPr>
                <w:rFonts w:ascii="Times New Roman" w:eastAsia="Times New Roman" w:hAnsi="Times New Roman" w:cs="Times New Roman"/>
                <w:b/>
                <w:bCs/>
                <w:i/>
                <w:iCs/>
                <w:color w:val="000000"/>
                <w:sz w:val="24"/>
                <w:szCs w:val="24"/>
              </w:rPr>
            </w:pPr>
            <w:r w:rsidRPr="000A4E2F">
              <w:rPr>
                <w:rFonts w:ascii="Times New Roman" w:eastAsia="Times New Roman" w:hAnsi="Times New Roman" w:cs="Times New Roman"/>
                <w:b/>
                <w:bCs/>
                <w:color w:val="000000"/>
                <w:sz w:val="24"/>
                <w:szCs w:val="24"/>
              </w:rPr>
              <w:t>(29)</w:t>
            </w:r>
          </w:p>
        </w:tc>
        <w:tc>
          <w:tcPr>
            <w:tcW w:w="1526" w:type="dxa"/>
            <w:tcBorders>
              <w:top w:val="single" w:sz="4" w:space="0" w:color="auto"/>
              <w:left w:val="single" w:sz="4" w:space="0" w:color="auto"/>
              <w:bottom w:val="single" w:sz="12" w:space="0" w:color="auto"/>
              <w:right w:val="nil"/>
            </w:tcBorders>
            <w:shd w:val="clear" w:color="auto" w:fill="auto"/>
            <w:vAlign w:val="center"/>
            <w:hideMark/>
          </w:tcPr>
          <w:p w14:paraId="45DA735D" w14:textId="77777777" w:rsidR="000A4E2F" w:rsidRPr="000A4E2F" w:rsidRDefault="000A4E2F" w:rsidP="000A4E2F">
            <w:pPr>
              <w:pStyle w:val="NoSpacing"/>
              <w:jc w:val="center"/>
              <w:rPr>
                <w:rFonts w:ascii="Times New Roman" w:eastAsia="Times New Roman" w:hAnsi="Times New Roman" w:cs="Times New Roman"/>
                <w:b/>
                <w:bCs/>
                <w:color w:val="000000"/>
                <w:sz w:val="24"/>
                <w:szCs w:val="24"/>
              </w:rPr>
            </w:pPr>
            <w:r w:rsidRPr="000A4E2F">
              <w:rPr>
                <w:rFonts w:ascii="Times New Roman" w:eastAsia="Times New Roman" w:hAnsi="Times New Roman" w:cs="Times New Roman"/>
                <w:b/>
                <w:bCs/>
                <w:color w:val="000000"/>
                <w:sz w:val="24"/>
                <w:szCs w:val="24"/>
              </w:rPr>
              <w:t xml:space="preserve">North American </w:t>
            </w:r>
            <w:proofErr w:type="spellStart"/>
            <w:r w:rsidRPr="000A4E2F">
              <w:rPr>
                <w:rFonts w:ascii="Times New Roman" w:eastAsia="Times New Roman" w:hAnsi="Times New Roman" w:cs="Times New Roman"/>
                <w:b/>
                <w:bCs/>
                <w:color w:val="000000"/>
                <w:sz w:val="24"/>
                <w:szCs w:val="24"/>
              </w:rPr>
              <w:t>deermouse</w:t>
            </w:r>
            <w:proofErr w:type="spellEnd"/>
          </w:p>
          <w:p w14:paraId="688888FB" w14:textId="77777777" w:rsidR="000A4E2F" w:rsidRPr="000A4E2F" w:rsidRDefault="000A4E2F" w:rsidP="000A4E2F">
            <w:pPr>
              <w:pStyle w:val="NoSpacing"/>
              <w:jc w:val="center"/>
              <w:rPr>
                <w:rFonts w:ascii="Times New Roman" w:eastAsia="Times New Roman" w:hAnsi="Times New Roman" w:cs="Times New Roman"/>
                <w:b/>
                <w:bCs/>
                <w:i/>
                <w:iCs/>
                <w:color w:val="000000"/>
                <w:sz w:val="24"/>
                <w:szCs w:val="24"/>
              </w:rPr>
            </w:pPr>
          </w:p>
          <w:p w14:paraId="58FBE8FD" w14:textId="77777777" w:rsidR="000A4E2F" w:rsidRPr="000A4E2F" w:rsidRDefault="000A4E2F" w:rsidP="000A4E2F">
            <w:pPr>
              <w:pStyle w:val="NoSpacing"/>
              <w:jc w:val="center"/>
              <w:rPr>
                <w:rFonts w:ascii="Times New Roman" w:eastAsia="Times New Roman" w:hAnsi="Times New Roman" w:cs="Times New Roman"/>
                <w:b/>
                <w:bCs/>
                <w:i/>
                <w:iCs/>
                <w:color w:val="000000"/>
                <w:sz w:val="24"/>
                <w:szCs w:val="24"/>
              </w:rPr>
            </w:pPr>
            <w:r w:rsidRPr="000A4E2F">
              <w:rPr>
                <w:rFonts w:ascii="Times New Roman" w:eastAsia="Times New Roman" w:hAnsi="Times New Roman" w:cs="Times New Roman"/>
                <w:b/>
                <w:bCs/>
                <w:i/>
                <w:iCs/>
                <w:color w:val="000000"/>
                <w:sz w:val="24"/>
                <w:szCs w:val="24"/>
              </w:rPr>
              <w:t>Peromyscus maniculatus</w:t>
            </w:r>
          </w:p>
          <w:p w14:paraId="532609A6" w14:textId="77777777" w:rsidR="000A4E2F" w:rsidRPr="000A4E2F" w:rsidRDefault="000A4E2F" w:rsidP="000A4E2F">
            <w:pPr>
              <w:pStyle w:val="NoSpacing"/>
              <w:jc w:val="center"/>
              <w:rPr>
                <w:rFonts w:ascii="Times New Roman" w:eastAsia="Times New Roman" w:hAnsi="Times New Roman" w:cs="Times New Roman"/>
                <w:b/>
                <w:bCs/>
                <w:i/>
                <w:iCs/>
                <w:color w:val="000000"/>
                <w:sz w:val="24"/>
                <w:szCs w:val="24"/>
              </w:rPr>
            </w:pPr>
            <w:r w:rsidRPr="000A4E2F">
              <w:rPr>
                <w:rFonts w:ascii="Times New Roman" w:eastAsia="Times New Roman" w:hAnsi="Times New Roman" w:cs="Times New Roman"/>
                <w:b/>
                <w:bCs/>
                <w:color w:val="000000"/>
                <w:sz w:val="24"/>
                <w:szCs w:val="24"/>
              </w:rPr>
              <w:t>(14)</w:t>
            </w:r>
          </w:p>
        </w:tc>
        <w:tc>
          <w:tcPr>
            <w:tcW w:w="1350" w:type="dxa"/>
            <w:tcBorders>
              <w:top w:val="single" w:sz="4" w:space="0" w:color="auto"/>
              <w:left w:val="single" w:sz="4" w:space="0" w:color="auto"/>
              <w:bottom w:val="single" w:sz="12" w:space="0" w:color="auto"/>
              <w:right w:val="single" w:sz="4" w:space="0" w:color="auto"/>
            </w:tcBorders>
            <w:shd w:val="clear" w:color="auto" w:fill="auto"/>
            <w:vAlign w:val="center"/>
            <w:hideMark/>
          </w:tcPr>
          <w:p w14:paraId="754D1A0A" w14:textId="77777777" w:rsidR="000A4E2F" w:rsidRPr="000A4E2F" w:rsidRDefault="000A4E2F" w:rsidP="000A4E2F">
            <w:pPr>
              <w:pStyle w:val="NoSpacing"/>
              <w:jc w:val="center"/>
              <w:rPr>
                <w:rFonts w:ascii="Times New Roman" w:eastAsia="Times New Roman" w:hAnsi="Times New Roman" w:cs="Times New Roman"/>
                <w:b/>
                <w:bCs/>
                <w:color w:val="000000"/>
                <w:sz w:val="24"/>
                <w:szCs w:val="24"/>
              </w:rPr>
            </w:pPr>
            <w:r w:rsidRPr="000A4E2F">
              <w:rPr>
                <w:rFonts w:ascii="Times New Roman" w:eastAsia="Times New Roman" w:hAnsi="Times New Roman" w:cs="Times New Roman"/>
                <w:b/>
                <w:bCs/>
                <w:color w:val="000000"/>
                <w:sz w:val="24"/>
                <w:szCs w:val="24"/>
              </w:rPr>
              <w:t>Woodland vole</w:t>
            </w:r>
          </w:p>
          <w:p w14:paraId="29ECF1B0" w14:textId="77777777" w:rsidR="000A4E2F" w:rsidRPr="000A4E2F" w:rsidRDefault="000A4E2F" w:rsidP="000A4E2F">
            <w:pPr>
              <w:pStyle w:val="NoSpacing"/>
              <w:jc w:val="center"/>
              <w:rPr>
                <w:rFonts w:ascii="Times New Roman" w:eastAsia="Times New Roman" w:hAnsi="Times New Roman" w:cs="Times New Roman"/>
                <w:b/>
                <w:bCs/>
                <w:color w:val="000000"/>
                <w:sz w:val="24"/>
                <w:szCs w:val="24"/>
              </w:rPr>
            </w:pPr>
          </w:p>
          <w:p w14:paraId="0200B0C0" w14:textId="77777777" w:rsidR="000A4E2F" w:rsidRPr="000A4E2F" w:rsidRDefault="000A4E2F" w:rsidP="000A4E2F">
            <w:pPr>
              <w:pStyle w:val="NoSpacing"/>
              <w:jc w:val="center"/>
              <w:rPr>
                <w:rFonts w:ascii="Times New Roman" w:eastAsia="Times New Roman" w:hAnsi="Times New Roman" w:cs="Times New Roman"/>
                <w:b/>
                <w:bCs/>
                <w:i/>
                <w:iCs/>
                <w:color w:val="000000"/>
                <w:sz w:val="24"/>
                <w:szCs w:val="24"/>
              </w:rPr>
            </w:pPr>
            <w:r w:rsidRPr="000A4E2F">
              <w:rPr>
                <w:rFonts w:ascii="Times New Roman" w:eastAsia="Times New Roman" w:hAnsi="Times New Roman" w:cs="Times New Roman"/>
                <w:b/>
                <w:bCs/>
                <w:i/>
                <w:iCs/>
                <w:color w:val="000000"/>
                <w:sz w:val="24"/>
                <w:szCs w:val="24"/>
              </w:rPr>
              <w:t>Microtus</w:t>
            </w:r>
          </w:p>
          <w:p w14:paraId="6F8977FC" w14:textId="77777777" w:rsidR="000A4E2F" w:rsidRPr="000A4E2F" w:rsidRDefault="000A4E2F" w:rsidP="000A4E2F">
            <w:pPr>
              <w:pStyle w:val="NoSpacing"/>
              <w:jc w:val="center"/>
              <w:rPr>
                <w:rFonts w:ascii="Times New Roman" w:eastAsia="Times New Roman" w:hAnsi="Times New Roman" w:cs="Times New Roman"/>
                <w:b/>
                <w:bCs/>
                <w:i/>
                <w:iCs/>
                <w:color w:val="000000"/>
                <w:sz w:val="24"/>
                <w:szCs w:val="24"/>
              </w:rPr>
            </w:pPr>
            <w:proofErr w:type="spellStart"/>
            <w:r w:rsidRPr="000A4E2F">
              <w:rPr>
                <w:rFonts w:ascii="Times New Roman" w:eastAsia="Times New Roman" w:hAnsi="Times New Roman" w:cs="Times New Roman"/>
                <w:b/>
                <w:bCs/>
                <w:i/>
                <w:iCs/>
                <w:color w:val="000000"/>
                <w:sz w:val="24"/>
                <w:szCs w:val="24"/>
              </w:rPr>
              <w:t>pinetorum</w:t>
            </w:r>
            <w:proofErr w:type="spellEnd"/>
          </w:p>
          <w:p w14:paraId="07CCEE45" w14:textId="77777777" w:rsidR="000A4E2F" w:rsidRPr="000A4E2F" w:rsidRDefault="000A4E2F" w:rsidP="000A4E2F">
            <w:pPr>
              <w:pStyle w:val="NoSpacing"/>
              <w:jc w:val="center"/>
              <w:rPr>
                <w:rFonts w:ascii="Times New Roman" w:eastAsia="Times New Roman" w:hAnsi="Times New Roman" w:cs="Times New Roman"/>
                <w:b/>
                <w:bCs/>
                <w:i/>
                <w:iCs/>
                <w:color w:val="000000"/>
                <w:sz w:val="24"/>
                <w:szCs w:val="24"/>
              </w:rPr>
            </w:pPr>
            <w:r w:rsidRPr="000A4E2F">
              <w:rPr>
                <w:rFonts w:ascii="Times New Roman" w:eastAsia="Times New Roman" w:hAnsi="Times New Roman" w:cs="Times New Roman"/>
                <w:b/>
                <w:bCs/>
                <w:color w:val="000000"/>
                <w:sz w:val="24"/>
                <w:szCs w:val="24"/>
              </w:rPr>
              <w:t>(7)</w:t>
            </w:r>
          </w:p>
        </w:tc>
      </w:tr>
      <w:tr w:rsidR="00E134A9" w:rsidRPr="00ED162C" w14:paraId="7B312959" w14:textId="77777777" w:rsidTr="00244416">
        <w:trPr>
          <w:trHeight w:val="480"/>
          <w:jc w:val="center"/>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5F49E4" w14:textId="77777777" w:rsidR="00E134A9" w:rsidRPr="00ED162C" w:rsidRDefault="00E134A9" w:rsidP="00244416">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Amblyomma americanum</w:t>
            </w:r>
          </w:p>
          <w:p w14:paraId="04A2773D" w14:textId="77777777" w:rsidR="00E134A9" w:rsidRPr="00ED162C" w:rsidRDefault="00E134A9" w:rsidP="00244416">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color w:val="000000"/>
                <w:kern w:val="0"/>
                <w:sz w:val="24"/>
                <w:szCs w:val="24"/>
                <w14:ligatures w14:val="none"/>
              </w:rPr>
              <w:t>male</w:t>
            </w:r>
          </w:p>
        </w:tc>
        <w:tc>
          <w:tcPr>
            <w:tcW w:w="1128" w:type="dxa"/>
            <w:tcBorders>
              <w:top w:val="single" w:sz="4" w:space="0" w:color="auto"/>
              <w:left w:val="nil"/>
              <w:bottom w:val="single" w:sz="4" w:space="0" w:color="auto"/>
              <w:right w:val="nil"/>
            </w:tcBorders>
            <w:shd w:val="clear" w:color="auto" w:fill="auto"/>
            <w:noWrap/>
            <w:hideMark/>
          </w:tcPr>
          <w:p w14:paraId="67C5169B" w14:textId="77777777"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(0)</w:t>
            </w:r>
          </w:p>
        </w:tc>
        <w:tc>
          <w:tcPr>
            <w:tcW w:w="1548" w:type="dxa"/>
            <w:tcBorders>
              <w:top w:val="single" w:sz="4" w:space="0" w:color="auto"/>
              <w:left w:val="single" w:sz="4" w:space="0" w:color="auto"/>
              <w:bottom w:val="single" w:sz="4" w:space="0" w:color="auto"/>
              <w:right w:val="nil"/>
            </w:tcBorders>
            <w:shd w:val="clear" w:color="auto" w:fill="auto"/>
            <w:noWrap/>
            <w:hideMark/>
          </w:tcPr>
          <w:p w14:paraId="0F012209" w14:textId="77777777"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(0)</w:t>
            </w:r>
          </w:p>
        </w:tc>
        <w:tc>
          <w:tcPr>
            <w:tcW w:w="1319" w:type="dxa"/>
            <w:tcBorders>
              <w:top w:val="single" w:sz="4" w:space="0" w:color="auto"/>
              <w:left w:val="single" w:sz="4" w:space="0" w:color="auto"/>
              <w:bottom w:val="single" w:sz="4" w:space="0" w:color="auto"/>
              <w:right w:val="single" w:sz="4" w:space="0" w:color="auto"/>
            </w:tcBorders>
            <w:shd w:val="clear" w:color="auto" w:fill="auto"/>
            <w:noWrap/>
            <w:hideMark/>
          </w:tcPr>
          <w:p w14:paraId="3983720F" w14:textId="77777777"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(0)</w:t>
            </w:r>
          </w:p>
        </w:tc>
        <w:tc>
          <w:tcPr>
            <w:tcW w:w="1513" w:type="dxa"/>
            <w:tcBorders>
              <w:top w:val="single" w:sz="4" w:space="0" w:color="auto"/>
              <w:left w:val="nil"/>
              <w:bottom w:val="single" w:sz="4" w:space="0" w:color="auto"/>
              <w:right w:val="nil"/>
            </w:tcBorders>
            <w:shd w:val="clear" w:color="auto" w:fill="auto"/>
            <w:noWrap/>
            <w:hideMark/>
          </w:tcPr>
          <w:p w14:paraId="02BB8B89" w14:textId="77777777"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(0)</w:t>
            </w:r>
          </w:p>
        </w:tc>
        <w:tc>
          <w:tcPr>
            <w:tcW w:w="1526" w:type="dxa"/>
            <w:tcBorders>
              <w:top w:val="single" w:sz="4" w:space="0" w:color="auto"/>
              <w:left w:val="single" w:sz="4" w:space="0" w:color="auto"/>
              <w:bottom w:val="single" w:sz="4" w:space="0" w:color="auto"/>
              <w:right w:val="nil"/>
            </w:tcBorders>
            <w:shd w:val="clear" w:color="auto" w:fill="auto"/>
            <w:noWrap/>
            <w:hideMark/>
          </w:tcPr>
          <w:p w14:paraId="6FE4B154" w14:textId="77777777"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(0)</w:t>
            </w:r>
          </w:p>
        </w:tc>
        <w:tc>
          <w:tcPr>
            <w:tcW w:w="1350" w:type="dxa"/>
            <w:tcBorders>
              <w:top w:val="single" w:sz="4" w:space="0" w:color="auto"/>
              <w:left w:val="single" w:sz="4" w:space="0" w:color="auto"/>
              <w:bottom w:val="single" w:sz="4" w:space="0" w:color="auto"/>
              <w:right w:val="single" w:sz="8" w:space="0" w:color="auto"/>
            </w:tcBorders>
            <w:shd w:val="clear" w:color="auto" w:fill="auto"/>
            <w:noWrap/>
            <w:hideMark/>
          </w:tcPr>
          <w:p w14:paraId="3373C3F4" w14:textId="77777777"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(0)</w:t>
            </w:r>
          </w:p>
        </w:tc>
      </w:tr>
      <w:tr w:rsidR="00E134A9" w:rsidRPr="00ED162C" w14:paraId="1D2A3BCF" w14:textId="77777777" w:rsidTr="00E134A9">
        <w:trPr>
          <w:trHeight w:val="480"/>
          <w:jc w:val="center"/>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A1A3B7" w14:textId="77777777" w:rsidR="00E134A9" w:rsidRPr="00ED162C" w:rsidRDefault="00E134A9" w:rsidP="00F04970">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Amblyomma americanum</w:t>
            </w:r>
            <w:r w:rsidRPr="00ED162C">
              <w:rPr>
                <w:rFonts w:ascii="Times New Roman" w:eastAsia="Times New Roman" w:hAnsi="Times New Roman" w:cs="Times New Roman"/>
                <w:color w:val="000000"/>
                <w:kern w:val="0"/>
                <w:sz w:val="24"/>
                <w:szCs w:val="24"/>
                <w14:ligatures w14:val="none"/>
              </w:rPr>
              <w:t xml:space="preserve"> female</w:t>
            </w:r>
          </w:p>
        </w:tc>
        <w:tc>
          <w:tcPr>
            <w:tcW w:w="1128" w:type="dxa"/>
            <w:tcBorders>
              <w:top w:val="single" w:sz="4" w:space="0" w:color="auto"/>
              <w:left w:val="nil"/>
              <w:bottom w:val="single" w:sz="4" w:space="0" w:color="auto"/>
              <w:right w:val="nil"/>
            </w:tcBorders>
            <w:shd w:val="clear" w:color="auto" w:fill="auto"/>
            <w:noWrap/>
            <w:hideMark/>
          </w:tcPr>
          <w:p w14:paraId="7FDA1EE5" w14:textId="09DF950A"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(0)</w:t>
            </w:r>
          </w:p>
        </w:tc>
        <w:tc>
          <w:tcPr>
            <w:tcW w:w="1548" w:type="dxa"/>
            <w:tcBorders>
              <w:top w:val="single" w:sz="4" w:space="0" w:color="auto"/>
              <w:left w:val="single" w:sz="4" w:space="0" w:color="auto"/>
              <w:bottom w:val="single" w:sz="4" w:space="0" w:color="auto"/>
              <w:right w:val="nil"/>
            </w:tcBorders>
            <w:shd w:val="clear" w:color="auto" w:fill="auto"/>
            <w:noWrap/>
            <w:hideMark/>
          </w:tcPr>
          <w:p w14:paraId="4FD936EC" w14:textId="15B7587B"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(0)</w:t>
            </w:r>
          </w:p>
        </w:tc>
        <w:tc>
          <w:tcPr>
            <w:tcW w:w="1319" w:type="dxa"/>
            <w:tcBorders>
              <w:top w:val="single" w:sz="4" w:space="0" w:color="auto"/>
              <w:left w:val="single" w:sz="4" w:space="0" w:color="auto"/>
              <w:bottom w:val="single" w:sz="4" w:space="0" w:color="auto"/>
              <w:right w:val="single" w:sz="4" w:space="0" w:color="auto"/>
            </w:tcBorders>
            <w:shd w:val="clear" w:color="auto" w:fill="auto"/>
            <w:noWrap/>
            <w:hideMark/>
          </w:tcPr>
          <w:p w14:paraId="7A6E4EC3" w14:textId="558DC679"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(0)</w:t>
            </w:r>
          </w:p>
        </w:tc>
        <w:tc>
          <w:tcPr>
            <w:tcW w:w="1513" w:type="dxa"/>
            <w:tcBorders>
              <w:top w:val="single" w:sz="4" w:space="0" w:color="auto"/>
              <w:left w:val="nil"/>
              <w:bottom w:val="single" w:sz="4" w:space="0" w:color="auto"/>
              <w:right w:val="nil"/>
            </w:tcBorders>
            <w:shd w:val="clear" w:color="auto" w:fill="auto"/>
            <w:noWrap/>
            <w:hideMark/>
          </w:tcPr>
          <w:p w14:paraId="010F1F1C" w14:textId="6E706D78"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(0)</w:t>
            </w:r>
          </w:p>
        </w:tc>
        <w:tc>
          <w:tcPr>
            <w:tcW w:w="1526" w:type="dxa"/>
            <w:tcBorders>
              <w:top w:val="single" w:sz="4" w:space="0" w:color="auto"/>
              <w:left w:val="single" w:sz="4" w:space="0" w:color="auto"/>
              <w:bottom w:val="single" w:sz="4" w:space="0" w:color="auto"/>
              <w:right w:val="nil"/>
            </w:tcBorders>
            <w:shd w:val="clear" w:color="auto" w:fill="auto"/>
            <w:noWrap/>
            <w:hideMark/>
          </w:tcPr>
          <w:p w14:paraId="0F2F1AD4" w14:textId="3A46E06D"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(0)</w:t>
            </w:r>
          </w:p>
        </w:tc>
        <w:tc>
          <w:tcPr>
            <w:tcW w:w="1350" w:type="dxa"/>
            <w:tcBorders>
              <w:top w:val="single" w:sz="4" w:space="0" w:color="auto"/>
              <w:left w:val="single" w:sz="4" w:space="0" w:color="auto"/>
              <w:bottom w:val="single" w:sz="4" w:space="0" w:color="auto"/>
              <w:right w:val="single" w:sz="8" w:space="0" w:color="auto"/>
            </w:tcBorders>
            <w:shd w:val="clear" w:color="auto" w:fill="auto"/>
            <w:noWrap/>
            <w:hideMark/>
          </w:tcPr>
          <w:p w14:paraId="2F8EEF8E" w14:textId="7DF7B7CA"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(0)</w:t>
            </w:r>
          </w:p>
        </w:tc>
      </w:tr>
      <w:tr w:rsidR="00E134A9" w:rsidRPr="00ED162C" w14:paraId="41A2DF0E" w14:textId="77777777" w:rsidTr="00E134A9">
        <w:trPr>
          <w:trHeight w:val="480"/>
          <w:jc w:val="center"/>
        </w:trPr>
        <w:tc>
          <w:tcPr>
            <w:tcW w:w="1696" w:type="dxa"/>
            <w:tcBorders>
              <w:top w:val="single" w:sz="4" w:space="0" w:color="auto"/>
              <w:left w:val="single" w:sz="4" w:space="0" w:color="auto"/>
              <w:bottom w:val="single" w:sz="12" w:space="0" w:color="auto"/>
              <w:right w:val="single" w:sz="4" w:space="0" w:color="auto"/>
            </w:tcBorders>
            <w:shd w:val="clear" w:color="auto" w:fill="auto"/>
            <w:vAlign w:val="center"/>
            <w:hideMark/>
          </w:tcPr>
          <w:p w14:paraId="78453635" w14:textId="77777777" w:rsidR="00E134A9" w:rsidRPr="00ED162C" w:rsidRDefault="00E134A9" w:rsidP="00F04970">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Amblyomma americanum</w:t>
            </w:r>
            <w:r w:rsidRPr="00ED162C">
              <w:rPr>
                <w:rFonts w:ascii="Times New Roman" w:eastAsia="Times New Roman" w:hAnsi="Times New Roman" w:cs="Times New Roman"/>
                <w:color w:val="000000"/>
                <w:kern w:val="0"/>
                <w:sz w:val="24"/>
                <w:szCs w:val="24"/>
                <w14:ligatures w14:val="none"/>
              </w:rPr>
              <w:t xml:space="preserve"> total</w:t>
            </w:r>
          </w:p>
        </w:tc>
        <w:tc>
          <w:tcPr>
            <w:tcW w:w="1128" w:type="dxa"/>
            <w:tcBorders>
              <w:top w:val="single" w:sz="4" w:space="0" w:color="auto"/>
              <w:left w:val="nil"/>
              <w:bottom w:val="single" w:sz="12" w:space="0" w:color="auto"/>
              <w:right w:val="nil"/>
            </w:tcBorders>
            <w:shd w:val="clear" w:color="auto" w:fill="auto"/>
            <w:noWrap/>
            <w:vAlign w:val="center"/>
            <w:hideMark/>
          </w:tcPr>
          <w:p w14:paraId="123D906F" w14:textId="77777777"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142.62</w:t>
            </w:r>
          </w:p>
          <w:p w14:paraId="5EDAAB7E" w14:textId="7DA7DBA1"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w:t>
            </w:r>
            <w:r w:rsidR="0078336C" w:rsidRPr="00571C47">
              <w:rPr>
                <w:rFonts w:ascii="Times New Roman" w:hAnsi="Times New Roman" w:cs="Times New Roman"/>
                <w:sz w:val="24"/>
                <w:szCs w:val="24"/>
              </w:rPr>
              <w:t>64.135</w:t>
            </w:r>
          </w:p>
          <w:p w14:paraId="05F1F152" w14:textId="77777777"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(1141)</w:t>
            </w:r>
          </w:p>
        </w:tc>
        <w:tc>
          <w:tcPr>
            <w:tcW w:w="1548" w:type="dxa"/>
            <w:tcBorders>
              <w:top w:val="single" w:sz="4" w:space="0" w:color="auto"/>
              <w:left w:val="single" w:sz="4" w:space="0" w:color="auto"/>
              <w:bottom w:val="single" w:sz="12" w:space="0" w:color="auto"/>
              <w:right w:val="nil"/>
            </w:tcBorders>
            <w:shd w:val="clear" w:color="auto" w:fill="auto"/>
            <w:noWrap/>
            <w:vAlign w:val="center"/>
            <w:hideMark/>
          </w:tcPr>
          <w:p w14:paraId="2DC38386" w14:textId="77777777"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0.14</w:t>
            </w:r>
          </w:p>
          <w:p w14:paraId="40997004" w14:textId="7EAEF106"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w:t>
            </w:r>
            <w:r w:rsidR="0078336C" w:rsidRPr="00571C47">
              <w:rPr>
                <w:rFonts w:ascii="Times New Roman" w:hAnsi="Times New Roman" w:cs="Times New Roman"/>
                <w:sz w:val="24"/>
                <w:szCs w:val="24"/>
              </w:rPr>
              <w:t>0.097</w:t>
            </w:r>
          </w:p>
          <w:p w14:paraId="596B161B" w14:textId="77777777"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(2)</w:t>
            </w:r>
          </w:p>
        </w:tc>
        <w:tc>
          <w:tcPr>
            <w:tcW w:w="1319"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7C3BDCAD" w14:textId="77777777"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0.43</w:t>
            </w:r>
          </w:p>
          <w:p w14:paraId="1F8DD502" w14:textId="0F2EBA43"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w:t>
            </w:r>
            <w:r w:rsidR="0078336C" w:rsidRPr="00571C47">
              <w:rPr>
                <w:rFonts w:ascii="Times New Roman" w:hAnsi="Times New Roman" w:cs="Times New Roman"/>
                <w:sz w:val="24"/>
                <w:szCs w:val="24"/>
              </w:rPr>
              <w:t>4.333</w:t>
            </w:r>
          </w:p>
          <w:p w14:paraId="1F316075" w14:textId="77777777"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(13)</w:t>
            </w:r>
          </w:p>
        </w:tc>
        <w:tc>
          <w:tcPr>
            <w:tcW w:w="1513" w:type="dxa"/>
            <w:tcBorders>
              <w:top w:val="single" w:sz="4" w:space="0" w:color="auto"/>
              <w:left w:val="nil"/>
              <w:bottom w:val="single" w:sz="12" w:space="0" w:color="auto"/>
              <w:right w:val="nil"/>
            </w:tcBorders>
            <w:shd w:val="clear" w:color="auto" w:fill="auto"/>
            <w:noWrap/>
            <w:hideMark/>
          </w:tcPr>
          <w:p w14:paraId="03691FCD" w14:textId="53890270"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(0)</w:t>
            </w:r>
          </w:p>
        </w:tc>
        <w:tc>
          <w:tcPr>
            <w:tcW w:w="1526" w:type="dxa"/>
            <w:tcBorders>
              <w:top w:val="single" w:sz="4" w:space="0" w:color="auto"/>
              <w:left w:val="single" w:sz="4" w:space="0" w:color="auto"/>
              <w:bottom w:val="single" w:sz="12" w:space="0" w:color="auto"/>
              <w:right w:val="nil"/>
            </w:tcBorders>
            <w:shd w:val="clear" w:color="auto" w:fill="auto"/>
            <w:noWrap/>
            <w:hideMark/>
          </w:tcPr>
          <w:p w14:paraId="53F82C76" w14:textId="181420AA"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(0)</w:t>
            </w:r>
          </w:p>
        </w:tc>
        <w:tc>
          <w:tcPr>
            <w:tcW w:w="1350" w:type="dxa"/>
            <w:tcBorders>
              <w:top w:val="single" w:sz="4" w:space="0" w:color="auto"/>
              <w:left w:val="single" w:sz="4" w:space="0" w:color="auto"/>
              <w:bottom w:val="single" w:sz="12" w:space="0" w:color="auto"/>
              <w:right w:val="single" w:sz="8" w:space="0" w:color="auto"/>
            </w:tcBorders>
            <w:shd w:val="clear" w:color="auto" w:fill="auto"/>
            <w:noWrap/>
            <w:hideMark/>
          </w:tcPr>
          <w:p w14:paraId="77D724A6" w14:textId="461AC7F4"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(0)</w:t>
            </w:r>
          </w:p>
        </w:tc>
      </w:tr>
      <w:tr w:rsidR="00E134A9" w:rsidRPr="00ED162C" w14:paraId="40B72205" w14:textId="77777777" w:rsidTr="00E134A9">
        <w:trPr>
          <w:trHeight w:val="480"/>
          <w:jc w:val="center"/>
        </w:trPr>
        <w:tc>
          <w:tcPr>
            <w:tcW w:w="1696" w:type="dxa"/>
            <w:tcBorders>
              <w:top w:val="single" w:sz="12" w:space="0" w:color="auto"/>
              <w:left w:val="single" w:sz="4" w:space="0" w:color="auto"/>
              <w:bottom w:val="single" w:sz="4" w:space="0" w:color="auto"/>
              <w:right w:val="single" w:sz="4" w:space="0" w:color="auto"/>
            </w:tcBorders>
            <w:shd w:val="clear" w:color="auto" w:fill="auto"/>
            <w:vAlign w:val="center"/>
            <w:hideMark/>
          </w:tcPr>
          <w:p w14:paraId="2053E72B" w14:textId="77777777" w:rsidR="00E134A9" w:rsidRPr="00ED162C" w:rsidRDefault="00E134A9" w:rsidP="00F04970">
            <w:pPr>
              <w:spacing w:after="0" w:line="240" w:lineRule="auto"/>
              <w:jc w:val="center"/>
              <w:rPr>
                <w:rFonts w:ascii="Times New Roman" w:eastAsia="Times New Roman" w:hAnsi="Times New Roman" w:cs="Times New Roman"/>
                <w:i/>
                <w:iCs/>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Dermacentor variabilis</w:t>
            </w:r>
          </w:p>
          <w:p w14:paraId="4DD8103F" w14:textId="7C929AC5" w:rsidR="00E134A9" w:rsidRPr="00ED162C" w:rsidRDefault="00E134A9" w:rsidP="00F04970">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color w:val="000000"/>
                <w:kern w:val="0"/>
                <w:sz w:val="24"/>
                <w:szCs w:val="24"/>
                <w14:ligatures w14:val="none"/>
              </w:rPr>
              <w:t>larva</w:t>
            </w:r>
          </w:p>
        </w:tc>
        <w:tc>
          <w:tcPr>
            <w:tcW w:w="1128" w:type="dxa"/>
            <w:tcBorders>
              <w:top w:val="single" w:sz="12" w:space="0" w:color="auto"/>
              <w:left w:val="nil"/>
              <w:bottom w:val="single" w:sz="4" w:space="0" w:color="auto"/>
              <w:right w:val="nil"/>
            </w:tcBorders>
            <w:shd w:val="clear" w:color="auto" w:fill="auto"/>
            <w:noWrap/>
            <w:hideMark/>
          </w:tcPr>
          <w:p w14:paraId="548F7948" w14:textId="087641F9"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(0)</w:t>
            </w:r>
          </w:p>
        </w:tc>
        <w:tc>
          <w:tcPr>
            <w:tcW w:w="1548" w:type="dxa"/>
            <w:tcBorders>
              <w:top w:val="single" w:sz="12" w:space="0" w:color="auto"/>
              <w:left w:val="single" w:sz="4" w:space="0" w:color="auto"/>
              <w:bottom w:val="single" w:sz="4" w:space="0" w:color="auto"/>
              <w:right w:val="nil"/>
            </w:tcBorders>
            <w:shd w:val="clear" w:color="auto" w:fill="auto"/>
            <w:noWrap/>
            <w:hideMark/>
          </w:tcPr>
          <w:p w14:paraId="111810B8" w14:textId="02953091"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(0)</w:t>
            </w:r>
          </w:p>
        </w:tc>
        <w:tc>
          <w:tcPr>
            <w:tcW w:w="1319"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634627DA" w14:textId="77777777"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0.06</w:t>
            </w:r>
          </w:p>
          <w:p w14:paraId="1573BB34" w14:textId="0A5B51F6"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w:t>
            </w:r>
            <w:r w:rsidR="003F6137" w:rsidRPr="00571C47">
              <w:rPr>
                <w:rFonts w:ascii="Times New Roman" w:hAnsi="Times New Roman" w:cs="Times New Roman"/>
                <w:sz w:val="24"/>
                <w:szCs w:val="24"/>
              </w:rPr>
              <w:t>0.046</w:t>
            </w:r>
          </w:p>
          <w:p w14:paraId="13E167AD" w14:textId="77777777"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(2)</w:t>
            </w:r>
          </w:p>
        </w:tc>
        <w:tc>
          <w:tcPr>
            <w:tcW w:w="1513" w:type="dxa"/>
            <w:tcBorders>
              <w:top w:val="single" w:sz="12" w:space="0" w:color="auto"/>
              <w:left w:val="nil"/>
              <w:bottom w:val="single" w:sz="4" w:space="0" w:color="auto"/>
              <w:right w:val="nil"/>
            </w:tcBorders>
            <w:shd w:val="clear" w:color="auto" w:fill="auto"/>
            <w:noWrap/>
            <w:vAlign w:val="center"/>
            <w:hideMark/>
          </w:tcPr>
          <w:p w14:paraId="49530AA6" w14:textId="77777777"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0.27</w:t>
            </w:r>
          </w:p>
          <w:p w14:paraId="25454591" w14:textId="77777777" w:rsidR="003F6137"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w:t>
            </w:r>
            <w:r w:rsidR="003F6137" w:rsidRPr="00571C47">
              <w:rPr>
                <w:rFonts w:ascii="Times New Roman" w:hAnsi="Times New Roman" w:cs="Times New Roman"/>
                <w:sz w:val="24"/>
                <w:szCs w:val="24"/>
              </w:rPr>
              <w:t>0.120</w:t>
            </w:r>
          </w:p>
          <w:p w14:paraId="68D7FF06" w14:textId="1CA29BF2"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(8)</w:t>
            </w:r>
          </w:p>
        </w:tc>
        <w:tc>
          <w:tcPr>
            <w:tcW w:w="1526" w:type="dxa"/>
            <w:tcBorders>
              <w:top w:val="single" w:sz="12" w:space="0" w:color="auto"/>
              <w:left w:val="single" w:sz="4" w:space="0" w:color="auto"/>
              <w:bottom w:val="single" w:sz="4" w:space="0" w:color="auto"/>
              <w:right w:val="nil"/>
            </w:tcBorders>
            <w:shd w:val="clear" w:color="auto" w:fill="auto"/>
            <w:noWrap/>
            <w:vAlign w:val="center"/>
            <w:hideMark/>
          </w:tcPr>
          <w:p w14:paraId="415F7A66" w14:textId="77777777"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1.42</w:t>
            </w:r>
          </w:p>
          <w:p w14:paraId="06E76024" w14:textId="12E66031"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w:t>
            </w:r>
            <w:r w:rsidR="003F6137" w:rsidRPr="00571C47">
              <w:rPr>
                <w:rFonts w:ascii="Times New Roman" w:hAnsi="Times New Roman" w:cs="Times New Roman"/>
                <w:sz w:val="24"/>
                <w:szCs w:val="24"/>
              </w:rPr>
              <w:t>0.521</w:t>
            </w:r>
          </w:p>
          <w:p w14:paraId="75600AAF" w14:textId="77777777"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(20)</w:t>
            </w:r>
          </w:p>
        </w:tc>
        <w:tc>
          <w:tcPr>
            <w:tcW w:w="1350" w:type="dxa"/>
            <w:tcBorders>
              <w:top w:val="single" w:sz="12" w:space="0" w:color="auto"/>
              <w:left w:val="single" w:sz="4" w:space="0" w:color="auto"/>
              <w:bottom w:val="single" w:sz="4" w:space="0" w:color="auto"/>
              <w:right w:val="single" w:sz="8" w:space="0" w:color="auto"/>
            </w:tcBorders>
            <w:shd w:val="clear" w:color="auto" w:fill="auto"/>
            <w:noWrap/>
            <w:vAlign w:val="center"/>
            <w:hideMark/>
          </w:tcPr>
          <w:p w14:paraId="0086D1F7" w14:textId="77777777"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0.57</w:t>
            </w:r>
          </w:p>
          <w:p w14:paraId="4F31A3E8" w14:textId="7E5604DB"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w:t>
            </w:r>
            <w:r w:rsidR="003F6137" w:rsidRPr="00571C47">
              <w:rPr>
                <w:rFonts w:ascii="Times New Roman" w:hAnsi="Times New Roman" w:cs="Times New Roman"/>
                <w:sz w:val="24"/>
                <w:szCs w:val="24"/>
              </w:rPr>
              <w:t>0.428</w:t>
            </w:r>
          </w:p>
          <w:p w14:paraId="3E69D772" w14:textId="77777777"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(4)</w:t>
            </w:r>
          </w:p>
        </w:tc>
      </w:tr>
      <w:tr w:rsidR="00E134A9" w:rsidRPr="00ED162C" w14:paraId="2DA49E1C" w14:textId="77777777" w:rsidTr="00E134A9">
        <w:trPr>
          <w:trHeight w:val="480"/>
          <w:jc w:val="center"/>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A103D7" w14:textId="1F487154" w:rsidR="00E134A9" w:rsidRPr="00ED162C" w:rsidRDefault="00E134A9" w:rsidP="00F04970">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color w:val="000000"/>
                <w:kern w:val="0"/>
                <w:sz w:val="24"/>
                <w:szCs w:val="24"/>
                <w14:ligatures w14:val="none"/>
              </w:rPr>
              <w:t>Dermacentor variabilis</w:t>
            </w:r>
          </w:p>
          <w:p w14:paraId="581D29C4" w14:textId="77777777" w:rsidR="00E134A9" w:rsidRPr="00ED162C" w:rsidRDefault="00E134A9" w:rsidP="00F04970">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color w:val="000000"/>
                <w:kern w:val="0"/>
                <w:sz w:val="24"/>
                <w:szCs w:val="24"/>
                <w14:ligatures w14:val="none"/>
              </w:rPr>
              <w:t>nymph</w:t>
            </w:r>
          </w:p>
        </w:tc>
        <w:tc>
          <w:tcPr>
            <w:tcW w:w="1128" w:type="dxa"/>
            <w:tcBorders>
              <w:top w:val="single" w:sz="4" w:space="0" w:color="auto"/>
              <w:left w:val="nil"/>
              <w:bottom w:val="single" w:sz="4" w:space="0" w:color="auto"/>
              <w:right w:val="nil"/>
            </w:tcBorders>
            <w:shd w:val="clear" w:color="auto" w:fill="auto"/>
            <w:noWrap/>
            <w:hideMark/>
          </w:tcPr>
          <w:p w14:paraId="0F88E9AF" w14:textId="5A368769"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(0)</w:t>
            </w:r>
          </w:p>
        </w:tc>
        <w:tc>
          <w:tcPr>
            <w:tcW w:w="1548" w:type="dxa"/>
            <w:tcBorders>
              <w:top w:val="single" w:sz="4" w:space="0" w:color="auto"/>
              <w:left w:val="single" w:sz="4" w:space="0" w:color="auto"/>
              <w:bottom w:val="single" w:sz="4" w:space="0" w:color="auto"/>
              <w:right w:val="nil"/>
            </w:tcBorders>
            <w:shd w:val="clear" w:color="auto" w:fill="auto"/>
            <w:noWrap/>
            <w:hideMark/>
          </w:tcPr>
          <w:p w14:paraId="5BC55B53" w14:textId="0F334792"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(0)</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8EE993" w14:textId="5AAF8FA2"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(0)</w:t>
            </w:r>
          </w:p>
        </w:tc>
        <w:tc>
          <w:tcPr>
            <w:tcW w:w="1513" w:type="dxa"/>
            <w:tcBorders>
              <w:top w:val="single" w:sz="4" w:space="0" w:color="auto"/>
              <w:left w:val="nil"/>
              <w:bottom w:val="single" w:sz="4" w:space="0" w:color="auto"/>
              <w:right w:val="nil"/>
            </w:tcBorders>
            <w:shd w:val="clear" w:color="auto" w:fill="auto"/>
            <w:noWrap/>
            <w:vAlign w:val="center"/>
            <w:hideMark/>
          </w:tcPr>
          <w:p w14:paraId="08A3A56A" w14:textId="77777777"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0.13</w:t>
            </w:r>
          </w:p>
          <w:p w14:paraId="090D9466" w14:textId="1863F7D8"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w:t>
            </w:r>
            <w:r w:rsidR="003F6137" w:rsidRPr="00571C47">
              <w:rPr>
                <w:rFonts w:ascii="Times New Roman" w:hAnsi="Times New Roman" w:cs="Times New Roman"/>
                <w:sz w:val="24"/>
                <w:szCs w:val="24"/>
              </w:rPr>
              <w:t>0.095</w:t>
            </w:r>
          </w:p>
          <w:p w14:paraId="6902CC11" w14:textId="77777777"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(4)</w:t>
            </w:r>
          </w:p>
        </w:tc>
        <w:tc>
          <w:tcPr>
            <w:tcW w:w="1526" w:type="dxa"/>
            <w:tcBorders>
              <w:top w:val="single" w:sz="4" w:space="0" w:color="auto"/>
              <w:left w:val="single" w:sz="4" w:space="0" w:color="auto"/>
              <w:bottom w:val="single" w:sz="4" w:space="0" w:color="auto"/>
              <w:right w:val="nil"/>
            </w:tcBorders>
            <w:shd w:val="clear" w:color="auto" w:fill="auto"/>
            <w:noWrap/>
            <w:hideMark/>
          </w:tcPr>
          <w:p w14:paraId="74F5D2D0" w14:textId="5165F91C"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(0)</w:t>
            </w:r>
          </w:p>
        </w:tc>
        <w:tc>
          <w:tcPr>
            <w:tcW w:w="1350" w:type="dxa"/>
            <w:tcBorders>
              <w:top w:val="single" w:sz="4" w:space="0" w:color="auto"/>
              <w:left w:val="single" w:sz="4" w:space="0" w:color="auto"/>
              <w:bottom w:val="single" w:sz="4" w:space="0" w:color="auto"/>
              <w:right w:val="single" w:sz="8" w:space="0" w:color="auto"/>
            </w:tcBorders>
            <w:shd w:val="clear" w:color="auto" w:fill="auto"/>
            <w:noWrap/>
            <w:hideMark/>
          </w:tcPr>
          <w:p w14:paraId="08CBC4B5" w14:textId="73AF41F2"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(0)</w:t>
            </w:r>
          </w:p>
        </w:tc>
      </w:tr>
      <w:tr w:rsidR="00E134A9" w:rsidRPr="00ED162C" w14:paraId="7C491021" w14:textId="77777777" w:rsidTr="00E134A9">
        <w:trPr>
          <w:trHeight w:val="480"/>
          <w:jc w:val="center"/>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5265E0" w14:textId="39305D70" w:rsidR="00E134A9" w:rsidRPr="00ED162C" w:rsidRDefault="00E134A9" w:rsidP="00F04970">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Dermacentor variabilis</w:t>
            </w:r>
          </w:p>
          <w:p w14:paraId="371B03B7" w14:textId="77777777" w:rsidR="00E134A9" w:rsidRPr="00ED162C" w:rsidRDefault="00E134A9" w:rsidP="00F04970">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color w:val="000000"/>
                <w:kern w:val="0"/>
                <w:sz w:val="24"/>
                <w:szCs w:val="24"/>
                <w14:ligatures w14:val="none"/>
              </w:rPr>
              <w:t>male</w:t>
            </w:r>
          </w:p>
        </w:tc>
        <w:tc>
          <w:tcPr>
            <w:tcW w:w="1128" w:type="dxa"/>
            <w:tcBorders>
              <w:top w:val="single" w:sz="4" w:space="0" w:color="auto"/>
              <w:left w:val="nil"/>
              <w:bottom w:val="single" w:sz="4" w:space="0" w:color="auto"/>
              <w:right w:val="nil"/>
            </w:tcBorders>
            <w:shd w:val="clear" w:color="auto" w:fill="auto"/>
            <w:noWrap/>
            <w:vAlign w:val="center"/>
            <w:hideMark/>
          </w:tcPr>
          <w:p w14:paraId="226A45F2" w14:textId="77777777"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10.25</w:t>
            </w:r>
          </w:p>
          <w:p w14:paraId="620A0CCF" w14:textId="6D0E1A47"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w:t>
            </w:r>
            <w:r w:rsidR="003F6137" w:rsidRPr="00571C47">
              <w:rPr>
                <w:rFonts w:ascii="Times New Roman" w:hAnsi="Times New Roman" w:cs="Times New Roman"/>
                <w:sz w:val="24"/>
                <w:szCs w:val="24"/>
              </w:rPr>
              <w:t>5.080</w:t>
            </w:r>
          </w:p>
          <w:p w14:paraId="369A4E5F" w14:textId="77777777"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(82)</w:t>
            </w:r>
          </w:p>
        </w:tc>
        <w:tc>
          <w:tcPr>
            <w:tcW w:w="1548" w:type="dxa"/>
            <w:tcBorders>
              <w:top w:val="single" w:sz="4" w:space="0" w:color="auto"/>
              <w:left w:val="single" w:sz="4" w:space="0" w:color="auto"/>
              <w:bottom w:val="single" w:sz="4" w:space="0" w:color="auto"/>
              <w:right w:val="nil"/>
            </w:tcBorders>
            <w:shd w:val="clear" w:color="auto" w:fill="auto"/>
            <w:noWrap/>
            <w:vAlign w:val="center"/>
            <w:hideMark/>
          </w:tcPr>
          <w:p w14:paraId="58BD5EF0" w14:textId="77777777"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1.07</w:t>
            </w:r>
          </w:p>
          <w:p w14:paraId="73F00183" w14:textId="1CEB6EA6"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w:t>
            </w:r>
            <w:r w:rsidR="003F6137" w:rsidRPr="00571C47">
              <w:rPr>
                <w:rFonts w:ascii="Times New Roman" w:hAnsi="Times New Roman" w:cs="Times New Roman"/>
                <w:sz w:val="24"/>
                <w:szCs w:val="24"/>
              </w:rPr>
              <w:t>0.997</w:t>
            </w:r>
          </w:p>
          <w:p w14:paraId="5977071C" w14:textId="77777777"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(15)</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589536" w14:textId="77777777"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0.06</w:t>
            </w:r>
          </w:p>
          <w:p w14:paraId="4F6122DD" w14:textId="767E5533"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±0.</w:t>
            </w:r>
            <w:r w:rsidR="003F6137" w:rsidRPr="00571C47">
              <w:rPr>
                <w:rFonts w:ascii="Times New Roman" w:hAnsi="Times New Roman" w:cs="Times New Roman"/>
                <w:sz w:val="24"/>
                <w:szCs w:val="24"/>
              </w:rPr>
              <w:t>066</w:t>
            </w:r>
          </w:p>
          <w:p w14:paraId="5C8367DA" w14:textId="77777777"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(2)</w:t>
            </w:r>
          </w:p>
        </w:tc>
        <w:tc>
          <w:tcPr>
            <w:tcW w:w="1513" w:type="dxa"/>
            <w:tcBorders>
              <w:top w:val="single" w:sz="4" w:space="0" w:color="auto"/>
              <w:left w:val="nil"/>
              <w:bottom w:val="single" w:sz="4" w:space="0" w:color="auto"/>
              <w:right w:val="nil"/>
            </w:tcBorders>
            <w:shd w:val="clear" w:color="auto" w:fill="auto"/>
            <w:noWrap/>
            <w:hideMark/>
          </w:tcPr>
          <w:p w14:paraId="3E359C4B" w14:textId="461C0462"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(0)</w:t>
            </w:r>
          </w:p>
        </w:tc>
        <w:tc>
          <w:tcPr>
            <w:tcW w:w="1526" w:type="dxa"/>
            <w:tcBorders>
              <w:top w:val="single" w:sz="4" w:space="0" w:color="auto"/>
              <w:left w:val="single" w:sz="4" w:space="0" w:color="auto"/>
              <w:bottom w:val="single" w:sz="4" w:space="0" w:color="auto"/>
              <w:right w:val="nil"/>
            </w:tcBorders>
            <w:shd w:val="clear" w:color="auto" w:fill="auto"/>
            <w:noWrap/>
            <w:hideMark/>
          </w:tcPr>
          <w:p w14:paraId="53C933D5" w14:textId="0511F049"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(0)</w:t>
            </w:r>
          </w:p>
        </w:tc>
        <w:tc>
          <w:tcPr>
            <w:tcW w:w="1350" w:type="dxa"/>
            <w:tcBorders>
              <w:top w:val="single" w:sz="4" w:space="0" w:color="auto"/>
              <w:left w:val="single" w:sz="4" w:space="0" w:color="auto"/>
              <w:bottom w:val="single" w:sz="4" w:space="0" w:color="auto"/>
              <w:right w:val="single" w:sz="8" w:space="0" w:color="auto"/>
            </w:tcBorders>
            <w:shd w:val="clear" w:color="auto" w:fill="auto"/>
            <w:noWrap/>
            <w:hideMark/>
          </w:tcPr>
          <w:p w14:paraId="7F81BA29" w14:textId="4D787F49"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(0)</w:t>
            </w:r>
          </w:p>
        </w:tc>
      </w:tr>
      <w:tr w:rsidR="00E134A9" w:rsidRPr="00ED162C" w14:paraId="134417B8" w14:textId="77777777" w:rsidTr="00E134A9">
        <w:trPr>
          <w:trHeight w:val="480"/>
          <w:jc w:val="center"/>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FCAA5E" w14:textId="0F7D54D4" w:rsidR="00E134A9" w:rsidRPr="00ED162C" w:rsidRDefault="00E134A9" w:rsidP="00F04970">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Dermacentor variabili</w:t>
            </w:r>
            <w:r w:rsidRPr="00ED162C">
              <w:rPr>
                <w:rFonts w:ascii="Times New Roman" w:eastAsia="Times New Roman" w:hAnsi="Times New Roman" w:cs="Times New Roman"/>
                <w:color w:val="000000"/>
                <w:kern w:val="0"/>
                <w:sz w:val="24"/>
                <w:szCs w:val="24"/>
                <w14:ligatures w14:val="none"/>
              </w:rPr>
              <w:t>s</w:t>
            </w:r>
          </w:p>
          <w:p w14:paraId="0D208CAD" w14:textId="77777777" w:rsidR="00E134A9" w:rsidRPr="00ED162C" w:rsidRDefault="00E134A9" w:rsidP="00F04970">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color w:val="000000"/>
                <w:kern w:val="0"/>
                <w:sz w:val="24"/>
                <w:szCs w:val="24"/>
                <w14:ligatures w14:val="none"/>
              </w:rPr>
              <w:t>female</w:t>
            </w:r>
          </w:p>
        </w:tc>
        <w:tc>
          <w:tcPr>
            <w:tcW w:w="1128" w:type="dxa"/>
            <w:tcBorders>
              <w:top w:val="single" w:sz="4" w:space="0" w:color="auto"/>
              <w:left w:val="nil"/>
              <w:bottom w:val="single" w:sz="4" w:space="0" w:color="auto"/>
              <w:right w:val="nil"/>
            </w:tcBorders>
            <w:shd w:val="clear" w:color="auto" w:fill="auto"/>
            <w:noWrap/>
            <w:vAlign w:val="center"/>
            <w:hideMark/>
          </w:tcPr>
          <w:p w14:paraId="34C188FD" w14:textId="77777777"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4.62</w:t>
            </w:r>
          </w:p>
          <w:p w14:paraId="7FB117F7" w14:textId="223DCCF4"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w:t>
            </w:r>
            <w:r w:rsidR="00305848" w:rsidRPr="00571C47">
              <w:rPr>
                <w:rFonts w:ascii="Times New Roman" w:hAnsi="Times New Roman" w:cs="Times New Roman"/>
                <w:sz w:val="24"/>
                <w:szCs w:val="24"/>
              </w:rPr>
              <w:t>2.711</w:t>
            </w:r>
          </w:p>
          <w:p w14:paraId="47F15890" w14:textId="77777777"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(37)</w:t>
            </w:r>
          </w:p>
        </w:tc>
        <w:tc>
          <w:tcPr>
            <w:tcW w:w="1548" w:type="dxa"/>
            <w:tcBorders>
              <w:top w:val="single" w:sz="4" w:space="0" w:color="auto"/>
              <w:left w:val="single" w:sz="4" w:space="0" w:color="auto"/>
              <w:bottom w:val="single" w:sz="4" w:space="0" w:color="auto"/>
              <w:right w:val="nil"/>
            </w:tcBorders>
            <w:shd w:val="clear" w:color="auto" w:fill="auto"/>
            <w:noWrap/>
            <w:vAlign w:val="center"/>
            <w:hideMark/>
          </w:tcPr>
          <w:p w14:paraId="10DF73A4" w14:textId="77777777"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0.42</w:t>
            </w:r>
          </w:p>
          <w:p w14:paraId="6764208F" w14:textId="1B0389B9"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w:t>
            </w:r>
            <w:r w:rsidR="00305848" w:rsidRPr="00571C47">
              <w:rPr>
                <w:rFonts w:ascii="Times New Roman" w:hAnsi="Times New Roman" w:cs="Times New Roman"/>
                <w:sz w:val="24"/>
                <w:szCs w:val="24"/>
              </w:rPr>
              <w:t>0.358</w:t>
            </w:r>
          </w:p>
          <w:p w14:paraId="074200D1" w14:textId="77777777"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(6)</w:t>
            </w:r>
          </w:p>
        </w:tc>
        <w:tc>
          <w:tcPr>
            <w:tcW w:w="1319" w:type="dxa"/>
            <w:tcBorders>
              <w:top w:val="single" w:sz="4" w:space="0" w:color="auto"/>
              <w:left w:val="single" w:sz="4" w:space="0" w:color="auto"/>
              <w:bottom w:val="single" w:sz="4" w:space="0" w:color="auto"/>
              <w:right w:val="single" w:sz="4" w:space="0" w:color="auto"/>
            </w:tcBorders>
            <w:shd w:val="clear" w:color="auto" w:fill="auto"/>
            <w:noWrap/>
            <w:hideMark/>
          </w:tcPr>
          <w:p w14:paraId="7247D3F4" w14:textId="7FC86DA3"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(0)</w:t>
            </w:r>
          </w:p>
        </w:tc>
        <w:tc>
          <w:tcPr>
            <w:tcW w:w="1513" w:type="dxa"/>
            <w:tcBorders>
              <w:top w:val="single" w:sz="4" w:space="0" w:color="auto"/>
              <w:left w:val="nil"/>
              <w:bottom w:val="single" w:sz="4" w:space="0" w:color="auto"/>
              <w:right w:val="nil"/>
            </w:tcBorders>
            <w:shd w:val="clear" w:color="auto" w:fill="auto"/>
            <w:noWrap/>
            <w:hideMark/>
          </w:tcPr>
          <w:p w14:paraId="057DCE03" w14:textId="26947ECA"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(0)</w:t>
            </w:r>
          </w:p>
        </w:tc>
        <w:tc>
          <w:tcPr>
            <w:tcW w:w="1526" w:type="dxa"/>
            <w:tcBorders>
              <w:top w:val="single" w:sz="4" w:space="0" w:color="auto"/>
              <w:left w:val="single" w:sz="4" w:space="0" w:color="auto"/>
              <w:bottom w:val="single" w:sz="4" w:space="0" w:color="auto"/>
              <w:right w:val="nil"/>
            </w:tcBorders>
            <w:shd w:val="clear" w:color="auto" w:fill="auto"/>
            <w:noWrap/>
            <w:hideMark/>
          </w:tcPr>
          <w:p w14:paraId="43285258" w14:textId="3EADEA65"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(0)</w:t>
            </w:r>
          </w:p>
        </w:tc>
        <w:tc>
          <w:tcPr>
            <w:tcW w:w="1350" w:type="dxa"/>
            <w:tcBorders>
              <w:top w:val="single" w:sz="4" w:space="0" w:color="auto"/>
              <w:left w:val="single" w:sz="4" w:space="0" w:color="auto"/>
              <w:bottom w:val="single" w:sz="4" w:space="0" w:color="auto"/>
              <w:right w:val="single" w:sz="8" w:space="0" w:color="auto"/>
            </w:tcBorders>
            <w:shd w:val="clear" w:color="auto" w:fill="auto"/>
            <w:noWrap/>
            <w:hideMark/>
          </w:tcPr>
          <w:p w14:paraId="7BBF79AC" w14:textId="05EE6A87"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(0)</w:t>
            </w:r>
          </w:p>
        </w:tc>
      </w:tr>
      <w:tr w:rsidR="00E134A9" w:rsidRPr="00ED162C" w14:paraId="0A1EAE17" w14:textId="77777777" w:rsidTr="00E134A9">
        <w:trPr>
          <w:trHeight w:val="480"/>
          <w:jc w:val="center"/>
        </w:trPr>
        <w:tc>
          <w:tcPr>
            <w:tcW w:w="1696" w:type="dxa"/>
            <w:tcBorders>
              <w:top w:val="single" w:sz="4" w:space="0" w:color="auto"/>
              <w:left w:val="single" w:sz="4" w:space="0" w:color="auto"/>
              <w:bottom w:val="single" w:sz="12" w:space="0" w:color="auto"/>
              <w:right w:val="single" w:sz="4" w:space="0" w:color="auto"/>
            </w:tcBorders>
            <w:shd w:val="clear" w:color="auto" w:fill="auto"/>
            <w:vAlign w:val="center"/>
            <w:hideMark/>
          </w:tcPr>
          <w:p w14:paraId="364E9E66" w14:textId="77777777" w:rsidR="00E134A9" w:rsidRPr="00ED162C" w:rsidRDefault="00E134A9" w:rsidP="00F04970">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Dermacentor variabilis</w:t>
            </w:r>
            <w:r w:rsidRPr="00ED162C">
              <w:rPr>
                <w:rFonts w:ascii="Times New Roman" w:eastAsia="Times New Roman" w:hAnsi="Times New Roman" w:cs="Times New Roman"/>
                <w:color w:val="000000"/>
                <w:kern w:val="0"/>
                <w:sz w:val="24"/>
                <w:szCs w:val="24"/>
                <w14:ligatures w14:val="none"/>
              </w:rPr>
              <w:t xml:space="preserve"> total</w:t>
            </w:r>
          </w:p>
        </w:tc>
        <w:tc>
          <w:tcPr>
            <w:tcW w:w="1128" w:type="dxa"/>
            <w:tcBorders>
              <w:top w:val="single" w:sz="4" w:space="0" w:color="auto"/>
              <w:left w:val="nil"/>
              <w:bottom w:val="single" w:sz="12" w:space="0" w:color="auto"/>
              <w:right w:val="nil"/>
            </w:tcBorders>
            <w:shd w:val="clear" w:color="auto" w:fill="auto"/>
            <w:noWrap/>
            <w:vAlign w:val="center"/>
            <w:hideMark/>
          </w:tcPr>
          <w:p w14:paraId="011F7D82" w14:textId="77777777"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14.87</w:t>
            </w:r>
          </w:p>
          <w:p w14:paraId="301E9E86" w14:textId="10FABBF9"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w:t>
            </w:r>
            <w:r w:rsidR="00305848" w:rsidRPr="00571C47">
              <w:rPr>
                <w:rFonts w:ascii="Times New Roman" w:hAnsi="Times New Roman" w:cs="Times New Roman"/>
                <w:sz w:val="24"/>
                <w:szCs w:val="24"/>
              </w:rPr>
              <w:t>7.640</w:t>
            </w:r>
          </w:p>
          <w:p w14:paraId="21B43A4C" w14:textId="77777777"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(119)</w:t>
            </w:r>
          </w:p>
        </w:tc>
        <w:tc>
          <w:tcPr>
            <w:tcW w:w="1548" w:type="dxa"/>
            <w:tcBorders>
              <w:top w:val="single" w:sz="4" w:space="0" w:color="auto"/>
              <w:left w:val="single" w:sz="4" w:space="0" w:color="auto"/>
              <w:bottom w:val="single" w:sz="12" w:space="0" w:color="auto"/>
              <w:right w:val="nil"/>
            </w:tcBorders>
            <w:shd w:val="clear" w:color="auto" w:fill="auto"/>
            <w:noWrap/>
            <w:vAlign w:val="center"/>
            <w:hideMark/>
          </w:tcPr>
          <w:p w14:paraId="1A2D3CC2" w14:textId="77777777"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1.50</w:t>
            </w:r>
          </w:p>
          <w:p w14:paraId="548090B7" w14:textId="4AE5F7CA"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w:t>
            </w:r>
            <w:r w:rsidR="00305848" w:rsidRPr="00571C47">
              <w:rPr>
                <w:rFonts w:ascii="Times New Roman" w:hAnsi="Times New Roman" w:cs="Times New Roman"/>
                <w:sz w:val="24"/>
                <w:szCs w:val="24"/>
              </w:rPr>
              <w:t>1.349</w:t>
            </w:r>
          </w:p>
          <w:p w14:paraId="633CA172" w14:textId="77777777"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(21)</w:t>
            </w:r>
          </w:p>
        </w:tc>
        <w:tc>
          <w:tcPr>
            <w:tcW w:w="1319"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280A7638" w14:textId="77777777"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0.13</w:t>
            </w:r>
          </w:p>
          <w:p w14:paraId="34661A16" w14:textId="5A40AEDD"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w:t>
            </w:r>
            <w:r w:rsidR="00305848" w:rsidRPr="00571C47">
              <w:rPr>
                <w:rFonts w:ascii="Times New Roman" w:hAnsi="Times New Roman" w:cs="Times New Roman"/>
                <w:sz w:val="24"/>
                <w:szCs w:val="24"/>
              </w:rPr>
              <w:t>0.079</w:t>
            </w:r>
          </w:p>
          <w:p w14:paraId="4C038C5E" w14:textId="77777777"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(4)</w:t>
            </w:r>
          </w:p>
        </w:tc>
        <w:tc>
          <w:tcPr>
            <w:tcW w:w="1513" w:type="dxa"/>
            <w:tcBorders>
              <w:top w:val="single" w:sz="4" w:space="0" w:color="auto"/>
              <w:left w:val="nil"/>
              <w:bottom w:val="single" w:sz="12" w:space="0" w:color="auto"/>
              <w:right w:val="nil"/>
            </w:tcBorders>
            <w:shd w:val="clear" w:color="auto" w:fill="auto"/>
            <w:noWrap/>
            <w:vAlign w:val="center"/>
            <w:hideMark/>
          </w:tcPr>
          <w:p w14:paraId="3F2CCBD7" w14:textId="77777777"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0.41</w:t>
            </w:r>
          </w:p>
          <w:p w14:paraId="3494BAD7" w14:textId="29752925"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w:t>
            </w:r>
            <w:r w:rsidR="00305848" w:rsidRPr="00571C47">
              <w:rPr>
                <w:rFonts w:ascii="Times New Roman" w:hAnsi="Times New Roman" w:cs="Times New Roman"/>
                <w:sz w:val="24"/>
                <w:szCs w:val="24"/>
              </w:rPr>
              <w:t>0.160</w:t>
            </w:r>
          </w:p>
          <w:p w14:paraId="48D0ABBD" w14:textId="77777777"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(12)</w:t>
            </w:r>
          </w:p>
        </w:tc>
        <w:tc>
          <w:tcPr>
            <w:tcW w:w="1526" w:type="dxa"/>
            <w:tcBorders>
              <w:top w:val="single" w:sz="4" w:space="0" w:color="auto"/>
              <w:left w:val="single" w:sz="4" w:space="0" w:color="auto"/>
              <w:bottom w:val="single" w:sz="12" w:space="0" w:color="auto"/>
              <w:right w:val="nil"/>
            </w:tcBorders>
            <w:shd w:val="clear" w:color="auto" w:fill="auto"/>
            <w:noWrap/>
            <w:vAlign w:val="center"/>
            <w:hideMark/>
          </w:tcPr>
          <w:p w14:paraId="08593F24" w14:textId="77777777"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1.42</w:t>
            </w:r>
          </w:p>
          <w:p w14:paraId="62D7F482" w14:textId="3D8F258A"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w:t>
            </w:r>
            <w:r w:rsidR="00305848" w:rsidRPr="00571C47">
              <w:rPr>
                <w:rFonts w:ascii="Times New Roman" w:hAnsi="Times New Roman" w:cs="Times New Roman"/>
                <w:sz w:val="24"/>
                <w:szCs w:val="24"/>
              </w:rPr>
              <w:t>0.521</w:t>
            </w:r>
          </w:p>
          <w:p w14:paraId="11CC146B" w14:textId="77777777"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(20)</w:t>
            </w:r>
          </w:p>
        </w:tc>
        <w:tc>
          <w:tcPr>
            <w:tcW w:w="1350" w:type="dxa"/>
            <w:tcBorders>
              <w:top w:val="single" w:sz="4" w:space="0" w:color="auto"/>
              <w:left w:val="single" w:sz="4" w:space="0" w:color="auto"/>
              <w:bottom w:val="single" w:sz="12" w:space="0" w:color="auto"/>
              <w:right w:val="single" w:sz="8" w:space="0" w:color="auto"/>
            </w:tcBorders>
            <w:shd w:val="clear" w:color="auto" w:fill="auto"/>
            <w:noWrap/>
            <w:vAlign w:val="center"/>
            <w:hideMark/>
          </w:tcPr>
          <w:p w14:paraId="5D3803A4" w14:textId="77777777"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0.57</w:t>
            </w:r>
          </w:p>
          <w:p w14:paraId="48F0A250" w14:textId="0488912A"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w:t>
            </w:r>
            <w:r w:rsidR="00305848" w:rsidRPr="00571C47">
              <w:rPr>
                <w:rFonts w:ascii="Times New Roman" w:hAnsi="Times New Roman" w:cs="Times New Roman"/>
                <w:sz w:val="24"/>
                <w:szCs w:val="24"/>
              </w:rPr>
              <w:t>0.428</w:t>
            </w:r>
          </w:p>
          <w:p w14:paraId="528FBAF1" w14:textId="77777777" w:rsidR="00E134A9" w:rsidRPr="00571C47" w:rsidRDefault="00E134A9" w:rsidP="00571C4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(4)</w:t>
            </w:r>
          </w:p>
        </w:tc>
      </w:tr>
    </w:tbl>
    <w:p w14:paraId="3E189BD4" w14:textId="7FA11306" w:rsidR="003F6137" w:rsidRDefault="005C5FBD" w:rsidP="000A4E2F">
      <w:pPr>
        <w:pStyle w:val="NoSpacing"/>
      </w:pPr>
      <w:r>
        <w:t xml:space="preserve">              </w:t>
      </w:r>
    </w:p>
    <w:p w14:paraId="4CC3469E" w14:textId="7BEF3734" w:rsidR="000A4E2F" w:rsidRPr="000A4E2F" w:rsidRDefault="000A4E2F" w:rsidP="00292C35">
      <w:pPr>
        <w:pStyle w:val="NoSpacing"/>
        <w:jc w:val="center"/>
        <w:rPr>
          <w:rFonts w:ascii="Times New Roman" w:hAnsi="Times New Roman" w:cs="Times New Roman"/>
          <w:sz w:val="24"/>
          <w:szCs w:val="24"/>
        </w:rPr>
      </w:pPr>
      <w:r w:rsidRPr="000A4E2F">
        <w:rPr>
          <w:rFonts w:ascii="Times New Roman" w:hAnsi="Times New Roman" w:cs="Times New Roman"/>
          <w:sz w:val="24"/>
          <w:szCs w:val="24"/>
        </w:rPr>
        <w:lastRenderedPageBreak/>
        <w:t>Table 4.3 continued</w:t>
      </w:r>
    </w:p>
    <w:tbl>
      <w:tblPr>
        <w:tblW w:w="10080" w:type="dxa"/>
        <w:jc w:val="center"/>
        <w:tblLook w:val="04A0" w:firstRow="1" w:lastRow="0" w:firstColumn="1" w:lastColumn="0" w:noHBand="0" w:noVBand="1"/>
      </w:tblPr>
      <w:tblGrid>
        <w:gridCol w:w="1696"/>
        <w:gridCol w:w="1128"/>
        <w:gridCol w:w="1548"/>
        <w:gridCol w:w="1319"/>
        <w:gridCol w:w="1513"/>
        <w:gridCol w:w="1526"/>
        <w:gridCol w:w="1350"/>
      </w:tblGrid>
      <w:tr w:rsidR="000A4E2F" w:rsidRPr="000A4E2F" w14:paraId="03CD50DA" w14:textId="77777777" w:rsidTr="000A4E2F">
        <w:trPr>
          <w:trHeight w:val="288"/>
          <w:jc w:val="center"/>
        </w:trPr>
        <w:tc>
          <w:tcPr>
            <w:tcW w:w="1696"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56094D98" w14:textId="5E4378C0" w:rsidR="000A4E2F" w:rsidRPr="000A4E2F" w:rsidRDefault="000A4E2F" w:rsidP="000A4E2F">
            <w:pPr>
              <w:pStyle w:val="NoSpacing"/>
              <w:jc w:val="center"/>
              <w:rPr>
                <w:rFonts w:ascii="Times New Roman" w:eastAsia="Times New Roman" w:hAnsi="Times New Roman" w:cs="Times New Roman"/>
                <w:color w:val="000000"/>
                <w:sz w:val="24"/>
                <w:szCs w:val="24"/>
              </w:rPr>
            </w:pPr>
            <w:r w:rsidRPr="000A4E2F">
              <w:rPr>
                <w:rFonts w:ascii="Times New Roman" w:eastAsia="Times New Roman" w:hAnsi="Times New Roman" w:cs="Times New Roman"/>
                <w:b/>
                <w:bCs/>
                <w:color w:val="000000"/>
                <w:sz w:val="24"/>
                <w:szCs w:val="24"/>
              </w:rPr>
              <w:t>Tick species and life stage</w:t>
            </w:r>
          </w:p>
        </w:tc>
        <w:tc>
          <w:tcPr>
            <w:tcW w:w="1128"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02BDBE66" w14:textId="77777777" w:rsidR="000A4E2F" w:rsidRPr="000A4E2F" w:rsidRDefault="000A4E2F" w:rsidP="000A4E2F">
            <w:pPr>
              <w:pStyle w:val="NoSpacing"/>
              <w:jc w:val="center"/>
              <w:rPr>
                <w:rFonts w:ascii="Times New Roman" w:eastAsia="Times New Roman" w:hAnsi="Times New Roman" w:cs="Times New Roman"/>
                <w:b/>
                <w:bCs/>
                <w:color w:val="000000"/>
                <w:sz w:val="24"/>
                <w:szCs w:val="24"/>
              </w:rPr>
            </w:pPr>
            <w:r w:rsidRPr="000A4E2F">
              <w:rPr>
                <w:rFonts w:ascii="Times New Roman" w:eastAsia="Times New Roman" w:hAnsi="Times New Roman" w:cs="Times New Roman"/>
                <w:b/>
                <w:bCs/>
                <w:color w:val="000000"/>
                <w:sz w:val="24"/>
                <w:szCs w:val="24"/>
              </w:rPr>
              <w:t>Raccoon</w:t>
            </w:r>
          </w:p>
          <w:p w14:paraId="443E12A4" w14:textId="77777777" w:rsidR="000A4E2F" w:rsidRPr="000A4E2F" w:rsidRDefault="000A4E2F" w:rsidP="000A4E2F">
            <w:pPr>
              <w:pStyle w:val="NoSpacing"/>
              <w:jc w:val="center"/>
              <w:rPr>
                <w:rFonts w:ascii="Times New Roman" w:eastAsia="Times New Roman" w:hAnsi="Times New Roman" w:cs="Times New Roman"/>
                <w:b/>
                <w:bCs/>
                <w:color w:val="000000"/>
                <w:sz w:val="24"/>
                <w:szCs w:val="24"/>
              </w:rPr>
            </w:pPr>
          </w:p>
          <w:p w14:paraId="1C5DF147" w14:textId="77777777" w:rsidR="000A4E2F" w:rsidRPr="000A4E2F" w:rsidRDefault="000A4E2F" w:rsidP="000A4E2F">
            <w:pPr>
              <w:pStyle w:val="NoSpacing"/>
              <w:jc w:val="center"/>
              <w:rPr>
                <w:rFonts w:ascii="Times New Roman" w:eastAsia="Times New Roman" w:hAnsi="Times New Roman" w:cs="Times New Roman"/>
                <w:b/>
                <w:bCs/>
                <w:i/>
                <w:iCs/>
                <w:color w:val="000000"/>
                <w:sz w:val="24"/>
                <w:szCs w:val="24"/>
              </w:rPr>
            </w:pPr>
            <w:r w:rsidRPr="000A4E2F">
              <w:rPr>
                <w:rFonts w:ascii="Times New Roman" w:eastAsia="Times New Roman" w:hAnsi="Times New Roman" w:cs="Times New Roman"/>
                <w:b/>
                <w:bCs/>
                <w:i/>
                <w:iCs/>
                <w:color w:val="000000"/>
                <w:sz w:val="24"/>
                <w:szCs w:val="24"/>
              </w:rPr>
              <w:t>Procyon lotor</w:t>
            </w:r>
          </w:p>
          <w:p w14:paraId="20A250E3" w14:textId="5AFDF726" w:rsidR="000A4E2F" w:rsidRPr="000A4E2F" w:rsidRDefault="000A4E2F" w:rsidP="000A4E2F">
            <w:pPr>
              <w:pStyle w:val="NoSpacing"/>
              <w:jc w:val="center"/>
              <w:rPr>
                <w:rFonts w:ascii="Times New Roman" w:eastAsia="Times New Roman" w:hAnsi="Times New Roman" w:cs="Times New Roman"/>
                <w:color w:val="000000"/>
                <w:sz w:val="24"/>
                <w:szCs w:val="24"/>
              </w:rPr>
            </w:pPr>
            <w:r w:rsidRPr="000A4E2F">
              <w:rPr>
                <w:rFonts w:ascii="Times New Roman" w:eastAsia="Times New Roman" w:hAnsi="Times New Roman" w:cs="Times New Roman"/>
                <w:b/>
                <w:bCs/>
                <w:color w:val="000000"/>
                <w:sz w:val="24"/>
                <w:szCs w:val="24"/>
              </w:rPr>
              <w:t>(8)</w:t>
            </w:r>
          </w:p>
        </w:tc>
        <w:tc>
          <w:tcPr>
            <w:tcW w:w="1548"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6E7EF47F" w14:textId="77777777" w:rsidR="000A4E2F" w:rsidRPr="000A4E2F" w:rsidRDefault="000A4E2F" w:rsidP="000A4E2F">
            <w:pPr>
              <w:pStyle w:val="NoSpacing"/>
              <w:pBdr>
                <w:left w:val="single" w:sz="12" w:space="4" w:color="auto"/>
              </w:pBdr>
              <w:jc w:val="center"/>
              <w:rPr>
                <w:rFonts w:ascii="Times New Roman" w:eastAsia="Times New Roman" w:hAnsi="Times New Roman" w:cs="Times New Roman"/>
                <w:b/>
                <w:bCs/>
                <w:color w:val="000000"/>
                <w:sz w:val="24"/>
                <w:szCs w:val="24"/>
              </w:rPr>
            </w:pPr>
            <w:r w:rsidRPr="000A4E2F">
              <w:rPr>
                <w:rFonts w:ascii="Times New Roman" w:eastAsia="Times New Roman" w:hAnsi="Times New Roman" w:cs="Times New Roman"/>
                <w:b/>
                <w:bCs/>
                <w:color w:val="000000"/>
                <w:sz w:val="24"/>
                <w:szCs w:val="24"/>
              </w:rPr>
              <w:t>Virginia opossum</w:t>
            </w:r>
          </w:p>
          <w:p w14:paraId="17768C0C" w14:textId="77777777" w:rsidR="000A4E2F" w:rsidRPr="000A4E2F" w:rsidRDefault="000A4E2F" w:rsidP="000A4E2F">
            <w:pPr>
              <w:pStyle w:val="NoSpacing"/>
              <w:pBdr>
                <w:left w:val="single" w:sz="12" w:space="4" w:color="auto"/>
              </w:pBdr>
              <w:jc w:val="center"/>
              <w:rPr>
                <w:rFonts w:ascii="Times New Roman" w:eastAsia="Times New Roman" w:hAnsi="Times New Roman" w:cs="Times New Roman"/>
                <w:b/>
                <w:bCs/>
                <w:color w:val="000000"/>
                <w:sz w:val="24"/>
                <w:szCs w:val="24"/>
              </w:rPr>
            </w:pPr>
          </w:p>
          <w:p w14:paraId="39E76F04" w14:textId="77777777" w:rsidR="000A4E2F" w:rsidRPr="000A4E2F" w:rsidRDefault="000A4E2F" w:rsidP="000A4E2F">
            <w:pPr>
              <w:pStyle w:val="NoSpacing"/>
              <w:pBdr>
                <w:left w:val="single" w:sz="12" w:space="4" w:color="auto"/>
              </w:pBdr>
              <w:jc w:val="center"/>
              <w:rPr>
                <w:rFonts w:ascii="Times New Roman" w:eastAsia="Times New Roman" w:hAnsi="Times New Roman" w:cs="Times New Roman"/>
                <w:b/>
                <w:bCs/>
                <w:i/>
                <w:iCs/>
                <w:color w:val="000000"/>
                <w:sz w:val="24"/>
                <w:szCs w:val="24"/>
              </w:rPr>
            </w:pPr>
            <w:r w:rsidRPr="000A4E2F">
              <w:rPr>
                <w:rFonts w:ascii="Times New Roman" w:eastAsia="Times New Roman" w:hAnsi="Times New Roman" w:cs="Times New Roman"/>
                <w:b/>
                <w:bCs/>
                <w:i/>
                <w:iCs/>
                <w:color w:val="000000"/>
                <w:sz w:val="24"/>
                <w:szCs w:val="24"/>
              </w:rPr>
              <w:t>Didelphis virginiana</w:t>
            </w:r>
          </w:p>
          <w:p w14:paraId="13AB227C" w14:textId="7E9AD14E" w:rsidR="000A4E2F" w:rsidRPr="000A4E2F" w:rsidRDefault="000A4E2F" w:rsidP="000A4E2F">
            <w:pPr>
              <w:pStyle w:val="NoSpacing"/>
              <w:pBdr>
                <w:left w:val="single" w:sz="12" w:space="4" w:color="auto"/>
              </w:pBdr>
              <w:jc w:val="center"/>
              <w:rPr>
                <w:rFonts w:ascii="Times New Roman" w:eastAsia="Times New Roman" w:hAnsi="Times New Roman" w:cs="Times New Roman"/>
                <w:color w:val="000000"/>
                <w:sz w:val="24"/>
                <w:szCs w:val="24"/>
              </w:rPr>
            </w:pPr>
            <w:r w:rsidRPr="000A4E2F">
              <w:rPr>
                <w:rFonts w:ascii="Times New Roman" w:eastAsia="Times New Roman" w:hAnsi="Times New Roman" w:cs="Times New Roman"/>
                <w:b/>
                <w:bCs/>
                <w:color w:val="000000"/>
                <w:sz w:val="24"/>
                <w:szCs w:val="24"/>
              </w:rPr>
              <w:t>(15)</w:t>
            </w:r>
          </w:p>
        </w:tc>
        <w:tc>
          <w:tcPr>
            <w:tcW w:w="1319"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3D236AC3" w14:textId="77777777" w:rsidR="000A4E2F" w:rsidRPr="000A4E2F" w:rsidRDefault="000A4E2F" w:rsidP="000A4E2F">
            <w:pPr>
              <w:pStyle w:val="NoSpacing"/>
              <w:jc w:val="center"/>
              <w:rPr>
                <w:rFonts w:ascii="Times New Roman" w:eastAsia="Times New Roman" w:hAnsi="Times New Roman" w:cs="Times New Roman"/>
                <w:b/>
                <w:bCs/>
                <w:color w:val="000000"/>
                <w:sz w:val="24"/>
                <w:szCs w:val="24"/>
              </w:rPr>
            </w:pPr>
            <w:r w:rsidRPr="000A4E2F">
              <w:rPr>
                <w:rFonts w:ascii="Times New Roman" w:eastAsia="Times New Roman" w:hAnsi="Times New Roman" w:cs="Times New Roman"/>
                <w:b/>
                <w:bCs/>
                <w:color w:val="000000"/>
                <w:sz w:val="24"/>
                <w:szCs w:val="24"/>
              </w:rPr>
              <w:t>Eastern chipmunk</w:t>
            </w:r>
          </w:p>
          <w:p w14:paraId="12C3A0BF" w14:textId="77777777" w:rsidR="000A4E2F" w:rsidRPr="000A4E2F" w:rsidRDefault="000A4E2F" w:rsidP="000A4E2F">
            <w:pPr>
              <w:pStyle w:val="NoSpacing"/>
              <w:jc w:val="center"/>
              <w:rPr>
                <w:rFonts w:ascii="Times New Roman" w:eastAsia="Times New Roman" w:hAnsi="Times New Roman" w:cs="Times New Roman"/>
                <w:b/>
                <w:bCs/>
                <w:color w:val="000000"/>
                <w:sz w:val="24"/>
                <w:szCs w:val="24"/>
              </w:rPr>
            </w:pPr>
          </w:p>
          <w:p w14:paraId="75FA740F" w14:textId="77777777" w:rsidR="000A4E2F" w:rsidRPr="000A4E2F" w:rsidRDefault="000A4E2F" w:rsidP="000A4E2F">
            <w:pPr>
              <w:pStyle w:val="NoSpacing"/>
              <w:jc w:val="center"/>
              <w:rPr>
                <w:rFonts w:ascii="Times New Roman" w:eastAsia="Times New Roman" w:hAnsi="Times New Roman" w:cs="Times New Roman"/>
                <w:b/>
                <w:bCs/>
                <w:i/>
                <w:iCs/>
                <w:color w:val="000000"/>
                <w:sz w:val="24"/>
                <w:szCs w:val="24"/>
              </w:rPr>
            </w:pPr>
            <w:r w:rsidRPr="000A4E2F">
              <w:rPr>
                <w:rFonts w:ascii="Times New Roman" w:eastAsia="Times New Roman" w:hAnsi="Times New Roman" w:cs="Times New Roman"/>
                <w:b/>
                <w:bCs/>
                <w:i/>
                <w:iCs/>
                <w:color w:val="000000"/>
                <w:sz w:val="24"/>
                <w:szCs w:val="24"/>
              </w:rPr>
              <w:t>Tamias striatus</w:t>
            </w:r>
          </w:p>
          <w:p w14:paraId="459C72B3" w14:textId="244357E4" w:rsidR="000A4E2F" w:rsidRPr="000A4E2F" w:rsidRDefault="000A4E2F" w:rsidP="000A4E2F">
            <w:pPr>
              <w:pStyle w:val="NoSpacing"/>
              <w:jc w:val="center"/>
              <w:rPr>
                <w:rFonts w:ascii="Times New Roman" w:eastAsia="Times New Roman" w:hAnsi="Times New Roman" w:cs="Times New Roman"/>
                <w:color w:val="000000"/>
                <w:sz w:val="24"/>
                <w:szCs w:val="24"/>
              </w:rPr>
            </w:pPr>
            <w:r w:rsidRPr="000A4E2F">
              <w:rPr>
                <w:rFonts w:ascii="Times New Roman" w:eastAsia="Times New Roman" w:hAnsi="Times New Roman" w:cs="Times New Roman"/>
                <w:b/>
                <w:bCs/>
                <w:color w:val="000000"/>
                <w:sz w:val="24"/>
                <w:szCs w:val="24"/>
              </w:rPr>
              <w:t>(30)</w:t>
            </w:r>
          </w:p>
        </w:tc>
        <w:tc>
          <w:tcPr>
            <w:tcW w:w="1513"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0ABFE4E8" w14:textId="77777777" w:rsidR="000A4E2F" w:rsidRPr="000A4E2F" w:rsidRDefault="000A4E2F" w:rsidP="000A4E2F">
            <w:pPr>
              <w:pStyle w:val="NoSpacing"/>
              <w:pBdr>
                <w:left w:val="single" w:sz="12" w:space="4" w:color="auto"/>
              </w:pBdr>
              <w:jc w:val="center"/>
              <w:rPr>
                <w:rFonts w:ascii="Times New Roman" w:eastAsia="Times New Roman" w:hAnsi="Times New Roman" w:cs="Times New Roman"/>
                <w:b/>
                <w:bCs/>
                <w:color w:val="000000"/>
                <w:sz w:val="24"/>
                <w:szCs w:val="24"/>
              </w:rPr>
            </w:pPr>
            <w:r w:rsidRPr="000A4E2F">
              <w:rPr>
                <w:rFonts w:ascii="Times New Roman" w:eastAsia="Times New Roman" w:hAnsi="Times New Roman" w:cs="Times New Roman"/>
                <w:b/>
                <w:bCs/>
                <w:color w:val="000000"/>
                <w:sz w:val="24"/>
                <w:szCs w:val="24"/>
              </w:rPr>
              <w:t xml:space="preserve">White-footed </w:t>
            </w:r>
            <w:proofErr w:type="spellStart"/>
            <w:r w:rsidRPr="000A4E2F">
              <w:rPr>
                <w:rFonts w:ascii="Times New Roman" w:eastAsia="Times New Roman" w:hAnsi="Times New Roman" w:cs="Times New Roman"/>
                <w:b/>
                <w:bCs/>
                <w:color w:val="000000"/>
                <w:sz w:val="24"/>
                <w:szCs w:val="24"/>
              </w:rPr>
              <w:t>deermouse</w:t>
            </w:r>
            <w:proofErr w:type="spellEnd"/>
          </w:p>
          <w:p w14:paraId="7EBD49CE" w14:textId="77777777" w:rsidR="000A4E2F" w:rsidRPr="000A4E2F" w:rsidRDefault="000A4E2F" w:rsidP="000A4E2F">
            <w:pPr>
              <w:pStyle w:val="NoSpacing"/>
              <w:pBdr>
                <w:left w:val="single" w:sz="12" w:space="4" w:color="auto"/>
              </w:pBdr>
              <w:jc w:val="center"/>
              <w:rPr>
                <w:rFonts w:ascii="Times New Roman" w:eastAsia="Times New Roman" w:hAnsi="Times New Roman" w:cs="Times New Roman"/>
                <w:b/>
                <w:bCs/>
                <w:color w:val="000000"/>
                <w:sz w:val="24"/>
                <w:szCs w:val="24"/>
              </w:rPr>
            </w:pPr>
          </w:p>
          <w:p w14:paraId="3EC56683" w14:textId="77777777" w:rsidR="000A4E2F" w:rsidRPr="000A4E2F" w:rsidRDefault="000A4E2F" w:rsidP="000A4E2F">
            <w:pPr>
              <w:pStyle w:val="NoSpacing"/>
              <w:pBdr>
                <w:left w:val="single" w:sz="12" w:space="4" w:color="auto"/>
              </w:pBdr>
              <w:jc w:val="center"/>
              <w:rPr>
                <w:rFonts w:ascii="Times New Roman" w:eastAsia="Times New Roman" w:hAnsi="Times New Roman" w:cs="Times New Roman"/>
                <w:b/>
                <w:bCs/>
                <w:i/>
                <w:iCs/>
                <w:color w:val="000000"/>
                <w:sz w:val="24"/>
                <w:szCs w:val="24"/>
              </w:rPr>
            </w:pPr>
            <w:r w:rsidRPr="000A4E2F">
              <w:rPr>
                <w:rFonts w:ascii="Times New Roman" w:eastAsia="Times New Roman" w:hAnsi="Times New Roman" w:cs="Times New Roman"/>
                <w:b/>
                <w:bCs/>
                <w:i/>
                <w:iCs/>
                <w:color w:val="000000"/>
                <w:sz w:val="24"/>
                <w:szCs w:val="24"/>
              </w:rPr>
              <w:t xml:space="preserve">Peromyscus </w:t>
            </w:r>
            <w:proofErr w:type="spellStart"/>
            <w:r w:rsidRPr="000A4E2F">
              <w:rPr>
                <w:rFonts w:ascii="Times New Roman" w:eastAsia="Times New Roman" w:hAnsi="Times New Roman" w:cs="Times New Roman"/>
                <w:b/>
                <w:bCs/>
                <w:i/>
                <w:iCs/>
                <w:color w:val="000000"/>
                <w:sz w:val="24"/>
                <w:szCs w:val="24"/>
              </w:rPr>
              <w:t>leucopus</w:t>
            </w:r>
            <w:proofErr w:type="spellEnd"/>
          </w:p>
          <w:p w14:paraId="1283AFCC" w14:textId="35FA810A" w:rsidR="000A4E2F" w:rsidRPr="000A4E2F" w:rsidRDefault="000A4E2F" w:rsidP="000A4E2F">
            <w:pPr>
              <w:pStyle w:val="NoSpacing"/>
              <w:pBdr>
                <w:left w:val="single" w:sz="12" w:space="4" w:color="auto"/>
              </w:pBdr>
              <w:jc w:val="center"/>
              <w:rPr>
                <w:rFonts w:ascii="Times New Roman" w:eastAsia="Times New Roman" w:hAnsi="Times New Roman" w:cs="Times New Roman"/>
                <w:color w:val="000000"/>
                <w:sz w:val="24"/>
                <w:szCs w:val="24"/>
              </w:rPr>
            </w:pPr>
            <w:r w:rsidRPr="000A4E2F">
              <w:rPr>
                <w:rFonts w:ascii="Times New Roman" w:eastAsia="Times New Roman" w:hAnsi="Times New Roman" w:cs="Times New Roman"/>
                <w:b/>
                <w:bCs/>
                <w:color w:val="000000"/>
                <w:sz w:val="24"/>
                <w:szCs w:val="24"/>
              </w:rPr>
              <w:t>(29)</w:t>
            </w:r>
          </w:p>
        </w:tc>
        <w:tc>
          <w:tcPr>
            <w:tcW w:w="1526"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1F44567D" w14:textId="77777777" w:rsidR="000A4E2F" w:rsidRPr="000A4E2F" w:rsidRDefault="000A4E2F" w:rsidP="000A4E2F">
            <w:pPr>
              <w:pStyle w:val="NoSpacing"/>
              <w:jc w:val="center"/>
              <w:rPr>
                <w:rFonts w:ascii="Times New Roman" w:eastAsia="Times New Roman" w:hAnsi="Times New Roman" w:cs="Times New Roman"/>
                <w:b/>
                <w:bCs/>
                <w:color w:val="000000"/>
                <w:sz w:val="24"/>
                <w:szCs w:val="24"/>
              </w:rPr>
            </w:pPr>
            <w:r w:rsidRPr="000A4E2F">
              <w:rPr>
                <w:rFonts w:ascii="Times New Roman" w:eastAsia="Times New Roman" w:hAnsi="Times New Roman" w:cs="Times New Roman"/>
                <w:b/>
                <w:bCs/>
                <w:color w:val="000000"/>
                <w:sz w:val="24"/>
                <w:szCs w:val="24"/>
              </w:rPr>
              <w:t xml:space="preserve">North American </w:t>
            </w:r>
            <w:proofErr w:type="spellStart"/>
            <w:r w:rsidRPr="000A4E2F">
              <w:rPr>
                <w:rFonts w:ascii="Times New Roman" w:eastAsia="Times New Roman" w:hAnsi="Times New Roman" w:cs="Times New Roman"/>
                <w:b/>
                <w:bCs/>
                <w:color w:val="000000"/>
                <w:sz w:val="24"/>
                <w:szCs w:val="24"/>
              </w:rPr>
              <w:t>deermouse</w:t>
            </w:r>
            <w:proofErr w:type="spellEnd"/>
          </w:p>
          <w:p w14:paraId="1BB6C40B" w14:textId="77777777" w:rsidR="000A4E2F" w:rsidRPr="000A4E2F" w:rsidRDefault="000A4E2F" w:rsidP="000A4E2F">
            <w:pPr>
              <w:pStyle w:val="NoSpacing"/>
              <w:jc w:val="center"/>
              <w:rPr>
                <w:rFonts w:ascii="Times New Roman" w:eastAsia="Times New Roman" w:hAnsi="Times New Roman" w:cs="Times New Roman"/>
                <w:b/>
                <w:bCs/>
                <w:i/>
                <w:iCs/>
                <w:color w:val="000000"/>
                <w:sz w:val="24"/>
                <w:szCs w:val="24"/>
              </w:rPr>
            </w:pPr>
          </w:p>
          <w:p w14:paraId="4D8B8A2D" w14:textId="77777777" w:rsidR="000A4E2F" w:rsidRPr="000A4E2F" w:rsidRDefault="000A4E2F" w:rsidP="000A4E2F">
            <w:pPr>
              <w:pStyle w:val="NoSpacing"/>
              <w:jc w:val="center"/>
              <w:rPr>
                <w:rFonts w:ascii="Times New Roman" w:eastAsia="Times New Roman" w:hAnsi="Times New Roman" w:cs="Times New Roman"/>
                <w:b/>
                <w:bCs/>
                <w:i/>
                <w:iCs/>
                <w:color w:val="000000"/>
                <w:sz w:val="24"/>
                <w:szCs w:val="24"/>
              </w:rPr>
            </w:pPr>
            <w:r w:rsidRPr="000A4E2F">
              <w:rPr>
                <w:rFonts w:ascii="Times New Roman" w:eastAsia="Times New Roman" w:hAnsi="Times New Roman" w:cs="Times New Roman"/>
                <w:b/>
                <w:bCs/>
                <w:i/>
                <w:iCs/>
                <w:color w:val="000000"/>
                <w:sz w:val="24"/>
                <w:szCs w:val="24"/>
              </w:rPr>
              <w:t>Peromyscus maniculatus</w:t>
            </w:r>
          </w:p>
          <w:p w14:paraId="3A011509" w14:textId="7D40B251" w:rsidR="000A4E2F" w:rsidRPr="000A4E2F" w:rsidRDefault="000A4E2F" w:rsidP="000A4E2F">
            <w:pPr>
              <w:pStyle w:val="NoSpacing"/>
              <w:jc w:val="center"/>
              <w:rPr>
                <w:rFonts w:ascii="Times New Roman" w:eastAsia="Times New Roman" w:hAnsi="Times New Roman" w:cs="Times New Roman"/>
                <w:color w:val="000000"/>
                <w:sz w:val="24"/>
                <w:szCs w:val="24"/>
              </w:rPr>
            </w:pPr>
            <w:r w:rsidRPr="000A4E2F">
              <w:rPr>
                <w:rFonts w:ascii="Times New Roman" w:eastAsia="Times New Roman" w:hAnsi="Times New Roman" w:cs="Times New Roman"/>
                <w:b/>
                <w:bCs/>
                <w:color w:val="000000"/>
                <w:sz w:val="24"/>
                <w:szCs w:val="24"/>
              </w:rPr>
              <w:t>(14)</w:t>
            </w:r>
          </w:p>
        </w:tc>
        <w:tc>
          <w:tcPr>
            <w:tcW w:w="135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160ABE1F" w14:textId="77777777" w:rsidR="000A4E2F" w:rsidRPr="000A4E2F" w:rsidRDefault="000A4E2F" w:rsidP="000A4E2F">
            <w:pPr>
              <w:pStyle w:val="NoSpacing"/>
              <w:jc w:val="center"/>
              <w:rPr>
                <w:rFonts w:ascii="Times New Roman" w:eastAsia="Times New Roman" w:hAnsi="Times New Roman" w:cs="Times New Roman"/>
                <w:b/>
                <w:bCs/>
                <w:color w:val="000000"/>
                <w:sz w:val="24"/>
                <w:szCs w:val="24"/>
              </w:rPr>
            </w:pPr>
            <w:r w:rsidRPr="000A4E2F">
              <w:rPr>
                <w:rFonts w:ascii="Times New Roman" w:eastAsia="Times New Roman" w:hAnsi="Times New Roman" w:cs="Times New Roman"/>
                <w:b/>
                <w:bCs/>
                <w:color w:val="000000"/>
                <w:sz w:val="24"/>
                <w:szCs w:val="24"/>
              </w:rPr>
              <w:t>Woodland vole</w:t>
            </w:r>
          </w:p>
          <w:p w14:paraId="352C591E" w14:textId="77777777" w:rsidR="000A4E2F" w:rsidRPr="000A4E2F" w:rsidRDefault="000A4E2F" w:rsidP="000A4E2F">
            <w:pPr>
              <w:pStyle w:val="NoSpacing"/>
              <w:jc w:val="center"/>
              <w:rPr>
                <w:rFonts w:ascii="Times New Roman" w:eastAsia="Times New Roman" w:hAnsi="Times New Roman" w:cs="Times New Roman"/>
                <w:b/>
                <w:bCs/>
                <w:color w:val="000000"/>
                <w:sz w:val="24"/>
                <w:szCs w:val="24"/>
              </w:rPr>
            </w:pPr>
          </w:p>
          <w:p w14:paraId="0163B409" w14:textId="77777777" w:rsidR="000A4E2F" w:rsidRPr="000A4E2F" w:rsidRDefault="000A4E2F" w:rsidP="000A4E2F">
            <w:pPr>
              <w:pStyle w:val="NoSpacing"/>
              <w:jc w:val="center"/>
              <w:rPr>
                <w:rFonts w:ascii="Times New Roman" w:eastAsia="Times New Roman" w:hAnsi="Times New Roman" w:cs="Times New Roman"/>
                <w:b/>
                <w:bCs/>
                <w:i/>
                <w:iCs/>
                <w:color w:val="000000"/>
                <w:sz w:val="24"/>
                <w:szCs w:val="24"/>
              </w:rPr>
            </w:pPr>
            <w:r w:rsidRPr="000A4E2F">
              <w:rPr>
                <w:rFonts w:ascii="Times New Roman" w:eastAsia="Times New Roman" w:hAnsi="Times New Roman" w:cs="Times New Roman"/>
                <w:b/>
                <w:bCs/>
                <w:i/>
                <w:iCs/>
                <w:color w:val="000000"/>
                <w:sz w:val="24"/>
                <w:szCs w:val="24"/>
              </w:rPr>
              <w:t>Microtus</w:t>
            </w:r>
          </w:p>
          <w:p w14:paraId="68FE7277" w14:textId="77777777" w:rsidR="000A4E2F" w:rsidRPr="000A4E2F" w:rsidRDefault="000A4E2F" w:rsidP="000A4E2F">
            <w:pPr>
              <w:pStyle w:val="NoSpacing"/>
              <w:jc w:val="center"/>
              <w:rPr>
                <w:rFonts w:ascii="Times New Roman" w:eastAsia="Times New Roman" w:hAnsi="Times New Roman" w:cs="Times New Roman"/>
                <w:b/>
                <w:bCs/>
                <w:i/>
                <w:iCs/>
                <w:color w:val="000000"/>
                <w:sz w:val="24"/>
                <w:szCs w:val="24"/>
              </w:rPr>
            </w:pPr>
            <w:proofErr w:type="spellStart"/>
            <w:r w:rsidRPr="000A4E2F">
              <w:rPr>
                <w:rFonts w:ascii="Times New Roman" w:eastAsia="Times New Roman" w:hAnsi="Times New Roman" w:cs="Times New Roman"/>
                <w:b/>
                <w:bCs/>
                <w:i/>
                <w:iCs/>
                <w:color w:val="000000"/>
                <w:sz w:val="24"/>
                <w:szCs w:val="24"/>
              </w:rPr>
              <w:t>pinetorum</w:t>
            </w:r>
            <w:proofErr w:type="spellEnd"/>
          </w:p>
          <w:p w14:paraId="09D04E42" w14:textId="047A3E17" w:rsidR="000A4E2F" w:rsidRPr="000A4E2F" w:rsidRDefault="000A4E2F" w:rsidP="000A4E2F">
            <w:pPr>
              <w:pStyle w:val="NoSpacing"/>
              <w:jc w:val="center"/>
              <w:rPr>
                <w:rFonts w:ascii="Times New Roman" w:eastAsia="Times New Roman" w:hAnsi="Times New Roman" w:cs="Times New Roman"/>
                <w:color w:val="000000"/>
                <w:sz w:val="24"/>
                <w:szCs w:val="24"/>
              </w:rPr>
            </w:pPr>
            <w:r w:rsidRPr="000A4E2F">
              <w:rPr>
                <w:rFonts w:ascii="Times New Roman" w:eastAsia="Times New Roman" w:hAnsi="Times New Roman" w:cs="Times New Roman"/>
                <w:b/>
                <w:bCs/>
                <w:color w:val="000000"/>
                <w:sz w:val="24"/>
                <w:szCs w:val="24"/>
              </w:rPr>
              <w:t>(7)</w:t>
            </w:r>
          </w:p>
        </w:tc>
      </w:tr>
      <w:tr w:rsidR="000A4E2F" w:rsidRPr="003F6137" w14:paraId="242673F0" w14:textId="77777777" w:rsidTr="000A4E2F">
        <w:trPr>
          <w:trHeight w:val="288"/>
          <w:jc w:val="center"/>
        </w:trPr>
        <w:tc>
          <w:tcPr>
            <w:tcW w:w="1696" w:type="dxa"/>
            <w:tcBorders>
              <w:top w:val="single" w:sz="12" w:space="0" w:color="auto"/>
              <w:left w:val="single" w:sz="4" w:space="0" w:color="auto"/>
              <w:bottom w:val="single" w:sz="4" w:space="0" w:color="auto"/>
              <w:right w:val="single" w:sz="4" w:space="0" w:color="auto"/>
            </w:tcBorders>
            <w:shd w:val="clear" w:color="auto" w:fill="auto"/>
            <w:vAlign w:val="center"/>
            <w:hideMark/>
          </w:tcPr>
          <w:p w14:paraId="76A36D52" w14:textId="77777777" w:rsidR="000A4E2F" w:rsidRPr="00ED162C" w:rsidRDefault="000A4E2F" w:rsidP="000A4E2F">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Ixodes scapularis</w:t>
            </w:r>
            <w:r w:rsidRPr="00ED162C">
              <w:rPr>
                <w:rFonts w:ascii="Times New Roman" w:eastAsia="Times New Roman" w:hAnsi="Times New Roman" w:cs="Times New Roman"/>
                <w:color w:val="000000"/>
                <w:kern w:val="0"/>
                <w:sz w:val="24"/>
                <w:szCs w:val="24"/>
                <w14:ligatures w14:val="none"/>
              </w:rPr>
              <w:t xml:space="preserve"> nymph</w:t>
            </w:r>
          </w:p>
        </w:tc>
        <w:tc>
          <w:tcPr>
            <w:tcW w:w="1128" w:type="dxa"/>
            <w:tcBorders>
              <w:top w:val="single" w:sz="12" w:space="0" w:color="auto"/>
              <w:left w:val="nil"/>
              <w:bottom w:val="single" w:sz="4" w:space="0" w:color="auto"/>
              <w:right w:val="nil"/>
            </w:tcBorders>
            <w:shd w:val="clear" w:color="auto" w:fill="auto"/>
            <w:noWrap/>
            <w:vAlign w:val="center"/>
            <w:hideMark/>
          </w:tcPr>
          <w:p w14:paraId="76A5D07B" w14:textId="77777777" w:rsidR="000A4E2F" w:rsidRPr="00571C47" w:rsidRDefault="000A4E2F" w:rsidP="003F613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0.12</w:t>
            </w:r>
          </w:p>
          <w:p w14:paraId="523BFBE3" w14:textId="0509253B" w:rsidR="000A4E2F" w:rsidRPr="00571C47" w:rsidRDefault="000A4E2F" w:rsidP="003F6137">
            <w:pPr>
              <w:pStyle w:val="NoSpacing"/>
              <w:jc w:val="center"/>
              <w:rPr>
                <w:rFonts w:ascii="Times New Roman" w:hAnsi="Times New Roman" w:cs="Times New Roman"/>
                <w:sz w:val="24"/>
                <w:szCs w:val="24"/>
                <w14:ligatures w14:val="standardContextual"/>
              </w:rPr>
            </w:pPr>
            <w:r w:rsidRPr="00571C47">
              <w:rPr>
                <w:rFonts w:ascii="Times New Roman" w:hAnsi="Times New Roman" w:cs="Times New Roman"/>
                <w:sz w:val="24"/>
                <w:szCs w:val="24"/>
              </w:rPr>
              <w:t>±</w:t>
            </w:r>
            <w:r w:rsidR="003F6137" w:rsidRPr="00571C47">
              <w:rPr>
                <w:rFonts w:ascii="Times New Roman" w:hAnsi="Times New Roman" w:cs="Times New Roman"/>
                <w:sz w:val="24"/>
                <w:szCs w:val="24"/>
              </w:rPr>
              <w:t>0.125</w:t>
            </w:r>
          </w:p>
          <w:p w14:paraId="623B2162" w14:textId="77777777" w:rsidR="000A4E2F" w:rsidRPr="00571C47" w:rsidRDefault="000A4E2F" w:rsidP="003F6137">
            <w:pPr>
              <w:pStyle w:val="NoSpacing"/>
              <w:jc w:val="center"/>
              <w:rPr>
                <w:rFonts w:ascii="Times New Roman" w:eastAsia="Times New Roman" w:hAnsi="Times New Roman" w:cs="Times New Roman"/>
                <w:color w:val="000000"/>
                <w:sz w:val="24"/>
                <w:szCs w:val="24"/>
              </w:rPr>
            </w:pPr>
            <w:r w:rsidRPr="00571C47">
              <w:rPr>
                <w:rFonts w:ascii="Times New Roman" w:eastAsia="Times New Roman" w:hAnsi="Times New Roman" w:cs="Times New Roman"/>
                <w:color w:val="000000"/>
                <w:sz w:val="24"/>
                <w:szCs w:val="24"/>
              </w:rPr>
              <w:t>(1)</w:t>
            </w:r>
          </w:p>
        </w:tc>
        <w:tc>
          <w:tcPr>
            <w:tcW w:w="1548" w:type="dxa"/>
            <w:tcBorders>
              <w:top w:val="single" w:sz="12" w:space="0" w:color="auto"/>
              <w:left w:val="single" w:sz="4" w:space="0" w:color="auto"/>
              <w:bottom w:val="single" w:sz="4" w:space="0" w:color="auto"/>
              <w:right w:val="nil"/>
            </w:tcBorders>
            <w:shd w:val="clear" w:color="auto" w:fill="auto"/>
            <w:noWrap/>
            <w:vAlign w:val="center"/>
            <w:hideMark/>
          </w:tcPr>
          <w:p w14:paraId="117C985A" w14:textId="77777777" w:rsidR="000A4E2F" w:rsidRPr="00571C47" w:rsidRDefault="000A4E2F" w:rsidP="003F613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0.28</w:t>
            </w:r>
          </w:p>
          <w:p w14:paraId="73ED6FD0" w14:textId="0E34AA85" w:rsidR="000A4E2F" w:rsidRPr="00571C47" w:rsidRDefault="000A4E2F" w:rsidP="003F6137">
            <w:pPr>
              <w:pStyle w:val="NoSpacing"/>
              <w:jc w:val="center"/>
              <w:rPr>
                <w:rFonts w:ascii="Times New Roman" w:hAnsi="Times New Roman" w:cs="Times New Roman"/>
                <w:sz w:val="24"/>
                <w:szCs w:val="24"/>
                <w14:ligatures w14:val="standardContextual"/>
              </w:rPr>
            </w:pPr>
            <w:r w:rsidRPr="00571C47">
              <w:rPr>
                <w:rFonts w:ascii="Times New Roman" w:hAnsi="Times New Roman" w:cs="Times New Roman"/>
                <w:sz w:val="24"/>
                <w:szCs w:val="24"/>
              </w:rPr>
              <w:t>±</w:t>
            </w:r>
            <w:r w:rsidR="003F6137" w:rsidRPr="00571C47">
              <w:rPr>
                <w:rFonts w:ascii="Times New Roman" w:hAnsi="Times New Roman" w:cs="Times New Roman"/>
                <w:sz w:val="24"/>
                <w:szCs w:val="24"/>
              </w:rPr>
              <w:t>0.163</w:t>
            </w:r>
          </w:p>
          <w:p w14:paraId="76E76476" w14:textId="77777777" w:rsidR="000A4E2F" w:rsidRPr="00571C47" w:rsidRDefault="000A4E2F" w:rsidP="003F6137">
            <w:pPr>
              <w:pStyle w:val="NoSpacing"/>
              <w:jc w:val="center"/>
              <w:rPr>
                <w:rFonts w:ascii="Times New Roman" w:eastAsia="Times New Roman" w:hAnsi="Times New Roman" w:cs="Times New Roman"/>
                <w:color w:val="000000"/>
                <w:sz w:val="24"/>
                <w:szCs w:val="24"/>
              </w:rPr>
            </w:pPr>
            <w:r w:rsidRPr="00571C47">
              <w:rPr>
                <w:rFonts w:ascii="Times New Roman" w:eastAsia="Times New Roman" w:hAnsi="Times New Roman" w:cs="Times New Roman"/>
                <w:color w:val="000000"/>
                <w:sz w:val="24"/>
                <w:szCs w:val="24"/>
              </w:rPr>
              <w:t>(4)</w:t>
            </w:r>
          </w:p>
        </w:tc>
        <w:tc>
          <w:tcPr>
            <w:tcW w:w="1319"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26060445" w14:textId="77777777" w:rsidR="000A4E2F" w:rsidRPr="00571C47" w:rsidRDefault="000A4E2F" w:rsidP="003F613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0.06</w:t>
            </w:r>
          </w:p>
          <w:p w14:paraId="4FDE9937" w14:textId="6FDE16AA" w:rsidR="000A4E2F" w:rsidRPr="00571C47" w:rsidRDefault="000A4E2F" w:rsidP="003F6137">
            <w:pPr>
              <w:pStyle w:val="NoSpacing"/>
              <w:jc w:val="center"/>
              <w:rPr>
                <w:rFonts w:ascii="Times New Roman" w:hAnsi="Times New Roman" w:cs="Times New Roman"/>
                <w:sz w:val="24"/>
                <w:szCs w:val="24"/>
                <w14:ligatures w14:val="standardContextual"/>
              </w:rPr>
            </w:pPr>
            <w:r w:rsidRPr="00571C47">
              <w:rPr>
                <w:rFonts w:ascii="Times New Roman" w:hAnsi="Times New Roman" w:cs="Times New Roman"/>
                <w:sz w:val="24"/>
                <w:szCs w:val="24"/>
              </w:rPr>
              <w:t>±</w:t>
            </w:r>
            <w:r w:rsidR="003F6137" w:rsidRPr="00571C47">
              <w:rPr>
                <w:rFonts w:ascii="Times New Roman" w:hAnsi="Times New Roman" w:cs="Times New Roman"/>
                <w:sz w:val="24"/>
                <w:szCs w:val="24"/>
              </w:rPr>
              <w:t>0.046</w:t>
            </w:r>
          </w:p>
          <w:p w14:paraId="29A8BE21" w14:textId="77777777" w:rsidR="000A4E2F" w:rsidRPr="00571C47" w:rsidRDefault="000A4E2F" w:rsidP="003F6137">
            <w:pPr>
              <w:pStyle w:val="NoSpacing"/>
              <w:jc w:val="center"/>
              <w:rPr>
                <w:rFonts w:ascii="Times New Roman" w:eastAsia="Times New Roman" w:hAnsi="Times New Roman" w:cs="Times New Roman"/>
                <w:color w:val="000000"/>
                <w:sz w:val="24"/>
                <w:szCs w:val="24"/>
              </w:rPr>
            </w:pPr>
            <w:r w:rsidRPr="00571C47">
              <w:rPr>
                <w:rFonts w:ascii="Times New Roman" w:eastAsia="Times New Roman" w:hAnsi="Times New Roman" w:cs="Times New Roman"/>
                <w:color w:val="000000"/>
                <w:sz w:val="24"/>
                <w:szCs w:val="24"/>
              </w:rPr>
              <w:t>(2)</w:t>
            </w:r>
          </w:p>
        </w:tc>
        <w:tc>
          <w:tcPr>
            <w:tcW w:w="1513" w:type="dxa"/>
            <w:tcBorders>
              <w:top w:val="single" w:sz="12" w:space="0" w:color="auto"/>
              <w:left w:val="nil"/>
              <w:bottom w:val="single" w:sz="4" w:space="0" w:color="auto"/>
              <w:right w:val="nil"/>
            </w:tcBorders>
            <w:shd w:val="clear" w:color="auto" w:fill="auto"/>
            <w:noWrap/>
            <w:hideMark/>
          </w:tcPr>
          <w:p w14:paraId="1F12D481" w14:textId="375DB159" w:rsidR="000A4E2F" w:rsidRPr="00571C47" w:rsidRDefault="000A4E2F" w:rsidP="003F6137">
            <w:pPr>
              <w:pStyle w:val="NoSpacing"/>
              <w:jc w:val="center"/>
              <w:rPr>
                <w:rFonts w:ascii="Times New Roman" w:eastAsia="Times New Roman" w:hAnsi="Times New Roman" w:cs="Times New Roman"/>
                <w:color w:val="000000"/>
                <w:sz w:val="24"/>
                <w:szCs w:val="24"/>
              </w:rPr>
            </w:pPr>
            <w:r w:rsidRPr="00571C47">
              <w:rPr>
                <w:rFonts w:ascii="Times New Roman" w:eastAsia="Times New Roman" w:hAnsi="Times New Roman" w:cs="Times New Roman"/>
                <w:color w:val="000000"/>
                <w:sz w:val="24"/>
                <w:szCs w:val="24"/>
              </w:rPr>
              <w:t>(0)</w:t>
            </w:r>
          </w:p>
        </w:tc>
        <w:tc>
          <w:tcPr>
            <w:tcW w:w="1526" w:type="dxa"/>
            <w:tcBorders>
              <w:top w:val="single" w:sz="12" w:space="0" w:color="auto"/>
              <w:left w:val="single" w:sz="4" w:space="0" w:color="auto"/>
              <w:bottom w:val="single" w:sz="4" w:space="0" w:color="auto"/>
              <w:right w:val="nil"/>
            </w:tcBorders>
            <w:shd w:val="clear" w:color="auto" w:fill="auto"/>
            <w:noWrap/>
            <w:hideMark/>
          </w:tcPr>
          <w:p w14:paraId="2EF43A62" w14:textId="7D70D7D9" w:rsidR="000A4E2F" w:rsidRPr="00571C47" w:rsidRDefault="000A4E2F" w:rsidP="003F6137">
            <w:pPr>
              <w:pStyle w:val="NoSpacing"/>
              <w:jc w:val="center"/>
              <w:rPr>
                <w:rFonts w:ascii="Times New Roman" w:eastAsia="Times New Roman" w:hAnsi="Times New Roman" w:cs="Times New Roman"/>
                <w:color w:val="000000"/>
                <w:sz w:val="24"/>
                <w:szCs w:val="24"/>
              </w:rPr>
            </w:pPr>
            <w:r w:rsidRPr="00571C47">
              <w:rPr>
                <w:rFonts w:ascii="Times New Roman" w:eastAsia="Times New Roman" w:hAnsi="Times New Roman" w:cs="Times New Roman"/>
                <w:color w:val="000000"/>
                <w:sz w:val="24"/>
                <w:szCs w:val="24"/>
              </w:rPr>
              <w:t>(0)</w:t>
            </w:r>
          </w:p>
        </w:tc>
        <w:tc>
          <w:tcPr>
            <w:tcW w:w="1350" w:type="dxa"/>
            <w:tcBorders>
              <w:top w:val="single" w:sz="12" w:space="0" w:color="auto"/>
              <w:left w:val="single" w:sz="4" w:space="0" w:color="auto"/>
              <w:bottom w:val="single" w:sz="4" w:space="0" w:color="auto"/>
              <w:right w:val="single" w:sz="8" w:space="0" w:color="auto"/>
            </w:tcBorders>
            <w:shd w:val="clear" w:color="auto" w:fill="auto"/>
            <w:noWrap/>
            <w:hideMark/>
          </w:tcPr>
          <w:p w14:paraId="7A89EC6E" w14:textId="1EBD839B" w:rsidR="000A4E2F" w:rsidRPr="00571C47" w:rsidRDefault="000A4E2F" w:rsidP="003F6137">
            <w:pPr>
              <w:pStyle w:val="NoSpacing"/>
              <w:jc w:val="center"/>
              <w:rPr>
                <w:rFonts w:ascii="Times New Roman" w:eastAsia="Times New Roman" w:hAnsi="Times New Roman" w:cs="Times New Roman"/>
                <w:color w:val="000000"/>
                <w:sz w:val="24"/>
                <w:szCs w:val="24"/>
              </w:rPr>
            </w:pPr>
            <w:r w:rsidRPr="00571C47">
              <w:rPr>
                <w:rFonts w:ascii="Times New Roman" w:eastAsia="Times New Roman" w:hAnsi="Times New Roman" w:cs="Times New Roman"/>
                <w:color w:val="000000"/>
                <w:sz w:val="24"/>
                <w:szCs w:val="24"/>
              </w:rPr>
              <w:t>(0)</w:t>
            </w:r>
          </w:p>
        </w:tc>
      </w:tr>
      <w:tr w:rsidR="000A4E2F" w:rsidRPr="003F6137" w14:paraId="6191D7F4" w14:textId="77777777" w:rsidTr="00E134A9">
        <w:trPr>
          <w:trHeight w:val="288"/>
          <w:jc w:val="center"/>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3A82E5" w14:textId="77777777" w:rsidR="000A4E2F" w:rsidRPr="00ED162C" w:rsidRDefault="000A4E2F" w:rsidP="000A4E2F">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Ixodes scapularis</w:t>
            </w:r>
            <w:r w:rsidRPr="00ED162C">
              <w:rPr>
                <w:rFonts w:ascii="Times New Roman" w:eastAsia="Times New Roman" w:hAnsi="Times New Roman" w:cs="Times New Roman"/>
                <w:color w:val="000000"/>
                <w:kern w:val="0"/>
                <w:sz w:val="24"/>
                <w:szCs w:val="24"/>
                <w14:ligatures w14:val="none"/>
              </w:rPr>
              <w:t xml:space="preserve"> male</w:t>
            </w:r>
          </w:p>
        </w:tc>
        <w:tc>
          <w:tcPr>
            <w:tcW w:w="1128" w:type="dxa"/>
            <w:tcBorders>
              <w:top w:val="single" w:sz="4" w:space="0" w:color="auto"/>
              <w:left w:val="nil"/>
              <w:bottom w:val="single" w:sz="4" w:space="0" w:color="auto"/>
              <w:right w:val="nil"/>
            </w:tcBorders>
            <w:shd w:val="clear" w:color="auto" w:fill="auto"/>
            <w:noWrap/>
            <w:hideMark/>
          </w:tcPr>
          <w:p w14:paraId="5EBB7034" w14:textId="3A2AD5F5" w:rsidR="000A4E2F" w:rsidRPr="00571C47" w:rsidRDefault="000A4E2F" w:rsidP="003F6137">
            <w:pPr>
              <w:pStyle w:val="NoSpacing"/>
              <w:jc w:val="center"/>
              <w:rPr>
                <w:rFonts w:ascii="Times New Roman" w:eastAsia="Times New Roman" w:hAnsi="Times New Roman" w:cs="Times New Roman"/>
                <w:color w:val="000000"/>
                <w:sz w:val="24"/>
                <w:szCs w:val="24"/>
              </w:rPr>
            </w:pPr>
            <w:r w:rsidRPr="00571C47">
              <w:rPr>
                <w:rFonts w:ascii="Times New Roman" w:eastAsia="Times New Roman" w:hAnsi="Times New Roman" w:cs="Times New Roman"/>
                <w:color w:val="000000"/>
                <w:sz w:val="24"/>
                <w:szCs w:val="24"/>
              </w:rPr>
              <w:t>(0)</w:t>
            </w:r>
          </w:p>
        </w:tc>
        <w:tc>
          <w:tcPr>
            <w:tcW w:w="1548" w:type="dxa"/>
            <w:tcBorders>
              <w:top w:val="single" w:sz="4" w:space="0" w:color="auto"/>
              <w:left w:val="single" w:sz="4" w:space="0" w:color="auto"/>
              <w:bottom w:val="single" w:sz="4" w:space="0" w:color="auto"/>
              <w:right w:val="nil"/>
            </w:tcBorders>
            <w:shd w:val="clear" w:color="auto" w:fill="auto"/>
            <w:noWrap/>
            <w:hideMark/>
          </w:tcPr>
          <w:p w14:paraId="5487FF5B" w14:textId="09B0A857" w:rsidR="000A4E2F" w:rsidRPr="00571C47" w:rsidRDefault="000A4E2F" w:rsidP="003F6137">
            <w:pPr>
              <w:pStyle w:val="NoSpacing"/>
              <w:jc w:val="center"/>
              <w:rPr>
                <w:rFonts w:ascii="Times New Roman" w:eastAsia="Times New Roman" w:hAnsi="Times New Roman" w:cs="Times New Roman"/>
                <w:color w:val="000000"/>
                <w:sz w:val="24"/>
                <w:szCs w:val="24"/>
              </w:rPr>
            </w:pPr>
            <w:r w:rsidRPr="00571C47">
              <w:rPr>
                <w:rFonts w:ascii="Times New Roman" w:eastAsia="Times New Roman" w:hAnsi="Times New Roman" w:cs="Times New Roman"/>
                <w:color w:val="000000"/>
                <w:sz w:val="24"/>
                <w:szCs w:val="24"/>
              </w:rPr>
              <w:t>(0)</w:t>
            </w:r>
          </w:p>
        </w:tc>
        <w:tc>
          <w:tcPr>
            <w:tcW w:w="1319" w:type="dxa"/>
            <w:tcBorders>
              <w:top w:val="single" w:sz="4" w:space="0" w:color="auto"/>
              <w:left w:val="single" w:sz="4" w:space="0" w:color="auto"/>
              <w:bottom w:val="single" w:sz="4" w:space="0" w:color="auto"/>
              <w:right w:val="single" w:sz="4" w:space="0" w:color="auto"/>
            </w:tcBorders>
            <w:shd w:val="clear" w:color="auto" w:fill="auto"/>
            <w:noWrap/>
            <w:hideMark/>
          </w:tcPr>
          <w:p w14:paraId="69D8E55F" w14:textId="24701119" w:rsidR="000A4E2F" w:rsidRPr="00571C47" w:rsidRDefault="000A4E2F" w:rsidP="003F6137">
            <w:pPr>
              <w:pStyle w:val="NoSpacing"/>
              <w:jc w:val="center"/>
              <w:rPr>
                <w:rFonts w:ascii="Times New Roman" w:eastAsia="Times New Roman" w:hAnsi="Times New Roman" w:cs="Times New Roman"/>
                <w:color w:val="000000"/>
                <w:sz w:val="24"/>
                <w:szCs w:val="24"/>
              </w:rPr>
            </w:pPr>
            <w:r w:rsidRPr="00571C47">
              <w:rPr>
                <w:rFonts w:ascii="Times New Roman" w:eastAsia="Times New Roman" w:hAnsi="Times New Roman" w:cs="Times New Roman"/>
                <w:color w:val="000000"/>
                <w:sz w:val="24"/>
                <w:szCs w:val="24"/>
              </w:rPr>
              <w:t>(0)</w:t>
            </w:r>
          </w:p>
        </w:tc>
        <w:tc>
          <w:tcPr>
            <w:tcW w:w="1513" w:type="dxa"/>
            <w:tcBorders>
              <w:top w:val="single" w:sz="4" w:space="0" w:color="auto"/>
              <w:left w:val="nil"/>
              <w:bottom w:val="single" w:sz="4" w:space="0" w:color="auto"/>
              <w:right w:val="nil"/>
            </w:tcBorders>
            <w:shd w:val="clear" w:color="auto" w:fill="auto"/>
            <w:noWrap/>
            <w:hideMark/>
          </w:tcPr>
          <w:p w14:paraId="1244343A" w14:textId="06535C6F" w:rsidR="000A4E2F" w:rsidRPr="00571C47" w:rsidRDefault="000A4E2F" w:rsidP="003F6137">
            <w:pPr>
              <w:pStyle w:val="NoSpacing"/>
              <w:jc w:val="center"/>
              <w:rPr>
                <w:rFonts w:ascii="Times New Roman" w:eastAsia="Times New Roman" w:hAnsi="Times New Roman" w:cs="Times New Roman"/>
                <w:color w:val="000000"/>
                <w:sz w:val="24"/>
                <w:szCs w:val="24"/>
              </w:rPr>
            </w:pPr>
            <w:r w:rsidRPr="00571C47">
              <w:rPr>
                <w:rFonts w:ascii="Times New Roman" w:eastAsia="Times New Roman" w:hAnsi="Times New Roman" w:cs="Times New Roman"/>
                <w:color w:val="000000"/>
                <w:sz w:val="24"/>
                <w:szCs w:val="24"/>
              </w:rPr>
              <w:t>(0)</w:t>
            </w:r>
          </w:p>
        </w:tc>
        <w:tc>
          <w:tcPr>
            <w:tcW w:w="1526" w:type="dxa"/>
            <w:tcBorders>
              <w:top w:val="single" w:sz="4" w:space="0" w:color="auto"/>
              <w:left w:val="single" w:sz="4" w:space="0" w:color="auto"/>
              <w:bottom w:val="single" w:sz="4" w:space="0" w:color="auto"/>
              <w:right w:val="nil"/>
            </w:tcBorders>
            <w:shd w:val="clear" w:color="auto" w:fill="auto"/>
            <w:noWrap/>
            <w:hideMark/>
          </w:tcPr>
          <w:p w14:paraId="2061A9FC" w14:textId="7383959A" w:rsidR="000A4E2F" w:rsidRPr="00571C47" w:rsidRDefault="000A4E2F" w:rsidP="003F6137">
            <w:pPr>
              <w:pStyle w:val="NoSpacing"/>
              <w:jc w:val="center"/>
              <w:rPr>
                <w:rFonts w:ascii="Times New Roman" w:eastAsia="Times New Roman" w:hAnsi="Times New Roman" w:cs="Times New Roman"/>
                <w:color w:val="000000"/>
                <w:sz w:val="24"/>
                <w:szCs w:val="24"/>
              </w:rPr>
            </w:pPr>
            <w:r w:rsidRPr="00571C47">
              <w:rPr>
                <w:rFonts w:ascii="Times New Roman" w:eastAsia="Times New Roman" w:hAnsi="Times New Roman" w:cs="Times New Roman"/>
                <w:color w:val="000000"/>
                <w:sz w:val="24"/>
                <w:szCs w:val="24"/>
              </w:rPr>
              <w:t>(0)</w:t>
            </w:r>
          </w:p>
        </w:tc>
        <w:tc>
          <w:tcPr>
            <w:tcW w:w="1350" w:type="dxa"/>
            <w:tcBorders>
              <w:top w:val="single" w:sz="4" w:space="0" w:color="auto"/>
              <w:left w:val="single" w:sz="4" w:space="0" w:color="auto"/>
              <w:bottom w:val="single" w:sz="4" w:space="0" w:color="auto"/>
              <w:right w:val="single" w:sz="8" w:space="0" w:color="auto"/>
            </w:tcBorders>
            <w:shd w:val="clear" w:color="auto" w:fill="auto"/>
            <w:noWrap/>
            <w:hideMark/>
          </w:tcPr>
          <w:p w14:paraId="1B37190C" w14:textId="16F158CC" w:rsidR="000A4E2F" w:rsidRPr="00571C47" w:rsidRDefault="000A4E2F" w:rsidP="003F6137">
            <w:pPr>
              <w:pStyle w:val="NoSpacing"/>
              <w:jc w:val="center"/>
              <w:rPr>
                <w:rFonts w:ascii="Times New Roman" w:eastAsia="Times New Roman" w:hAnsi="Times New Roman" w:cs="Times New Roman"/>
                <w:color w:val="000000"/>
                <w:sz w:val="24"/>
                <w:szCs w:val="24"/>
              </w:rPr>
            </w:pPr>
            <w:r w:rsidRPr="00571C47">
              <w:rPr>
                <w:rFonts w:ascii="Times New Roman" w:eastAsia="Times New Roman" w:hAnsi="Times New Roman" w:cs="Times New Roman"/>
                <w:color w:val="000000"/>
                <w:sz w:val="24"/>
                <w:szCs w:val="24"/>
              </w:rPr>
              <w:t>(0)</w:t>
            </w:r>
          </w:p>
        </w:tc>
      </w:tr>
      <w:tr w:rsidR="000A4E2F" w:rsidRPr="003F6137" w14:paraId="2E697ED8" w14:textId="77777777" w:rsidTr="00E134A9">
        <w:trPr>
          <w:trHeight w:val="288"/>
          <w:jc w:val="center"/>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16A972" w14:textId="77777777" w:rsidR="000A4E2F" w:rsidRPr="00ED162C" w:rsidRDefault="000A4E2F" w:rsidP="000A4E2F">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 xml:space="preserve">Ixodes scapularis </w:t>
            </w:r>
            <w:r w:rsidRPr="00ED162C">
              <w:rPr>
                <w:rFonts w:ascii="Times New Roman" w:eastAsia="Times New Roman" w:hAnsi="Times New Roman" w:cs="Times New Roman"/>
                <w:color w:val="000000"/>
                <w:kern w:val="0"/>
                <w:sz w:val="24"/>
                <w:szCs w:val="24"/>
                <w14:ligatures w14:val="none"/>
              </w:rPr>
              <w:t>female</w:t>
            </w:r>
          </w:p>
        </w:tc>
        <w:tc>
          <w:tcPr>
            <w:tcW w:w="1128" w:type="dxa"/>
            <w:tcBorders>
              <w:top w:val="single" w:sz="4" w:space="0" w:color="auto"/>
              <w:left w:val="nil"/>
              <w:bottom w:val="single" w:sz="4" w:space="0" w:color="auto"/>
              <w:right w:val="nil"/>
            </w:tcBorders>
            <w:shd w:val="clear" w:color="auto" w:fill="auto"/>
            <w:noWrap/>
            <w:vAlign w:val="center"/>
            <w:hideMark/>
          </w:tcPr>
          <w:p w14:paraId="54DAB4F7" w14:textId="6A412F38" w:rsidR="000A4E2F" w:rsidRPr="00571C47" w:rsidRDefault="000A4E2F" w:rsidP="003F6137">
            <w:pPr>
              <w:pStyle w:val="NoSpacing"/>
              <w:jc w:val="center"/>
              <w:rPr>
                <w:rFonts w:ascii="Times New Roman" w:eastAsia="Times New Roman" w:hAnsi="Times New Roman" w:cs="Times New Roman"/>
                <w:color w:val="000000"/>
                <w:sz w:val="24"/>
                <w:szCs w:val="24"/>
              </w:rPr>
            </w:pPr>
            <w:r w:rsidRPr="00571C47">
              <w:rPr>
                <w:rFonts w:ascii="Times New Roman" w:eastAsia="Times New Roman" w:hAnsi="Times New Roman" w:cs="Times New Roman"/>
                <w:color w:val="000000"/>
                <w:sz w:val="24"/>
                <w:szCs w:val="24"/>
              </w:rPr>
              <w:t>(0)</w:t>
            </w:r>
          </w:p>
        </w:tc>
        <w:tc>
          <w:tcPr>
            <w:tcW w:w="1548" w:type="dxa"/>
            <w:tcBorders>
              <w:top w:val="single" w:sz="4" w:space="0" w:color="auto"/>
              <w:left w:val="single" w:sz="4" w:space="0" w:color="auto"/>
              <w:bottom w:val="single" w:sz="4" w:space="0" w:color="auto"/>
              <w:right w:val="nil"/>
            </w:tcBorders>
            <w:shd w:val="clear" w:color="auto" w:fill="auto"/>
            <w:noWrap/>
            <w:vAlign w:val="center"/>
            <w:hideMark/>
          </w:tcPr>
          <w:p w14:paraId="655D5054" w14:textId="77777777" w:rsidR="000A4E2F" w:rsidRPr="00571C47" w:rsidRDefault="000A4E2F" w:rsidP="003F613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0.07</w:t>
            </w:r>
          </w:p>
          <w:p w14:paraId="47DF963C" w14:textId="570062A4" w:rsidR="000A4E2F" w:rsidRPr="00571C47" w:rsidRDefault="000A4E2F" w:rsidP="003F6137">
            <w:pPr>
              <w:pStyle w:val="NoSpacing"/>
              <w:jc w:val="center"/>
              <w:rPr>
                <w:rFonts w:ascii="Times New Roman" w:hAnsi="Times New Roman" w:cs="Times New Roman"/>
                <w:sz w:val="24"/>
                <w:szCs w:val="24"/>
                <w14:ligatures w14:val="standardContextual"/>
              </w:rPr>
            </w:pPr>
            <w:r w:rsidRPr="00571C47">
              <w:rPr>
                <w:rFonts w:ascii="Times New Roman" w:hAnsi="Times New Roman" w:cs="Times New Roman"/>
                <w:sz w:val="24"/>
                <w:szCs w:val="24"/>
              </w:rPr>
              <w:t>±</w:t>
            </w:r>
            <w:r w:rsidR="003F6137" w:rsidRPr="00571C47">
              <w:rPr>
                <w:rFonts w:ascii="Times New Roman" w:hAnsi="Times New Roman" w:cs="Times New Roman"/>
                <w:sz w:val="24"/>
                <w:szCs w:val="24"/>
              </w:rPr>
              <w:t>0.071</w:t>
            </w:r>
          </w:p>
          <w:p w14:paraId="67934EF7" w14:textId="77777777" w:rsidR="000A4E2F" w:rsidRPr="00571C47" w:rsidRDefault="000A4E2F" w:rsidP="003F6137">
            <w:pPr>
              <w:pStyle w:val="NoSpacing"/>
              <w:jc w:val="center"/>
              <w:rPr>
                <w:rFonts w:ascii="Times New Roman" w:eastAsia="Times New Roman" w:hAnsi="Times New Roman" w:cs="Times New Roman"/>
                <w:color w:val="000000"/>
                <w:sz w:val="24"/>
                <w:szCs w:val="24"/>
              </w:rPr>
            </w:pPr>
            <w:r w:rsidRPr="00571C47">
              <w:rPr>
                <w:rFonts w:ascii="Times New Roman" w:eastAsia="Times New Roman" w:hAnsi="Times New Roman" w:cs="Times New Roman"/>
                <w:color w:val="000000"/>
                <w:sz w:val="24"/>
                <w:szCs w:val="24"/>
              </w:rPr>
              <w:t>(1)</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DE5096" w14:textId="3BE80FCF" w:rsidR="000A4E2F" w:rsidRPr="00571C47" w:rsidRDefault="000A4E2F" w:rsidP="003F6137">
            <w:pPr>
              <w:pStyle w:val="NoSpacing"/>
              <w:jc w:val="center"/>
              <w:rPr>
                <w:rFonts w:ascii="Times New Roman" w:eastAsia="Times New Roman" w:hAnsi="Times New Roman" w:cs="Times New Roman"/>
                <w:color w:val="000000"/>
                <w:sz w:val="24"/>
                <w:szCs w:val="24"/>
              </w:rPr>
            </w:pPr>
            <w:r w:rsidRPr="00571C47">
              <w:rPr>
                <w:rFonts w:ascii="Times New Roman" w:eastAsia="Times New Roman" w:hAnsi="Times New Roman" w:cs="Times New Roman"/>
                <w:color w:val="000000"/>
                <w:sz w:val="24"/>
                <w:szCs w:val="24"/>
              </w:rPr>
              <w:t>(0)</w:t>
            </w:r>
          </w:p>
        </w:tc>
        <w:tc>
          <w:tcPr>
            <w:tcW w:w="1513" w:type="dxa"/>
            <w:tcBorders>
              <w:top w:val="single" w:sz="4" w:space="0" w:color="auto"/>
              <w:left w:val="nil"/>
              <w:bottom w:val="single" w:sz="4" w:space="0" w:color="auto"/>
              <w:right w:val="nil"/>
            </w:tcBorders>
            <w:shd w:val="clear" w:color="auto" w:fill="auto"/>
            <w:noWrap/>
            <w:hideMark/>
          </w:tcPr>
          <w:p w14:paraId="7706EDEE" w14:textId="7401DBF7" w:rsidR="000A4E2F" w:rsidRPr="00571C47" w:rsidRDefault="000A4E2F" w:rsidP="003F6137">
            <w:pPr>
              <w:pStyle w:val="NoSpacing"/>
              <w:jc w:val="center"/>
              <w:rPr>
                <w:rFonts w:ascii="Times New Roman" w:eastAsia="Times New Roman" w:hAnsi="Times New Roman" w:cs="Times New Roman"/>
                <w:color w:val="000000"/>
                <w:sz w:val="24"/>
                <w:szCs w:val="24"/>
              </w:rPr>
            </w:pPr>
            <w:r w:rsidRPr="00571C47">
              <w:rPr>
                <w:rFonts w:ascii="Times New Roman" w:eastAsia="Times New Roman" w:hAnsi="Times New Roman" w:cs="Times New Roman"/>
                <w:color w:val="000000"/>
                <w:sz w:val="24"/>
                <w:szCs w:val="24"/>
              </w:rPr>
              <w:t>(0)</w:t>
            </w:r>
          </w:p>
        </w:tc>
        <w:tc>
          <w:tcPr>
            <w:tcW w:w="1526" w:type="dxa"/>
            <w:tcBorders>
              <w:top w:val="single" w:sz="4" w:space="0" w:color="auto"/>
              <w:left w:val="single" w:sz="4" w:space="0" w:color="auto"/>
              <w:bottom w:val="single" w:sz="4" w:space="0" w:color="auto"/>
              <w:right w:val="nil"/>
            </w:tcBorders>
            <w:shd w:val="clear" w:color="auto" w:fill="auto"/>
            <w:noWrap/>
            <w:hideMark/>
          </w:tcPr>
          <w:p w14:paraId="1643077F" w14:textId="503DF52D" w:rsidR="000A4E2F" w:rsidRPr="00571C47" w:rsidRDefault="000A4E2F" w:rsidP="003F6137">
            <w:pPr>
              <w:pStyle w:val="NoSpacing"/>
              <w:jc w:val="center"/>
              <w:rPr>
                <w:rFonts w:ascii="Times New Roman" w:eastAsia="Times New Roman" w:hAnsi="Times New Roman" w:cs="Times New Roman"/>
                <w:color w:val="000000"/>
                <w:sz w:val="24"/>
                <w:szCs w:val="24"/>
              </w:rPr>
            </w:pPr>
            <w:r w:rsidRPr="00571C47">
              <w:rPr>
                <w:rFonts w:ascii="Times New Roman" w:eastAsia="Times New Roman" w:hAnsi="Times New Roman" w:cs="Times New Roman"/>
                <w:color w:val="000000"/>
                <w:sz w:val="24"/>
                <w:szCs w:val="24"/>
              </w:rPr>
              <w:t>(0)</w:t>
            </w:r>
          </w:p>
        </w:tc>
        <w:tc>
          <w:tcPr>
            <w:tcW w:w="1350" w:type="dxa"/>
            <w:tcBorders>
              <w:top w:val="single" w:sz="4" w:space="0" w:color="auto"/>
              <w:left w:val="single" w:sz="4" w:space="0" w:color="auto"/>
              <w:bottom w:val="single" w:sz="4" w:space="0" w:color="auto"/>
              <w:right w:val="single" w:sz="8" w:space="0" w:color="auto"/>
            </w:tcBorders>
            <w:shd w:val="clear" w:color="auto" w:fill="auto"/>
            <w:noWrap/>
            <w:hideMark/>
          </w:tcPr>
          <w:p w14:paraId="5A9AADD2" w14:textId="402AAE2E" w:rsidR="000A4E2F" w:rsidRPr="00571C47" w:rsidRDefault="000A4E2F" w:rsidP="003F6137">
            <w:pPr>
              <w:pStyle w:val="NoSpacing"/>
              <w:jc w:val="center"/>
              <w:rPr>
                <w:rFonts w:ascii="Times New Roman" w:eastAsia="Times New Roman" w:hAnsi="Times New Roman" w:cs="Times New Roman"/>
                <w:color w:val="000000"/>
                <w:sz w:val="24"/>
                <w:szCs w:val="24"/>
              </w:rPr>
            </w:pPr>
            <w:r w:rsidRPr="00571C47">
              <w:rPr>
                <w:rFonts w:ascii="Times New Roman" w:eastAsia="Times New Roman" w:hAnsi="Times New Roman" w:cs="Times New Roman"/>
                <w:color w:val="000000"/>
                <w:sz w:val="24"/>
                <w:szCs w:val="24"/>
              </w:rPr>
              <w:t>(0)</w:t>
            </w:r>
          </w:p>
        </w:tc>
      </w:tr>
      <w:tr w:rsidR="000A4E2F" w:rsidRPr="003F6137" w14:paraId="6B536FEC" w14:textId="77777777" w:rsidTr="00E134A9">
        <w:trPr>
          <w:trHeight w:val="300"/>
          <w:jc w:val="center"/>
        </w:trPr>
        <w:tc>
          <w:tcPr>
            <w:tcW w:w="1696" w:type="dxa"/>
            <w:tcBorders>
              <w:top w:val="single" w:sz="4" w:space="0" w:color="auto"/>
              <w:left w:val="single" w:sz="4" w:space="0" w:color="auto"/>
              <w:bottom w:val="single" w:sz="12" w:space="0" w:color="auto"/>
              <w:right w:val="single" w:sz="4" w:space="0" w:color="auto"/>
            </w:tcBorders>
            <w:shd w:val="clear" w:color="auto" w:fill="auto"/>
            <w:vAlign w:val="center"/>
            <w:hideMark/>
          </w:tcPr>
          <w:p w14:paraId="2033FE9C" w14:textId="77777777" w:rsidR="000A4E2F" w:rsidRPr="00ED162C" w:rsidRDefault="000A4E2F" w:rsidP="000A4E2F">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Ixodes scapularis</w:t>
            </w:r>
            <w:r w:rsidRPr="00ED162C">
              <w:rPr>
                <w:rFonts w:ascii="Times New Roman" w:eastAsia="Times New Roman" w:hAnsi="Times New Roman" w:cs="Times New Roman"/>
                <w:color w:val="000000"/>
                <w:kern w:val="0"/>
                <w:sz w:val="24"/>
                <w:szCs w:val="24"/>
                <w14:ligatures w14:val="none"/>
              </w:rPr>
              <w:t xml:space="preserve"> total</w:t>
            </w:r>
          </w:p>
        </w:tc>
        <w:tc>
          <w:tcPr>
            <w:tcW w:w="1128" w:type="dxa"/>
            <w:tcBorders>
              <w:top w:val="single" w:sz="4" w:space="0" w:color="auto"/>
              <w:left w:val="nil"/>
              <w:bottom w:val="single" w:sz="12" w:space="0" w:color="auto"/>
              <w:right w:val="nil"/>
            </w:tcBorders>
            <w:shd w:val="clear" w:color="auto" w:fill="auto"/>
            <w:noWrap/>
            <w:vAlign w:val="center"/>
            <w:hideMark/>
          </w:tcPr>
          <w:p w14:paraId="05BB6DDC" w14:textId="77777777" w:rsidR="000A4E2F" w:rsidRPr="00571C47" w:rsidRDefault="000A4E2F" w:rsidP="003F613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0.12</w:t>
            </w:r>
          </w:p>
          <w:p w14:paraId="02723378" w14:textId="3BB08630" w:rsidR="000A4E2F" w:rsidRPr="00571C47" w:rsidRDefault="000A4E2F" w:rsidP="003F6137">
            <w:pPr>
              <w:pStyle w:val="NoSpacing"/>
              <w:jc w:val="center"/>
              <w:rPr>
                <w:rFonts w:ascii="Times New Roman" w:hAnsi="Times New Roman" w:cs="Times New Roman"/>
                <w:sz w:val="24"/>
                <w:szCs w:val="24"/>
                <w14:ligatures w14:val="standardContextual"/>
              </w:rPr>
            </w:pPr>
            <w:r w:rsidRPr="00571C47">
              <w:rPr>
                <w:rFonts w:ascii="Times New Roman" w:hAnsi="Times New Roman" w:cs="Times New Roman"/>
                <w:sz w:val="24"/>
                <w:szCs w:val="24"/>
              </w:rPr>
              <w:t>±</w:t>
            </w:r>
            <w:r w:rsidR="003F6137" w:rsidRPr="00571C47">
              <w:rPr>
                <w:rFonts w:ascii="Times New Roman" w:hAnsi="Times New Roman" w:cs="Times New Roman"/>
                <w:sz w:val="24"/>
                <w:szCs w:val="24"/>
              </w:rPr>
              <w:t>0.125</w:t>
            </w:r>
          </w:p>
          <w:p w14:paraId="722D2BF4" w14:textId="77777777" w:rsidR="000A4E2F" w:rsidRPr="00571C47" w:rsidRDefault="000A4E2F" w:rsidP="003F6137">
            <w:pPr>
              <w:pStyle w:val="NoSpacing"/>
              <w:jc w:val="center"/>
              <w:rPr>
                <w:rFonts w:ascii="Times New Roman" w:eastAsia="Times New Roman" w:hAnsi="Times New Roman" w:cs="Times New Roman"/>
                <w:color w:val="000000"/>
                <w:sz w:val="24"/>
                <w:szCs w:val="24"/>
              </w:rPr>
            </w:pPr>
            <w:r w:rsidRPr="00571C47">
              <w:rPr>
                <w:rFonts w:ascii="Times New Roman" w:eastAsia="Times New Roman" w:hAnsi="Times New Roman" w:cs="Times New Roman"/>
                <w:color w:val="000000"/>
                <w:sz w:val="24"/>
                <w:szCs w:val="24"/>
              </w:rPr>
              <w:t>(1)</w:t>
            </w:r>
          </w:p>
        </w:tc>
        <w:tc>
          <w:tcPr>
            <w:tcW w:w="1548" w:type="dxa"/>
            <w:tcBorders>
              <w:top w:val="single" w:sz="4" w:space="0" w:color="auto"/>
              <w:left w:val="single" w:sz="4" w:space="0" w:color="auto"/>
              <w:bottom w:val="single" w:sz="12" w:space="0" w:color="auto"/>
              <w:right w:val="nil"/>
            </w:tcBorders>
            <w:shd w:val="clear" w:color="auto" w:fill="auto"/>
            <w:noWrap/>
            <w:vAlign w:val="center"/>
            <w:hideMark/>
          </w:tcPr>
          <w:p w14:paraId="49FC13AC" w14:textId="77777777" w:rsidR="000A4E2F" w:rsidRPr="00571C47" w:rsidRDefault="000A4E2F" w:rsidP="003F613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0.35</w:t>
            </w:r>
          </w:p>
          <w:p w14:paraId="668B8AC5" w14:textId="209D6D75" w:rsidR="000A4E2F" w:rsidRPr="00571C47" w:rsidRDefault="000A4E2F" w:rsidP="003F6137">
            <w:pPr>
              <w:pStyle w:val="NoSpacing"/>
              <w:jc w:val="center"/>
              <w:rPr>
                <w:rFonts w:ascii="Times New Roman" w:hAnsi="Times New Roman" w:cs="Times New Roman"/>
                <w:sz w:val="24"/>
                <w:szCs w:val="24"/>
                <w14:ligatures w14:val="standardContextual"/>
              </w:rPr>
            </w:pPr>
            <w:r w:rsidRPr="00571C47">
              <w:rPr>
                <w:rFonts w:ascii="Times New Roman" w:hAnsi="Times New Roman" w:cs="Times New Roman"/>
                <w:sz w:val="24"/>
                <w:szCs w:val="24"/>
              </w:rPr>
              <w:t>±</w:t>
            </w:r>
            <w:r w:rsidR="003F6137" w:rsidRPr="00571C47">
              <w:rPr>
                <w:rFonts w:ascii="Times New Roman" w:hAnsi="Times New Roman" w:cs="Times New Roman"/>
                <w:sz w:val="24"/>
                <w:szCs w:val="24"/>
              </w:rPr>
              <w:t>0.169</w:t>
            </w:r>
          </w:p>
          <w:p w14:paraId="125786E1" w14:textId="77777777" w:rsidR="000A4E2F" w:rsidRPr="00571C47" w:rsidRDefault="000A4E2F" w:rsidP="003F6137">
            <w:pPr>
              <w:pStyle w:val="NoSpacing"/>
              <w:jc w:val="center"/>
              <w:rPr>
                <w:rFonts w:ascii="Times New Roman" w:eastAsia="Times New Roman" w:hAnsi="Times New Roman" w:cs="Times New Roman"/>
                <w:color w:val="000000"/>
                <w:sz w:val="24"/>
                <w:szCs w:val="24"/>
              </w:rPr>
            </w:pPr>
            <w:r w:rsidRPr="00571C47">
              <w:rPr>
                <w:rFonts w:ascii="Times New Roman" w:eastAsia="Times New Roman" w:hAnsi="Times New Roman" w:cs="Times New Roman"/>
                <w:color w:val="000000"/>
                <w:sz w:val="24"/>
                <w:szCs w:val="24"/>
              </w:rPr>
              <w:t>(5)</w:t>
            </w:r>
          </w:p>
        </w:tc>
        <w:tc>
          <w:tcPr>
            <w:tcW w:w="1319"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42DE1B03" w14:textId="77777777" w:rsidR="000A4E2F" w:rsidRPr="00571C47" w:rsidRDefault="000A4E2F" w:rsidP="003F613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0.10</w:t>
            </w:r>
          </w:p>
          <w:p w14:paraId="5DBF218C" w14:textId="25FCDEE8" w:rsidR="000A4E2F" w:rsidRPr="00571C47" w:rsidRDefault="000A4E2F" w:rsidP="003F6137">
            <w:pPr>
              <w:pStyle w:val="NoSpacing"/>
              <w:jc w:val="center"/>
              <w:rPr>
                <w:rFonts w:ascii="Times New Roman" w:hAnsi="Times New Roman" w:cs="Times New Roman"/>
                <w:sz w:val="24"/>
                <w:szCs w:val="24"/>
                <w14:ligatures w14:val="standardContextual"/>
              </w:rPr>
            </w:pPr>
            <w:r w:rsidRPr="00571C47">
              <w:rPr>
                <w:rFonts w:ascii="Times New Roman" w:hAnsi="Times New Roman" w:cs="Times New Roman"/>
                <w:sz w:val="24"/>
                <w:szCs w:val="24"/>
              </w:rPr>
              <w:t>±</w:t>
            </w:r>
            <w:r w:rsidR="003F6137" w:rsidRPr="00571C47">
              <w:rPr>
                <w:rFonts w:ascii="Times New Roman" w:hAnsi="Times New Roman" w:cs="Times New Roman"/>
                <w:sz w:val="24"/>
                <w:szCs w:val="24"/>
              </w:rPr>
              <w:t>0.055</w:t>
            </w:r>
          </w:p>
          <w:p w14:paraId="0876E170" w14:textId="77777777" w:rsidR="000A4E2F" w:rsidRPr="00571C47" w:rsidRDefault="000A4E2F" w:rsidP="003F6137">
            <w:pPr>
              <w:pStyle w:val="NoSpacing"/>
              <w:jc w:val="center"/>
              <w:rPr>
                <w:rFonts w:ascii="Times New Roman" w:eastAsia="Times New Roman" w:hAnsi="Times New Roman" w:cs="Times New Roman"/>
                <w:color w:val="000000"/>
                <w:sz w:val="24"/>
                <w:szCs w:val="24"/>
              </w:rPr>
            </w:pPr>
            <w:r w:rsidRPr="00571C47">
              <w:rPr>
                <w:rFonts w:ascii="Times New Roman" w:eastAsia="Times New Roman" w:hAnsi="Times New Roman" w:cs="Times New Roman"/>
                <w:color w:val="000000"/>
                <w:sz w:val="24"/>
                <w:szCs w:val="24"/>
              </w:rPr>
              <w:t>(3)</w:t>
            </w:r>
          </w:p>
        </w:tc>
        <w:tc>
          <w:tcPr>
            <w:tcW w:w="1513" w:type="dxa"/>
            <w:tcBorders>
              <w:top w:val="single" w:sz="4" w:space="0" w:color="auto"/>
              <w:left w:val="nil"/>
              <w:bottom w:val="single" w:sz="12" w:space="0" w:color="auto"/>
              <w:right w:val="nil"/>
            </w:tcBorders>
            <w:shd w:val="clear" w:color="auto" w:fill="auto"/>
            <w:noWrap/>
            <w:hideMark/>
          </w:tcPr>
          <w:p w14:paraId="1D403675" w14:textId="19E16D79" w:rsidR="000A4E2F" w:rsidRPr="00571C47" w:rsidRDefault="000A4E2F" w:rsidP="003F6137">
            <w:pPr>
              <w:pStyle w:val="NoSpacing"/>
              <w:jc w:val="center"/>
              <w:rPr>
                <w:rFonts w:ascii="Times New Roman" w:eastAsia="Times New Roman" w:hAnsi="Times New Roman" w:cs="Times New Roman"/>
                <w:color w:val="000000"/>
                <w:sz w:val="24"/>
                <w:szCs w:val="24"/>
              </w:rPr>
            </w:pPr>
            <w:r w:rsidRPr="00571C47">
              <w:rPr>
                <w:rFonts w:ascii="Times New Roman" w:eastAsia="Times New Roman" w:hAnsi="Times New Roman" w:cs="Times New Roman"/>
                <w:color w:val="000000"/>
                <w:sz w:val="24"/>
                <w:szCs w:val="24"/>
              </w:rPr>
              <w:t>(0)</w:t>
            </w:r>
          </w:p>
        </w:tc>
        <w:tc>
          <w:tcPr>
            <w:tcW w:w="1526" w:type="dxa"/>
            <w:tcBorders>
              <w:top w:val="single" w:sz="4" w:space="0" w:color="auto"/>
              <w:left w:val="single" w:sz="4" w:space="0" w:color="auto"/>
              <w:bottom w:val="single" w:sz="12" w:space="0" w:color="auto"/>
              <w:right w:val="nil"/>
            </w:tcBorders>
            <w:shd w:val="clear" w:color="auto" w:fill="auto"/>
            <w:noWrap/>
            <w:hideMark/>
          </w:tcPr>
          <w:p w14:paraId="1F853253" w14:textId="2EDF27AC" w:rsidR="000A4E2F" w:rsidRPr="00571C47" w:rsidRDefault="000A4E2F" w:rsidP="003F6137">
            <w:pPr>
              <w:pStyle w:val="NoSpacing"/>
              <w:jc w:val="center"/>
              <w:rPr>
                <w:rFonts w:ascii="Times New Roman" w:eastAsia="Times New Roman" w:hAnsi="Times New Roman" w:cs="Times New Roman"/>
                <w:color w:val="000000"/>
                <w:sz w:val="24"/>
                <w:szCs w:val="24"/>
              </w:rPr>
            </w:pPr>
            <w:r w:rsidRPr="00571C47">
              <w:rPr>
                <w:rFonts w:ascii="Times New Roman" w:eastAsia="Times New Roman" w:hAnsi="Times New Roman" w:cs="Times New Roman"/>
                <w:color w:val="000000"/>
                <w:sz w:val="24"/>
                <w:szCs w:val="24"/>
              </w:rPr>
              <w:t>(0)</w:t>
            </w:r>
          </w:p>
        </w:tc>
        <w:tc>
          <w:tcPr>
            <w:tcW w:w="1350" w:type="dxa"/>
            <w:tcBorders>
              <w:top w:val="single" w:sz="4" w:space="0" w:color="auto"/>
              <w:left w:val="single" w:sz="4" w:space="0" w:color="auto"/>
              <w:bottom w:val="single" w:sz="12" w:space="0" w:color="auto"/>
              <w:right w:val="single" w:sz="8" w:space="0" w:color="auto"/>
            </w:tcBorders>
            <w:shd w:val="clear" w:color="auto" w:fill="auto"/>
            <w:noWrap/>
            <w:hideMark/>
          </w:tcPr>
          <w:p w14:paraId="16D3932A" w14:textId="6FF7A8A7" w:rsidR="000A4E2F" w:rsidRPr="00571C47" w:rsidRDefault="000A4E2F" w:rsidP="003F6137">
            <w:pPr>
              <w:pStyle w:val="NoSpacing"/>
              <w:jc w:val="center"/>
              <w:rPr>
                <w:rFonts w:ascii="Times New Roman" w:eastAsia="Times New Roman" w:hAnsi="Times New Roman" w:cs="Times New Roman"/>
                <w:color w:val="000000"/>
                <w:sz w:val="24"/>
                <w:szCs w:val="24"/>
              </w:rPr>
            </w:pPr>
            <w:r w:rsidRPr="00571C47">
              <w:rPr>
                <w:rFonts w:ascii="Times New Roman" w:eastAsia="Times New Roman" w:hAnsi="Times New Roman" w:cs="Times New Roman"/>
                <w:color w:val="000000"/>
                <w:sz w:val="24"/>
                <w:szCs w:val="24"/>
              </w:rPr>
              <w:t>(0)</w:t>
            </w:r>
          </w:p>
        </w:tc>
      </w:tr>
      <w:tr w:rsidR="000A4E2F" w:rsidRPr="003F6137" w14:paraId="3F253D81" w14:textId="77777777" w:rsidTr="00E134A9">
        <w:trPr>
          <w:trHeight w:val="288"/>
          <w:jc w:val="center"/>
        </w:trPr>
        <w:tc>
          <w:tcPr>
            <w:tcW w:w="1696" w:type="dxa"/>
            <w:tcBorders>
              <w:top w:val="single" w:sz="12" w:space="0" w:color="auto"/>
              <w:left w:val="single" w:sz="4" w:space="0" w:color="auto"/>
              <w:bottom w:val="single" w:sz="4" w:space="0" w:color="auto"/>
              <w:right w:val="single" w:sz="4" w:space="0" w:color="auto"/>
            </w:tcBorders>
            <w:shd w:val="clear" w:color="auto" w:fill="auto"/>
            <w:vAlign w:val="center"/>
            <w:hideMark/>
          </w:tcPr>
          <w:p w14:paraId="7AF9962F" w14:textId="562BF2E6" w:rsidR="000A4E2F" w:rsidRPr="00ED162C" w:rsidRDefault="000A4E2F" w:rsidP="000A4E2F">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 xml:space="preserve">Ixodes </w:t>
            </w:r>
            <w:proofErr w:type="spellStart"/>
            <w:r w:rsidRPr="00ED162C">
              <w:rPr>
                <w:rFonts w:ascii="Times New Roman" w:eastAsia="Times New Roman" w:hAnsi="Times New Roman" w:cs="Times New Roman"/>
                <w:i/>
                <w:iCs/>
                <w:color w:val="000000"/>
                <w:kern w:val="0"/>
                <w:sz w:val="24"/>
                <w:szCs w:val="24"/>
                <w14:ligatures w14:val="none"/>
              </w:rPr>
              <w:t>cookei</w:t>
            </w:r>
            <w:proofErr w:type="spellEnd"/>
          </w:p>
          <w:p w14:paraId="5403872D" w14:textId="77777777" w:rsidR="000A4E2F" w:rsidRPr="00ED162C" w:rsidRDefault="000A4E2F" w:rsidP="000A4E2F">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color w:val="000000"/>
                <w:kern w:val="0"/>
                <w:sz w:val="24"/>
                <w:szCs w:val="24"/>
                <w14:ligatures w14:val="none"/>
              </w:rPr>
              <w:t>larva</w:t>
            </w:r>
          </w:p>
        </w:tc>
        <w:tc>
          <w:tcPr>
            <w:tcW w:w="1128" w:type="dxa"/>
            <w:tcBorders>
              <w:top w:val="single" w:sz="12" w:space="0" w:color="auto"/>
              <w:left w:val="nil"/>
              <w:bottom w:val="single" w:sz="4" w:space="0" w:color="auto"/>
              <w:right w:val="nil"/>
            </w:tcBorders>
            <w:shd w:val="clear" w:color="auto" w:fill="auto"/>
            <w:noWrap/>
            <w:hideMark/>
          </w:tcPr>
          <w:p w14:paraId="283D0B8E" w14:textId="68D60034" w:rsidR="000A4E2F" w:rsidRPr="00571C47" w:rsidRDefault="000A4E2F" w:rsidP="003F6137">
            <w:pPr>
              <w:pStyle w:val="NoSpacing"/>
              <w:jc w:val="center"/>
              <w:rPr>
                <w:rFonts w:ascii="Times New Roman" w:eastAsia="Times New Roman" w:hAnsi="Times New Roman" w:cs="Times New Roman"/>
                <w:color w:val="000000"/>
                <w:sz w:val="24"/>
                <w:szCs w:val="24"/>
              </w:rPr>
            </w:pPr>
            <w:r w:rsidRPr="00571C47">
              <w:rPr>
                <w:rFonts w:ascii="Times New Roman" w:eastAsia="Times New Roman" w:hAnsi="Times New Roman" w:cs="Times New Roman"/>
                <w:color w:val="000000"/>
                <w:sz w:val="24"/>
                <w:szCs w:val="24"/>
              </w:rPr>
              <w:t>(0)</w:t>
            </w:r>
          </w:p>
        </w:tc>
        <w:tc>
          <w:tcPr>
            <w:tcW w:w="1548" w:type="dxa"/>
            <w:tcBorders>
              <w:top w:val="single" w:sz="12" w:space="0" w:color="auto"/>
              <w:left w:val="single" w:sz="4" w:space="0" w:color="auto"/>
              <w:bottom w:val="single" w:sz="4" w:space="0" w:color="auto"/>
              <w:right w:val="nil"/>
            </w:tcBorders>
            <w:shd w:val="clear" w:color="auto" w:fill="auto"/>
            <w:noWrap/>
            <w:hideMark/>
          </w:tcPr>
          <w:p w14:paraId="6187B488" w14:textId="54369B5E" w:rsidR="000A4E2F" w:rsidRPr="00571C47" w:rsidRDefault="000A4E2F" w:rsidP="003F6137">
            <w:pPr>
              <w:pStyle w:val="NoSpacing"/>
              <w:jc w:val="center"/>
              <w:rPr>
                <w:rFonts w:ascii="Times New Roman" w:eastAsia="Times New Roman" w:hAnsi="Times New Roman" w:cs="Times New Roman"/>
                <w:color w:val="000000"/>
                <w:sz w:val="24"/>
                <w:szCs w:val="24"/>
              </w:rPr>
            </w:pPr>
            <w:r w:rsidRPr="00571C47">
              <w:rPr>
                <w:rFonts w:ascii="Times New Roman" w:eastAsia="Times New Roman" w:hAnsi="Times New Roman" w:cs="Times New Roman"/>
                <w:color w:val="000000"/>
                <w:sz w:val="24"/>
                <w:szCs w:val="24"/>
              </w:rPr>
              <w:t>(0)</w:t>
            </w:r>
          </w:p>
        </w:tc>
        <w:tc>
          <w:tcPr>
            <w:tcW w:w="1319" w:type="dxa"/>
            <w:tcBorders>
              <w:top w:val="single" w:sz="12" w:space="0" w:color="auto"/>
              <w:left w:val="single" w:sz="4" w:space="0" w:color="auto"/>
              <w:bottom w:val="single" w:sz="4" w:space="0" w:color="auto"/>
              <w:right w:val="single" w:sz="4" w:space="0" w:color="auto"/>
            </w:tcBorders>
            <w:shd w:val="clear" w:color="auto" w:fill="auto"/>
            <w:noWrap/>
            <w:hideMark/>
          </w:tcPr>
          <w:p w14:paraId="77B95EC2" w14:textId="075146C2" w:rsidR="000A4E2F" w:rsidRPr="00571C47" w:rsidRDefault="000A4E2F" w:rsidP="003F6137">
            <w:pPr>
              <w:pStyle w:val="NoSpacing"/>
              <w:jc w:val="center"/>
              <w:rPr>
                <w:rFonts w:ascii="Times New Roman" w:eastAsia="Times New Roman" w:hAnsi="Times New Roman" w:cs="Times New Roman"/>
                <w:color w:val="000000"/>
                <w:sz w:val="24"/>
                <w:szCs w:val="24"/>
              </w:rPr>
            </w:pPr>
            <w:r w:rsidRPr="00571C47">
              <w:rPr>
                <w:rFonts w:ascii="Times New Roman" w:eastAsia="Times New Roman" w:hAnsi="Times New Roman" w:cs="Times New Roman"/>
                <w:color w:val="000000"/>
                <w:sz w:val="24"/>
                <w:szCs w:val="24"/>
              </w:rPr>
              <w:t>(0)</w:t>
            </w:r>
          </w:p>
        </w:tc>
        <w:tc>
          <w:tcPr>
            <w:tcW w:w="1513" w:type="dxa"/>
            <w:tcBorders>
              <w:top w:val="single" w:sz="12" w:space="0" w:color="auto"/>
              <w:left w:val="nil"/>
              <w:bottom w:val="single" w:sz="4" w:space="0" w:color="auto"/>
              <w:right w:val="nil"/>
            </w:tcBorders>
            <w:shd w:val="clear" w:color="auto" w:fill="auto"/>
            <w:noWrap/>
            <w:hideMark/>
          </w:tcPr>
          <w:p w14:paraId="33AD8CBD" w14:textId="1B386C11" w:rsidR="000A4E2F" w:rsidRPr="00571C47" w:rsidRDefault="000A4E2F" w:rsidP="003F6137">
            <w:pPr>
              <w:pStyle w:val="NoSpacing"/>
              <w:jc w:val="center"/>
              <w:rPr>
                <w:rFonts w:ascii="Times New Roman" w:eastAsia="Times New Roman" w:hAnsi="Times New Roman" w:cs="Times New Roman"/>
                <w:color w:val="000000"/>
                <w:sz w:val="24"/>
                <w:szCs w:val="24"/>
              </w:rPr>
            </w:pPr>
            <w:r w:rsidRPr="00571C47">
              <w:rPr>
                <w:rFonts w:ascii="Times New Roman" w:eastAsia="Times New Roman" w:hAnsi="Times New Roman" w:cs="Times New Roman"/>
                <w:color w:val="000000"/>
                <w:sz w:val="24"/>
                <w:szCs w:val="24"/>
              </w:rPr>
              <w:t>(0)</w:t>
            </w:r>
          </w:p>
        </w:tc>
        <w:tc>
          <w:tcPr>
            <w:tcW w:w="1526" w:type="dxa"/>
            <w:tcBorders>
              <w:top w:val="single" w:sz="12" w:space="0" w:color="auto"/>
              <w:left w:val="single" w:sz="4" w:space="0" w:color="auto"/>
              <w:bottom w:val="single" w:sz="4" w:space="0" w:color="auto"/>
              <w:right w:val="nil"/>
            </w:tcBorders>
            <w:shd w:val="clear" w:color="auto" w:fill="auto"/>
            <w:noWrap/>
            <w:hideMark/>
          </w:tcPr>
          <w:p w14:paraId="39117827" w14:textId="5564348E" w:rsidR="000A4E2F" w:rsidRPr="00571C47" w:rsidRDefault="000A4E2F" w:rsidP="003F6137">
            <w:pPr>
              <w:pStyle w:val="NoSpacing"/>
              <w:jc w:val="center"/>
              <w:rPr>
                <w:rFonts w:ascii="Times New Roman" w:eastAsia="Times New Roman" w:hAnsi="Times New Roman" w:cs="Times New Roman"/>
                <w:color w:val="000000"/>
                <w:sz w:val="24"/>
                <w:szCs w:val="24"/>
              </w:rPr>
            </w:pPr>
            <w:r w:rsidRPr="00571C47">
              <w:rPr>
                <w:rFonts w:ascii="Times New Roman" w:eastAsia="Times New Roman" w:hAnsi="Times New Roman" w:cs="Times New Roman"/>
                <w:color w:val="000000"/>
                <w:sz w:val="24"/>
                <w:szCs w:val="24"/>
              </w:rPr>
              <w:t>(0)</w:t>
            </w:r>
          </w:p>
        </w:tc>
        <w:tc>
          <w:tcPr>
            <w:tcW w:w="1350" w:type="dxa"/>
            <w:tcBorders>
              <w:top w:val="single" w:sz="12" w:space="0" w:color="auto"/>
              <w:left w:val="single" w:sz="4" w:space="0" w:color="auto"/>
              <w:bottom w:val="single" w:sz="4" w:space="0" w:color="auto"/>
              <w:right w:val="single" w:sz="8" w:space="0" w:color="auto"/>
            </w:tcBorders>
            <w:shd w:val="clear" w:color="auto" w:fill="auto"/>
            <w:noWrap/>
            <w:hideMark/>
          </w:tcPr>
          <w:p w14:paraId="72AA2ADF" w14:textId="32A5B20E" w:rsidR="000A4E2F" w:rsidRPr="00571C47" w:rsidRDefault="000A4E2F" w:rsidP="003F6137">
            <w:pPr>
              <w:pStyle w:val="NoSpacing"/>
              <w:jc w:val="center"/>
              <w:rPr>
                <w:rFonts w:ascii="Times New Roman" w:eastAsia="Times New Roman" w:hAnsi="Times New Roman" w:cs="Times New Roman"/>
                <w:color w:val="000000"/>
                <w:sz w:val="24"/>
                <w:szCs w:val="24"/>
              </w:rPr>
            </w:pPr>
            <w:r w:rsidRPr="00571C47">
              <w:rPr>
                <w:rFonts w:ascii="Times New Roman" w:eastAsia="Times New Roman" w:hAnsi="Times New Roman" w:cs="Times New Roman"/>
                <w:color w:val="000000"/>
                <w:sz w:val="24"/>
                <w:szCs w:val="24"/>
              </w:rPr>
              <w:t>(0)</w:t>
            </w:r>
          </w:p>
        </w:tc>
      </w:tr>
      <w:tr w:rsidR="000A4E2F" w:rsidRPr="003F6137" w14:paraId="7E80803A" w14:textId="77777777" w:rsidTr="00E134A9">
        <w:trPr>
          <w:trHeight w:val="288"/>
          <w:jc w:val="center"/>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B54114" w14:textId="77777777" w:rsidR="000A4E2F" w:rsidRPr="00ED162C" w:rsidRDefault="000A4E2F" w:rsidP="000A4E2F">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 xml:space="preserve">Ixodes </w:t>
            </w:r>
            <w:proofErr w:type="spellStart"/>
            <w:r w:rsidRPr="00ED162C">
              <w:rPr>
                <w:rFonts w:ascii="Times New Roman" w:eastAsia="Times New Roman" w:hAnsi="Times New Roman" w:cs="Times New Roman"/>
                <w:i/>
                <w:iCs/>
                <w:color w:val="000000"/>
                <w:kern w:val="0"/>
                <w:sz w:val="24"/>
                <w:szCs w:val="24"/>
                <w14:ligatures w14:val="none"/>
              </w:rPr>
              <w:t>cookei</w:t>
            </w:r>
            <w:proofErr w:type="spellEnd"/>
            <w:r w:rsidRPr="00ED162C">
              <w:rPr>
                <w:rFonts w:ascii="Times New Roman" w:eastAsia="Times New Roman" w:hAnsi="Times New Roman" w:cs="Times New Roman"/>
                <w:color w:val="000000"/>
                <w:kern w:val="0"/>
                <w:sz w:val="24"/>
                <w:szCs w:val="24"/>
                <w14:ligatures w14:val="none"/>
              </w:rPr>
              <w:t xml:space="preserve"> nymph</w:t>
            </w:r>
          </w:p>
        </w:tc>
        <w:tc>
          <w:tcPr>
            <w:tcW w:w="1128" w:type="dxa"/>
            <w:tcBorders>
              <w:top w:val="single" w:sz="4" w:space="0" w:color="auto"/>
              <w:left w:val="nil"/>
              <w:bottom w:val="single" w:sz="4" w:space="0" w:color="auto"/>
              <w:right w:val="nil"/>
            </w:tcBorders>
            <w:shd w:val="clear" w:color="auto" w:fill="auto"/>
            <w:noWrap/>
            <w:vAlign w:val="center"/>
            <w:hideMark/>
          </w:tcPr>
          <w:p w14:paraId="4E8E4D1E" w14:textId="77777777" w:rsidR="000A4E2F" w:rsidRPr="00571C47" w:rsidRDefault="000A4E2F" w:rsidP="003F613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0.75</w:t>
            </w:r>
          </w:p>
          <w:p w14:paraId="44316239" w14:textId="0CBF7900" w:rsidR="000A4E2F" w:rsidRPr="00571C47" w:rsidRDefault="000A4E2F" w:rsidP="003F613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w:t>
            </w:r>
            <w:r w:rsidR="003F6137" w:rsidRPr="00571C47">
              <w:rPr>
                <w:rFonts w:ascii="Times New Roman" w:hAnsi="Times New Roman" w:cs="Times New Roman"/>
                <w:sz w:val="24"/>
                <w:szCs w:val="24"/>
              </w:rPr>
              <w:t>0.750</w:t>
            </w:r>
          </w:p>
          <w:p w14:paraId="3591F4E2" w14:textId="77777777" w:rsidR="000A4E2F" w:rsidRPr="00571C47" w:rsidRDefault="000A4E2F" w:rsidP="003F6137">
            <w:pPr>
              <w:pStyle w:val="NoSpacing"/>
              <w:jc w:val="center"/>
              <w:rPr>
                <w:rFonts w:ascii="Times New Roman" w:eastAsia="Times New Roman" w:hAnsi="Times New Roman" w:cs="Times New Roman"/>
                <w:color w:val="000000"/>
                <w:sz w:val="24"/>
                <w:szCs w:val="24"/>
              </w:rPr>
            </w:pPr>
            <w:r w:rsidRPr="00571C47">
              <w:rPr>
                <w:rFonts w:ascii="Times New Roman" w:eastAsia="Times New Roman" w:hAnsi="Times New Roman" w:cs="Times New Roman"/>
                <w:color w:val="000000"/>
                <w:sz w:val="24"/>
                <w:szCs w:val="24"/>
              </w:rPr>
              <w:t>(6)</w:t>
            </w:r>
          </w:p>
        </w:tc>
        <w:tc>
          <w:tcPr>
            <w:tcW w:w="1548" w:type="dxa"/>
            <w:tcBorders>
              <w:top w:val="single" w:sz="4" w:space="0" w:color="auto"/>
              <w:left w:val="single" w:sz="4" w:space="0" w:color="auto"/>
              <w:bottom w:val="single" w:sz="4" w:space="0" w:color="auto"/>
              <w:right w:val="nil"/>
            </w:tcBorders>
            <w:shd w:val="clear" w:color="auto" w:fill="auto"/>
            <w:noWrap/>
            <w:hideMark/>
          </w:tcPr>
          <w:p w14:paraId="435B68E6" w14:textId="47A24475" w:rsidR="000A4E2F" w:rsidRPr="00571C47" w:rsidRDefault="000A4E2F" w:rsidP="003F6137">
            <w:pPr>
              <w:pStyle w:val="NoSpacing"/>
              <w:jc w:val="center"/>
              <w:rPr>
                <w:rFonts w:ascii="Times New Roman" w:eastAsia="Times New Roman" w:hAnsi="Times New Roman" w:cs="Times New Roman"/>
                <w:color w:val="000000"/>
                <w:sz w:val="24"/>
                <w:szCs w:val="24"/>
              </w:rPr>
            </w:pPr>
            <w:r w:rsidRPr="00571C47">
              <w:rPr>
                <w:rFonts w:ascii="Times New Roman" w:eastAsia="Times New Roman" w:hAnsi="Times New Roman" w:cs="Times New Roman"/>
                <w:color w:val="000000"/>
                <w:sz w:val="24"/>
                <w:szCs w:val="24"/>
              </w:rPr>
              <w:t>(0)</w:t>
            </w:r>
          </w:p>
        </w:tc>
        <w:tc>
          <w:tcPr>
            <w:tcW w:w="1319" w:type="dxa"/>
            <w:tcBorders>
              <w:top w:val="single" w:sz="4" w:space="0" w:color="auto"/>
              <w:left w:val="single" w:sz="4" w:space="0" w:color="auto"/>
              <w:bottom w:val="single" w:sz="4" w:space="0" w:color="auto"/>
              <w:right w:val="single" w:sz="4" w:space="0" w:color="auto"/>
            </w:tcBorders>
            <w:shd w:val="clear" w:color="auto" w:fill="auto"/>
            <w:noWrap/>
            <w:hideMark/>
          </w:tcPr>
          <w:p w14:paraId="7A62EC64" w14:textId="089D18CA" w:rsidR="000A4E2F" w:rsidRPr="00571C47" w:rsidRDefault="000A4E2F" w:rsidP="003F6137">
            <w:pPr>
              <w:pStyle w:val="NoSpacing"/>
              <w:jc w:val="center"/>
              <w:rPr>
                <w:rFonts w:ascii="Times New Roman" w:eastAsia="Times New Roman" w:hAnsi="Times New Roman" w:cs="Times New Roman"/>
                <w:color w:val="000000"/>
                <w:sz w:val="24"/>
                <w:szCs w:val="24"/>
              </w:rPr>
            </w:pPr>
            <w:r w:rsidRPr="00571C47">
              <w:rPr>
                <w:rFonts w:ascii="Times New Roman" w:eastAsia="Times New Roman" w:hAnsi="Times New Roman" w:cs="Times New Roman"/>
                <w:color w:val="000000"/>
                <w:sz w:val="24"/>
                <w:szCs w:val="24"/>
              </w:rPr>
              <w:t>(0)</w:t>
            </w:r>
          </w:p>
        </w:tc>
        <w:tc>
          <w:tcPr>
            <w:tcW w:w="1513" w:type="dxa"/>
            <w:tcBorders>
              <w:top w:val="single" w:sz="4" w:space="0" w:color="auto"/>
              <w:left w:val="nil"/>
              <w:bottom w:val="single" w:sz="4" w:space="0" w:color="auto"/>
              <w:right w:val="nil"/>
            </w:tcBorders>
            <w:shd w:val="clear" w:color="auto" w:fill="auto"/>
            <w:noWrap/>
            <w:hideMark/>
          </w:tcPr>
          <w:p w14:paraId="4F2DD011" w14:textId="5228D844" w:rsidR="000A4E2F" w:rsidRPr="00571C47" w:rsidRDefault="000A4E2F" w:rsidP="003F6137">
            <w:pPr>
              <w:pStyle w:val="NoSpacing"/>
              <w:jc w:val="center"/>
              <w:rPr>
                <w:rFonts w:ascii="Times New Roman" w:eastAsia="Times New Roman" w:hAnsi="Times New Roman" w:cs="Times New Roman"/>
                <w:color w:val="000000"/>
                <w:sz w:val="24"/>
                <w:szCs w:val="24"/>
              </w:rPr>
            </w:pPr>
            <w:r w:rsidRPr="00571C47">
              <w:rPr>
                <w:rFonts w:ascii="Times New Roman" w:eastAsia="Times New Roman" w:hAnsi="Times New Roman" w:cs="Times New Roman"/>
                <w:color w:val="000000"/>
                <w:sz w:val="24"/>
                <w:szCs w:val="24"/>
              </w:rPr>
              <w:t>(0)</w:t>
            </w:r>
          </w:p>
        </w:tc>
        <w:tc>
          <w:tcPr>
            <w:tcW w:w="1526" w:type="dxa"/>
            <w:tcBorders>
              <w:top w:val="single" w:sz="4" w:space="0" w:color="auto"/>
              <w:left w:val="single" w:sz="4" w:space="0" w:color="auto"/>
              <w:bottom w:val="single" w:sz="4" w:space="0" w:color="auto"/>
              <w:right w:val="nil"/>
            </w:tcBorders>
            <w:shd w:val="clear" w:color="auto" w:fill="auto"/>
            <w:noWrap/>
            <w:hideMark/>
          </w:tcPr>
          <w:p w14:paraId="67C49871" w14:textId="593ABB1D" w:rsidR="000A4E2F" w:rsidRPr="00571C47" w:rsidRDefault="000A4E2F" w:rsidP="003F6137">
            <w:pPr>
              <w:pStyle w:val="NoSpacing"/>
              <w:jc w:val="center"/>
              <w:rPr>
                <w:rFonts w:ascii="Times New Roman" w:eastAsia="Times New Roman" w:hAnsi="Times New Roman" w:cs="Times New Roman"/>
                <w:color w:val="000000"/>
                <w:sz w:val="24"/>
                <w:szCs w:val="24"/>
              </w:rPr>
            </w:pPr>
            <w:r w:rsidRPr="00571C47">
              <w:rPr>
                <w:rFonts w:ascii="Times New Roman" w:eastAsia="Times New Roman" w:hAnsi="Times New Roman" w:cs="Times New Roman"/>
                <w:color w:val="000000"/>
                <w:sz w:val="24"/>
                <w:szCs w:val="24"/>
              </w:rPr>
              <w:t>(0)</w:t>
            </w:r>
          </w:p>
        </w:tc>
        <w:tc>
          <w:tcPr>
            <w:tcW w:w="1350" w:type="dxa"/>
            <w:tcBorders>
              <w:top w:val="single" w:sz="4" w:space="0" w:color="auto"/>
              <w:left w:val="single" w:sz="4" w:space="0" w:color="auto"/>
              <w:bottom w:val="single" w:sz="4" w:space="0" w:color="auto"/>
              <w:right w:val="single" w:sz="8" w:space="0" w:color="auto"/>
            </w:tcBorders>
            <w:shd w:val="clear" w:color="auto" w:fill="auto"/>
            <w:noWrap/>
            <w:hideMark/>
          </w:tcPr>
          <w:p w14:paraId="670493D5" w14:textId="0F0156C8" w:rsidR="000A4E2F" w:rsidRPr="00571C47" w:rsidRDefault="000A4E2F" w:rsidP="003F6137">
            <w:pPr>
              <w:pStyle w:val="NoSpacing"/>
              <w:jc w:val="center"/>
              <w:rPr>
                <w:rFonts w:ascii="Times New Roman" w:eastAsia="Times New Roman" w:hAnsi="Times New Roman" w:cs="Times New Roman"/>
                <w:color w:val="000000"/>
                <w:sz w:val="24"/>
                <w:szCs w:val="24"/>
              </w:rPr>
            </w:pPr>
            <w:r w:rsidRPr="00571C47">
              <w:rPr>
                <w:rFonts w:ascii="Times New Roman" w:eastAsia="Times New Roman" w:hAnsi="Times New Roman" w:cs="Times New Roman"/>
                <w:color w:val="000000"/>
                <w:sz w:val="24"/>
                <w:szCs w:val="24"/>
              </w:rPr>
              <w:t>(0)</w:t>
            </w:r>
          </w:p>
        </w:tc>
      </w:tr>
      <w:tr w:rsidR="000A4E2F" w:rsidRPr="003F6137" w14:paraId="3F9F68D2" w14:textId="77777777" w:rsidTr="00E134A9">
        <w:trPr>
          <w:trHeight w:val="288"/>
          <w:jc w:val="center"/>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C420DE" w14:textId="77777777" w:rsidR="000A4E2F" w:rsidRPr="00ED162C" w:rsidRDefault="000A4E2F" w:rsidP="000A4E2F">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color w:val="000000"/>
                <w:kern w:val="0"/>
                <w:sz w:val="24"/>
                <w:szCs w:val="24"/>
                <w14:ligatures w14:val="none"/>
              </w:rPr>
              <w:t xml:space="preserve">Ixodes </w:t>
            </w:r>
            <w:proofErr w:type="spellStart"/>
            <w:r w:rsidRPr="00ED162C">
              <w:rPr>
                <w:rFonts w:ascii="Times New Roman" w:eastAsia="Times New Roman" w:hAnsi="Times New Roman" w:cs="Times New Roman"/>
                <w:i/>
                <w:iCs/>
                <w:color w:val="000000"/>
                <w:kern w:val="0"/>
                <w:sz w:val="24"/>
                <w:szCs w:val="24"/>
                <w14:ligatures w14:val="none"/>
              </w:rPr>
              <w:t>cookei</w:t>
            </w:r>
            <w:proofErr w:type="spellEnd"/>
            <w:r w:rsidRPr="00ED162C">
              <w:rPr>
                <w:rFonts w:ascii="Times New Roman" w:eastAsia="Times New Roman" w:hAnsi="Times New Roman" w:cs="Times New Roman"/>
                <w:i/>
                <w:iCs/>
                <w:color w:val="000000"/>
                <w:kern w:val="0"/>
                <w:sz w:val="24"/>
                <w:szCs w:val="24"/>
                <w14:ligatures w14:val="none"/>
              </w:rPr>
              <w:t xml:space="preserve"> </w:t>
            </w:r>
            <w:r w:rsidRPr="00ED162C">
              <w:rPr>
                <w:rFonts w:ascii="Times New Roman" w:eastAsia="Times New Roman" w:hAnsi="Times New Roman" w:cs="Times New Roman"/>
                <w:color w:val="000000"/>
                <w:kern w:val="0"/>
                <w:sz w:val="24"/>
                <w:szCs w:val="24"/>
                <w14:ligatures w14:val="none"/>
              </w:rPr>
              <w:t>male</w:t>
            </w:r>
          </w:p>
        </w:tc>
        <w:tc>
          <w:tcPr>
            <w:tcW w:w="1128" w:type="dxa"/>
            <w:tcBorders>
              <w:top w:val="single" w:sz="4" w:space="0" w:color="auto"/>
              <w:left w:val="nil"/>
              <w:bottom w:val="single" w:sz="4" w:space="0" w:color="auto"/>
              <w:right w:val="nil"/>
            </w:tcBorders>
            <w:shd w:val="clear" w:color="auto" w:fill="auto"/>
            <w:noWrap/>
            <w:hideMark/>
          </w:tcPr>
          <w:p w14:paraId="453D54C8" w14:textId="1D6CD82F" w:rsidR="000A4E2F" w:rsidRPr="00571C47" w:rsidRDefault="000A4E2F" w:rsidP="003F6137">
            <w:pPr>
              <w:pStyle w:val="NoSpacing"/>
              <w:jc w:val="center"/>
              <w:rPr>
                <w:rFonts w:ascii="Times New Roman" w:eastAsia="Times New Roman" w:hAnsi="Times New Roman" w:cs="Times New Roman"/>
                <w:color w:val="000000"/>
                <w:sz w:val="24"/>
                <w:szCs w:val="24"/>
              </w:rPr>
            </w:pPr>
            <w:r w:rsidRPr="00571C47">
              <w:rPr>
                <w:rFonts w:ascii="Times New Roman" w:eastAsia="Times New Roman" w:hAnsi="Times New Roman" w:cs="Times New Roman"/>
                <w:color w:val="000000"/>
                <w:sz w:val="24"/>
                <w:szCs w:val="24"/>
              </w:rPr>
              <w:t>(0)</w:t>
            </w:r>
          </w:p>
        </w:tc>
        <w:tc>
          <w:tcPr>
            <w:tcW w:w="1548" w:type="dxa"/>
            <w:tcBorders>
              <w:top w:val="single" w:sz="4" w:space="0" w:color="auto"/>
              <w:left w:val="single" w:sz="4" w:space="0" w:color="auto"/>
              <w:bottom w:val="single" w:sz="4" w:space="0" w:color="auto"/>
              <w:right w:val="nil"/>
            </w:tcBorders>
            <w:shd w:val="clear" w:color="auto" w:fill="auto"/>
            <w:noWrap/>
            <w:hideMark/>
          </w:tcPr>
          <w:p w14:paraId="227B750A" w14:textId="40C08352" w:rsidR="000A4E2F" w:rsidRPr="00571C47" w:rsidRDefault="000A4E2F" w:rsidP="003F6137">
            <w:pPr>
              <w:pStyle w:val="NoSpacing"/>
              <w:jc w:val="center"/>
              <w:rPr>
                <w:rFonts w:ascii="Times New Roman" w:eastAsia="Times New Roman" w:hAnsi="Times New Roman" w:cs="Times New Roman"/>
                <w:color w:val="000000"/>
                <w:sz w:val="24"/>
                <w:szCs w:val="24"/>
              </w:rPr>
            </w:pPr>
            <w:r w:rsidRPr="00571C47">
              <w:rPr>
                <w:rFonts w:ascii="Times New Roman" w:eastAsia="Times New Roman" w:hAnsi="Times New Roman" w:cs="Times New Roman"/>
                <w:color w:val="000000"/>
                <w:sz w:val="24"/>
                <w:szCs w:val="24"/>
              </w:rPr>
              <w:t>(0)</w:t>
            </w:r>
          </w:p>
        </w:tc>
        <w:tc>
          <w:tcPr>
            <w:tcW w:w="1319" w:type="dxa"/>
            <w:tcBorders>
              <w:top w:val="single" w:sz="4" w:space="0" w:color="auto"/>
              <w:left w:val="single" w:sz="4" w:space="0" w:color="auto"/>
              <w:bottom w:val="single" w:sz="4" w:space="0" w:color="auto"/>
              <w:right w:val="single" w:sz="4" w:space="0" w:color="auto"/>
            </w:tcBorders>
            <w:shd w:val="clear" w:color="auto" w:fill="auto"/>
            <w:noWrap/>
            <w:hideMark/>
          </w:tcPr>
          <w:p w14:paraId="0FA25642" w14:textId="7F4549A0" w:rsidR="000A4E2F" w:rsidRPr="00571C47" w:rsidRDefault="000A4E2F" w:rsidP="003F6137">
            <w:pPr>
              <w:pStyle w:val="NoSpacing"/>
              <w:jc w:val="center"/>
              <w:rPr>
                <w:rFonts w:ascii="Times New Roman" w:eastAsia="Times New Roman" w:hAnsi="Times New Roman" w:cs="Times New Roman"/>
                <w:color w:val="000000"/>
                <w:sz w:val="24"/>
                <w:szCs w:val="24"/>
              </w:rPr>
            </w:pPr>
            <w:r w:rsidRPr="00571C47">
              <w:rPr>
                <w:rFonts w:ascii="Times New Roman" w:eastAsia="Times New Roman" w:hAnsi="Times New Roman" w:cs="Times New Roman"/>
                <w:color w:val="000000"/>
                <w:sz w:val="24"/>
                <w:szCs w:val="24"/>
              </w:rPr>
              <w:t>(0)</w:t>
            </w:r>
          </w:p>
        </w:tc>
        <w:tc>
          <w:tcPr>
            <w:tcW w:w="1513" w:type="dxa"/>
            <w:tcBorders>
              <w:top w:val="single" w:sz="4" w:space="0" w:color="auto"/>
              <w:left w:val="nil"/>
              <w:bottom w:val="single" w:sz="4" w:space="0" w:color="auto"/>
              <w:right w:val="nil"/>
            </w:tcBorders>
            <w:shd w:val="clear" w:color="auto" w:fill="auto"/>
            <w:noWrap/>
            <w:hideMark/>
          </w:tcPr>
          <w:p w14:paraId="18E3FB78" w14:textId="0A6135EB" w:rsidR="000A4E2F" w:rsidRPr="00571C47" w:rsidRDefault="000A4E2F" w:rsidP="003F6137">
            <w:pPr>
              <w:pStyle w:val="NoSpacing"/>
              <w:jc w:val="center"/>
              <w:rPr>
                <w:rFonts w:ascii="Times New Roman" w:eastAsia="Times New Roman" w:hAnsi="Times New Roman" w:cs="Times New Roman"/>
                <w:color w:val="000000"/>
                <w:sz w:val="24"/>
                <w:szCs w:val="24"/>
              </w:rPr>
            </w:pPr>
            <w:r w:rsidRPr="00571C47">
              <w:rPr>
                <w:rFonts w:ascii="Times New Roman" w:eastAsia="Times New Roman" w:hAnsi="Times New Roman" w:cs="Times New Roman"/>
                <w:color w:val="000000"/>
                <w:sz w:val="24"/>
                <w:szCs w:val="24"/>
              </w:rPr>
              <w:t>(0)</w:t>
            </w:r>
          </w:p>
        </w:tc>
        <w:tc>
          <w:tcPr>
            <w:tcW w:w="1526" w:type="dxa"/>
            <w:tcBorders>
              <w:top w:val="single" w:sz="4" w:space="0" w:color="auto"/>
              <w:left w:val="single" w:sz="4" w:space="0" w:color="auto"/>
              <w:bottom w:val="single" w:sz="4" w:space="0" w:color="auto"/>
              <w:right w:val="nil"/>
            </w:tcBorders>
            <w:shd w:val="clear" w:color="auto" w:fill="auto"/>
            <w:noWrap/>
            <w:hideMark/>
          </w:tcPr>
          <w:p w14:paraId="231C6E9C" w14:textId="6CBB4E37" w:rsidR="000A4E2F" w:rsidRPr="00571C47" w:rsidRDefault="000A4E2F" w:rsidP="003F6137">
            <w:pPr>
              <w:pStyle w:val="NoSpacing"/>
              <w:jc w:val="center"/>
              <w:rPr>
                <w:rFonts w:ascii="Times New Roman" w:eastAsia="Times New Roman" w:hAnsi="Times New Roman" w:cs="Times New Roman"/>
                <w:color w:val="000000"/>
                <w:sz w:val="24"/>
                <w:szCs w:val="24"/>
              </w:rPr>
            </w:pPr>
            <w:r w:rsidRPr="00571C47">
              <w:rPr>
                <w:rFonts w:ascii="Times New Roman" w:eastAsia="Times New Roman" w:hAnsi="Times New Roman" w:cs="Times New Roman"/>
                <w:color w:val="000000"/>
                <w:sz w:val="24"/>
                <w:szCs w:val="24"/>
              </w:rPr>
              <w:t>(0)</w:t>
            </w:r>
          </w:p>
        </w:tc>
        <w:tc>
          <w:tcPr>
            <w:tcW w:w="1350" w:type="dxa"/>
            <w:tcBorders>
              <w:top w:val="single" w:sz="4" w:space="0" w:color="auto"/>
              <w:left w:val="single" w:sz="4" w:space="0" w:color="auto"/>
              <w:bottom w:val="single" w:sz="4" w:space="0" w:color="auto"/>
              <w:right w:val="single" w:sz="8" w:space="0" w:color="auto"/>
            </w:tcBorders>
            <w:shd w:val="clear" w:color="auto" w:fill="auto"/>
            <w:noWrap/>
            <w:hideMark/>
          </w:tcPr>
          <w:p w14:paraId="765CFB0E" w14:textId="59DF8032" w:rsidR="000A4E2F" w:rsidRPr="00571C47" w:rsidRDefault="000A4E2F" w:rsidP="003F6137">
            <w:pPr>
              <w:pStyle w:val="NoSpacing"/>
              <w:jc w:val="center"/>
              <w:rPr>
                <w:rFonts w:ascii="Times New Roman" w:eastAsia="Times New Roman" w:hAnsi="Times New Roman" w:cs="Times New Roman"/>
                <w:color w:val="000000"/>
                <w:sz w:val="24"/>
                <w:szCs w:val="24"/>
              </w:rPr>
            </w:pPr>
            <w:r w:rsidRPr="00571C47">
              <w:rPr>
                <w:rFonts w:ascii="Times New Roman" w:eastAsia="Times New Roman" w:hAnsi="Times New Roman" w:cs="Times New Roman"/>
                <w:color w:val="000000"/>
                <w:sz w:val="24"/>
                <w:szCs w:val="24"/>
              </w:rPr>
              <w:t>(0)</w:t>
            </w:r>
          </w:p>
        </w:tc>
      </w:tr>
      <w:tr w:rsidR="000A4E2F" w:rsidRPr="003F6137" w14:paraId="42CA4475" w14:textId="77777777" w:rsidTr="00E134A9">
        <w:trPr>
          <w:trHeight w:val="288"/>
          <w:jc w:val="center"/>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8522AB" w14:textId="77777777" w:rsidR="000A4E2F" w:rsidRPr="00ED162C" w:rsidRDefault="000A4E2F" w:rsidP="000A4E2F">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color w:val="000000"/>
                <w:kern w:val="0"/>
                <w:sz w:val="24"/>
                <w:szCs w:val="24"/>
                <w14:ligatures w14:val="none"/>
              </w:rPr>
              <w:t xml:space="preserve">Ixodes </w:t>
            </w:r>
            <w:proofErr w:type="spellStart"/>
            <w:r w:rsidRPr="00ED162C">
              <w:rPr>
                <w:rFonts w:ascii="Times New Roman" w:eastAsia="Times New Roman" w:hAnsi="Times New Roman" w:cs="Times New Roman"/>
                <w:i/>
                <w:iCs/>
                <w:color w:val="000000"/>
                <w:kern w:val="0"/>
                <w:sz w:val="24"/>
                <w:szCs w:val="24"/>
                <w14:ligatures w14:val="none"/>
              </w:rPr>
              <w:t>cookei</w:t>
            </w:r>
            <w:proofErr w:type="spellEnd"/>
            <w:r w:rsidRPr="00ED162C">
              <w:rPr>
                <w:rFonts w:ascii="Times New Roman" w:eastAsia="Times New Roman" w:hAnsi="Times New Roman" w:cs="Times New Roman"/>
                <w:i/>
                <w:iCs/>
                <w:color w:val="000000"/>
                <w:kern w:val="0"/>
                <w:sz w:val="24"/>
                <w:szCs w:val="24"/>
                <w14:ligatures w14:val="none"/>
              </w:rPr>
              <w:t xml:space="preserve"> </w:t>
            </w:r>
            <w:r w:rsidRPr="00ED162C">
              <w:rPr>
                <w:rFonts w:ascii="Times New Roman" w:eastAsia="Times New Roman" w:hAnsi="Times New Roman" w:cs="Times New Roman"/>
                <w:color w:val="000000"/>
                <w:kern w:val="0"/>
                <w:sz w:val="24"/>
                <w:szCs w:val="24"/>
                <w14:ligatures w14:val="none"/>
              </w:rPr>
              <w:t>female</w:t>
            </w:r>
          </w:p>
        </w:tc>
        <w:tc>
          <w:tcPr>
            <w:tcW w:w="1128" w:type="dxa"/>
            <w:tcBorders>
              <w:top w:val="single" w:sz="4" w:space="0" w:color="auto"/>
              <w:left w:val="nil"/>
              <w:bottom w:val="single" w:sz="4" w:space="0" w:color="auto"/>
              <w:right w:val="nil"/>
            </w:tcBorders>
            <w:shd w:val="clear" w:color="auto" w:fill="auto"/>
            <w:noWrap/>
            <w:hideMark/>
          </w:tcPr>
          <w:p w14:paraId="6A9A9551" w14:textId="7D55B20E" w:rsidR="000A4E2F" w:rsidRPr="00571C47" w:rsidRDefault="000A4E2F" w:rsidP="003F6137">
            <w:pPr>
              <w:pStyle w:val="NoSpacing"/>
              <w:jc w:val="center"/>
              <w:rPr>
                <w:rFonts w:ascii="Times New Roman" w:eastAsia="Times New Roman" w:hAnsi="Times New Roman" w:cs="Times New Roman"/>
                <w:color w:val="000000"/>
                <w:sz w:val="24"/>
                <w:szCs w:val="24"/>
              </w:rPr>
            </w:pPr>
            <w:r w:rsidRPr="00571C47">
              <w:rPr>
                <w:rFonts w:ascii="Times New Roman" w:eastAsia="Times New Roman" w:hAnsi="Times New Roman" w:cs="Times New Roman"/>
                <w:color w:val="000000"/>
                <w:sz w:val="24"/>
                <w:szCs w:val="24"/>
              </w:rPr>
              <w:t>(0)</w:t>
            </w:r>
          </w:p>
        </w:tc>
        <w:tc>
          <w:tcPr>
            <w:tcW w:w="1548" w:type="dxa"/>
            <w:tcBorders>
              <w:top w:val="single" w:sz="4" w:space="0" w:color="auto"/>
              <w:left w:val="single" w:sz="4" w:space="0" w:color="auto"/>
              <w:bottom w:val="single" w:sz="4" w:space="0" w:color="auto"/>
              <w:right w:val="nil"/>
            </w:tcBorders>
            <w:shd w:val="clear" w:color="auto" w:fill="auto"/>
            <w:noWrap/>
            <w:hideMark/>
          </w:tcPr>
          <w:p w14:paraId="2BC1D2B5" w14:textId="604007B9" w:rsidR="000A4E2F" w:rsidRPr="00571C47" w:rsidRDefault="000A4E2F" w:rsidP="003F6137">
            <w:pPr>
              <w:pStyle w:val="NoSpacing"/>
              <w:jc w:val="center"/>
              <w:rPr>
                <w:rFonts w:ascii="Times New Roman" w:eastAsia="Times New Roman" w:hAnsi="Times New Roman" w:cs="Times New Roman"/>
                <w:color w:val="000000"/>
                <w:sz w:val="24"/>
                <w:szCs w:val="24"/>
              </w:rPr>
            </w:pPr>
            <w:r w:rsidRPr="00571C47">
              <w:rPr>
                <w:rFonts w:ascii="Times New Roman" w:eastAsia="Times New Roman" w:hAnsi="Times New Roman" w:cs="Times New Roman"/>
                <w:color w:val="000000"/>
                <w:sz w:val="24"/>
                <w:szCs w:val="24"/>
              </w:rPr>
              <w:t>(0)</w:t>
            </w:r>
          </w:p>
        </w:tc>
        <w:tc>
          <w:tcPr>
            <w:tcW w:w="1319" w:type="dxa"/>
            <w:tcBorders>
              <w:top w:val="single" w:sz="4" w:space="0" w:color="auto"/>
              <w:left w:val="single" w:sz="4" w:space="0" w:color="auto"/>
              <w:bottom w:val="single" w:sz="4" w:space="0" w:color="auto"/>
              <w:right w:val="single" w:sz="4" w:space="0" w:color="auto"/>
            </w:tcBorders>
            <w:shd w:val="clear" w:color="auto" w:fill="auto"/>
            <w:noWrap/>
            <w:hideMark/>
          </w:tcPr>
          <w:p w14:paraId="056FF715" w14:textId="01B5B6D5" w:rsidR="000A4E2F" w:rsidRPr="00571C47" w:rsidRDefault="000A4E2F" w:rsidP="003F6137">
            <w:pPr>
              <w:pStyle w:val="NoSpacing"/>
              <w:jc w:val="center"/>
              <w:rPr>
                <w:rFonts w:ascii="Times New Roman" w:eastAsia="Times New Roman" w:hAnsi="Times New Roman" w:cs="Times New Roman"/>
                <w:color w:val="000000"/>
                <w:sz w:val="24"/>
                <w:szCs w:val="24"/>
              </w:rPr>
            </w:pPr>
            <w:r w:rsidRPr="00571C47">
              <w:rPr>
                <w:rFonts w:ascii="Times New Roman" w:eastAsia="Times New Roman" w:hAnsi="Times New Roman" w:cs="Times New Roman"/>
                <w:color w:val="000000"/>
                <w:sz w:val="24"/>
                <w:szCs w:val="24"/>
              </w:rPr>
              <w:t>(0)</w:t>
            </w:r>
          </w:p>
        </w:tc>
        <w:tc>
          <w:tcPr>
            <w:tcW w:w="1513" w:type="dxa"/>
            <w:tcBorders>
              <w:top w:val="single" w:sz="4" w:space="0" w:color="auto"/>
              <w:left w:val="nil"/>
              <w:bottom w:val="single" w:sz="4" w:space="0" w:color="auto"/>
              <w:right w:val="nil"/>
            </w:tcBorders>
            <w:shd w:val="clear" w:color="auto" w:fill="auto"/>
            <w:noWrap/>
            <w:hideMark/>
          </w:tcPr>
          <w:p w14:paraId="7EA36021" w14:textId="0FE43D11" w:rsidR="000A4E2F" w:rsidRPr="00571C47" w:rsidRDefault="000A4E2F" w:rsidP="003F6137">
            <w:pPr>
              <w:pStyle w:val="NoSpacing"/>
              <w:jc w:val="center"/>
              <w:rPr>
                <w:rFonts w:ascii="Times New Roman" w:eastAsia="Times New Roman" w:hAnsi="Times New Roman" w:cs="Times New Roman"/>
                <w:color w:val="000000"/>
                <w:sz w:val="24"/>
                <w:szCs w:val="24"/>
              </w:rPr>
            </w:pPr>
            <w:r w:rsidRPr="00571C47">
              <w:rPr>
                <w:rFonts w:ascii="Times New Roman" w:eastAsia="Times New Roman" w:hAnsi="Times New Roman" w:cs="Times New Roman"/>
                <w:color w:val="000000"/>
                <w:sz w:val="24"/>
                <w:szCs w:val="24"/>
              </w:rPr>
              <w:t>(0)</w:t>
            </w:r>
          </w:p>
        </w:tc>
        <w:tc>
          <w:tcPr>
            <w:tcW w:w="1526" w:type="dxa"/>
            <w:tcBorders>
              <w:top w:val="single" w:sz="4" w:space="0" w:color="auto"/>
              <w:left w:val="single" w:sz="4" w:space="0" w:color="auto"/>
              <w:bottom w:val="single" w:sz="4" w:space="0" w:color="auto"/>
              <w:right w:val="nil"/>
            </w:tcBorders>
            <w:shd w:val="clear" w:color="auto" w:fill="auto"/>
            <w:noWrap/>
            <w:hideMark/>
          </w:tcPr>
          <w:p w14:paraId="437DF812" w14:textId="6F4467D2" w:rsidR="000A4E2F" w:rsidRPr="00571C47" w:rsidRDefault="000A4E2F" w:rsidP="003F6137">
            <w:pPr>
              <w:pStyle w:val="NoSpacing"/>
              <w:jc w:val="center"/>
              <w:rPr>
                <w:rFonts w:ascii="Times New Roman" w:eastAsia="Times New Roman" w:hAnsi="Times New Roman" w:cs="Times New Roman"/>
                <w:color w:val="000000"/>
                <w:sz w:val="24"/>
                <w:szCs w:val="24"/>
              </w:rPr>
            </w:pPr>
            <w:r w:rsidRPr="00571C47">
              <w:rPr>
                <w:rFonts w:ascii="Times New Roman" w:eastAsia="Times New Roman" w:hAnsi="Times New Roman" w:cs="Times New Roman"/>
                <w:color w:val="000000"/>
                <w:sz w:val="24"/>
                <w:szCs w:val="24"/>
              </w:rPr>
              <w:t>(0)</w:t>
            </w:r>
          </w:p>
        </w:tc>
        <w:tc>
          <w:tcPr>
            <w:tcW w:w="1350" w:type="dxa"/>
            <w:tcBorders>
              <w:top w:val="single" w:sz="4" w:space="0" w:color="auto"/>
              <w:left w:val="single" w:sz="4" w:space="0" w:color="auto"/>
              <w:bottom w:val="single" w:sz="4" w:space="0" w:color="auto"/>
              <w:right w:val="single" w:sz="8" w:space="0" w:color="auto"/>
            </w:tcBorders>
            <w:shd w:val="clear" w:color="auto" w:fill="auto"/>
            <w:noWrap/>
            <w:hideMark/>
          </w:tcPr>
          <w:p w14:paraId="46C4F52D" w14:textId="0AF7B375" w:rsidR="000A4E2F" w:rsidRPr="00571C47" w:rsidRDefault="000A4E2F" w:rsidP="003F6137">
            <w:pPr>
              <w:pStyle w:val="NoSpacing"/>
              <w:jc w:val="center"/>
              <w:rPr>
                <w:rFonts w:ascii="Times New Roman" w:eastAsia="Times New Roman" w:hAnsi="Times New Roman" w:cs="Times New Roman"/>
                <w:color w:val="000000"/>
                <w:sz w:val="24"/>
                <w:szCs w:val="24"/>
              </w:rPr>
            </w:pPr>
            <w:r w:rsidRPr="00571C47">
              <w:rPr>
                <w:rFonts w:ascii="Times New Roman" w:eastAsia="Times New Roman" w:hAnsi="Times New Roman" w:cs="Times New Roman"/>
                <w:color w:val="000000"/>
                <w:sz w:val="24"/>
                <w:szCs w:val="24"/>
              </w:rPr>
              <w:t>(0)</w:t>
            </w:r>
          </w:p>
        </w:tc>
      </w:tr>
      <w:tr w:rsidR="000A4E2F" w:rsidRPr="003F6137" w14:paraId="6157CA04" w14:textId="77777777" w:rsidTr="00E134A9">
        <w:trPr>
          <w:trHeight w:val="300"/>
          <w:jc w:val="center"/>
        </w:trPr>
        <w:tc>
          <w:tcPr>
            <w:tcW w:w="1696" w:type="dxa"/>
            <w:tcBorders>
              <w:top w:val="single" w:sz="4" w:space="0" w:color="auto"/>
              <w:left w:val="single" w:sz="4" w:space="0" w:color="auto"/>
              <w:bottom w:val="single" w:sz="12" w:space="0" w:color="auto"/>
              <w:right w:val="single" w:sz="4" w:space="0" w:color="auto"/>
            </w:tcBorders>
            <w:shd w:val="clear" w:color="auto" w:fill="auto"/>
            <w:vAlign w:val="center"/>
            <w:hideMark/>
          </w:tcPr>
          <w:p w14:paraId="64B11B23" w14:textId="77777777" w:rsidR="000A4E2F" w:rsidRPr="00ED162C" w:rsidRDefault="000A4E2F" w:rsidP="000A4E2F">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 xml:space="preserve">Ixodes </w:t>
            </w:r>
            <w:proofErr w:type="spellStart"/>
            <w:r w:rsidRPr="00ED162C">
              <w:rPr>
                <w:rFonts w:ascii="Times New Roman" w:eastAsia="Times New Roman" w:hAnsi="Times New Roman" w:cs="Times New Roman"/>
                <w:i/>
                <w:iCs/>
                <w:color w:val="000000"/>
                <w:kern w:val="0"/>
                <w:sz w:val="24"/>
                <w:szCs w:val="24"/>
                <w14:ligatures w14:val="none"/>
              </w:rPr>
              <w:t>cookei</w:t>
            </w:r>
            <w:proofErr w:type="spellEnd"/>
            <w:r w:rsidRPr="00ED162C">
              <w:rPr>
                <w:rFonts w:ascii="Times New Roman" w:eastAsia="Times New Roman" w:hAnsi="Times New Roman" w:cs="Times New Roman"/>
                <w:color w:val="000000"/>
                <w:kern w:val="0"/>
                <w:sz w:val="24"/>
                <w:szCs w:val="24"/>
                <w14:ligatures w14:val="none"/>
              </w:rPr>
              <w:t xml:space="preserve"> total</w:t>
            </w:r>
          </w:p>
        </w:tc>
        <w:tc>
          <w:tcPr>
            <w:tcW w:w="1128" w:type="dxa"/>
            <w:tcBorders>
              <w:top w:val="single" w:sz="4" w:space="0" w:color="auto"/>
              <w:left w:val="nil"/>
              <w:bottom w:val="single" w:sz="12" w:space="0" w:color="auto"/>
              <w:right w:val="nil"/>
            </w:tcBorders>
            <w:shd w:val="clear" w:color="auto" w:fill="auto"/>
            <w:noWrap/>
            <w:vAlign w:val="center"/>
            <w:hideMark/>
          </w:tcPr>
          <w:p w14:paraId="796AF75C" w14:textId="77777777" w:rsidR="000A4E2F" w:rsidRPr="00571C47" w:rsidRDefault="000A4E2F" w:rsidP="003F613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0.75</w:t>
            </w:r>
          </w:p>
          <w:p w14:paraId="17A088F9" w14:textId="3FF1DD89" w:rsidR="000A4E2F" w:rsidRPr="00571C47" w:rsidRDefault="000A4E2F" w:rsidP="003F6137">
            <w:pPr>
              <w:pStyle w:val="NoSpacing"/>
              <w:jc w:val="center"/>
              <w:rPr>
                <w:rFonts w:ascii="Times New Roman" w:hAnsi="Times New Roman" w:cs="Times New Roman"/>
                <w:sz w:val="24"/>
                <w:szCs w:val="24"/>
                <w14:ligatures w14:val="standardContextual"/>
              </w:rPr>
            </w:pPr>
            <w:r w:rsidRPr="00571C47">
              <w:rPr>
                <w:rFonts w:ascii="Times New Roman" w:hAnsi="Times New Roman" w:cs="Times New Roman"/>
                <w:sz w:val="24"/>
                <w:szCs w:val="24"/>
              </w:rPr>
              <w:t>±</w:t>
            </w:r>
            <w:r w:rsidR="003F6137" w:rsidRPr="00571C47">
              <w:rPr>
                <w:rFonts w:ascii="Times New Roman" w:hAnsi="Times New Roman" w:cs="Times New Roman"/>
                <w:sz w:val="24"/>
                <w:szCs w:val="24"/>
              </w:rPr>
              <w:t>0.750</w:t>
            </w:r>
          </w:p>
          <w:p w14:paraId="04B37860" w14:textId="77777777" w:rsidR="000A4E2F" w:rsidRPr="00571C47" w:rsidRDefault="000A4E2F" w:rsidP="003F6137">
            <w:pPr>
              <w:pStyle w:val="NoSpacing"/>
              <w:jc w:val="center"/>
              <w:rPr>
                <w:rFonts w:ascii="Times New Roman" w:eastAsia="Times New Roman" w:hAnsi="Times New Roman" w:cs="Times New Roman"/>
                <w:color w:val="000000"/>
                <w:sz w:val="24"/>
                <w:szCs w:val="24"/>
              </w:rPr>
            </w:pPr>
            <w:r w:rsidRPr="00571C47">
              <w:rPr>
                <w:rFonts w:ascii="Times New Roman" w:eastAsia="Times New Roman" w:hAnsi="Times New Roman" w:cs="Times New Roman"/>
                <w:color w:val="000000"/>
                <w:sz w:val="24"/>
                <w:szCs w:val="24"/>
              </w:rPr>
              <w:t>(6)</w:t>
            </w:r>
          </w:p>
        </w:tc>
        <w:tc>
          <w:tcPr>
            <w:tcW w:w="1548" w:type="dxa"/>
            <w:tcBorders>
              <w:top w:val="single" w:sz="4" w:space="0" w:color="auto"/>
              <w:left w:val="single" w:sz="4" w:space="0" w:color="auto"/>
              <w:bottom w:val="single" w:sz="12" w:space="0" w:color="auto"/>
              <w:right w:val="nil"/>
            </w:tcBorders>
            <w:shd w:val="clear" w:color="auto" w:fill="auto"/>
            <w:noWrap/>
            <w:hideMark/>
          </w:tcPr>
          <w:p w14:paraId="315D6861" w14:textId="121980FD" w:rsidR="000A4E2F" w:rsidRPr="00571C47" w:rsidRDefault="000A4E2F" w:rsidP="003F6137">
            <w:pPr>
              <w:pStyle w:val="NoSpacing"/>
              <w:jc w:val="center"/>
              <w:rPr>
                <w:rFonts w:ascii="Times New Roman" w:eastAsia="Times New Roman" w:hAnsi="Times New Roman" w:cs="Times New Roman"/>
                <w:color w:val="000000"/>
                <w:sz w:val="24"/>
                <w:szCs w:val="24"/>
              </w:rPr>
            </w:pPr>
            <w:r w:rsidRPr="00571C47">
              <w:rPr>
                <w:rFonts w:ascii="Times New Roman" w:eastAsia="Times New Roman" w:hAnsi="Times New Roman" w:cs="Times New Roman"/>
                <w:color w:val="000000"/>
                <w:sz w:val="24"/>
                <w:szCs w:val="24"/>
              </w:rPr>
              <w:t>(0)</w:t>
            </w:r>
          </w:p>
        </w:tc>
        <w:tc>
          <w:tcPr>
            <w:tcW w:w="1319" w:type="dxa"/>
            <w:tcBorders>
              <w:top w:val="single" w:sz="4" w:space="0" w:color="auto"/>
              <w:left w:val="single" w:sz="4" w:space="0" w:color="auto"/>
              <w:bottom w:val="single" w:sz="12" w:space="0" w:color="auto"/>
              <w:right w:val="single" w:sz="4" w:space="0" w:color="auto"/>
            </w:tcBorders>
            <w:shd w:val="clear" w:color="auto" w:fill="auto"/>
            <w:noWrap/>
            <w:hideMark/>
          </w:tcPr>
          <w:p w14:paraId="50EB1CF1" w14:textId="6403422B" w:rsidR="000A4E2F" w:rsidRPr="00571C47" w:rsidRDefault="000A4E2F" w:rsidP="003F6137">
            <w:pPr>
              <w:pStyle w:val="NoSpacing"/>
              <w:jc w:val="center"/>
              <w:rPr>
                <w:rFonts w:ascii="Times New Roman" w:eastAsia="Times New Roman" w:hAnsi="Times New Roman" w:cs="Times New Roman"/>
                <w:color w:val="000000"/>
                <w:sz w:val="24"/>
                <w:szCs w:val="24"/>
              </w:rPr>
            </w:pPr>
            <w:r w:rsidRPr="00571C47">
              <w:rPr>
                <w:rFonts w:ascii="Times New Roman" w:eastAsia="Times New Roman" w:hAnsi="Times New Roman" w:cs="Times New Roman"/>
                <w:color w:val="000000"/>
                <w:sz w:val="24"/>
                <w:szCs w:val="24"/>
              </w:rPr>
              <w:t>(0)</w:t>
            </w:r>
          </w:p>
        </w:tc>
        <w:tc>
          <w:tcPr>
            <w:tcW w:w="1513" w:type="dxa"/>
            <w:tcBorders>
              <w:top w:val="single" w:sz="4" w:space="0" w:color="auto"/>
              <w:left w:val="nil"/>
              <w:bottom w:val="single" w:sz="12" w:space="0" w:color="auto"/>
              <w:right w:val="nil"/>
            </w:tcBorders>
            <w:shd w:val="clear" w:color="auto" w:fill="auto"/>
            <w:noWrap/>
            <w:hideMark/>
          </w:tcPr>
          <w:p w14:paraId="42F6AC6E" w14:textId="2F77D52A" w:rsidR="000A4E2F" w:rsidRPr="00571C47" w:rsidRDefault="000A4E2F" w:rsidP="003F6137">
            <w:pPr>
              <w:pStyle w:val="NoSpacing"/>
              <w:jc w:val="center"/>
              <w:rPr>
                <w:rFonts w:ascii="Times New Roman" w:eastAsia="Times New Roman" w:hAnsi="Times New Roman" w:cs="Times New Roman"/>
                <w:color w:val="000000"/>
                <w:sz w:val="24"/>
                <w:szCs w:val="24"/>
              </w:rPr>
            </w:pPr>
            <w:r w:rsidRPr="00571C47">
              <w:rPr>
                <w:rFonts w:ascii="Times New Roman" w:eastAsia="Times New Roman" w:hAnsi="Times New Roman" w:cs="Times New Roman"/>
                <w:color w:val="000000"/>
                <w:sz w:val="24"/>
                <w:szCs w:val="24"/>
              </w:rPr>
              <w:t>(0)</w:t>
            </w:r>
          </w:p>
        </w:tc>
        <w:tc>
          <w:tcPr>
            <w:tcW w:w="1526" w:type="dxa"/>
            <w:tcBorders>
              <w:top w:val="single" w:sz="4" w:space="0" w:color="auto"/>
              <w:left w:val="single" w:sz="4" w:space="0" w:color="auto"/>
              <w:bottom w:val="single" w:sz="12" w:space="0" w:color="auto"/>
              <w:right w:val="nil"/>
            </w:tcBorders>
            <w:shd w:val="clear" w:color="auto" w:fill="auto"/>
            <w:noWrap/>
            <w:hideMark/>
          </w:tcPr>
          <w:p w14:paraId="51AD9314" w14:textId="48085F6B" w:rsidR="000A4E2F" w:rsidRPr="00571C47" w:rsidRDefault="000A4E2F" w:rsidP="003F6137">
            <w:pPr>
              <w:pStyle w:val="NoSpacing"/>
              <w:jc w:val="center"/>
              <w:rPr>
                <w:rFonts w:ascii="Times New Roman" w:eastAsia="Times New Roman" w:hAnsi="Times New Roman" w:cs="Times New Roman"/>
                <w:color w:val="000000"/>
                <w:sz w:val="24"/>
                <w:szCs w:val="24"/>
              </w:rPr>
            </w:pPr>
            <w:r w:rsidRPr="00571C47">
              <w:rPr>
                <w:rFonts w:ascii="Times New Roman" w:eastAsia="Times New Roman" w:hAnsi="Times New Roman" w:cs="Times New Roman"/>
                <w:color w:val="000000"/>
                <w:sz w:val="24"/>
                <w:szCs w:val="24"/>
              </w:rPr>
              <w:t>(0)</w:t>
            </w:r>
          </w:p>
        </w:tc>
        <w:tc>
          <w:tcPr>
            <w:tcW w:w="1350" w:type="dxa"/>
            <w:tcBorders>
              <w:top w:val="single" w:sz="4" w:space="0" w:color="auto"/>
              <w:left w:val="single" w:sz="4" w:space="0" w:color="auto"/>
              <w:bottom w:val="single" w:sz="12" w:space="0" w:color="auto"/>
              <w:right w:val="single" w:sz="8" w:space="0" w:color="auto"/>
            </w:tcBorders>
            <w:shd w:val="clear" w:color="auto" w:fill="auto"/>
            <w:noWrap/>
            <w:hideMark/>
          </w:tcPr>
          <w:p w14:paraId="3EF1D0CF" w14:textId="7C02584C" w:rsidR="000A4E2F" w:rsidRPr="00571C47" w:rsidRDefault="000A4E2F" w:rsidP="003F6137">
            <w:pPr>
              <w:pStyle w:val="NoSpacing"/>
              <w:jc w:val="center"/>
              <w:rPr>
                <w:rFonts w:ascii="Times New Roman" w:eastAsia="Times New Roman" w:hAnsi="Times New Roman" w:cs="Times New Roman"/>
                <w:color w:val="000000"/>
                <w:sz w:val="24"/>
                <w:szCs w:val="24"/>
              </w:rPr>
            </w:pPr>
            <w:r w:rsidRPr="00571C47">
              <w:rPr>
                <w:rFonts w:ascii="Times New Roman" w:eastAsia="Times New Roman" w:hAnsi="Times New Roman" w:cs="Times New Roman"/>
                <w:color w:val="000000"/>
                <w:sz w:val="24"/>
                <w:szCs w:val="24"/>
              </w:rPr>
              <w:t>(0)</w:t>
            </w:r>
          </w:p>
        </w:tc>
      </w:tr>
    </w:tbl>
    <w:p w14:paraId="17C32DFC" w14:textId="77777777" w:rsidR="000A4E2F" w:rsidRDefault="000A4E2F">
      <w:pPr>
        <w:rPr>
          <w:rFonts w:ascii="Times New Roman" w:hAnsi="Times New Roman" w:cs="Times New Roman"/>
          <w:sz w:val="24"/>
          <w:szCs w:val="24"/>
        </w:rPr>
      </w:pPr>
    </w:p>
    <w:p w14:paraId="0B82CE12" w14:textId="2325B7EF" w:rsidR="000A4E2F" w:rsidRPr="000A4E2F" w:rsidRDefault="000A4E2F" w:rsidP="00292C35">
      <w:pPr>
        <w:pStyle w:val="NoSpacing"/>
        <w:jc w:val="center"/>
        <w:rPr>
          <w:rFonts w:ascii="Times New Roman" w:hAnsi="Times New Roman" w:cs="Times New Roman"/>
          <w:sz w:val="24"/>
          <w:szCs w:val="24"/>
        </w:rPr>
      </w:pPr>
      <w:r w:rsidRPr="000A4E2F">
        <w:rPr>
          <w:rFonts w:ascii="Times New Roman" w:hAnsi="Times New Roman" w:cs="Times New Roman"/>
          <w:sz w:val="24"/>
          <w:szCs w:val="24"/>
        </w:rPr>
        <w:lastRenderedPageBreak/>
        <w:t>Table 4.3 continued</w:t>
      </w:r>
    </w:p>
    <w:tbl>
      <w:tblPr>
        <w:tblW w:w="10080" w:type="dxa"/>
        <w:jc w:val="center"/>
        <w:tblLook w:val="04A0" w:firstRow="1" w:lastRow="0" w:firstColumn="1" w:lastColumn="0" w:noHBand="0" w:noVBand="1"/>
      </w:tblPr>
      <w:tblGrid>
        <w:gridCol w:w="1696"/>
        <w:gridCol w:w="1128"/>
        <w:gridCol w:w="1548"/>
        <w:gridCol w:w="1319"/>
        <w:gridCol w:w="1513"/>
        <w:gridCol w:w="1526"/>
        <w:gridCol w:w="1350"/>
      </w:tblGrid>
      <w:tr w:rsidR="000A4E2F" w:rsidRPr="000A4E2F" w14:paraId="6D298377" w14:textId="77777777" w:rsidTr="00D93D42">
        <w:trPr>
          <w:trHeight w:val="288"/>
          <w:jc w:val="center"/>
        </w:trPr>
        <w:tc>
          <w:tcPr>
            <w:tcW w:w="1696" w:type="dxa"/>
            <w:tcBorders>
              <w:top w:val="single" w:sz="12" w:space="0" w:color="auto"/>
              <w:left w:val="single" w:sz="4" w:space="0" w:color="auto"/>
              <w:bottom w:val="single" w:sz="4" w:space="0" w:color="auto"/>
              <w:right w:val="single" w:sz="4" w:space="0" w:color="auto"/>
            </w:tcBorders>
            <w:shd w:val="clear" w:color="auto" w:fill="auto"/>
            <w:vAlign w:val="center"/>
          </w:tcPr>
          <w:p w14:paraId="4353E2A2" w14:textId="45ACD3B9" w:rsidR="000A4E2F" w:rsidRPr="000A4E2F" w:rsidRDefault="000A4E2F" w:rsidP="000A4E2F">
            <w:pPr>
              <w:pStyle w:val="NoSpacing"/>
              <w:jc w:val="center"/>
              <w:rPr>
                <w:rFonts w:ascii="Times New Roman" w:eastAsia="Times New Roman" w:hAnsi="Times New Roman" w:cs="Times New Roman"/>
                <w:i/>
                <w:iCs/>
                <w:color w:val="000000"/>
                <w:sz w:val="24"/>
                <w:szCs w:val="24"/>
              </w:rPr>
            </w:pPr>
            <w:r w:rsidRPr="000A4E2F">
              <w:rPr>
                <w:rFonts w:ascii="Times New Roman" w:eastAsia="Times New Roman" w:hAnsi="Times New Roman" w:cs="Times New Roman"/>
                <w:b/>
                <w:bCs/>
                <w:color w:val="000000"/>
                <w:sz w:val="24"/>
                <w:szCs w:val="24"/>
              </w:rPr>
              <w:t>Tick species and life stage</w:t>
            </w:r>
          </w:p>
        </w:tc>
        <w:tc>
          <w:tcPr>
            <w:tcW w:w="1128" w:type="dxa"/>
            <w:tcBorders>
              <w:top w:val="single" w:sz="12" w:space="0" w:color="auto"/>
              <w:left w:val="nil"/>
              <w:bottom w:val="single" w:sz="4" w:space="0" w:color="auto"/>
              <w:right w:val="nil"/>
            </w:tcBorders>
            <w:shd w:val="clear" w:color="auto" w:fill="auto"/>
            <w:noWrap/>
            <w:vAlign w:val="center"/>
          </w:tcPr>
          <w:p w14:paraId="12433B66" w14:textId="77777777" w:rsidR="000A4E2F" w:rsidRPr="000A4E2F" w:rsidRDefault="000A4E2F" w:rsidP="000A4E2F">
            <w:pPr>
              <w:pStyle w:val="NoSpacing"/>
              <w:jc w:val="center"/>
              <w:rPr>
                <w:rFonts w:ascii="Times New Roman" w:eastAsia="Times New Roman" w:hAnsi="Times New Roman" w:cs="Times New Roman"/>
                <w:b/>
                <w:bCs/>
                <w:color w:val="000000"/>
                <w:sz w:val="24"/>
                <w:szCs w:val="24"/>
              </w:rPr>
            </w:pPr>
            <w:r w:rsidRPr="000A4E2F">
              <w:rPr>
                <w:rFonts w:ascii="Times New Roman" w:eastAsia="Times New Roman" w:hAnsi="Times New Roman" w:cs="Times New Roman"/>
                <w:b/>
                <w:bCs/>
                <w:color w:val="000000"/>
                <w:sz w:val="24"/>
                <w:szCs w:val="24"/>
              </w:rPr>
              <w:t>Raccoon</w:t>
            </w:r>
          </w:p>
          <w:p w14:paraId="384A6DB4" w14:textId="77777777" w:rsidR="000A4E2F" w:rsidRPr="000A4E2F" w:rsidRDefault="000A4E2F" w:rsidP="000A4E2F">
            <w:pPr>
              <w:pStyle w:val="NoSpacing"/>
              <w:jc w:val="center"/>
              <w:rPr>
                <w:rFonts w:ascii="Times New Roman" w:eastAsia="Times New Roman" w:hAnsi="Times New Roman" w:cs="Times New Roman"/>
                <w:b/>
                <w:bCs/>
                <w:color w:val="000000"/>
                <w:sz w:val="24"/>
                <w:szCs w:val="24"/>
              </w:rPr>
            </w:pPr>
          </w:p>
          <w:p w14:paraId="1A5F6E55" w14:textId="77777777" w:rsidR="000A4E2F" w:rsidRPr="000A4E2F" w:rsidRDefault="000A4E2F" w:rsidP="000A4E2F">
            <w:pPr>
              <w:pStyle w:val="NoSpacing"/>
              <w:jc w:val="center"/>
              <w:rPr>
                <w:rFonts w:ascii="Times New Roman" w:eastAsia="Times New Roman" w:hAnsi="Times New Roman" w:cs="Times New Roman"/>
                <w:b/>
                <w:bCs/>
                <w:i/>
                <w:iCs/>
                <w:color w:val="000000"/>
                <w:sz w:val="24"/>
                <w:szCs w:val="24"/>
              </w:rPr>
            </w:pPr>
            <w:r w:rsidRPr="000A4E2F">
              <w:rPr>
                <w:rFonts w:ascii="Times New Roman" w:eastAsia="Times New Roman" w:hAnsi="Times New Roman" w:cs="Times New Roman"/>
                <w:b/>
                <w:bCs/>
                <w:i/>
                <w:iCs/>
                <w:color w:val="000000"/>
                <w:sz w:val="24"/>
                <w:szCs w:val="24"/>
              </w:rPr>
              <w:t>Procyon lotor</w:t>
            </w:r>
          </w:p>
          <w:p w14:paraId="042A32E7" w14:textId="5A18617C" w:rsidR="000A4E2F" w:rsidRPr="000A4E2F" w:rsidRDefault="000A4E2F" w:rsidP="000A4E2F">
            <w:pPr>
              <w:pStyle w:val="NoSpacing"/>
              <w:jc w:val="center"/>
              <w:rPr>
                <w:rFonts w:ascii="Times New Roman" w:eastAsia="Times New Roman" w:hAnsi="Times New Roman" w:cs="Times New Roman"/>
                <w:color w:val="000000"/>
                <w:sz w:val="24"/>
                <w:szCs w:val="24"/>
              </w:rPr>
            </w:pPr>
            <w:r w:rsidRPr="000A4E2F">
              <w:rPr>
                <w:rFonts w:ascii="Times New Roman" w:eastAsia="Times New Roman" w:hAnsi="Times New Roman" w:cs="Times New Roman"/>
                <w:b/>
                <w:bCs/>
                <w:color w:val="000000"/>
                <w:sz w:val="24"/>
                <w:szCs w:val="24"/>
              </w:rPr>
              <w:t>(8)</w:t>
            </w:r>
          </w:p>
        </w:tc>
        <w:tc>
          <w:tcPr>
            <w:tcW w:w="1548" w:type="dxa"/>
            <w:tcBorders>
              <w:top w:val="single" w:sz="12" w:space="0" w:color="auto"/>
              <w:left w:val="single" w:sz="4" w:space="0" w:color="auto"/>
              <w:bottom w:val="single" w:sz="4" w:space="0" w:color="auto"/>
              <w:right w:val="nil"/>
            </w:tcBorders>
            <w:shd w:val="clear" w:color="auto" w:fill="auto"/>
            <w:noWrap/>
            <w:vAlign w:val="center"/>
          </w:tcPr>
          <w:p w14:paraId="7460AB22" w14:textId="77777777" w:rsidR="000A4E2F" w:rsidRPr="000A4E2F" w:rsidRDefault="000A4E2F" w:rsidP="000A4E2F">
            <w:pPr>
              <w:pStyle w:val="NoSpacing"/>
              <w:pBdr>
                <w:left w:val="single" w:sz="12" w:space="4" w:color="auto"/>
              </w:pBdr>
              <w:jc w:val="center"/>
              <w:rPr>
                <w:rFonts w:ascii="Times New Roman" w:eastAsia="Times New Roman" w:hAnsi="Times New Roman" w:cs="Times New Roman"/>
                <w:b/>
                <w:bCs/>
                <w:color w:val="000000"/>
                <w:sz w:val="24"/>
                <w:szCs w:val="24"/>
              </w:rPr>
            </w:pPr>
            <w:r w:rsidRPr="000A4E2F">
              <w:rPr>
                <w:rFonts w:ascii="Times New Roman" w:eastAsia="Times New Roman" w:hAnsi="Times New Roman" w:cs="Times New Roman"/>
                <w:b/>
                <w:bCs/>
                <w:color w:val="000000"/>
                <w:sz w:val="24"/>
                <w:szCs w:val="24"/>
              </w:rPr>
              <w:t>Virginia opossum</w:t>
            </w:r>
          </w:p>
          <w:p w14:paraId="3B92366E" w14:textId="77777777" w:rsidR="000A4E2F" w:rsidRPr="000A4E2F" w:rsidRDefault="000A4E2F" w:rsidP="000A4E2F">
            <w:pPr>
              <w:pStyle w:val="NoSpacing"/>
              <w:pBdr>
                <w:left w:val="single" w:sz="12" w:space="4" w:color="auto"/>
              </w:pBdr>
              <w:jc w:val="center"/>
              <w:rPr>
                <w:rFonts w:ascii="Times New Roman" w:eastAsia="Times New Roman" w:hAnsi="Times New Roman" w:cs="Times New Roman"/>
                <w:b/>
                <w:bCs/>
                <w:color w:val="000000"/>
                <w:sz w:val="24"/>
                <w:szCs w:val="24"/>
              </w:rPr>
            </w:pPr>
          </w:p>
          <w:p w14:paraId="733EF632" w14:textId="77777777" w:rsidR="000A4E2F" w:rsidRPr="000A4E2F" w:rsidRDefault="000A4E2F" w:rsidP="000A4E2F">
            <w:pPr>
              <w:pStyle w:val="NoSpacing"/>
              <w:pBdr>
                <w:left w:val="single" w:sz="12" w:space="4" w:color="auto"/>
              </w:pBdr>
              <w:jc w:val="center"/>
              <w:rPr>
                <w:rFonts w:ascii="Times New Roman" w:eastAsia="Times New Roman" w:hAnsi="Times New Roman" w:cs="Times New Roman"/>
                <w:b/>
                <w:bCs/>
                <w:i/>
                <w:iCs/>
                <w:color w:val="000000"/>
                <w:sz w:val="24"/>
                <w:szCs w:val="24"/>
              </w:rPr>
            </w:pPr>
            <w:r w:rsidRPr="000A4E2F">
              <w:rPr>
                <w:rFonts w:ascii="Times New Roman" w:eastAsia="Times New Roman" w:hAnsi="Times New Roman" w:cs="Times New Roman"/>
                <w:b/>
                <w:bCs/>
                <w:i/>
                <w:iCs/>
                <w:color w:val="000000"/>
                <w:sz w:val="24"/>
                <w:szCs w:val="24"/>
              </w:rPr>
              <w:t>Didelphis virginiana</w:t>
            </w:r>
          </w:p>
          <w:p w14:paraId="61EF776C" w14:textId="5177CD01" w:rsidR="000A4E2F" w:rsidRPr="000A4E2F" w:rsidRDefault="000A4E2F" w:rsidP="000A4E2F">
            <w:pPr>
              <w:pStyle w:val="NoSpacing"/>
              <w:jc w:val="center"/>
              <w:rPr>
                <w:rFonts w:ascii="Times New Roman" w:eastAsia="Times New Roman" w:hAnsi="Times New Roman" w:cs="Times New Roman"/>
                <w:color w:val="000000"/>
                <w:sz w:val="24"/>
                <w:szCs w:val="24"/>
              </w:rPr>
            </w:pPr>
            <w:r w:rsidRPr="000A4E2F">
              <w:rPr>
                <w:rFonts w:ascii="Times New Roman" w:eastAsia="Times New Roman" w:hAnsi="Times New Roman" w:cs="Times New Roman"/>
                <w:b/>
                <w:bCs/>
                <w:color w:val="000000"/>
                <w:sz w:val="24"/>
                <w:szCs w:val="24"/>
              </w:rPr>
              <w:t>(15)</w:t>
            </w:r>
          </w:p>
        </w:tc>
        <w:tc>
          <w:tcPr>
            <w:tcW w:w="1319" w:type="dxa"/>
            <w:tcBorders>
              <w:top w:val="single" w:sz="12" w:space="0" w:color="auto"/>
              <w:left w:val="single" w:sz="4" w:space="0" w:color="auto"/>
              <w:bottom w:val="single" w:sz="4" w:space="0" w:color="auto"/>
              <w:right w:val="single" w:sz="4" w:space="0" w:color="auto"/>
            </w:tcBorders>
            <w:shd w:val="clear" w:color="auto" w:fill="auto"/>
            <w:noWrap/>
            <w:vAlign w:val="center"/>
          </w:tcPr>
          <w:p w14:paraId="7C008E7B" w14:textId="77777777" w:rsidR="000A4E2F" w:rsidRPr="000A4E2F" w:rsidRDefault="000A4E2F" w:rsidP="000A4E2F">
            <w:pPr>
              <w:pStyle w:val="NoSpacing"/>
              <w:jc w:val="center"/>
              <w:rPr>
                <w:rFonts w:ascii="Times New Roman" w:eastAsia="Times New Roman" w:hAnsi="Times New Roman" w:cs="Times New Roman"/>
                <w:b/>
                <w:bCs/>
                <w:color w:val="000000"/>
                <w:sz w:val="24"/>
                <w:szCs w:val="24"/>
              </w:rPr>
            </w:pPr>
            <w:r w:rsidRPr="000A4E2F">
              <w:rPr>
                <w:rFonts w:ascii="Times New Roman" w:eastAsia="Times New Roman" w:hAnsi="Times New Roman" w:cs="Times New Roman"/>
                <w:b/>
                <w:bCs/>
                <w:color w:val="000000"/>
                <w:sz w:val="24"/>
                <w:szCs w:val="24"/>
              </w:rPr>
              <w:t>Eastern chipmunk</w:t>
            </w:r>
          </w:p>
          <w:p w14:paraId="3C66ECD6" w14:textId="77777777" w:rsidR="000A4E2F" w:rsidRPr="000A4E2F" w:rsidRDefault="000A4E2F" w:rsidP="000A4E2F">
            <w:pPr>
              <w:pStyle w:val="NoSpacing"/>
              <w:jc w:val="center"/>
              <w:rPr>
                <w:rFonts w:ascii="Times New Roman" w:eastAsia="Times New Roman" w:hAnsi="Times New Roman" w:cs="Times New Roman"/>
                <w:b/>
                <w:bCs/>
                <w:color w:val="000000"/>
                <w:sz w:val="24"/>
                <w:szCs w:val="24"/>
              </w:rPr>
            </w:pPr>
          </w:p>
          <w:p w14:paraId="539893CD" w14:textId="77777777" w:rsidR="000A4E2F" w:rsidRPr="000A4E2F" w:rsidRDefault="000A4E2F" w:rsidP="000A4E2F">
            <w:pPr>
              <w:pStyle w:val="NoSpacing"/>
              <w:jc w:val="center"/>
              <w:rPr>
                <w:rFonts w:ascii="Times New Roman" w:eastAsia="Times New Roman" w:hAnsi="Times New Roman" w:cs="Times New Roman"/>
                <w:b/>
                <w:bCs/>
                <w:i/>
                <w:iCs/>
                <w:color w:val="000000"/>
                <w:sz w:val="24"/>
                <w:szCs w:val="24"/>
              </w:rPr>
            </w:pPr>
            <w:r w:rsidRPr="000A4E2F">
              <w:rPr>
                <w:rFonts w:ascii="Times New Roman" w:eastAsia="Times New Roman" w:hAnsi="Times New Roman" w:cs="Times New Roman"/>
                <w:b/>
                <w:bCs/>
                <w:i/>
                <w:iCs/>
                <w:color w:val="000000"/>
                <w:sz w:val="24"/>
                <w:szCs w:val="24"/>
              </w:rPr>
              <w:t>Tamias striatus</w:t>
            </w:r>
          </w:p>
          <w:p w14:paraId="3AC54A38" w14:textId="1F6AF2F2" w:rsidR="000A4E2F" w:rsidRPr="000A4E2F" w:rsidRDefault="000A4E2F" w:rsidP="000A4E2F">
            <w:pPr>
              <w:pStyle w:val="NoSpacing"/>
              <w:jc w:val="center"/>
              <w:rPr>
                <w:rFonts w:ascii="Times New Roman" w:eastAsia="Times New Roman" w:hAnsi="Times New Roman" w:cs="Times New Roman"/>
                <w:color w:val="000000"/>
                <w:sz w:val="24"/>
                <w:szCs w:val="24"/>
              </w:rPr>
            </w:pPr>
            <w:r w:rsidRPr="000A4E2F">
              <w:rPr>
                <w:rFonts w:ascii="Times New Roman" w:eastAsia="Times New Roman" w:hAnsi="Times New Roman" w:cs="Times New Roman"/>
                <w:b/>
                <w:bCs/>
                <w:color w:val="000000"/>
                <w:sz w:val="24"/>
                <w:szCs w:val="24"/>
              </w:rPr>
              <w:t>(30)</w:t>
            </w:r>
          </w:p>
        </w:tc>
        <w:tc>
          <w:tcPr>
            <w:tcW w:w="1513" w:type="dxa"/>
            <w:tcBorders>
              <w:top w:val="single" w:sz="12" w:space="0" w:color="auto"/>
              <w:left w:val="nil"/>
              <w:bottom w:val="single" w:sz="4" w:space="0" w:color="auto"/>
              <w:right w:val="nil"/>
            </w:tcBorders>
            <w:shd w:val="clear" w:color="auto" w:fill="auto"/>
            <w:noWrap/>
            <w:vAlign w:val="center"/>
          </w:tcPr>
          <w:p w14:paraId="64F6EEBA" w14:textId="77777777" w:rsidR="000A4E2F" w:rsidRPr="000A4E2F" w:rsidRDefault="000A4E2F" w:rsidP="000A4E2F">
            <w:pPr>
              <w:pStyle w:val="NoSpacing"/>
              <w:pBdr>
                <w:left w:val="single" w:sz="12" w:space="4" w:color="auto"/>
              </w:pBdr>
              <w:jc w:val="center"/>
              <w:rPr>
                <w:rFonts w:ascii="Times New Roman" w:eastAsia="Times New Roman" w:hAnsi="Times New Roman" w:cs="Times New Roman"/>
                <w:b/>
                <w:bCs/>
                <w:color w:val="000000"/>
                <w:sz w:val="24"/>
                <w:szCs w:val="24"/>
              </w:rPr>
            </w:pPr>
            <w:r w:rsidRPr="000A4E2F">
              <w:rPr>
                <w:rFonts w:ascii="Times New Roman" w:eastAsia="Times New Roman" w:hAnsi="Times New Roman" w:cs="Times New Roman"/>
                <w:b/>
                <w:bCs/>
                <w:color w:val="000000"/>
                <w:sz w:val="24"/>
                <w:szCs w:val="24"/>
              </w:rPr>
              <w:t xml:space="preserve">White-footed </w:t>
            </w:r>
            <w:proofErr w:type="spellStart"/>
            <w:r w:rsidRPr="000A4E2F">
              <w:rPr>
                <w:rFonts w:ascii="Times New Roman" w:eastAsia="Times New Roman" w:hAnsi="Times New Roman" w:cs="Times New Roman"/>
                <w:b/>
                <w:bCs/>
                <w:color w:val="000000"/>
                <w:sz w:val="24"/>
                <w:szCs w:val="24"/>
              </w:rPr>
              <w:t>deermouse</w:t>
            </w:r>
            <w:proofErr w:type="spellEnd"/>
          </w:p>
          <w:p w14:paraId="703133FA" w14:textId="77777777" w:rsidR="000A4E2F" w:rsidRPr="000A4E2F" w:rsidRDefault="000A4E2F" w:rsidP="000A4E2F">
            <w:pPr>
              <w:pStyle w:val="NoSpacing"/>
              <w:pBdr>
                <w:left w:val="single" w:sz="12" w:space="4" w:color="auto"/>
              </w:pBdr>
              <w:jc w:val="center"/>
              <w:rPr>
                <w:rFonts w:ascii="Times New Roman" w:eastAsia="Times New Roman" w:hAnsi="Times New Roman" w:cs="Times New Roman"/>
                <w:b/>
                <w:bCs/>
                <w:color w:val="000000"/>
                <w:sz w:val="24"/>
                <w:szCs w:val="24"/>
              </w:rPr>
            </w:pPr>
          </w:p>
          <w:p w14:paraId="2AA3F8EE" w14:textId="77777777" w:rsidR="000A4E2F" w:rsidRPr="000A4E2F" w:rsidRDefault="000A4E2F" w:rsidP="000A4E2F">
            <w:pPr>
              <w:pStyle w:val="NoSpacing"/>
              <w:pBdr>
                <w:left w:val="single" w:sz="12" w:space="4" w:color="auto"/>
              </w:pBdr>
              <w:jc w:val="center"/>
              <w:rPr>
                <w:rFonts w:ascii="Times New Roman" w:eastAsia="Times New Roman" w:hAnsi="Times New Roman" w:cs="Times New Roman"/>
                <w:b/>
                <w:bCs/>
                <w:i/>
                <w:iCs/>
                <w:color w:val="000000"/>
                <w:sz w:val="24"/>
                <w:szCs w:val="24"/>
              </w:rPr>
            </w:pPr>
            <w:r w:rsidRPr="000A4E2F">
              <w:rPr>
                <w:rFonts w:ascii="Times New Roman" w:eastAsia="Times New Roman" w:hAnsi="Times New Roman" w:cs="Times New Roman"/>
                <w:b/>
                <w:bCs/>
                <w:i/>
                <w:iCs/>
                <w:color w:val="000000"/>
                <w:sz w:val="24"/>
                <w:szCs w:val="24"/>
              </w:rPr>
              <w:t xml:space="preserve">Peromyscus </w:t>
            </w:r>
            <w:proofErr w:type="spellStart"/>
            <w:r w:rsidRPr="000A4E2F">
              <w:rPr>
                <w:rFonts w:ascii="Times New Roman" w:eastAsia="Times New Roman" w:hAnsi="Times New Roman" w:cs="Times New Roman"/>
                <w:b/>
                <w:bCs/>
                <w:i/>
                <w:iCs/>
                <w:color w:val="000000"/>
                <w:sz w:val="24"/>
                <w:szCs w:val="24"/>
              </w:rPr>
              <w:t>leucopus</w:t>
            </w:r>
            <w:proofErr w:type="spellEnd"/>
          </w:p>
          <w:p w14:paraId="3DBD13F8" w14:textId="6F9186B8" w:rsidR="000A4E2F" w:rsidRPr="000A4E2F" w:rsidRDefault="000A4E2F" w:rsidP="000A4E2F">
            <w:pPr>
              <w:pStyle w:val="NoSpacing"/>
              <w:jc w:val="center"/>
              <w:rPr>
                <w:rFonts w:ascii="Times New Roman" w:eastAsia="Times New Roman" w:hAnsi="Times New Roman" w:cs="Times New Roman"/>
                <w:color w:val="000000"/>
                <w:sz w:val="24"/>
                <w:szCs w:val="24"/>
              </w:rPr>
            </w:pPr>
            <w:r w:rsidRPr="000A4E2F">
              <w:rPr>
                <w:rFonts w:ascii="Times New Roman" w:eastAsia="Times New Roman" w:hAnsi="Times New Roman" w:cs="Times New Roman"/>
                <w:b/>
                <w:bCs/>
                <w:color w:val="000000"/>
                <w:sz w:val="24"/>
                <w:szCs w:val="24"/>
              </w:rPr>
              <w:t>(29)</w:t>
            </w:r>
          </w:p>
        </w:tc>
        <w:tc>
          <w:tcPr>
            <w:tcW w:w="1526" w:type="dxa"/>
            <w:tcBorders>
              <w:top w:val="single" w:sz="12" w:space="0" w:color="auto"/>
              <w:left w:val="single" w:sz="4" w:space="0" w:color="auto"/>
              <w:bottom w:val="single" w:sz="4" w:space="0" w:color="auto"/>
              <w:right w:val="nil"/>
            </w:tcBorders>
            <w:shd w:val="clear" w:color="auto" w:fill="auto"/>
            <w:noWrap/>
            <w:vAlign w:val="center"/>
          </w:tcPr>
          <w:p w14:paraId="3CEA2CE4" w14:textId="77777777" w:rsidR="000A4E2F" w:rsidRPr="000A4E2F" w:rsidRDefault="000A4E2F" w:rsidP="000A4E2F">
            <w:pPr>
              <w:pStyle w:val="NoSpacing"/>
              <w:jc w:val="center"/>
              <w:rPr>
                <w:rFonts w:ascii="Times New Roman" w:eastAsia="Times New Roman" w:hAnsi="Times New Roman" w:cs="Times New Roman"/>
                <w:b/>
                <w:bCs/>
                <w:color w:val="000000"/>
                <w:sz w:val="24"/>
                <w:szCs w:val="24"/>
              </w:rPr>
            </w:pPr>
            <w:r w:rsidRPr="000A4E2F">
              <w:rPr>
                <w:rFonts w:ascii="Times New Roman" w:eastAsia="Times New Roman" w:hAnsi="Times New Roman" w:cs="Times New Roman"/>
                <w:b/>
                <w:bCs/>
                <w:color w:val="000000"/>
                <w:sz w:val="24"/>
                <w:szCs w:val="24"/>
              </w:rPr>
              <w:t xml:space="preserve">North American </w:t>
            </w:r>
            <w:proofErr w:type="spellStart"/>
            <w:r w:rsidRPr="000A4E2F">
              <w:rPr>
                <w:rFonts w:ascii="Times New Roman" w:eastAsia="Times New Roman" w:hAnsi="Times New Roman" w:cs="Times New Roman"/>
                <w:b/>
                <w:bCs/>
                <w:color w:val="000000"/>
                <w:sz w:val="24"/>
                <w:szCs w:val="24"/>
              </w:rPr>
              <w:t>deermouse</w:t>
            </w:r>
            <w:proofErr w:type="spellEnd"/>
          </w:p>
          <w:p w14:paraId="7EC8FDF7" w14:textId="77777777" w:rsidR="000A4E2F" w:rsidRPr="000A4E2F" w:rsidRDefault="000A4E2F" w:rsidP="000A4E2F">
            <w:pPr>
              <w:pStyle w:val="NoSpacing"/>
              <w:jc w:val="center"/>
              <w:rPr>
                <w:rFonts w:ascii="Times New Roman" w:eastAsia="Times New Roman" w:hAnsi="Times New Roman" w:cs="Times New Roman"/>
                <w:b/>
                <w:bCs/>
                <w:i/>
                <w:iCs/>
                <w:color w:val="000000"/>
                <w:sz w:val="24"/>
                <w:szCs w:val="24"/>
              </w:rPr>
            </w:pPr>
          </w:p>
          <w:p w14:paraId="7FC3F672" w14:textId="77777777" w:rsidR="000A4E2F" w:rsidRPr="000A4E2F" w:rsidRDefault="000A4E2F" w:rsidP="000A4E2F">
            <w:pPr>
              <w:pStyle w:val="NoSpacing"/>
              <w:jc w:val="center"/>
              <w:rPr>
                <w:rFonts w:ascii="Times New Roman" w:eastAsia="Times New Roman" w:hAnsi="Times New Roman" w:cs="Times New Roman"/>
                <w:b/>
                <w:bCs/>
                <w:i/>
                <w:iCs/>
                <w:color w:val="000000"/>
                <w:sz w:val="24"/>
                <w:szCs w:val="24"/>
              </w:rPr>
            </w:pPr>
            <w:r w:rsidRPr="000A4E2F">
              <w:rPr>
                <w:rFonts w:ascii="Times New Roman" w:eastAsia="Times New Roman" w:hAnsi="Times New Roman" w:cs="Times New Roman"/>
                <w:b/>
                <w:bCs/>
                <w:i/>
                <w:iCs/>
                <w:color w:val="000000"/>
                <w:sz w:val="24"/>
                <w:szCs w:val="24"/>
              </w:rPr>
              <w:t>Peromyscus maniculatus</w:t>
            </w:r>
          </w:p>
          <w:p w14:paraId="19B3F1D4" w14:textId="1BD26E39" w:rsidR="000A4E2F" w:rsidRPr="000A4E2F" w:rsidRDefault="000A4E2F" w:rsidP="000A4E2F">
            <w:pPr>
              <w:pStyle w:val="NoSpacing"/>
              <w:jc w:val="center"/>
              <w:rPr>
                <w:rFonts w:ascii="Times New Roman" w:eastAsia="Times New Roman" w:hAnsi="Times New Roman" w:cs="Times New Roman"/>
                <w:color w:val="000000"/>
                <w:sz w:val="24"/>
                <w:szCs w:val="24"/>
              </w:rPr>
            </w:pPr>
            <w:r w:rsidRPr="000A4E2F">
              <w:rPr>
                <w:rFonts w:ascii="Times New Roman" w:eastAsia="Times New Roman" w:hAnsi="Times New Roman" w:cs="Times New Roman"/>
                <w:b/>
                <w:bCs/>
                <w:color w:val="000000"/>
                <w:sz w:val="24"/>
                <w:szCs w:val="24"/>
              </w:rPr>
              <w:t>(14)</w:t>
            </w:r>
          </w:p>
        </w:tc>
        <w:tc>
          <w:tcPr>
            <w:tcW w:w="1350" w:type="dxa"/>
            <w:tcBorders>
              <w:top w:val="single" w:sz="12" w:space="0" w:color="auto"/>
              <w:left w:val="single" w:sz="4" w:space="0" w:color="auto"/>
              <w:bottom w:val="single" w:sz="4" w:space="0" w:color="auto"/>
              <w:right w:val="single" w:sz="8" w:space="0" w:color="auto"/>
            </w:tcBorders>
            <w:shd w:val="clear" w:color="auto" w:fill="auto"/>
            <w:noWrap/>
            <w:vAlign w:val="center"/>
          </w:tcPr>
          <w:p w14:paraId="72DB4F74" w14:textId="77777777" w:rsidR="000A4E2F" w:rsidRPr="000A4E2F" w:rsidRDefault="000A4E2F" w:rsidP="000A4E2F">
            <w:pPr>
              <w:pStyle w:val="NoSpacing"/>
              <w:jc w:val="center"/>
              <w:rPr>
                <w:rFonts w:ascii="Times New Roman" w:eastAsia="Times New Roman" w:hAnsi="Times New Roman" w:cs="Times New Roman"/>
                <w:b/>
                <w:bCs/>
                <w:color w:val="000000"/>
                <w:sz w:val="24"/>
                <w:szCs w:val="24"/>
              </w:rPr>
            </w:pPr>
            <w:r w:rsidRPr="000A4E2F">
              <w:rPr>
                <w:rFonts w:ascii="Times New Roman" w:eastAsia="Times New Roman" w:hAnsi="Times New Roman" w:cs="Times New Roman"/>
                <w:b/>
                <w:bCs/>
                <w:color w:val="000000"/>
                <w:sz w:val="24"/>
                <w:szCs w:val="24"/>
              </w:rPr>
              <w:t>Woodland vole</w:t>
            </w:r>
          </w:p>
          <w:p w14:paraId="628411AB" w14:textId="77777777" w:rsidR="000A4E2F" w:rsidRPr="000A4E2F" w:rsidRDefault="000A4E2F" w:rsidP="000A4E2F">
            <w:pPr>
              <w:pStyle w:val="NoSpacing"/>
              <w:jc w:val="center"/>
              <w:rPr>
                <w:rFonts w:ascii="Times New Roman" w:eastAsia="Times New Roman" w:hAnsi="Times New Roman" w:cs="Times New Roman"/>
                <w:b/>
                <w:bCs/>
                <w:color w:val="000000"/>
                <w:sz w:val="24"/>
                <w:szCs w:val="24"/>
              </w:rPr>
            </w:pPr>
          </w:p>
          <w:p w14:paraId="7FA6C920" w14:textId="77777777" w:rsidR="000A4E2F" w:rsidRPr="000A4E2F" w:rsidRDefault="000A4E2F" w:rsidP="000A4E2F">
            <w:pPr>
              <w:pStyle w:val="NoSpacing"/>
              <w:jc w:val="center"/>
              <w:rPr>
                <w:rFonts w:ascii="Times New Roman" w:eastAsia="Times New Roman" w:hAnsi="Times New Roman" w:cs="Times New Roman"/>
                <w:b/>
                <w:bCs/>
                <w:i/>
                <w:iCs/>
                <w:color w:val="000000"/>
                <w:sz w:val="24"/>
                <w:szCs w:val="24"/>
              </w:rPr>
            </w:pPr>
            <w:r w:rsidRPr="000A4E2F">
              <w:rPr>
                <w:rFonts w:ascii="Times New Roman" w:eastAsia="Times New Roman" w:hAnsi="Times New Roman" w:cs="Times New Roman"/>
                <w:b/>
                <w:bCs/>
                <w:i/>
                <w:iCs/>
                <w:color w:val="000000"/>
                <w:sz w:val="24"/>
                <w:szCs w:val="24"/>
              </w:rPr>
              <w:t>Microtus</w:t>
            </w:r>
          </w:p>
          <w:p w14:paraId="3C7EC211" w14:textId="77777777" w:rsidR="000A4E2F" w:rsidRPr="000A4E2F" w:rsidRDefault="000A4E2F" w:rsidP="000A4E2F">
            <w:pPr>
              <w:pStyle w:val="NoSpacing"/>
              <w:jc w:val="center"/>
              <w:rPr>
                <w:rFonts w:ascii="Times New Roman" w:eastAsia="Times New Roman" w:hAnsi="Times New Roman" w:cs="Times New Roman"/>
                <w:b/>
                <w:bCs/>
                <w:i/>
                <w:iCs/>
                <w:color w:val="000000"/>
                <w:sz w:val="24"/>
                <w:szCs w:val="24"/>
              </w:rPr>
            </w:pPr>
            <w:proofErr w:type="spellStart"/>
            <w:r w:rsidRPr="000A4E2F">
              <w:rPr>
                <w:rFonts w:ascii="Times New Roman" w:eastAsia="Times New Roman" w:hAnsi="Times New Roman" w:cs="Times New Roman"/>
                <w:b/>
                <w:bCs/>
                <w:i/>
                <w:iCs/>
                <w:color w:val="000000"/>
                <w:sz w:val="24"/>
                <w:szCs w:val="24"/>
              </w:rPr>
              <w:t>pinetorum</w:t>
            </w:r>
            <w:proofErr w:type="spellEnd"/>
          </w:p>
          <w:p w14:paraId="2751189A" w14:textId="65E7E050" w:rsidR="000A4E2F" w:rsidRPr="000A4E2F" w:rsidRDefault="000A4E2F" w:rsidP="000A4E2F">
            <w:pPr>
              <w:pStyle w:val="NoSpacing"/>
              <w:jc w:val="center"/>
              <w:rPr>
                <w:rFonts w:ascii="Times New Roman" w:eastAsia="Times New Roman" w:hAnsi="Times New Roman" w:cs="Times New Roman"/>
                <w:color w:val="000000"/>
                <w:sz w:val="24"/>
                <w:szCs w:val="24"/>
              </w:rPr>
            </w:pPr>
            <w:r w:rsidRPr="000A4E2F">
              <w:rPr>
                <w:rFonts w:ascii="Times New Roman" w:eastAsia="Times New Roman" w:hAnsi="Times New Roman" w:cs="Times New Roman"/>
                <w:b/>
                <w:bCs/>
                <w:color w:val="000000"/>
                <w:sz w:val="24"/>
                <w:szCs w:val="24"/>
              </w:rPr>
              <w:t>(7)</w:t>
            </w:r>
          </w:p>
        </w:tc>
      </w:tr>
      <w:tr w:rsidR="000A4E2F" w:rsidRPr="000A4E2F" w14:paraId="1A76DA6D" w14:textId="77777777" w:rsidTr="000A4E2F">
        <w:trPr>
          <w:trHeight w:val="288"/>
          <w:jc w:val="center"/>
        </w:trPr>
        <w:tc>
          <w:tcPr>
            <w:tcW w:w="1696" w:type="dxa"/>
            <w:tcBorders>
              <w:top w:val="single" w:sz="12" w:space="0" w:color="auto"/>
              <w:left w:val="single" w:sz="4" w:space="0" w:color="auto"/>
              <w:bottom w:val="single" w:sz="4" w:space="0" w:color="auto"/>
              <w:right w:val="single" w:sz="4" w:space="0" w:color="auto"/>
            </w:tcBorders>
            <w:shd w:val="clear" w:color="auto" w:fill="auto"/>
            <w:vAlign w:val="center"/>
            <w:hideMark/>
          </w:tcPr>
          <w:p w14:paraId="7FEDF715" w14:textId="77777777" w:rsidR="000A4E2F" w:rsidRPr="000A4E2F" w:rsidRDefault="000A4E2F" w:rsidP="000A4E2F">
            <w:pPr>
              <w:pStyle w:val="NoSpacing"/>
              <w:jc w:val="center"/>
              <w:rPr>
                <w:rFonts w:ascii="Times New Roman" w:eastAsia="Times New Roman" w:hAnsi="Times New Roman" w:cs="Times New Roman"/>
                <w:color w:val="000000"/>
                <w:sz w:val="24"/>
                <w:szCs w:val="24"/>
              </w:rPr>
            </w:pPr>
            <w:r w:rsidRPr="000A4E2F">
              <w:rPr>
                <w:rFonts w:ascii="Times New Roman" w:eastAsia="Times New Roman" w:hAnsi="Times New Roman" w:cs="Times New Roman"/>
                <w:i/>
                <w:iCs/>
                <w:color w:val="000000"/>
                <w:sz w:val="24"/>
                <w:szCs w:val="24"/>
              </w:rPr>
              <w:t xml:space="preserve">Ixodes </w:t>
            </w:r>
            <w:proofErr w:type="spellStart"/>
            <w:r w:rsidRPr="000A4E2F">
              <w:rPr>
                <w:rFonts w:ascii="Times New Roman" w:eastAsia="Times New Roman" w:hAnsi="Times New Roman" w:cs="Times New Roman"/>
                <w:i/>
                <w:iCs/>
                <w:color w:val="000000"/>
                <w:sz w:val="24"/>
                <w:szCs w:val="24"/>
              </w:rPr>
              <w:t>texanus</w:t>
            </w:r>
            <w:proofErr w:type="spellEnd"/>
            <w:r w:rsidRPr="000A4E2F">
              <w:rPr>
                <w:rFonts w:ascii="Times New Roman" w:eastAsia="Times New Roman" w:hAnsi="Times New Roman" w:cs="Times New Roman"/>
                <w:color w:val="000000"/>
                <w:sz w:val="24"/>
                <w:szCs w:val="24"/>
              </w:rPr>
              <w:t xml:space="preserve"> larva</w:t>
            </w:r>
          </w:p>
        </w:tc>
        <w:tc>
          <w:tcPr>
            <w:tcW w:w="1128" w:type="dxa"/>
            <w:tcBorders>
              <w:top w:val="single" w:sz="12" w:space="0" w:color="auto"/>
              <w:left w:val="nil"/>
              <w:bottom w:val="single" w:sz="4" w:space="0" w:color="auto"/>
              <w:right w:val="nil"/>
            </w:tcBorders>
            <w:shd w:val="clear" w:color="auto" w:fill="auto"/>
            <w:noWrap/>
            <w:hideMark/>
          </w:tcPr>
          <w:p w14:paraId="3E0AF086" w14:textId="02826F08" w:rsidR="000A4E2F" w:rsidRPr="003F6137" w:rsidRDefault="000A4E2F" w:rsidP="003F6137">
            <w:pPr>
              <w:pStyle w:val="NoSpacing"/>
              <w:jc w:val="center"/>
              <w:rPr>
                <w:rFonts w:ascii="Times New Roman" w:hAnsi="Times New Roman" w:cs="Times New Roman"/>
                <w:sz w:val="24"/>
                <w:szCs w:val="24"/>
              </w:rPr>
            </w:pPr>
            <w:r w:rsidRPr="003F6137">
              <w:rPr>
                <w:rFonts w:ascii="Times New Roman" w:hAnsi="Times New Roman" w:cs="Times New Roman"/>
                <w:sz w:val="24"/>
                <w:szCs w:val="24"/>
              </w:rPr>
              <w:t>(0)</w:t>
            </w:r>
          </w:p>
        </w:tc>
        <w:tc>
          <w:tcPr>
            <w:tcW w:w="1548" w:type="dxa"/>
            <w:tcBorders>
              <w:top w:val="single" w:sz="12" w:space="0" w:color="auto"/>
              <w:left w:val="single" w:sz="4" w:space="0" w:color="auto"/>
              <w:bottom w:val="single" w:sz="4" w:space="0" w:color="auto"/>
              <w:right w:val="nil"/>
            </w:tcBorders>
            <w:shd w:val="clear" w:color="auto" w:fill="auto"/>
            <w:noWrap/>
            <w:hideMark/>
          </w:tcPr>
          <w:p w14:paraId="34D2733D" w14:textId="077854D8" w:rsidR="000A4E2F" w:rsidRPr="003F6137" w:rsidRDefault="000A4E2F" w:rsidP="003F6137">
            <w:pPr>
              <w:pStyle w:val="NoSpacing"/>
              <w:jc w:val="center"/>
              <w:rPr>
                <w:rFonts w:ascii="Times New Roman" w:hAnsi="Times New Roman" w:cs="Times New Roman"/>
                <w:sz w:val="24"/>
                <w:szCs w:val="24"/>
              </w:rPr>
            </w:pPr>
            <w:r w:rsidRPr="003F6137">
              <w:rPr>
                <w:rFonts w:ascii="Times New Roman" w:hAnsi="Times New Roman" w:cs="Times New Roman"/>
                <w:sz w:val="24"/>
                <w:szCs w:val="24"/>
              </w:rPr>
              <w:t>(0)</w:t>
            </w:r>
          </w:p>
        </w:tc>
        <w:tc>
          <w:tcPr>
            <w:tcW w:w="1319" w:type="dxa"/>
            <w:tcBorders>
              <w:top w:val="single" w:sz="12" w:space="0" w:color="auto"/>
              <w:left w:val="single" w:sz="4" w:space="0" w:color="auto"/>
              <w:bottom w:val="single" w:sz="4" w:space="0" w:color="auto"/>
              <w:right w:val="single" w:sz="4" w:space="0" w:color="auto"/>
            </w:tcBorders>
            <w:shd w:val="clear" w:color="auto" w:fill="auto"/>
            <w:noWrap/>
            <w:hideMark/>
          </w:tcPr>
          <w:p w14:paraId="57802999" w14:textId="79488955" w:rsidR="000A4E2F" w:rsidRPr="003F6137" w:rsidRDefault="000A4E2F" w:rsidP="003F6137">
            <w:pPr>
              <w:pStyle w:val="NoSpacing"/>
              <w:jc w:val="center"/>
              <w:rPr>
                <w:rFonts w:ascii="Times New Roman" w:hAnsi="Times New Roman" w:cs="Times New Roman"/>
                <w:sz w:val="24"/>
                <w:szCs w:val="24"/>
              </w:rPr>
            </w:pPr>
            <w:r w:rsidRPr="003F6137">
              <w:rPr>
                <w:rFonts w:ascii="Times New Roman" w:hAnsi="Times New Roman" w:cs="Times New Roman"/>
                <w:sz w:val="24"/>
                <w:szCs w:val="24"/>
              </w:rPr>
              <w:t>(0)</w:t>
            </w:r>
          </w:p>
        </w:tc>
        <w:tc>
          <w:tcPr>
            <w:tcW w:w="1513" w:type="dxa"/>
            <w:tcBorders>
              <w:top w:val="single" w:sz="12" w:space="0" w:color="auto"/>
              <w:left w:val="nil"/>
              <w:bottom w:val="single" w:sz="4" w:space="0" w:color="auto"/>
              <w:right w:val="nil"/>
            </w:tcBorders>
            <w:shd w:val="clear" w:color="auto" w:fill="auto"/>
            <w:noWrap/>
            <w:hideMark/>
          </w:tcPr>
          <w:p w14:paraId="3165C792" w14:textId="2575F18B" w:rsidR="000A4E2F" w:rsidRPr="003F6137" w:rsidRDefault="000A4E2F" w:rsidP="003F6137">
            <w:pPr>
              <w:pStyle w:val="NoSpacing"/>
              <w:jc w:val="center"/>
              <w:rPr>
                <w:rFonts w:ascii="Times New Roman" w:hAnsi="Times New Roman" w:cs="Times New Roman"/>
                <w:sz w:val="24"/>
                <w:szCs w:val="24"/>
              </w:rPr>
            </w:pPr>
            <w:r w:rsidRPr="003F6137">
              <w:rPr>
                <w:rFonts w:ascii="Times New Roman" w:hAnsi="Times New Roman" w:cs="Times New Roman"/>
                <w:sz w:val="24"/>
                <w:szCs w:val="24"/>
              </w:rPr>
              <w:t>(0)</w:t>
            </w:r>
          </w:p>
        </w:tc>
        <w:tc>
          <w:tcPr>
            <w:tcW w:w="1526" w:type="dxa"/>
            <w:tcBorders>
              <w:top w:val="single" w:sz="12" w:space="0" w:color="auto"/>
              <w:left w:val="single" w:sz="4" w:space="0" w:color="auto"/>
              <w:bottom w:val="single" w:sz="4" w:space="0" w:color="auto"/>
              <w:right w:val="nil"/>
            </w:tcBorders>
            <w:shd w:val="clear" w:color="auto" w:fill="auto"/>
            <w:noWrap/>
            <w:hideMark/>
          </w:tcPr>
          <w:p w14:paraId="00038B0A" w14:textId="1F033CD1" w:rsidR="000A4E2F" w:rsidRPr="003F6137" w:rsidRDefault="000A4E2F" w:rsidP="003F6137">
            <w:pPr>
              <w:pStyle w:val="NoSpacing"/>
              <w:jc w:val="center"/>
              <w:rPr>
                <w:rFonts w:ascii="Times New Roman" w:hAnsi="Times New Roman" w:cs="Times New Roman"/>
                <w:sz w:val="24"/>
                <w:szCs w:val="24"/>
              </w:rPr>
            </w:pPr>
            <w:r w:rsidRPr="003F6137">
              <w:rPr>
                <w:rFonts w:ascii="Times New Roman" w:hAnsi="Times New Roman" w:cs="Times New Roman"/>
                <w:sz w:val="24"/>
                <w:szCs w:val="24"/>
              </w:rPr>
              <w:t>(0)</w:t>
            </w:r>
          </w:p>
        </w:tc>
        <w:tc>
          <w:tcPr>
            <w:tcW w:w="1350" w:type="dxa"/>
            <w:tcBorders>
              <w:top w:val="single" w:sz="12" w:space="0" w:color="auto"/>
              <w:left w:val="single" w:sz="4" w:space="0" w:color="auto"/>
              <w:bottom w:val="single" w:sz="4" w:space="0" w:color="auto"/>
              <w:right w:val="single" w:sz="8" w:space="0" w:color="auto"/>
            </w:tcBorders>
            <w:shd w:val="clear" w:color="auto" w:fill="auto"/>
            <w:noWrap/>
            <w:hideMark/>
          </w:tcPr>
          <w:p w14:paraId="626054C1" w14:textId="4A5B0B11" w:rsidR="000A4E2F" w:rsidRPr="003F6137" w:rsidRDefault="000A4E2F" w:rsidP="003F6137">
            <w:pPr>
              <w:pStyle w:val="NoSpacing"/>
              <w:jc w:val="center"/>
              <w:rPr>
                <w:rFonts w:ascii="Times New Roman" w:hAnsi="Times New Roman" w:cs="Times New Roman"/>
                <w:sz w:val="24"/>
                <w:szCs w:val="24"/>
              </w:rPr>
            </w:pPr>
            <w:r w:rsidRPr="003F6137">
              <w:rPr>
                <w:rFonts w:ascii="Times New Roman" w:hAnsi="Times New Roman" w:cs="Times New Roman"/>
                <w:sz w:val="24"/>
                <w:szCs w:val="24"/>
              </w:rPr>
              <w:t>(0)</w:t>
            </w:r>
          </w:p>
        </w:tc>
      </w:tr>
      <w:tr w:rsidR="000A4E2F" w:rsidRPr="00ED162C" w14:paraId="29BD8732" w14:textId="77777777" w:rsidTr="000A4E2F">
        <w:trPr>
          <w:trHeight w:val="288"/>
          <w:jc w:val="center"/>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A64556" w14:textId="77777777" w:rsidR="000A4E2F" w:rsidRPr="00ED162C" w:rsidRDefault="000A4E2F" w:rsidP="000A4E2F">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 xml:space="preserve">Ixodes </w:t>
            </w:r>
            <w:proofErr w:type="spellStart"/>
            <w:r w:rsidRPr="00ED162C">
              <w:rPr>
                <w:rFonts w:ascii="Times New Roman" w:eastAsia="Times New Roman" w:hAnsi="Times New Roman" w:cs="Times New Roman"/>
                <w:i/>
                <w:iCs/>
                <w:color w:val="000000"/>
                <w:kern w:val="0"/>
                <w:sz w:val="24"/>
                <w:szCs w:val="24"/>
                <w14:ligatures w14:val="none"/>
              </w:rPr>
              <w:t>texanus</w:t>
            </w:r>
            <w:proofErr w:type="spellEnd"/>
            <w:r w:rsidRPr="00ED162C">
              <w:rPr>
                <w:rFonts w:ascii="Times New Roman" w:eastAsia="Times New Roman" w:hAnsi="Times New Roman" w:cs="Times New Roman"/>
                <w:i/>
                <w:iCs/>
                <w:color w:val="000000"/>
                <w:kern w:val="0"/>
                <w:sz w:val="24"/>
                <w:szCs w:val="24"/>
                <w14:ligatures w14:val="none"/>
              </w:rPr>
              <w:t xml:space="preserve"> </w:t>
            </w:r>
            <w:r w:rsidRPr="00ED162C">
              <w:rPr>
                <w:rFonts w:ascii="Times New Roman" w:eastAsia="Times New Roman" w:hAnsi="Times New Roman" w:cs="Times New Roman"/>
                <w:color w:val="000000"/>
                <w:kern w:val="0"/>
                <w:sz w:val="24"/>
                <w:szCs w:val="24"/>
                <w14:ligatures w14:val="none"/>
              </w:rPr>
              <w:t>nymph</w:t>
            </w:r>
          </w:p>
        </w:tc>
        <w:tc>
          <w:tcPr>
            <w:tcW w:w="1128" w:type="dxa"/>
            <w:tcBorders>
              <w:top w:val="single" w:sz="4" w:space="0" w:color="auto"/>
              <w:left w:val="nil"/>
              <w:bottom w:val="single" w:sz="4" w:space="0" w:color="auto"/>
              <w:right w:val="nil"/>
            </w:tcBorders>
            <w:shd w:val="clear" w:color="auto" w:fill="auto"/>
            <w:noWrap/>
            <w:hideMark/>
          </w:tcPr>
          <w:p w14:paraId="43D1A0D0" w14:textId="1477587A" w:rsidR="000A4E2F" w:rsidRPr="003F6137" w:rsidRDefault="000A4E2F" w:rsidP="003F6137">
            <w:pPr>
              <w:pStyle w:val="NoSpacing"/>
              <w:jc w:val="center"/>
              <w:rPr>
                <w:rFonts w:ascii="Times New Roman" w:hAnsi="Times New Roman" w:cs="Times New Roman"/>
                <w:sz w:val="24"/>
                <w:szCs w:val="24"/>
              </w:rPr>
            </w:pPr>
            <w:r w:rsidRPr="003F6137">
              <w:rPr>
                <w:rFonts w:ascii="Times New Roman" w:hAnsi="Times New Roman" w:cs="Times New Roman"/>
                <w:sz w:val="24"/>
                <w:szCs w:val="24"/>
              </w:rPr>
              <w:t>(0)</w:t>
            </w:r>
          </w:p>
        </w:tc>
        <w:tc>
          <w:tcPr>
            <w:tcW w:w="1548" w:type="dxa"/>
            <w:tcBorders>
              <w:top w:val="single" w:sz="4" w:space="0" w:color="auto"/>
              <w:left w:val="single" w:sz="4" w:space="0" w:color="auto"/>
              <w:bottom w:val="single" w:sz="4" w:space="0" w:color="auto"/>
              <w:right w:val="nil"/>
            </w:tcBorders>
            <w:shd w:val="clear" w:color="auto" w:fill="auto"/>
            <w:noWrap/>
            <w:hideMark/>
          </w:tcPr>
          <w:p w14:paraId="65C82F80" w14:textId="0804D413" w:rsidR="000A4E2F" w:rsidRPr="003F6137" w:rsidRDefault="000A4E2F" w:rsidP="003F6137">
            <w:pPr>
              <w:pStyle w:val="NoSpacing"/>
              <w:jc w:val="center"/>
              <w:rPr>
                <w:rFonts w:ascii="Times New Roman" w:hAnsi="Times New Roman" w:cs="Times New Roman"/>
                <w:sz w:val="24"/>
                <w:szCs w:val="24"/>
              </w:rPr>
            </w:pPr>
            <w:r w:rsidRPr="003F6137">
              <w:rPr>
                <w:rFonts w:ascii="Times New Roman" w:hAnsi="Times New Roman" w:cs="Times New Roman"/>
                <w:sz w:val="24"/>
                <w:szCs w:val="24"/>
              </w:rPr>
              <w:t>(0)</w:t>
            </w:r>
          </w:p>
        </w:tc>
        <w:tc>
          <w:tcPr>
            <w:tcW w:w="1319" w:type="dxa"/>
            <w:tcBorders>
              <w:top w:val="single" w:sz="4" w:space="0" w:color="auto"/>
              <w:left w:val="single" w:sz="4" w:space="0" w:color="auto"/>
              <w:bottom w:val="single" w:sz="4" w:space="0" w:color="auto"/>
              <w:right w:val="single" w:sz="4" w:space="0" w:color="auto"/>
            </w:tcBorders>
            <w:shd w:val="clear" w:color="auto" w:fill="auto"/>
            <w:noWrap/>
            <w:hideMark/>
          </w:tcPr>
          <w:p w14:paraId="01A0B2AC" w14:textId="4508C082" w:rsidR="000A4E2F" w:rsidRPr="003F6137" w:rsidRDefault="000A4E2F" w:rsidP="003F6137">
            <w:pPr>
              <w:pStyle w:val="NoSpacing"/>
              <w:jc w:val="center"/>
              <w:rPr>
                <w:rFonts w:ascii="Times New Roman" w:hAnsi="Times New Roman" w:cs="Times New Roman"/>
                <w:sz w:val="24"/>
                <w:szCs w:val="24"/>
              </w:rPr>
            </w:pPr>
            <w:r w:rsidRPr="003F6137">
              <w:rPr>
                <w:rFonts w:ascii="Times New Roman" w:hAnsi="Times New Roman" w:cs="Times New Roman"/>
                <w:sz w:val="24"/>
                <w:szCs w:val="24"/>
              </w:rPr>
              <w:t>(0)</w:t>
            </w:r>
          </w:p>
        </w:tc>
        <w:tc>
          <w:tcPr>
            <w:tcW w:w="1513" w:type="dxa"/>
            <w:tcBorders>
              <w:top w:val="single" w:sz="4" w:space="0" w:color="auto"/>
              <w:left w:val="nil"/>
              <w:bottom w:val="single" w:sz="4" w:space="0" w:color="auto"/>
              <w:right w:val="nil"/>
            </w:tcBorders>
            <w:shd w:val="clear" w:color="auto" w:fill="auto"/>
            <w:noWrap/>
            <w:hideMark/>
          </w:tcPr>
          <w:p w14:paraId="658C737D" w14:textId="3D83D406" w:rsidR="000A4E2F" w:rsidRPr="003F6137" w:rsidRDefault="000A4E2F" w:rsidP="003F6137">
            <w:pPr>
              <w:pStyle w:val="NoSpacing"/>
              <w:jc w:val="center"/>
              <w:rPr>
                <w:rFonts w:ascii="Times New Roman" w:hAnsi="Times New Roman" w:cs="Times New Roman"/>
                <w:sz w:val="24"/>
                <w:szCs w:val="24"/>
              </w:rPr>
            </w:pPr>
            <w:r w:rsidRPr="003F6137">
              <w:rPr>
                <w:rFonts w:ascii="Times New Roman" w:hAnsi="Times New Roman" w:cs="Times New Roman"/>
                <w:sz w:val="24"/>
                <w:szCs w:val="24"/>
              </w:rPr>
              <w:t>(0)</w:t>
            </w:r>
          </w:p>
        </w:tc>
        <w:tc>
          <w:tcPr>
            <w:tcW w:w="1526" w:type="dxa"/>
            <w:tcBorders>
              <w:top w:val="single" w:sz="4" w:space="0" w:color="auto"/>
              <w:left w:val="single" w:sz="4" w:space="0" w:color="auto"/>
              <w:bottom w:val="single" w:sz="4" w:space="0" w:color="auto"/>
              <w:right w:val="nil"/>
            </w:tcBorders>
            <w:shd w:val="clear" w:color="auto" w:fill="auto"/>
            <w:noWrap/>
            <w:hideMark/>
          </w:tcPr>
          <w:p w14:paraId="617FC680" w14:textId="07CFFE80" w:rsidR="000A4E2F" w:rsidRPr="003F6137" w:rsidRDefault="000A4E2F" w:rsidP="003F6137">
            <w:pPr>
              <w:pStyle w:val="NoSpacing"/>
              <w:jc w:val="center"/>
              <w:rPr>
                <w:rFonts w:ascii="Times New Roman" w:hAnsi="Times New Roman" w:cs="Times New Roman"/>
                <w:sz w:val="24"/>
                <w:szCs w:val="24"/>
              </w:rPr>
            </w:pPr>
            <w:r w:rsidRPr="003F6137">
              <w:rPr>
                <w:rFonts w:ascii="Times New Roman" w:hAnsi="Times New Roman" w:cs="Times New Roman"/>
                <w:sz w:val="24"/>
                <w:szCs w:val="24"/>
              </w:rPr>
              <w:t>(0)</w:t>
            </w:r>
          </w:p>
        </w:tc>
        <w:tc>
          <w:tcPr>
            <w:tcW w:w="1350" w:type="dxa"/>
            <w:tcBorders>
              <w:top w:val="single" w:sz="4" w:space="0" w:color="auto"/>
              <w:left w:val="single" w:sz="4" w:space="0" w:color="auto"/>
              <w:bottom w:val="single" w:sz="4" w:space="0" w:color="auto"/>
              <w:right w:val="single" w:sz="8" w:space="0" w:color="auto"/>
            </w:tcBorders>
            <w:shd w:val="clear" w:color="auto" w:fill="auto"/>
            <w:noWrap/>
            <w:hideMark/>
          </w:tcPr>
          <w:p w14:paraId="57EB058C" w14:textId="06D15737" w:rsidR="000A4E2F" w:rsidRPr="003F6137" w:rsidRDefault="000A4E2F" w:rsidP="003F6137">
            <w:pPr>
              <w:pStyle w:val="NoSpacing"/>
              <w:jc w:val="center"/>
              <w:rPr>
                <w:rFonts w:ascii="Times New Roman" w:hAnsi="Times New Roman" w:cs="Times New Roman"/>
                <w:sz w:val="24"/>
                <w:szCs w:val="24"/>
              </w:rPr>
            </w:pPr>
            <w:r w:rsidRPr="003F6137">
              <w:rPr>
                <w:rFonts w:ascii="Times New Roman" w:hAnsi="Times New Roman" w:cs="Times New Roman"/>
                <w:sz w:val="24"/>
                <w:szCs w:val="24"/>
              </w:rPr>
              <w:t>(0)</w:t>
            </w:r>
          </w:p>
        </w:tc>
      </w:tr>
      <w:tr w:rsidR="000A4E2F" w:rsidRPr="00ED162C" w14:paraId="7D0E4253" w14:textId="77777777" w:rsidTr="000A4E2F">
        <w:trPr>
          <w:trHeight w:val="288"/>
          <w:jc w:val="center"/>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F852BE" w14:textId="77777777" w:rsidR="000A4E2F" w:rsidRPr="00ED162C" w:rsidRDefault="000A4E2F" w:rsidP="000A4E2F">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 xml:space="preserve">Ixodes </w:t>
            </w:r>
            <w:proofErr w:type="spellStart"/>
            <w:r w:rsidRPr="00ED162C">
              <w:rPr>
                <w:rFonts w:ascii="Times New Roman" w:eastAsia="Times New Roman" w:hAnsi="Times New Roman" w:cs="Times New Roman"/>
                <w:i/>
                <w:iCs/>
                <w:color w:val="000000"/>
                <w:kern w:val="0"/>
                <w:sz w:val="24"/>
                <w:szCs w:val="24"/>
                <w14:ligatures w14:val="none"/>
              </w:rPr>
              <w:t>texanus</w:t>
            </w:r>
            <w:proofErr w:type="spellEnd"/>
            <w:r w:rsidRPr="00ED162C">
              <w:rPr>
                <w:rFonts w:ascii="Times New Roman" w:eastAsia="Times New Roman" w:hAnsi="Times New Roman" w:cs="Times New Roman"/>
                <w:color w:val="000000"/>
                <w:kern w:val="0"/>
                <w:sz w:val="24"/>
                <w:szCs w:val="24"/>
                <w14:ligatures w14:val="none"/>
              </w:rPr>
              <w:t xml:space="preserve"> male</w:t>
            </w:r>
          </w:p>
        </w:tc>
        <w:tc>
          <w:tcPr>
            <w:tcW w:w="1128" w:type="dxa"/>
            <w:tcBorders>
              <w:top w:val="single" w:sz="4" w:space="0" w:color="auto"/>
              <w:left w:val="nil"/>
              <w:bottom w:val="single" w:sz="4" w:space="0" w:color="auto"/>
              <w:right w:val="nil"/>
            </w:tcBorders>
            <w:shd w:val="clear" w:color="auto" w:fill="auto"/>
            <w:noWrap/>
            <w:hideMark/>
          </w:tcPr>
          <w:p w14:paraId="79014362" w14:textId="66BC0F5D" w:rsidR="000A4E2F" w:rsidRPr="003F6137" w:rsidRDefault="000A4E2F" w:rsidP="003F6137">
            <w:pPr>
              <w:pStyle w:val="NoSpacing"/>
              <w:jc w:val="center"/>
              <w:rPr>
                <w:rFonts w:ascii="Times New Roman" w:hAnsi="Times New Roman" w:cs="Times New Roman"/>
                <w:sz w:val="24"/>
                <w:szCs w:val="24"/>
              </w:rPr>
            </w:pPr>
            <w:r w:rsidRPr="003F6137">
              <w:rPr>
                <w:rFonts w:ascii="Times New Roman" w:hAnsi="Times New Roman" w:cs="Times New Roman"/>
                <w:sz w:val="24"/>
                <w:szCs w:val="24"/>
              </w:rPr>
              <w:t>(0)</w:t>
            </w:r>
          </w:p>
        </w:tc>
        <w:tc>
          <w:tcPr>
            <w:tcW w:w="1548" w:type="dxa"/>
            <w:tcBorders>
              <w:top w:val="single" w:sz="4" w:space="0" w:color="auto"/>
              <w:left w:val="single" w:sz="4" w:space="0" w:color="auto"/>
              <w:bottom w:val="single" w:sz="4" w:space="0" w:color="auto"/>
              <w:right w:val="nil"/>
            </w:tcBorders>
            <w:shd w:val="clear" w:color="auto" w:fill="auto"/>
            <w:noWrap/>
            <w:hideMark/>
          </w:tcPr>
          <w:p w14:paraId="7B3BFA84" w14:textId="499ACB18" w:rsidR="000A4E2F" w:rsidRPr="003F6137" w:rsidRDefault="000A4E2F" w:rsidP="003F6137">
            <w:pPr>
              <w:pStyle w:val="NoSpacing"/>
              <w:jc w:val="center"/>
              <w:rPr>
                <w:rFonts w:ascii="Times New Roman" w:hAnsi="Times New Roman" w:cs="Times New Roman"/>
                <w:sz w:val="24"/>
                <w:szCs w:val="24"/>
              </w:rPr>
            </w:pPr>
            <w:r w:rsidRPr="003F6137">
              <w:rPr>
                <w:rFonts w:ascii="Times New Roman" w:hAnsi="Times New Roman" w:cs="Times New Roman"/>
                <w:sz w:val="24"/>
                <w:szCs w:val="24"/>
              </w:rPr>
              <w:t>(0)</w:t>
            </w:r>
          </w:p>
        </w:tc>
        <w:tc>
          <w:tcPr>
            <w:tcW w:w="1319" w:type="dxa"/>
            <w:tcBorders>
              <w:top w:val="single" w:sz="4" w:space="0" w:color="auto"/>
              <w:left w:val="single" w:sz="4" w:space="0" w:color="auto"/>
              <w:bottom w:val="single" w:sz="4" w:space="0" w:color="auto"/>
              <w:right w:val="single" w:sz="4" w:space="0" w:color="auto"/>
            </w:tcBorders>
            <w:shd w:val="clear" w:color="auto" w:fill="auto"/>
            <w:noWrap/>
            <w:hideMark/>
          </w:tcPr>
          <w:p w14:paraId="5FBA0BDD" w14:textId="2DA8EC3A" w:rsidR="000A4E2F" w:rsidRPr="003F6137" w:rsidRDefault="000A4E2F" w:rsidP="003F6137">
            <w:pPr>
              <w:pStyle w:val="NoSpacing"/>
              <w:jc w:val="center"/>
              <w:rPr>
                <w:rFonts w:ascii="Times New Roman" w:hAnsi="Times New Roman" w:cs="Times New Roman"/>
                <w:sz w:val="24"/>
                <w:szCs w:val="24"/>
              </w:rPr>
            </w:pPr>
            <w:r w:rsidRPr="003F6137">
              <w:rPr>
                <w:rFonts w:ascii="Times New Roman" w:hAnsi="Times New Roman" w:cs="Times New Roman"/>
                <w:sz w:val="24"/>
                <w:szCs w:val="24"/>
              </w:rPr>
              <w:t>(0)</w:t>
            </w:r>
          </w:p>
        </w:tc>
        <w:tc>
          <w:tcPr>
            <w:tcW w:w="1513" w:type="dxa"/>
            <w:tcBorders>
              <w:top w:val="single" w:sz="4" w:space="0" w:color="auto"/>
              <w:left w:val="nil"/>
              <w:bottom w:val="single" w:sz="4" w:space="0" w:color="auto"/>
              <w:right w:val="nil"/>
            </w:tcBorders>
            <w:shd w:val="clear" w:color="auto" w:fill="auto"/>
            <w:noWrap/>
            <w:hideMark/>
          </w:tcPr>
          <w:p w14:paraId="0A91C114" w14:textId="454708DA" w:rsidR="000A4E2F" w:rsidRPr="003F6137" w:rsidRDefault="000A4E2F" w:rsidP="003F6137">
            <w:pPr>
              <w:pStyle w:val="NoSpacing"/>
              <w:jc w:val="center"/>
              <w:rPr>
                <w:rFonts w:ascii="Times New Roman" w:hAnsi="Times New Roman" w:cs="Times New Roman"/>
                <w:sz w:val="24"/>
                <w:szCs w:val="24"/>
              </w:rPr>
            </w:pPr>
            <w:r w:rsidRPr="003F6137">
              <w:rPr>
                <w:rFonts w:ascii="Times New Roman" w:hAnsi="Times New Roman" w:cs="Times New Roman"/>
                <w:sz w:val="24"/>
                <w:szCs w:val="24"/>
              </w:rPr>
              <w:t>(0)</w:t>
            </w:r>
          </w:p>
        </w:tc>
        <w:tc>
          <w:tcPr>
            <w:tcW w:w="1526" w:type="dxa"/>
            <w:tcBorders>
              <w:top w:val="single" w:sz="4" w:space="0" w:color="auto"/>
              <w:left w:val="single" w:sz="4" w:space="0" w:color="auto"/>
              <w:bottom w:val="single" w:sz="4" w:space="0" w:color="auto"/>
              <w:right w:val="nil"/>
            </w:tcBorders>
            <w:shd w:val="clear" w:color="auto" w:fill="auto"/>
            <w:noWrap/>
            <w:hideMark/>
          </w:tcPr>
          <w:p w14:paraId="2BE8B5AE" w14:textId="66A2153A" w:rsidR="000A4E2F" w:rsidRPr="003F6137" w:rsidRDefault="000A4E2F" w:rsidP="003F6137">
            <w:pPr>
              <w:pStyle w:val="NoSpacing"/>
              <w:jc w:val="center"/>
              <w:rPr>
                <w:rFonts w:ascii="Times New Roman" w:hAnsi="Times New Roman" w:cs="Times New Roman"/>
                <w:sz w:val="24"/>
                <w:szCs w:val="24"/>
              </w:rPr>
            </w:pPr>
            <w:r w:rsidRPr="003F6137">
              <w:rPr>
                <w:rFonts w:ascii="Times New Roman" w:hAnsi="Times New Roman" w:cs="Times New Roman"/>
                <w:sz w:val="24"/>
                <w:szCs w:val="24"/>
              </w:rPr>
              <w:t>(0)</w:t>
            </w:r>
          </w:p>
        </w:tc>
        <w:tc>
          <w:tcPr>
            <w:tcW w:w="1350" w:type="dxa"/>
            <w:tcBorders>
              <w:top w:val="single" w:sz="4" w:space="0" w:color="auto"/>
              <w:left w:val="single" w:sz="4" w:space="0" w:color="auto"/>
              <w:bottom w:val="single" w:sz="4" w:space="0" w:color="auto"/>
              <w:right w:val="single" w:sz="8" w:space="0" w:color="auto"/>
            </w:tcBorders>
            <w:shd w:val="clear" w:color="auto" w:fill="auto"/>
            <w:noWrap/>
            <w:hideMark/>
          </w:tcPr>
          <w:p w14:paraId="0DDB26E3" w14:textId="5D8E3C62" w:rsidR="000A4E2F" w:rsidRPr="003F6137" w:rsidRDefault="000A4E2F" w:rsidP="003F6137">
            <w:pPr>
              <w:pStyle w:val="NoSpacing"/>
              <w:jc w:val="center"/>
              <w:rPr>
                <w:rFonts w:ascii="Times New Roman" w:hAnsi="Times New Roman" w:cs="Times New Roman"/>
                <w:sz w:val="24"/>
                <w:szCs w:val="24"/>
              </w:rPr>
            </w:pPr>
            <w:r w:rsidRPr="003F6137">
              <w:rPr>
                <w:rFonts w:ascii="Times New Roman" w:hAnsi="Times New Roman" w:cs="Times New Roman"/>
                <w:sz w:val="24"/>
                <w:szCs w:val="24"/>
              </w:rPr>
              <w:t>(0)</w:t>
            </w:r>
          </w:p>
        </w:tc>
      </w:tr>
      <w:tr w:rsidR="000A4E2F" w:rsidRPr="00ED162C" w14:paraId="0D527275" w14:textId="77777777" w:rsidTr="000A4E2F">
        <w:trPr>
          <w:trHeight w:val="288"/>
          <w:jc w:val="center"/>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1363B0" w14:textId="77777777" w:rsidR="000A4E2F" w:rsidRPr="00ED162C" w:rsidRDefault="000A4E2F" w:rsidP="000A4E2F">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 xml:space="preserve">Ixodes </w:t>
            </w:r>
            <w:proofErr w:type="spellStart"/>
            <w:r w:rsidRPr="00ED162C">
              <w:rPr>
                <w:rFonts w:ascii="Times New Roman" w:eastAsia="Times New Roman" w:hAnsi="Times New Roman" w:cs="Times New Roman"/>
                <w:i/>
                <w:iCs/>
                <w:color w:val="000000"/>
                <w:kern w:val="0"/>
                <w:sz w:val="24"/>
                <w:szCs w:val="24"/>
                <w14:ligatures w14:val="none"/>
              </w:rPr>
              <w:t>texanus</w:t>
            </w:r>
            <w:proofErr w:type="spellEnd"/>
            <w:r w:rsidRPr="00ED162C">
              <w:rPr>
                <w:rFonts w:ascii="Times New Roman" w:eastAsia="Times New Roman" w:hAnsi="Times New Roman" w:cs="Times New Roman"/>
                <w:color w:val="000000"/>
                <w:kern w:val="0"/>
                <w:sz w:val="24"/>
                <w:szCs w:val="24"/>
                <w14:ligatures w14:val="none"/>
              </w:rPr>
              <w:t xml:space="preserve"> female</w:t>
            </w:r>
          </w:p>
        </w:tc>
        <w:tc>
          <w:tcPr>
            <w:tcW w:w="1128" w:type="dxa"/>
            <w:tcBorders>
              <w:top w:val="single" w:sz="4" w:space="0" w:color="auto"/>
              <w:left w:val="nil"/>
              <w:bottom w:val="single" w:sz="4" w:space="0" w:color="auto"/>
              <w:right w:val="nil"/>
            </w:tcBorders>
            <w:shd w:val="clear" w:color="auto" w:fill="auto"/>
            <w:noWrap/>
            <w:hideMark/>
          </w:tcPr>
          <w:p w14:paraId="24082CCC" w14:textId="20ACC993" w:rsidR="000A4E2F" w:rsidRPr="003F6137" w:rsidRDefault="000A4E2F" w:rsidP="003F6137">
            <w:pPr>
              <w:pStyle w:val="NoSpacing"/>
              <w:jc w:val="center"/>
              <w:rPr>
                <w:rFonts w:ascii="Times New Roman" w:hAnsi="Times New Roman" w:cs="Times New Roman"/>
                <w:sz w:val="24"/>
                <w:szCs w:val="24"/>
              </w:rPr>
            </w:pPr>
            <w:r w:rsidRPr="003F6137">
              <w:rPr>
                <w:rFonts w:ascii="Times New Roman" w:hAnsi="Times New Roman" w:cs="Times New Roman"/>
                <w:sz w:val="24"/>
                <w:szCs w:val="24"/>
              </w:rPr>
              <w:t>(0)</w:t>
            </w:r>
          </w:p>
        </w:tc>
        <w:tc>
          <w:tcPr>
            <w:tcW w:w="1548" w:type="dxa"/>
            <w:tcBorders>
              <w:top w:val="single" w:sz="4" w:space="0" w:color="auto"/>
              <w:left w:val="single" w:sz="4" w:space="0" w:color="auto"/>
              <w:bottom w:val="single" w:sz="4" w:space="0" w:color="auto"/>
              <w:right w:val="nil"/>
            </w:tcBorders>
            <w:shd w:val="clear" w:color="auto" w:fill="auto"/>
            <w:noWrap/>
            <w:hideMark/>
          </w:tcPr>
          <w:p w14:paraId="1086808F" w14:textId="6BABE75F" w:rsidR="000A4E2F" w:rsidRPr="003F6137" w:rsidRDefault="000A4E2F" w:rsidP="003F6137">
            <w:pPr>
              <w:pStyle w:val="NoSpacing"/>
              <w:jc w:val="center"/>
              <w:rPr>
                <w:rFonts w:ascii="Times New Roman" w:hAnsi="Times New Roman" w:cs="Times New Roman"/>
                <w:sz w:val="24"/>
                <w:szCs w:val="24"/>
              </w:rPr>
            </w:pPr>
            <w:r w:rsidRPr="003F6137">
              <w:rPr>
                <w:rFonts w:ascii="Times New Roman" w:hAnsi="Times New Roman" w:cs="Times New Roman"/>
                <w:sz w:val="24"/>
                <w:szCs w:val="24"/>
              </w:rPr>
              <w:t>(0)</w:t>
            </w:r>
          </w:p>
        </w:tc>
        <w:tc>
          <w:tcPr>
            <w:tcW w:w="1319" w:type="dxa"/>
            <w:tcBorders>
              <w:top w:val="single" w:sz="4" w:space="0" w:color="auto"/>
              <w:left w:val="single" w:sz="4" w:space="0" w:color="auto"/>
              <w:bottom w:val="single" w:sz="4" w:space="0" w:color="auto"/>
              <w:right w:val="single" w:sz="4" w:space="0" w:color="auto"/>
            </w:tcBorders>
            <w:shd w:val="clear" w:color="auto" w:fill="auto"/>
            <w:noWrap/>
            <w:hideMark/>
          </w:tcPr>
          <w:p w14:paraId="4EFF1333" w14:textId="459EC9DF" w:rsidR="000A4E2F" w:rsidRPr="003F6137" w:rsidRDefault="000A4E2F" w:rsidP="003F6137">
            <w:pPr>
              <w:pStyle w:val="NoSpacing"/>
              <w:jc w:val="center"/>
              <w:rPr>
                <w:rFonts w:ascii="Times New Roman" w:hAnsi="Times New Roman" w:cs="Times New Roman"/>
                <w:sz w:val="24"/>
                <w:szCs w:val="24"/>
              </w:rPr>
            </w:pPr>
            <w:r w:rsidRPr="003F6137">
              <w:rPr>
                <w:rFonts w:ascii="Times New Roman" w:hAnsi="Times New Roman" w:cs="Times New Roman"/>
                <w:sz w:val="24"/>
                <w:szCs w:val="24"/>
              </w:rPr>
              <w:t>(0)</w:t>
            </w:r>
          </w:p>
        </w:tc>
        <w:tc>
          <w:tcPr>
            <w:tcW w:w="1513" w:type="dxa"/>
            <w:tcBorders>
              <w:top w:val="single" w:sz="4" w:space="0" w:color="auto"/>
              <w:left w:val="nil"/>
              <w:bottom w:val="single" w:sz="4" w:space="0" w:color="auto"/>
              <w:right w:val="nil"/>
            </w:tcBorders>
            <w:shd w:val="clear" w:color="auto" w:fill="auto"/>
            <w:noWrap/>
            <w:hideMark/>
          </w:tcPr>
          <w:p w14:paraId="7F73E57E" w14:textId="08C0D26E" w:rsidR="000A4E2F" w:rsidRPr="003F6137" w:rsidRDefault="000A4E2F" w:rsidP="003F6137">
            <w:pPr>
              <w:pStyle w:val="NoSpacing"/>
              <w:jc w:val="center"/>
              <w:rPr>
                <w:rFonts w:ascii="Times New Roman" w:hAnsi="Times New Roman" w:cs="Times New Roman"/>
                <w:sz w:val="24"/>
                <w:szCs w:val="24"/>
              </w:rPr>
            </w:pPr>
            <w:r w:rsidRPr="003F6137">
              <w:rPr>
                <w:rFonts w:ascii="Times New Roman" w:hAnsi="Times New Roman" w:cs="Times New Roman"/>
                <w:sz w:val="24"/>
                <w:szCs w:val="24"/>
              </w:rPr>
              <w:t>(0)</w:t>
            </w:r>
          </w:p>
        </w:tc>
        <w:tc>
          <w:tcPr>
            <w:tcW w:w="1526" w:type="dxa"/>
            <w:tcBorders>
              <w:top w:val="single" w:sz="4" w:space="0" w:color="auto"/>
              <w:left w:val="single" w:sz="4" w:space="0" w:color="auto"/>
              <w:bottom w:val="single" w:sz="4" w:space="0" w:color="auto"/>
              <w:right w:val="nil"/>
            </w:tcBorders>
            <w:shd w:val="clear" w:color="auto" w:fill="auto"/>
            <w:noWrap/>
            <w:hideMark/>
          </w:tcPr>
          <w:p w14:paraId="2B73F2A4" w14:textId="1327A2EF" w:rsidR="000A4E2F" w:rsidRPr="003F6137" w:rsidRDefault="000A4E2F" w:rsidP="003F6137">
            <w:pPr>
              <w:pStyle w:val="NoSpacing"/>
              <w:jc w:val="center"/>
              <w:rPr>
                <w:rFonts w:ascii="Times New Roman" w:hAnsi="Times New Roman" w:cs="Times New Roman"/>
                <w:sz w:val="24"/>
                <w:szCs w:val="24"/>
              </w:rPr>
            </w:pPr>
            <w:r w:rsidRPr="003F6137">
              <w:rPr>
                <w:rFonts w:ascii="Times New Roman" w:hAnsi="Times New Roman" w:cs="Times New Roman"/>
                <w:sz w:val="24"/>
                <w:szCs w:val="24"/>
              </w:rPr>
              <w:t>(0)</w:t>
            </w:r>
          </w:p>
        </w:tc>
        <w:tc>
          <w:tcPr>
            <w:tcW w:w="1350" w:type="dxa"/>
            <w:tcBorders>
              <w:top w:val="single" w:sz="4" w:space="0" w:color="auto"/>
              <w:left w:val="single" w:sz="4" w:space="0" w:color="auto"/>
              <w:bottom w:val="single" w:sz="4" w:space="0" w:color="auto"/>
              <w:right w:val="single" w:sz="8" w:space="0" w:color="auto"/>
            </w:tcBorders>
            <w:shd w:val="clear" w:color="auto" w:fill="auto"/>
            <w:noWrap/>
            <w:hideMark/>
          </w:tcPr>
          <w:p w14:paraId="4A7FA216" w14:textId="46425827" w:rsidR="000A4E2F" w:rsidRPr="003F6137" w:rsidRDefault="000A4E2F" w:rsidP="003F6137">
            <w:pPr>
              <w:pStyle w:val="NoSpacing"/>
              <w:jc w:val="center"/>
              <w:rPr>
                <w:rFonts w:ascii="Times New Roman" w:hAnsi="Times New Roman" w:cs="Times New Roman"/>
                <w:sz w:val="24"/>
                <w:szCs w:val="24"/>
              </w:rPr>
            </w:pPr>
            <w:r w:rsidRPr="003F6137">
              <w:rPr>
                <w:rFonts w:ascii="Times New Roman" w:hAnsi="Times New Roman" w:cs="Times New Roman"/>
                <w:sz w:val="24"/>
                <w:szCs w:val="24"/>
              </w:rPr>
              <w:t>(0)</w:t>
            </w:r>
          </w:p>
        </w:tc>
      </w:tr>
      <w:tr w:rsidR="000A4E2F" w:rsidRPr="00ED162C" w14:paraId="4573121D" w14:textId="77777777" w:rsidTr="000A4E2F">
        <w:trPr>
          <w:trHeight w:val="300"/>
          <w:jc w:val="center"/>
        </w:trPr>
        <w:tc>
          <w:tcPr>
            <w:tcW w:w="1696" w:type="dxa"/>
            <w:tcBorders>
              <w:top w:val="single" w:sz="4" w:space="0" w:color="auto"/>
              <w:left w:val="single" w:sz="4" w:space="0" w:color="auto"/>
              <w:bottom w:val="single" w:sz="12" w:space="0" w:color="auto"/>
              <w:right w:val="single" w:sz="4" w:space="0" w:color="auto"/>
            </w:tcBorders>
            <w:shd w:val="clear" w:color="auto" w:fill="auto"/>
            <w:vAlign w:val="center"/>
            <w:hideMark/>
          </w:tcPr>
          <w:p w14:paraId="2EFDAC6D" w14:textId="6F124FFF" w:rsidR="000A4E2F" w:rsidRPr="00ED162C" w:rsidRDefault="000A4E2F" w:rsidP="000A4E2F">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i/>
                <w:iCs/>
                <w:color w:val="000000"/>
                <w:kern w:val="0"/>
                <w:sz w:val="24"/>
                <w:szCs w:val="24"/>
                <w14:ligatures w14:val="none"/>
              </w:rPr>
              <w:t xml:space="preserve">Ixodes </w:t>
            </w:r>
            <w:proofErr w:type="spellStart"/>
            <w:r w:rsidRPr="00ED162C">
              <w:rPr>
                <w:rFonts w:ascii="Times New Roman" w:eastAsia="Times New Roman" w:hAnsi="Times New Roman" w:cs="Times New Roman"/>
                <w:i/>
                <w:iCs/>
                <w:color w:val="000000"/>
                <w:kern w:val="0"/>
                <w:sz w:val="24"/>
                <w:szCs w:val="24"/>
                <w14:ligatures w14:val="none"/>
              </w:rPr>
              <w:t>texanus</w:t>
            </w:r>
            <w:proofErr w:type="spellEnd"/>
            <w:r w:rsidRPr="00ED162C">
              <w:rPr>
                <w:rFonts w:ascii="Times New Roman" w:eastAsia="Times New Roman" w:hAnsi="Times New Roman" w:cs="Times New Roman"/>
                <w:i/>
                <w:iCs/>
                <w:color w:val="000000"/>
                <w:kern w:val="0"/>
                <w:sz w:val="24"/>
                <w:szCs w:val="24"/>
                <w14:ligatures w14:val="none"/>
              </w:rPr>
              <w:t xml:space="preserve"> </w:t>
            </w:r>
            <w:r w:rsidRPr="00ED162C">
              <w:rPr>
                <w:rFonts w:ascii="Times New Roman" w:eastAsia="Times New Roman" w:hAnsi="Times New Roman" w:cs="Times New Roman"/>
                <w:color w:val="000000"/>
                <w:kern w:val="0"/>
                <w:sz w:val="24"/>
                <w:szCs w:val="24"/>
                <w14:ligatures w14:val="none"/>
              </w:rPr>
              <w:t>total</w:t>
            </w:r>
          </w:p>
        </w:tc>
        <w:tc>
          <w:tcPr>
            <w:tcW w:w="1128" w:type="dxa"/>
            <w:tcBorders>
              <w:top w:val="single" w:sz="4" w:space="0" w:color="auto"/>
              <w:left w:val="nil"/>
              <w:bottom w:val="single" w:sz="12" w:space="0" w:color="auto"/>
              <w:right w:val="nil"/>
            </w:tcBorders>
            <w:shd w:val="clear" w:color="auto" w:fill="auto"/>
            <w:noWrap/>
            <w:hideMark/>
          </w:tcPr>
          <w:p w14:paraId="4772C08C" w14:textId="4E73E107" w:rsidR="000A4E2F" w:rsidRPr="003F6137" w:rsidRDefault="000A4E2F" w:rsidP="003F6137">
            <w:pPr>
              <w:pStyle w:val="NoSpacing"/>
              <w:jc w:val="center"/>
              <w:rPr>
                <w:rFonts w:ascii="Times New Roman" w:hAnsi="Times New Roman" w:cs="Times New Roman"/>
                <w:sz w:val="24"/>
                <w:szCs w:val="24"/>
              </w:rPr>
            </w:pPr>
            <w:r w:rsidRPr="003F6137">
              <w:rPr>
                <w:rFonts w:ascii="Times New Roman" w:hAnsi="Times New Roman" w:cs="Times New Roman"/>
                <w:sz w:val="24"/>
                <w:szCs w:val="24"/>
              </w:rPr>
              <w:t>(0)</w:t>
            </w:r>
          </w:p>
        </w:tc>
        <w:tc>
          <w:tcPr>
            <w:tcW w:w="1548" w:type="dxa"/>
            <w:tcBorders>
              <w:top w:val="single" w:sz="4" w:space="0" w:color="auto"/>
              <w:left w:val="single" w:sz="4" w:space="0" w:color="auto"/>
              <w:bottom w:val="single" w:sz="12" w:space="0" w:color="auto"/>
              <w:right w:val="nil"/>
            </w:tcBorders>
            <w:shd w:val="clear" w:color="auto" w:fill="auto"/>
            <w:noWrap/>
            <w:hideMark/>
          </w:tcPr>
          <w:p w14:paraId="0A19275A" w14:textId="4BC325DD" w:rsidR="000A4E2F" w:rsidRPr="003F6137" w:rsidRDefault="000A4E2F" w:rsidP="003F6137">
            <w:pPr>
              <w:pStyle w:val="NoSpacing"/>
              <w:jc w:val="center"/>
              <w:rPr>
                <w:rFonts w:ascii="Times New Roman" w:hAnsi="Times New Roman" w:cs="Times New Roman"/>
                <w:sz w:val="24"/>
                <w:szCs w:val="24"/>
              </w:rPr>
            </w:pPr>
            <w:r w:rsidRPr="003F6137">
              <w:rPr>
                <w:rFonts w:ascii="Times New Roman" w:hAnsi="Times New Roman" w:cs="Times New Roman"/>
                <w:sz w:val="24"/>
                <w:szCs w:val="24"/>
              </w:rPr>
              <w:t>(0)</w:t>
            </w:r>
          </w:p>
        </w:tc>
        <w:tc>
          <w:tcPr>
            <w:tcW w:w="1319" w:type="dxa"/>
            <w:tcBorders>
              <w:top w:val="single" w:sz="4" w:space="0" w:color="auto"/>
              <w:left w:val="single" w:sz="4" w:space="0" w:color="auto"/>
              <w:bottom w:val="single" w:sz="12" w:space="0" w:color="auto"/>
              <w:right w:val="single" w:sz="4" w:space="0" w:color="auto"/>
            </w:tcBorders>
            <w:shd w:val="clear" w:color="auto" w:fill="auto"/>
            <w:noWrap/>
            <w:hideMark/>
          </w:tcPr>
          <w:p w14:paraId="71D3BB0A" w14:textId="354A34AD" w:rsidR="000A4E2F" w:rsidRPr="003F6137" w:rsidRDefault="000A4E2F" w:rsidP="003F6137">
            <w:pPr>
              <w:pStyle w:val="NoSpacing"/>
              <w:jc w:val="center"/>
              <w:rPr>
                <w:rFonts w:ascii="Times New Roman" w:hAnsi="Times New Roman" w:cs="Times New Roman"/>
                <w:sz w:val="24"/>
                <w:szCs w:val="24"/>
              </w:rPr>
            </w:pPr>
            <w:r w:rsidRPr="003F6137">
              <w:rPr>
                <w:rFonts w:ascii="Times New Roman" w:hAnsi="Times New Roman" w:cs="Times New Roman"/>
                <w:sz w:val="24"/>
                <w:szCs w:val="24"/>
              </w:rPr>
              <w:t>(0)</w:t>
            </w:r>
          </w:p>
        </w:tc>
        <w:tc>
          <w:tcPr>
            <w:tcW w:w="1513" w:type="dxa"/>
            <w:tcBorders>
              <w:top w:val="single" w:sz="4" w:space="0" w:color="auto"/>
              <w:left w:val="nil"/>
              <w:bottom w:val="single" w:sz="12" w:space="0" w:color="auto"/>
              <w:right w:val="nil"/>
            </w:tcBorders>
            <w:shd w:val="clear" w:color="auto" w:fill="auto"/>
            <w:noWrap/>
            <w:hideMark/>
          </w:tcPr>
          <w:p w14:paraId="481438F9" w14:textId="323D4E11" w:rsidR="000A4E2F" w:rsidRPr="003F6137" w:rsidRDefault="000A4E2F" w:rsidP="003F6137">
            <w:pPr>
              <w:pStyle w:val="NoSpacing"/>
              <w:jc w:val="center"/>
              <w:rPr>
                <w:rFonts w:ascii="Times New Roman" w:hAnsi="Times New Roman" w:cs="Times New Roman"/>
                <w:sz w:val="24"/>
                <w:szCs w:val="24"/>
              </w:rPr>
            </w:pPr>
            <w:r w:rsidRPr="003F6137">
              <w:rPr>
                <w:rFonts w:ascii="Times New Roman" w:hAnsi="Times New Roman" w:cs="Times New Roman"/>
                <w:sz w:val="24"/>
                <w:szCs w:val="24"/>
              </w:rPr>
              <w:t>(0)</w:t>
            </w:r>
          </w:p>
        </w:tc>
        <w:tc>
          <w:tcPr>
            <w:tcW w:w="1526" w:type="dxa"/>
            <w:tcBorders>
              <w:top w:val="single" w:sz="4" w:space="0" w:color="auto"/>
              <w:left w:val="single" w:sz="4" w:space="0" w:color="auto"/>
              <w:bottom w:val="single" w:sz="12" w:space="0" w:color="auto"/>
              <w:right w:val="nil"/>
            </w:tcBorders>
            <w:shd w:val="clear" w:color="auto" w:fill="auto"/>
            <w:noWrap/>
            <w:hideMark/>
          </w:tcPr>
          <w:p w14:paraId="3938ECA4" w14:textId="5AEE774C" w:rsidR="000A4E2F" w:rsidRPr="003F6137" w:rsidRDefault="000A4E2F" w:rsidP="003F6137">
            <w:pPr>
              <w:pStyle w:val="NoSpacing"/>
              <w:jc w:val="center"/>
              <w:rPr>
                <w:rFonts w:ascii="Times New Roman" w:hAnsi="Times New Roman" w:cs="Times New Roman"/>
                <w:sz w:val="24"/>
                <w:szCs w:val="24"/>
              </w:rPr>
            </w:pPr>
            <w:r w:rsidRPr="003F6137">
              <w:rPr>
                <w:rFonts w:ascii="Times New Roman" w:hAnsi="Times New Roman" w:cs="Times New Roman"/>
                <w:sz w:val="24"/>
                <w:szCs w:val="24"/>
              </w:rPr>
              <w:t>(0)</w:t>
            </w:r>
          </w:p>
        </w:tc>
        <w:tc>
          <w:tcPr>
            <w:tcW w:w="1350" w:type="dxa"/>
            <w:tcBorders>
              <w:top w:val="single" w:sz="4" w:space="0" w:color="auto"/>
              <w:left w:val="single" w:sz="4" w:space="0" w:color="auto"/>
              <w:bottom w:val="single" w:sz="12" w:space="0" w:color="auto"/>
              <w:right w:val="single" w:sz="8" w:space="0" w:color="auto"/>
            </w:tcBorders>
            <w:shd w:val="clear" w:color="auto" w:fill="auto"/>
            <w:noWrap/>
            <w:hideMark/>
          </w:tcPr>
          <w:p w14:paraId="0A36090F" w14:textId="048C5DD1" w:rsidR="000A4E2F" w:rsidRPr="003F6137" w:rsidRDefault="000A4E2F" w:rsidP="003F6137">
            <w:pPr>
              <w:pStyle w:val="NoSpacing"/>
              <w:jc w:val="center"/>
              <w:rPr>
                <w:rFonts w:ascii="Times New Roman" w:hAnsi="Times New Roman" w:cs="Times New Roman"/>
                <w:sz w:val="24"/>
                <w:szCs w:val="24"/>
              </w:rPr>
            </w:pPr>
            <w:r w:rsidRPr="003F6137">
              <w:rPr>
                <w:rFonts w:ascii="Times New Roman" w:hAnsi="Times New Roman" w:cs="Times New Roman"/>
                <w:sz w:val="24"/>
                <w:szCs w:val="24"/>
              </w:rPr>
              <w:t>(0)</w:t>
            </w:r>
          </w:p>
        </w:tc>
      </w:tr>
      <w:tr w:rsidR="000A4E2F" w:rsidRPr="00ED162C" w14:paraId="3C34E4B4" w14:textId="77777777" w:rsidTr="000A4E2F">
        <w:trPr>
          <w:trHeight w:val="288"/>
          <w:jc w:val="center"/>
        </w:trPr>
        <w:tc>
          <w:tcPr>
            <w:tcW w:w="1696"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6A8AC3DD" w14:textId="77777777" w:rsidR="000A4E2F" w:rsidRPr="00ED162C" w:rsidRDefault="000A4E2F" w:rsidP="000A4E2F">
            <w:pPr>
              <w:spacing w:after="0" w:line="240" w:lineRule="auto"/>
              <w:jc w:val="center"/>
              <w:rPr>
                <w:rFonts w:ascii="Times New Roman" w:eastAsia="Times New Roman" w:hAnsi="Times New Roman" w:cs="Times New Roman"/>
                <w:color w:val="000000"/>
                <w:kern w:val="0"/>
                <w:sz w:val="24"/>
                <w:szCs w:val="24"/>
                <w14:ligatures w14:val="none"/>
              </w:rPr>
            </w:pPr>
            <w:r w:rsidRPr="00ED162C">
              <w:rPr>
                <w:rFonts w:ascii="Times New Roman" w:eastAsia="Times New Roman" w:hAnsi="Times New Roman" w:cs="Times New Roman"/>
                <w:color w:val="000000"/>
                <w:kern w:val="0"/>
                <w:sz w:val="24"/>
                <w:szCs w:val="24"/>
                <w14:ligatures w14:val="none"/>
              </w:rPr>
              <w:t>Total ticks</w:t>
            </w:r>
          </w:p>
        </w:tc>
        <w:tc>
          <w:tcPr>
            <w:tcW w:w="1128" w:type="dxa"/>
            <w:tcBorders>
              <w:top w:val="single" w:sz="12" w:space="0" w:color="auto"/>
              <w:left w:val="nil"/>
              <w:bottom w:val="single" w:sz="12" w:space="0" w:color="auto"/>
              <w:right w:val="nil"/>
            </w:tcBorders>
            <w:shd w:val="clear" w:color="auto" w:fill="auto"/>
            <w:noWrap/>
            <w:vAlign w:val="center"/>
            <w:hideMark/>
          </w:tcPr>
          <w:p w14:paraId="6888F39D" w14:textId="77777777" w:rsidR="000A4E2F" w:rsidRPr="00571C47" w:rsidRDefault="000A4E2F" w:rsidP="003F613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447.37</w:t>
            </w:r>
          </w:p>
          <w:p w14:paraId="68F6B150" w14:textId="62AB42EA" w:rsidR="000A4E2F" w:rsidRPr="00571C47" w:rsidRDefault="000A4E2F" w:rsidP="003F6137">
            <w:pPr>
              <w:pStyle w:val="NoSpacing"/>
              <w:jc w:val="center"/>
              <w:rPr>
                <w:rFonts w:ascii="Times New Roman" w:hAnsi="Times New Roman" w:cs="Times New Roman"/>
                <w:sz w:val="24"/>
                <w:szCs w:val="24"/>
                <w14:ligatures w14:val="standardContextual"/>
              </w:rPr>
            </w:pPr>
            <w:r w:rsidRPr="00571C47">
              <w:rPr>
                <w:rFonts w:ascii="Times New Roman" w:hAnsi="Times New Roman" w:cs="Times New Roman"/>
                <w:sz w:val="24"/>
                <w:szCs w:val="24"/>
              </w:rPr>
              <w:t>±</w:t>
            </w:r>
            <w:r w:rsidR="003F6137" w:rsidRPr="00571C47">
              <w:rPr>
                <w:rFonts w:ascii="Times New Roman" w:hAnsi="Times New Roman" w:cs="Times New Roman"/>
                <w:sz w:val="24"/>
                <w:szCs w:val="24"/>
              </w:rPr>
              <w:t>171.891</w:t>
            </w:r>
          </w:p>
          <w:p w14:paraId="5AFD3DC0" w14:textId="77777777" w:rsidR="000A4E2F" w:rsidRPr="00571C47" w:rsidRDefault="000A4E2F" w:rsidP="003F613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(3579)</w:t>
            </w:r>
          </w:p>
        </w:tc>
        <w:tc>
          <w:tcPr>
            <w:tcW w:w="1548" w:type="dxa"/>
            <w:tcBorders>
              <w:top w:val="single" w:sz="12" w:space="0" w:color="auto"/>
              <w:left w:val="single" w:sz="4" w:space="0" w:color="auto"/>
              <w:bottom w:val="single" w:sz="12" w:space="0" w:color="auto"/>
              <w:right w:val="nil"/>
            </w:tcBorders>
            <w:shd w:val="clear" w:color="auto" w:fill="auto"/>
            <w:noWrap/>
            <w:vAlign w:val="center"/>
            <w:hideMark/>
          </w:tcPr>
          <w:p w14:paraId="4036D9F9" w14:textId="77777777" w:rsidR="000A4E2F" w:rsidRPr="00571C47" w:rsidRDefault="000A4E2F" w:rsidP="003F613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27.85</w:t>
            </w:r>
          </w:p>
          <w:p w14:paraId="1354FC87" w14:textId="6B875FFF" w:rsidR="000A4E2F" w:rsidRPr="00571C47" w:rsidRDefault="000A4E2F" w:rsidP="003F6137">
            <w:pPr>
              <w:pStyle w:val="NoSpacing"/>
              <w:jc w:val="center"/>
              <w:rPr>
                <w:rFonts w:ascii="Times New Roman" w:hAnsi="Times New Roman" w:cs="Times New Roman"/>
                <w:sz w:val="24"/>
                <w:szCs w:val="24"/>
                <w14:ligatures w14:val="standardContextual"/>
              </w:rPr>
            </w:pPr>
            <w:r w:rsidRPr="00571C47">
              <w:rPr>
                <w:rFonts w:ascii="Times New Roman" w:hAnsi="Times New Roman" w:cs="Times New Roman"/>
                <w:sz w:val="24"/>
                <w:szCs w:val="24"/>
              </w:rPr>
              <w:t>±</w:t>
            </w:r>
            <w:r w:rsidR="003F6137" w:rsidRPr="00571C47">
              <w:rPr>
                <w:rFonts w:ascii="Times New Roman" w:hAnsi="Times New Roman" w:cs="Times New Roman"/>
                <w:sz w:val="24"/>
                <w:szCs w:val="24"/>
              </w:rPr>
              <w:t>16.733</w:t>
            </w:r>
          </w:p>
          <w:p w14:paraId="3E687D11" w14:textId="77777777" w:rsidR="000A4E2F" w:rsidRPr="00571C47" w:rsidRDefault="000A4E2F" w:rsidP="003F613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(390)</w:t>
            </w:r>
          </w:p>
        </w:tc>
        <w:tc>
          <w:tcPr>
            <w:tcW w:w="1319"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4992CD97" w14:textId="77777777" w:rsidR="000A4E2F" w:rsidRPr="00571C47" w:rsidRDefault="000A4E2F" w:rsidP="003F613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0.86</w:t>
            </w:r>
          </w:p>
          <w:p w14:paraId="1FE60096" w14:textId="2254399D" w:rsidR="000A4E2F" w:rsidRPr="00571C47" w:rsidRDefault="000A4E2F" w:rsidP="003F6137">
            <w:pPr>
              <w:pStyle w:val="NoSpacing"/>
              <w:jc w:val="center"/>
              <w:rPr>
                <w:rFonts w:ascii="Times New Roman" w:hAnsi="Times New Roman" w:cs="Times New Roman"/>
                <w:sz w:val="24"/>
                <w:szCs w:val="24"/>
                <w14:ligatures w14:val="standardContextual"/>
              </w:rPr>
            </w:pPr>
            <w:r w:rsidRPr="00571C47">
              <w:rPr>
                <w:rFonts w:ascii="Times New Roman" w:hAnsi="Times New Roman" w:cs="Times New Roman"/>
                <w:sz w:val="24"/>
                <w:szCs w:val="24"/>
              </w:rPr>
              <w:t>±</w:t>
            </w:r>
            <w:r w:rsidR="003F6137" w:rsidRPr="00571C47">
              <w:rPr>
                <w:rFonts w:ascii="Times New Roman" w:hAnsi="Times New Roman" w:cs="Times New Roman"/>
                <w:sz w:val="24"/>
                <w:szCs w:val="24"/>
              </w:rPr>
              <w:t>0.562</w:t>
            </w:r>
          </w:p>
          <w:p w14:paraId="55B12F17" w14:textId="77777777" w:rsidR="000A4E2F" w:rsidRPr="00571C47" w:rsidRDefault="000A4E2F" w:rsidP="003F613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(26)</w:t>
            </w:r>
          </w:p>
        </w:tc>
        <w:tc>
          <w:tcPr>
            <w:tcW w:w="1513" w:type="dxa"/>
            <w:tcBorders>
              <w:top w:val="single" w:sz="12" w:space="0" w:color="auto"/>
              <w:left w:val="nil"/>
              <w:bottom w:val="single" w:sz="12" w:space="0" w:color="auto"/>
              <w:right w:val="nil"/>
            </w:tcBorders>
            <w:shd w:val="clear" w:color="auto" w:fill="auto"/>
            <w:noWrap/>
            <w:vAlign w:val="center"/>
            <w:hideMark/>
          </w:tcPr>
          <w:p w14:paraId="096872D4" w14:textId="77777777" w:rsidR="000A4E2F" w:rsidRPr="00571C47" w:rsidRDefault="000A4E2F" w:rsidP="003F613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0.41</w:t>
            </w:r>
          </w:p>
          <w:p w14:paraId="0709F0F5" w14:textId="66C0C175" w:rsidR="000A4E2F" w:rsidRPr="00571C47" w:rsidRDefault="000A4E2F" w:rsidP="003F6137">
            <w:pPr>
              <w:pStyle w:val="NoSpacing"/>
              <w:jc w:val="center"/>
              <w:rPr>
                <w:rFonts w:ascii="Times New Roman" w:hAnsi="Times New Roman" w:cs="Times New Roman"/>
                <w:sz w:val="24"/>
                <w:szCs w:val="24"/>
                <w14:ligatures w14:val="standardContextual"/>
              </w:rPr>
            </w:pPr>
            <w:r w:rsidRPr="00571C47">
              <w:rPr>
                <w:rFonts w:ascii="Times New Roman" w:hAnsi="Times New Roman" w:cs="Times New Roman"/>
                <w:sz w:val="24"/>
                <w:szCs w:val="24"/>
              </w:rPr>
              <w:t>±</w:t>
            </w:r>
            <w:r w:rsidR="003F6137" w:rsidRPr="00571C47">
              <w:rPr>
                <w:rFonts w:ascii="Times New Roman" w:hAnsi="Times New Roman" w:cs="Times New Roman"/>
                <w:sz w:val="24"/>
                <w:szCs w:val="24"/>
              </w:rPr>
              <w:t>0.160</w:t>
            </w:r>
          </w:p>
          <w:p w14:paraId="236D947D" w14:textId="77777777" w:rsidR="000A4E2F" w:rsidRPr="00571C47" w:rsidRDefault="000A4E2F" w:rsidP="003F613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(12)</w:t>
            </w:r>
          </w:p>
        </w:tc>
        <w:tc>
          <w:tcPr>
            <w:tcW w:w="1526" w:type="dxa"/>
            <w:tcBorders>
              <w:top w:val="single" w:sz="12" w:space="0" w:color="auto"/>
              <w:left w:val="single" w:sz="4" w:space="0" w:color="auto"/>
              <w:bottom w:val="single" w:sz="12" w:space="0" w:color="auto"/>
              <w:right w:val="nil"/>
            </w:tcBorders>
            <w:shd w:val="clear" w:color="auto" w:fill="auto"/>
            <w:noWrap/>
            <w:vAlign w:val="center"/>
            <w:hideMark/>
          </w:tcPr>
          <w:p w14:paraId="3DE63CB4" w14:textId="77777777" w:rsidR="000A4E2F" w:rsidRPr="00571C47" w:rsidRDefault="000A4E2F" w:rsidP="003F613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1.42</w:t>
            </w:r>
          </w:p>
          <w:p w14:paraId="44B38F32" w14:textId="60DDD91A" w:rsidR="000A4E2F" w:rsidRPr="00571C47" w:rsidRDefault="000A4E2F" w:rsidP="003F6137">
            <w:pPr>
              <w:pStyle w:val="NoSpacing"/>
              <w:jc w:val="center"/>
              <w:rPr>
                <w:rFonts w:ascii="Times New Roman" w:hAnsi="Times New Roman" w:cs="Times New Roman"/>
                <w:sz w:val="24"/>
                <w:szCs w:val="24"/>
                <w14:ligatures w14:val="standardContextual"/>
              </w:rPr>
            </w:pPr>
            <w:r w:rsidRPr="00571C47">
              <w:rPr>
                <w:rFonts w:ascii="Times New Roman" w:hAnsi="Times New Roman" w:cs="Times New Roman"/>
                <w:sz w:val="24"/>
                <w:szCs w:val="24"/>
              </w:rPr>
              <w:t>±</w:t>
            </w:r>
            <w:r w:rsidR="003F6137" w:rsidRPr="00571C47">
              <w:rPr>
                <w:rFonts w:ascii="Times New Roman" w:hAnsi="Times New Roman" w:cs="Times New Roman"/>
                <w:sz w:val="24"/>
                <w:szCs w:val="24"/>
              </w:rPr>
              <w:t>0.521</w:t>
            </w:r>
          </w:p>
          <w:p w14:paraId="378947C8" w14:textId="77777777" w:rsidR="000A4E2F" w:rsidRPr="00571C47" w:rsidRDefault="000A4E2F" w:rsidP="003F613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(20)</w:t>
            </w:r>
          </w:p>
        </w:tc>
        <w:tc>
          <w:tcPr>
            <w:tcW w:w="1350" w:type="dxa"/>
            <w:tcBorders>
              <w:top w:val="single" w:sz="12" w:space="0" w:color="auto"/>
              <w:left w:val="single" w:sz="4" w:space="0" w:color="auto"/>
              <w:bottom w:val="single" w:sz="12" w:space="0" w:color="auto"/>
              <w:right w:val="single" w:sz="8" w:space="0" w:color="auto"/>
            </w:tcBorders>
            <w:shd w:val="clear" w:color="auto" w:fill="auto"/>
            <w:noWrap/>
            <w:vAlign w:val="center"/>
            <w:hideMark/>
          </w:tcPr>
          <w:p w14:paraId="28939C99" w14:textId="77777777" w:rsidR="000A4E2F" w:rsidRPr="00571C47" w:rsidRDefault="000A4E2F" w:rsidP="003F613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0.57</w:t>
            </w:r>
          </w:p>
          <w:p w14:paraId="41EB645C" w14:textId="3DB74623" w:rsidR="000A4E2F" w:rsidRPr="00571C47" w:rsidRDefault="000A4E2F" w:rsidP="003F6137">
            <w:pPr>
              <w:pStyle w:val="NoSpacing"/>
              <w:jc w:val="center"/>
              <w:rPr>
                <w:rFonts w:ascii="Times New Roman" w:hAnsi="Times New Roman" w:cs="Times New Roman"/>
                <w:sz w:val="24"/>
                <w:szCs w:val="24"/>
                <w14:ligatures w14:val="standardContextual"/>
              </w:rPr>
            </w:pPr>
            <w:r w:rsidRPr="00571C47">
              <w:rPr>
                <w:rFonts w:ascii="Times New Roman" w:hAnsi="Times New Roman" w:cs="Times New Roman"/>
                <w:sz w:val="24"/>
                <w:szCs w:val="24"/>
              </w:rPr>
              <w:t>±</w:t>
            </w:r>
            <w:r w:rsidR="003F6137" w:rsidRPr="00571C47">
              <w:rPr>
                <w:rFonts w:ascii="Times New Roman" w:hAnsi="Times New Roman" w:cs="Times New Roman"/>
                <w:sz w:val="24"/>
                <w:szCs w:val="24"/>
              </w:rPr>
              <w:t>0.428</w:t>
            </w:r>
          </w:p>
          <w:p w14:paraId="7E7601E6" w14:textId="77777777" w:rsidR="000A4E2F" w:rsidRPr="00571C47" w:rsidRDefault="000A4E2F" w:rsidP="003F6137">
            <w:pPr>
              <w:pStyle w:val="NoSpacing"/>
              <w:jc w:val="center"/>
              <w:rPr>
                <w:rFonts w:ascii="Times New Roman" w:hAnsi="Times New Roman" w:cs="Times New Roman"/>
                <w:sz w:val="24"/>
                <w:szCs w:val="24"/>
              </w:rPr>
            </w:pPr>
            <w:r w:rsidRPr="00571C47">
              <w:rPr>
                <w:rFonts w:ascii="Times New Roman" w:hAnsi="Times New Roman" w:cs="Times New Roman"/>
                <w:sz w:val="24"/>
                <w:szCs w:val="24"/>
              </w:rPr>
              <w:t>(4)</w:t>
            </w:r>
          </w:p>
        </w:tc>
      </w:tr>
    </w:tbl>
    <w:p w14:paraId="2800FACD" w14:textId="77777777" w:rsidR="00A96A05" w:rsidRDefault="00A96A05" w:rsidP="00F04970">
      <w:pPr>
        <w:spacing w:line="240" w:lineRule="auto"/>
        <w:jc w:val="center"/>
        <w:rPr>
          <w:rFonts w:ascii="Times New Roman" w:hAnsi="Times New Roman" w:cs="Times New Roman"/>
          <w:b/>
          <w:bCs/>
          <w:sz w:val="24"/>
          <w:szCs w:val="24"/>
        </w:rPr>
        <w:sectPr w:rsidR="00A96A05" w:rsidSect="007E0883">
          <w:pgSz w:w="15840" w:h="12240" w:orient="landscape"/>
          <w:pgMar w:top="1440" w:right="1440" w:bottom="1440" w:left="1440" w:header="720" w:footer="720" w:gutter="0"/>
          <w:pgNumType w:start="233"/>
          <w:cols w:space="720"/>
          <w:docGrid w:linePitch="360"/>
        </w:sectPr>
      </w:pPr>
    </w:p>
    <w:p w14:paraId="4D56E20C" w14:textId="1EAEDAF7" w:rsidR="001C74D4" w:rsidRDefault="001C74D4" w:rsidP="001C74D4">
      <w:pPr>
        <w:spacing w:line="240" w:lineRule="auto"/>
        <w:jc w:val="center"/>
        <w:rPr>
          <w:rFonts w:ascii="Times New Roman" w:hAnsi="Times New Roman" w:cs="Times New Roman"/>
          <w:b/>
          <w:bCs/>
          <w:sz w:val="24"/>
          <w:szCs w:val="24"/>
        </w:rPr>
      </w:pPr>
      <w:r>
        <w:rPr>
          <w:noProof/>
        </w:rPr>
        <w:lastRenderedPageBreak/>
        <w:drawing>
          <wp:inline distT="0" distB="0" distL="0" distR="0" wp14:anchorId="59065DB6" wp14:editId="2587749A">
            <wp:extent cx="5003800" cy="3752850"/>
            <wp:effectExtent l="0" t="3175" r="3175" b="3175"/>
            <wp:docPr id="1393683029" name="Picture 8" descr="A raccoon lying on the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683029" name="Picture 8" descr="A raccoon lying on the ground&#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rot="5400000">
                      <a:off x="0" y="0"/>
                      <a:ext cx="5004175" cy="3753131"/>
                    </a:xfrm>
                    <a:prstGeom prst="rect">
                      <a:avLst/>
                    </a:prstGeom>
                    <a:noFill/>
                    <a:ln>
                      <a:noFill/>
                    </a:ln>
                  </pic:spPr>
                </pic:pic>
              </a:graphicData>
            </a:graphic>
          </wp:inline>
        </w:drawing>
      </w:r>
    </w:p>
    <w:p w14:paraId="324CDF22" w14:textId="77777777" w:rsidR="001C74D4" w:rsidRDefault="001C74D4" w:rsidP="001C74D4">
      <w:pPr>
        <w:spacing w:line="240" w:lineRule="auto"/>
        <w:jc w:val="center"/>
        <w:rPr>
          <w:rFonts w:ascii="Times New Roman" w:hAnsi="Times New Roman" w:cs="Times New Roman"/>
          <w:b/>
          <w:bCs/>
          <w:sz w:val="24"/>
          <w:szCs w:val="24"/>
        </w:rPr>
      </w:pPr>
    </w:p>
    <w:p w14:paraId="19E261C5" w14:textId="0B25267D" w:rsidR="001C74D4" w:rsidRDefault="001C74D4" w:rsidP="001C74D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Figure 4.1. </w:t>
      </w:r>
      <w:r w:rsidRPr="001C74D4">
        <w:rPr>
          <w:rFonts w:ascii="Times New Roman" w:hAnsi="Times New Roman" w:cs="Times New Roman"/>
          <w:sz w:val="24"/>
          <w:szCs w:val="24"/>
        </w:rPr>
        <w:t>Ticks infesting a sedated raccoon</w:t>
      </w:r>
      <w:r>
        <w:rPr>
          <w:rFonts w:ascii="Times New Roman" w:hAnsi="Times New Roman" w:cs="Times New Roman"/>
          <w:sz w:val="24"/>
          <w:szCs w:val="24"/>
        </w:rPr>
        <w:t>’s paw on a farm in eastern Tennessee</w:t>
      </w:r>
      <w:r w:rsidRPr="001C74D4">
        <w:rPr>
          <w:rFonts w:ascii="Times New Roman" w:hAnsi="Times New Roman" w:cs="Times New Roman"/>
          <w:sz w:val="24"/>
          <w:szCs w:val="24"/>
        </w:rPr>
        <w:t>.</w:t>
      </w:r>
      <w:r>
        <w:rPr>
          <w:rFonts w:ascii="Times New Roman" w:hAnsi="Times New Roman" w:cs="Times New Roman"/>
          <w:b/>
          <w:bCs/>
          <w:sz w:val="24"/>
          <w:szCs w:val="24"/>
        </w:rPr>
        <w:t xml:space="preserve"> </w:t>
      </w:r>
    </w:p>
    <w:p w14:paraId="114D54A3" w14:textId="77777777" w:rsidR="001C74D4" w:rsidRDefault="001C74D4" w:rsidP="00F04970">
      <w:pPr>
        <w:spacing w:after="0" w:line="240" w:lineRule="auto"/>
        <w:jc w:val="center"/>
        <w:rPr>
          <w:rFonts w:ascii="Times New Roman" w:hAnsi="Times New Roman" w:cs="Times New Roman"/>
          <w:b/>
          <w:bCs/>
          <w:sz w:val="24"/>
          <w:szCs w:val="24"/>
        </w:rPr>
      </w:pPr>
    </w:p>
    <w:p w14:paraId="53DCA370" w14:textId="77777777" w:rsidR="001C74D4" w:rsidRDefault="001C74D4" w:rsidP="00F04970">
      <w:pPr>
        <w:spacing w:after="0" w:line="240" w:lineRule="auto"/>
        <w:jc w:val="center"/>
        <w:rPr>
          <w:rFonts w:ascii="Times New Roman" w:hAnsi="Times New Roman" w:cs="Times New Roman"/>
          <w:b/>
          <w:bCs/>
          <w:sz w:val="24"/>
          <w:szCs w:val="24"/>
        </w:rPr>
      </w:pPr>
    </w:p>
    <w:p w14:paraId="33EE6871" w14:textId="77777777" w:rsidR="001C74D4" w:rsidRDefault="001C74D4" w:rsidP="00F04970">
      <w:pPr>
        <w:spacing w:after="0" w:line="240" w:lineRule="auto"/>
        <w:jc w:val="center"/>
        <w:rPr>
          <w:rFonts w:ascii="Times New Roman" w:hAnsi="Times New Roman" w:cs="Times New Roman"/>
          <w:b/>
          <w:bCs/>
          <w:sz w:val="24"/>
          <w:szCs w:val="24"/>
        </w:rPr>
      </w:pPr>
    </w:p>
    <w:p w14:paraId="3F35A8B2" w14:textId="77777777" w:rsidR="001C74D4" w:rsidRDefault="001C74D4" w:rsidP="00F04970">
      <w:pPr>
        <w:spacing w:after="0" w:line="240" w:lineRule="auto"/>
        <w:jc w:val="center"/>
        <w:rPr>
          <w:rFonts w:ascii="Times New Roman" w:hAnsi="Times New Roman" w:cs="Times New Roman"/>
          <w:b/>
          <w:bCs/>
          <w:sz w:val="24"/>
          <w:szCs w:val="24"/>
        </w:rPr>
      </w:pPr>
    </w:p>
    <w:p w14:paraId="691EE3D9" w14:textId="77777777" w:rsidR="001C74D4" w:rsidRDefault="001C74D4" w:rsidP="00F04970">
      <w:pPr>
        <w:spacing w:after="0" w:line="240" w:lineRule="auto"/>
        <w:jc w:val="center"/>
        <w:rPr>
          <w:rFonts w:ascii="Times New Roman" w:hAnsi="Times New Roman" w:cs="Times New Roman"/>
          <w:b/>
          <w:bCs/>
          <w:sz w:val="24"/>
          <w:szCs w:val="24"/>
        </w:rPr>
      </w:pPr>
    </w:p>
    <w:p w14:paraId="6E218E7A" w14:textId="77777777" w:rsidR="001C74D4" w:rsidRDefault="001C74D4" w:rsidP="00F04970">
      <w:pPr>
        <w:spacing w:after="0" w:line="240" w:lineRule="auto"/>
        <w:jc w:val="center"/>
        <w:rPr>
          <w:rFonts w:ascii="Times New Roman" w:hAnsi="Times New Roman" w:cs="Times New Roman"/>
          <w:b/>
          <w:bCs/>
          <w:sz w:val="24"/>
          <w:szCs w:val="24"/>
        </w:rPr>
      </w:pPr>
    </w:p>
    <w:p w14:paraId="47B62AF2" w14:textId="77777777" w:rsidR="001C74D4" w:rsidRDefault="001C74D4" w:rsidP="00F04970">
      <w:pPr>
        <w:spacing w:after="0" w:line="240" w:lineRule="auto"/>
        <w:jc w:val="center"/>
        <w:rPr>
          <w:rFonts w:ascii="Times New Roman" w:hAnsi="Times New Roman" w:cs="Times New Roman"/>
          <w:b/>
          <w:bCs/>
          <w:sz w:val="24"/>
          <w:szCs w:val="24"/>
        </w:rPr>
      </w:pPr>
    </w:p>
    <w:p w14:paraId="6A57BE41" w14:textId="77777777" w:rsidR="001C74D4" w:rsidRDefault="001C74D4" w:rsidP="00F04970">
      <w:pPr>
        <w:spacing w:after="0" w:line="240" w:lineRule="auto"/>
        <w:jc w:val="center"/>
        <w:rPr>
          <w:rFonts w:ascii="Times New Roman" w:hAnsi="Times New Roman" w:cs="Times New Roman"/>
          <w:b/>
          <w:bCs/>
          <w:sz w:val="24"/>
          <w:szCs w:val="24"/>
        </w:rPr>
      </w:pPr>
    </w:p>
    <w:p w14:paraId="56AA8882" w14:textId="77777777" w:rsidR="001C74D4" w:rsidRDefault="001C74D4" w:rsidP="00F04970">
      <w:pPr>
        <w:spacing w:after="0" w:line="240" w:lineRule="auto"/>
        <w:jc w:val="center"/>
        <w:rPr>
          <w:rFonts w:ascii="Times New Roman" w:hAnsi="Times New Roman" w:cs="Times New Roman"/>
          <w:b/>
          <w:bCs/>
          <w:sz w:val="24"/>
          <w:szCs w:val="24"/>
        </w:rPr>
      </w:pPr>
    </w:p>
    <w:p w14:paraId="2D6E1EB4" w14:textId="77777777" w:rsidR="001C74D4" w:rsidRDefault="001C74D4" w:rsidP="00F04970">
      <w:pPr>
        <w:spacing w:after="0" w:line="240" w:lineRule="auto"/>
        <w:jc w:val="center"/>
        <w:rPr>
          <w:rFonts w:ascii="Times New Roman" w:hAnsi="Times New Roman" w:cs="Times New Roman"/>
          <w:b/>
          <w:bCs/>
          <w:sz w:val="24"/>
          <w:szCs w:val="24"/>
        </w:rPr>
      </w:pPr>
    </w:p>
    <w:p w14:paraId="36FFF1B5" w14:textId="77777777" w:rsidR="001C74D4" w:rsidRDefault="001C74D4" w:rsidP="00F04970">
      <w:pPr>
        <w:spacing w:after="0" w:line="240" w:lineRule="auto"/>
        <w:jc w:val="center"/>
        <w:rPr>
          <w:rFonts w:ascii="Times New Roman" w:hAnsi="Times New Roman" w:cs="Times New Roman"/>
          <w:b/>
          <w:bCs/>
          <w:sz w:val="24"/>
          <w:szCs w:val="24"/>
        </w:rPr>
      </w:pPr>
    </w:p>
    <w:p w14:paraId="658ADC37" w14:textId="77777777" w:rsidR="001C74D4" w:rsidRDefault="001C74D4" w:rsidP="001C74D4">
      <w:pPr>
        <w:spacing w:after="0" w:line="240" w:lineRule="auto"/>
        <w:rPr>
          <w:rFonts w:ascii="Times New Roman" w:hAnsi="Times New Roman" w:cs="Times New Roman"/>
          <w:b/>
          <w:bCs/>
          <w:sz w:val="24"/>
          <w:szCs w:val="24"/>
        </w:rPr>
      </w:pPr>
    </w:p>
    <w:p w14:paraId="630806C9" w14:textId="77777777" w:rsidR="001C74D4" w:rsidRDefault="001C74D4" w:rsidP="001C74D4">
      <w:pPr>
        <w:spacing w:after="0" w:line="240" w:lineRule="auto"/>
        <w:rPr>
          <w:rFonts w:ascii="Times New Roman" w:hAnsi="Times New Roman" w:cs="Times New Roman"/>
          <w:b/>
          <w:bCs/>
          <w:sz w:val="24"/>
          <w:szCs w:val="24"/>
        </w:rPr>
      </w:pPr>
    </w:p>
    <w:p w14:paraId="0277160C" w14:textId="77777777" w:rsidR="001C74D4" w:rsidRDefault="001C74D4" w:rsidP="001C74D4">
      <w:pPr>
        <w:spacing w:after="0" w:line="240" w:lineRule="auto"/>
        <w:rPr>
          <w:rFonts w:ascii="Times New Roman" w:hAnsi="Times New Roman" w:cs="Times New Roman"/>
          <w:b/>
          <w:bCs/>
          <w:sz w:val="24"/>
          <w:szCs w:val="24"/>
        </w:rPr>
      </w:pPr>
    </w:p>
    <w:p w14:paraId="51ECB1A5" w14:textId="77777777" w:rsidR="00E356EB" w:rsidRDefault="00E356EB" w:rsidP="001C74D4">
      <w:pPr>
        <w:spacing w:after="0" w:line="240" w:lineRule="auto"/>
        <w:rPr>
          <w:rFonts w:ascii="Times New Roman" w:hAnsi="Times New Roman" w:cs="Times New Roman"/>
          <w:b/>
          <w:bCs/>
          <w:sz w:val="24"/>
          <w:szCs w:val="24"/>
        </w:rPr>
      </w:pPr>
    </w:p>
    <w:p w14:paraId="22B98ACC" w14:textId="216CC9EA" w:rsidR="00D17201" w:rsidRDefault="007744EF" w:rsidP="00571C47">
      <w:pPr>
        <w:spacing w:after="0" w:line="480" w:lineRule="auto"/>
        <w:jc w:val="center"/>
        <w:rPr>
          <w:rFonts w:ascii="Times New Roman" w:hAnsi="Times New Roman" w:cs="Times New Roman"/>
          <w:b/>
          <w:bCs/>
          <w:sz w:val="24"/>
          <w:szCs w:val="24"/>
        </w:rPr>
      </w:pPr>
      <w:r w:rsidRPr="007744EF">
        <w:rPr>
          <w:rFonts w:ascii="Times New Roman" w:hAnsi="Times New Roman" w:cs="Times New Roman"/>
          <w:b/>
          <w:bCs/>
          <w:sz w:val="24"/>
          <w:szCs w:val="24"/>
        </w:rPr>
        <w:lastRenderedPageBreak/>
        <w:t>V</w:t>
      </w:r>
      <w:r w:rsidR="009B5AA0">
        <w:rPr>
          <w:rFonts w:ascii="Times New Roman" w:hAnsi="Times New Roman" w:cs="Times New Roman"/>
          <w:b/>
          <w:bCs/>
          <w:sz w:val="24"/>
          <w:szCs w:val="24"/>
        </w:rPr>
        <w:t>ITA</w:t>
      </w:r>
    </w:p>
    <w:p w14:paraId="5CD14530" w14:textId="6D4DB2C5" w:rsidR="007744EF" w:rsidRPr="007744EF" w:rsidRDefault="007744EF" w:rsidP="00571C47">
      <w:pPr>
        <w:spacing w:after="0" w:line="480" w:lineRule="auto"/>
        <w:ind w:firstLine="720"/>
        <w:rPr>
          <w:rFonts w:ascii="Times New Roman" w:hAnsi="Times New Roman" w:cs="Times New Roman"/>
          <w:sz w:val="24"/>
          <w:szCs w:val="24"/>
        </w:rPr>
      </w:pPr>
      <w:r w:rsidRPr="007744EF">
        <w:rPr>
          <w:rFonts w:ascii="Times New Roman" w:hAnsi="Times New Roman" w:cs="Times New Roman"/>
          <w:sz w:val="24"/>
          <w:szCs w:val="24"/>
        </w:rPr>
        <w:t>Rebecca A. Butler</w:t>
      </w:r>
      <w:r>
        <w:rPr>
          <w:rFonts w:ascii="Times New Roman" w:hAnsi="Times New Roman" w:cs="Times New Roman"/>
          <w:sz w:val="24"/>
          <w:szCs w:val="24"/>
        </w:rPr>
        <w:t xml:space="preserve"> is from western Tennessee where she obtained Bachelor and Master of Science degrees in biology at The University of Memphis, Memphis Tennessee under the</w:t>
      </w:r>
      <w:r w:rsidR="00F04970">
        <w:rPr>
          <w:rFonts w:ascii="Times New Roman" w:hAnsi="Times New Roman" w:cs="Times New Roman"/>
          <w:sz w:val="24"/>
          <w:szCs w:val="24"/>
        </w:rPr>
        <w:t xml:space="preserve"> </w:t>
      </w:r>
      <w:r>
        <w:rPr>
          <w:rFonts w:ascii="Times New Roman" w:hAnsi="Times New Roman" w:cs="Times New Roman"/>
          <w:sz w:val="24"/>
          <w:szCs w:val="24"/>
        </w:rPr>
        <w:t xml:space="preserve">direction of Dr. Michael Kennedy. She then went on to obtain a PhD in the Department of Entomology, Plant Pathology, and Nematology at the University of Tennessee, Knoxville under the direction of Dr. </w:t>
      </w:r>
      <w:r w:rsidR="00C25643">
        <w:rPr>
          <w:rFonts w:ascii="Times New Roman" w:hAnsi="Times New Roman" w:cs="Times New Roman"/>
          <w:sz w:val="24"/>
          <w:szCs w:val="24"/>
        </w:rPr>
        <w:t>Rebecca</w:t>
      </w:r>
      <w:r>
        <w:rPr>
          <w:rFonts w:ascii="Times New Roman" w:hAnsi="Times New Roman" w:cs="Times New Roman"/>
          <w:sz w:val="24"/>
          <w:szCs w:val="24"/>
        </w:rPr>
        <w:t xml:space="preserve"> Trout Fryxell.</w:t>
      </w:r>
    </w:p>
    <w:p w14:paraId="7C364BF8" w14:textId="77777777" w:rsidR="008433B5" w:rsidRPr="00D53BD0" w:rsidRDefault="008433B5" w:rsidP="00F04970">
      <w:pPr>
        <w:tabs>
          <w:tab w:val="left" w:pos="3510"/>
        </w:tabs>
        <w:rPr>
          <w:rFonts w:ascii="Times New Roman" w:eastAsia="Arial" w:hAnsi="Times New Roman" w:cs="Times New Roman"/>
          <w:sz w:val="24"/>
          <w:szCs w:val="24"/>
        </w:rPr>
      </w:pPr>
    </w:p>
    <w:sectPr w:rsidR="008433B5" w:rsidRPr="00D53BD0" w:rsidSect="007E0883">
      <w:pgSz w:w="12240" w:h="15840"/>
      <w:pgMar w:top="1440" w:right="1440" w:bottom="1440" w:left="1440" w:header="720" w:footer="720" w:gutter="0"/>
      <w:pgNumType w:start="23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38B4D" w14:textId="77777777" w:rsidR="008D340D" w:rsidRDefault="008D340D" w:rsidP="003E4A3E">
      <w:pPr>
        <w:spacing w:after="0" w:line="240" w:lineRule="auto"/>
      </w:pPr>
      <w:r>
        <w:separator/>
      </w:r>
    </w:p>
  </w:endnote>
  <w:endnote w:type="continuationSeparator" w:id="0">
    <w:p w14:paraId="2D4D9A07" w14:textId="77777777" w:rsidR="008D340D" w:rsidRDefault="008D340D" w:rsidP="003E4A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inion Pro">
    <w:altName w:val="Minion Pro"/>
    <w:panose1 w:val="00000000000000000000"/>
    <w:charset w:val="00"/>
    <w:family w:val="roman"/>
    <w:notTrueType/>
    <w:pitch w:val="default"/>
    <w:sig w:usb0="00000083" w:usb1="00000000" w:usb2="00000000" w:usb3="00000000" w:csb0="00000009" w:csb1="00000000"/>
  </w:font>
  <w:font w:name="TimesNewRomanPSMT">
    <w:altName w:val="Times New Roman"/>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5753834"/>
      <w:docPartObj>
        <w:docPartGallery w:val="Page Numbers (Bottom of Page)"/>
        <w:docPartUnique/>
      </w:docPartObj>
    </w:sdtPr>
    <w:sdtEndPr>
      <w:rPr>
        <w:rFonts w:ascii="Times New Roman" w:hAnsi="Times New Roman" w:cs="Times New Roman"/>
        <w:noProof/>
        <w:sz w:val="24"/>
        <w:szCs w:val="24"/>
      </w:rPr>
    </w:sdtEndPr>
    <w:sdtContent>
      <w:p w14:paraId="55DBA33D" w14:textId="47B97CAD" w:rsidR="00B45D19" w:rsidRPr="00115887" w:rsidRDefault="00B45D19">
        <w:pPr>
          <w:pStyle w:val="Footer"/>
          <w:jc w:val="right"/>
          <w:rPr>
            <w:rFonts w:ascii="Times New Roman" w:hAnsi="Times New Roman" w:cs="Times New Roman"/>
            <w:sz w:val="24"/>
            <w:szCs w:val="24"/>
          </w:rPr>
        </w:pPr>
        <w:r w:rsidRPr="0060519C">
          <w:rPr>
            <w:rFonts w:ascii="Times New Roman" w:hAnsi="Times New Roman" w:cs="Times New Roman"/>
            <w:sz w:val="24"/>
            <w:szCs w:val="24"/>
          </w:rPr>
          <w:fldChar w:fldCharType="begin"/>
        </w:r>
        <w:r w:rsidRPr="0060519C">
          <w:rPr>
            <w:rFonts w:ascii="Times New Roman" w:hAnsi="Times New Roman" w:cs="Times New Roman"/>
            <w:sz w:val="24"/>
            <w:szCs w:val="24"/>
          </w:rPr>
          <w:instrText xml:space="preserve"> PAGE   \* MERGEFORMAT </w:instrText>
        </w:r>
        <w:r w:rsidRPr="0060519C">
          <w:rPr>
            <w:rFonts w:ascii="Times New Roman" w:hAnsi="Times New Roman" w:cs="Times New Roman"/>
            <w:sz w:val="24"/>
            <w:szCs w:val="24"/>
          </w:rPr>
          <w:fldChar w:fldCharType="separate"/>
        </w:r>
        <w:r w:rsidRPr="0060519C">
          <w:rPr>
            <w:rFonts w:ascii="Times New Roman" w:hAnsi="Times New Roman" w:cs="Times New Roman"/>
            <w:noProof/>
            <w:sz w:val="24"/>
            <w:szCs w:val="24"/>
          </w:rPr>
          <w:t>2</w:t>
        </w:r>
        <w:r w:rsidRPr="0060519C">
          <w:rPr>
            <w:rFonts w:ascii="Times New Roman" w:hAnsi="Times New Roman" w:cs="Times New Roman"/>
            <w:noProof/>
            <w:sz w:val="24"/>
            <w:szCs w:val="24"/>
          </w:rPr>
          <w:fldChar w:fldCharType="end"/>
        </w:r>
      </w:p>
    </w:sdtContent>
  </w:sdt>
  <w:p w14:paraId="31C0A8CD" w14:textId="77777777" w:rsidR="00652E05" w:rsidRPr="00BF0AF4" w:rsidRDefault="00652E05">
    <w:pPr>
      <w:pStyle w:val="Foote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5EED8" w14:textId="1144C061" w:rsidR="00DA6960" w:rsidRPr="00DA6960" w:rsidRDefault="00DA6960">
    <w:pPr>
      <w:pStyle w:val="Footer"/>
      <w:jc w:val="right"/>
      <w:rPr>
        <w:rFonts w:ascii="Times New Roman" w:hAnsi="Times New Roman" w:cs="Times New Roman"/>
        <w:sz w:val="24"/>
        <w:szCs w:val="24"/>
      </w:rPr>
    </w:pPr>
  </w:p>
  <w:p w14:paraId="59EFCEF2" w14:textId="77777777" w:rsidR="00DA6960" w:rsidRPr="00DA6960" w:rsidRDefault="00DA6960">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5FED0" w14:textId="77777777" w:rsidR="008D340D" w:rsidRDefault="008D340D" w:rsidP="003E4A3E">
      <w:pPr>
        <w:spacing w:after="0" w:line="240" w:lineRule="auto"/>
      </w:pPr>
      <w:r>
        <w:separator/>
      </w:r>
    </w:p>
  </w:footnote>
  <w:footnote w:type="continuationSeparator" w:id="0">
    <w:p w14:paraId="4B01D3F3" w14:textId="77777777" w:rsidR="008D340D" w:rsidRDefault="008D340D" w:rsidP="003E4A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44488"/>
    <w:multiLevelType w:val="hybridMultilevel"/>
    <w:tmpl w:val="97D65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512733"/>
    <w:multiLevelType w:val="hybridMultilevel"/>
    <w:tmpl w:val="8200998E"/>
    <w:lvl w:ilvl="0" w:tplc="714CD100">
      <w:numFmt w:val="decimal"/>
      <w:lvlText w:val="(%1)"/>
      <w:lvlJc w:val="left"/>
      <w:pPr>
        <w:ind w:left="720" w:hanging="360"/>
      </w:pPr>
      <w:rPr>
        <w:rFonts w:eastAsia="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561B1"/>
    <w:multiLevelType w:val="hybridMultilevel"/>
    <w:tmpl w:val="9918A5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55632A"/>
    <w:multiLevelType w:val="hybridMultilevel"/>
    <w:tmpl w:val="D16CB2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4549FB"/>
    <w:multiLevelType w:val="hybridMultilevel"/>
    <w:tmpl w:val="10084394"/>
    <w:lvl w:ilvl="0" w:tplc="B6B01DD6">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8119D6"/>
    <w:multiLevelType w:val="hybridMultilevel"/>
    <w:tmpl w:val="8D6AAD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931F6F"/>
    <w:multiLevelType w:val="hybridMultilevel"/>
    <w:tmpl w:val="C6C4CF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AE5716"/>
    <w:multiLevelType w:val="hybridMultilevel"/>
    <w:tmpl w:val="7D3259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170C6D"/>
    <w:multiLevelType w:val="hybridMultilevel"/>
    <w:tmpl w:val="F38007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5093304"/>
    <w:multiLevelType w:val="hybridMultilevel"/>
    <w:tmpl w:val="282C8C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A282D6B"/>
    <w:multiLevelType w:val="hybridMultilevel"/>
    <w:tmpl w:val="41549F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13118191">
    <w:abstractNumId w:val="3"/>
  </w:num>
  <w:num w:numId="2" w16cid:durableId="305553442">
    <w:abstractNumId w:val="2"/>
  </w:num>
  <w:num w:numId="3" w16cid:durableId="877661493">
    <w:abstractNumId w:val="6"/>
  </w:num>
  <w:num w:numId="4" w16cid:durableId="1859807451">
    <w:abstractNumId w:val="4"/>
  </w:num>
  <w:num w:numId="5" w16cid:durableId="1796173836">
    <w:abstractNumId w:val="8"/>
  </w:num>
  <w:num w:numId="6" w16cid:durableId="1364475534">
    <w:abstractNumId w:val="5"/>
  </w:num>
  <w:num w:numId="7" w16cid:durableId="471219736">
    <w:abstractNumId w:val="7"/>
  </w:num>
  <w:num w:numId="8" w16cid:durableId="1752116833">
    <w:abstractNumId w:val="9"/>
  </w:num>
  <w:num w:numId="9" w16cid:durableId="1774090280">
    <w:abstractNumId w:val="10"/>
  </w:num>
  <w:num w:numId="10" w16cid:durableId="187917250">
    <w:abstractNumId w:val="0"/>
  </w:num>
  <w:num w:numId="11" w16cid:durableId="17705883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419"/>
    <w:rsid w:val="00003DB0"/>
    <w:rsid w:val="000137D2"/>
    <w:rsid w:val="00014BC6"/>
    <w:rsid w:val="000163FF"/>
    <w:rsid w:val="000171DE"/>
    <w:rsid w:val="00023D95"/>
    <w:rsid w:val="00024788"/>
    <w:rsid w:val="00024B11"/>
    <w:rsid w:val="00030A1C"/>
    <w:rsid w:val="000454B4"/>
    <w:rsid w:val="000514D1"/>
    <w:rsid w:val="00064778"/>
    <w:rsid w:val="000659D7"/>
    <w:rsid w:val="00070C0B"/>
    <w:rsid w:val="00077CCA"/>
    <w:rsid w:val="000808E1"/>
    <w:rsid w:val="000812BA"/>
    <w:rsid w:val="000818AB"/>
    <w:rsid w:val="00092C6F"/>
    <w:rsid w:val="000A4E2F"/>
    <w:rsid w:val="000B7386"/>
    <w:rsid w:val="000D03B9"/>
    <w:rsid w:val="000D2158"/>
    <w:rsid w:val="000F09E5"/>
    <w:rsid w:val="000F6C34"/>
    <w:rsid w:val="0010054C"/>
    <w:rsid w:val="00115887"/>
    <w:rsid w:val="00117E6F"/>
    <w:rsid w:val="00120743"/>
    <w:rsid w:val="00120A2A"/>
    <w:rsid w:val="00124576"/>
    <w:rsid w:val="001245BC"/>
    <w:rsid w:val="0012744A"/>
    <w:rsid w:val="00131EDF"/>
    <w:rsid w:val="00133337"/>
    <w:rsid w:val="0014159D"/>
    <w:rsid w:val="00147179"/>
    <w:rsid w:val="00147E6C"/>
    <w:rsid w:val="00147EB3"/>
    <w:rsid w:val="00150A89"/>
    <w:rsid w:val="0016681F"/>
    <w:rsid w:val="00166F59"/>
    <w:rsid w:val="0017320F"/>
    <w:rsid w:val="001740A9"/>
    <w:rsid w:val="001762F3"/>
    <w:rsid w:val="001801EB"/>
    <w:rsid w:val="00182629"/>
    <w:rsid w:val="00191A05"/>
    <w:rsid w:val="00193A74"/>
    <w:rsid w:val="001B04FA"/>
    <w:rsid w:val="001C2D86"/>
    <w:rsid w:val="001C74D4"/>
    <w:rsid w:val="001C7FE4"/>
    <w:rsid w:val="001D0174"/>
    <w:rsid w:val="001F0B40"/>
    <w:rsid w:val="00211128"/>
    <w:rsid w:val="00214D1A"/>
    <w:rsid w:val="00215745"/>
    <w:rsid w:val="00215BC4"/>
    <w:rsid w:val="0022156C"/>
    <w:rsid w:val="0024716F"/>
    <w:rsid w:val="002543D6"/>
    <w:rsid w:val="00256C48"/>
    <w:rsid w:val="00260C69"/>
    <w:rsid w:val="002715A5"/>
    <w:rsid w:val="00276EB2"/>
    <w:rsid w:val="00283309"/>
    <w:rsid w:val="00291805"/>
    <w:rsid w:val="00292C35"/>
    <w:rsid w:val="00296C0C"/>
    <w:rsid w:val="00297760"/>
    <w:rsid w:val="002C08D5"/>
    <w:rsid w:val="002C6D8C"/>
    <w:rsid w:val="002D4501"/>
    <w:rsid w:val="002D5505"/>
    <w:rsid w:val="002D74B5"/>
    <w:rsid w:val="002E5959"/>
    <w:rsid w:val="00305848"/>
    <w:rsid w:val="0030610C"/>
    <w:rsid w:val="00312513"/>
    <w:rsid w:val="00321B2B"/>
    <w:rsid w:val="0033172C"/>
    <w:rsid w:val="00335D82"/>
    <w:rsid w:val="00341A67"/>
    <w:rsid w:val="00355B36"/>
    <w:rsid w:val="00366BFE"/>
    <w:rsid w:val="003700C0"/>
    <w:rsid w:val="0038379F"/>
    <w:rsid w:val="00384638"/>
    <w:rsid w:val="0038622B"/>
    <w:rsid w:val="00390654"/>
    <w:rsid w:val="003A638B"/>
    <w:rsid w:val="003A7C94"/>
    <w:rsid w:val="003E4A3E"/>
    <w:rsid w:val="003E4CA2"/>
    <w:rsid w:val="003E64CA"/>
    <w:rsid w:val="003E68D5"/>
    <w:rsid w:val="003E7078"/>
    <w:rsid w:val="003F6137"/>
    <w:rsid w:val="00401F18"/>
    <w:rsid w:val="004038DC"/>
    <w:rsid w:val="004063C9"/>
    <w:rsid w:val="0041386C"/>
    <w:rsid w:val="004205B6"/>
    <w:rsid w:val="004220DB"/>
    <w:rsid w:val="00423318"/>
    <w:rsid w:val="004264B5"/>
    <w:rsid w:val="00427AF7"/>
    <w:rsid w:val="00430FA8"/>
    <w:rsid w:val="00432549"/>
    <w:rsid w:val="00436D4B"/>
    <w:rsid w:val="00443D53"/>
    <w:rsid w:val="00444ADA"/>
    <w:rsid w:val="004472D2"/>
    <w:rsid w:val="00457DDD"/>
    <w:rsid w:val="00471750"/>
    <w:rsid w:val="004753BF"/>
    <w:rsid w:val="00480FB4"/>
    <w:rsid w:val="00483971"/>
    <w:rsid w:val="00483A98"/>
    <w:rsid w:val="004853D3"/>
    <w:rsid w:val="00492D4C"/>
    <w:rsid w:val="004937E8"/>
    <w:rsid w:val="0049598E"/>
    <w:rsid w:val="004B4DEF"/>
    <w:rsid w:val="004C7847"/>
    <w:rsid w:val="004D2937"/>
    <w:rsid w:val="004E19B1"/>
    <w:rsid w:val="004E1D8F"/>
    <w:rsid w:val="004F0E95"/>
    <w:rsid w:val="00504C1F"/>
    <w:rsid w:val="0053393D"/>
    <w:rsid w:val="00536055"/>
    <w:rsid w:val="00552EE3"/>
    <w:rsid w:val="005604F0"/>
    <w:rsid w:val="00563739"/>
    <w:rsid w:val="005644C6"/>
    <w:rsid w:val="00564F0B"/>
    <w:rsid w:val="00566B2F"/>
    <w:rsid w:val="005678AA"/>
    <w:rsid w:val="00571C47"/>
    <w:rsid w:val="00576379"/>
    <w:rsid w:val="00582C00"/>
    <w:rsid w:val="005867EA"/>
    <w:rsid w:val="00590122"/>
    <w:rsid w:val="005A22CD"/>
    <w:rsid w:val="005B5C2D"/>
    <w:rsid w:val="005B632B"/>
    <w:rsid w:val="005C5FBD"/>
    <w:rsid w:val="005D0E63"/>
    <w:rsid w:val="005D7573"/>
    <w:rsid w:val="005E00C9"/>
    <w:rsid w:val="005E5959"/>
    <w:rsid w:val="005E7A4D"/>
    <w:rsid w:val="005F0A9C"/>
    <w:rsid w:val="005F2207"/>
    <w:rsid w:val="005F6FE7"/>
    <w:rsid w:val="0060161C"/>
    <w:rsid w:val="0060519C"/>
    <w:rsid w:val="00610FB7"/>
    <w:rsid w:val="00622BA1"/>
    <w:rsid w:val="0062346A"/>
    <w:rsid w:val="00631C47"/>
    <w:rsid w:val="00645D87"/>
    <w:rsid w:val="00652AA1"/>
    <w:rsid w:val="00652E05"/>
    <w:rsid w:val="00665665"/>
    <w:rsid w:val="0067617C"/>
    <w:rsid w:val="00680FBB"/>
    <w:rsid w:val="00687482"/>
    <w:rsid w:val="006945BA"/>
    <w:rsid w:val="006A6386"/>
    <w:rsid w:val="006B126F"/>
    <w:rsid w:val="006B3717"/>
    <w:rsid w:val="006C0F02"/>
    <w:rsid w:val="006C7E97"/>
    <w:rsid w:val="006E0A78"/>
    <w:rsid w:val="006E0D9E"/>
    <w:rsid w:val="006E2695"/>
    <w:rsid w:val="006F2C7B"/>
    <w:rsid w:val="006F4B9A"/>
    <w:rsid w:val="006F7202"/>
    <w:rsid w:val="00704816"/>
    <w:rsid w:val="00707907"/>
    <w:rsid w:val="0071558C"/>
    <w:rsid w:val="00717222"/>
    <w:rsid w:val="00730878"/>
    <w:rsid w:val="00731F72"/>
    <w:rsid w:val="00733E4F"/>
    <w:rsid w:val="007467FF"/>
    <w:rsid w:val="00747452"/>
    <w:rsid w:val="00753E8C"/>
    <w:rsid w:val="007604E1"/>
    <w:rsid w:val="00761063"/>
    <w:rsid w:val="007744EF"/>
    <w:rsid w:val="00776312"/>
    <w:rsid w:val="00777C1D"/>
    <w:rsid w:val="0078336C"/>
    <w:rsid w:val="00784ADB"/>
    <w:rsid w:val="00792FC5"/>
    <w:rsid w:val="00795B9C"/>
    <w:rsid w:val="007B1B39"/>
    <w:rsid w:val="007B32C7"/>
    <w:rsid w:val="007C6A80"/>
    <w:rsid w:val="007D1A2B"/>
    <w:rsid w:val="007E0883"/>
    <w:rsid w:val="007E3BAC"/>
    <w:rsid w:val="007E66D4"/>
    <w:rsid w:val="00806AAD"/>
    <w:rsid w:val="00825783"/>
    <w:rsid w:val="00831420"/>
    <w:rsid w:val="00840C84"/>
    <w:rsid w:val="008433B5"/>
    <w:rsid w:val="00866806"/>
    <w:rsid w:val="008825AC"/>
    <w:rsid w:val="008845B1"/>
    <w:rsid w:val="008869B9"/>
    <w:rsid w:val="00890491"/>
    <w:rsid w:val="008939CF"/>
    <w:rsid w:val="008A105D"/>
    <w:rsid w:val="008A3737"/>
    <w:rsid w:val="008D340D"/>
    <w:rsid w:val="008D7388"/>
    <w:rsid w:val="008D73C5"/>
    <w:rsid w:val="008E3120"/>
    <w:rsid w:val="008F4B9A"/>
    <w:rsid w:val="008F54EC"/>
    <w:rsid w:val="008F7940"/>
    <w:rsid w:val="00916305"/>
    <w:rsid w:val="00916B24"/>
    <w:rsid w:val="00920920"/>
    <w:rsid w:val="009240B7"/>
    <w:rsid w:val="0092466A"/>
    <w:rsid w:val="00927582"/>
    <w:rsid w:val="009341BB"/>
    <w:rsid w:val="00935D32"/>
    <w:rsid w:val="00954DB8"/>
    <w:rsid w:val="00956788"/>
    <w:rsid w:val="00964CB2"/>
    <w:rsid w:val="00966E5B"/>
    <w:rsid w:val="009708F6"/>
    <w:rsid w:val="00972713"/>
    <w:rsid w:val="009866F3"/>
    <w:rsid w:val="00992854"/>
    <w:rsid w:val="00993CB2"/>
    <w:rsid w:val="00996CF4"/>
    <w:rsid w:val="009B0769"/>
    <w:rsid w:val="009B200E"/>
    <w:rsid w:val="009B287B"/>
    <w:rsid w:val="009B373E"/>
    <w:rsid w:val="009B5787"/>
    <w:rsid w:val="009B5AA0"/>
    <w:rsid w:val="009C6627"/>
    <w:rsid w:val="009D0266"/>
    <w:rsid w:val="009E2232"/>
    <w:rsid w:val="009F0D41"/>
    <w:rsid w:val="009F4EA7"/>
    <w:rsid w:val="00A025C8"/>
    <w:rsid w:val="00A02675"/>
    <w:rsid w:val="00A10ED7"/>
    <w:rsid w:val="00A207D6"/>
    <w:rsid w:val="00A21105"/>
    <w:rsid w:val="00A22AF5"/>
    <w:rsid w:val="00A23017"/>
    <w:rsid w:val="00A30801"/>
    <w:rsid w:val="00A32F6F"/>
    <w:rsid w:val="00A360BB"/>
    <w:rsid w:val="00A44A81"/>
    <w:rsid w:val="00A6044F"/>
    <w:rsid w:val="00A612AC"/>
    <w:rsid w:val="00A635E1"/>
    <w:rsid w:val="00A63A3B"/>
    <w:rsid w:val="00A63ED8"/>
    <w:rsid w:val="00A64CF2"/>
    <w:rsid w:val="00A71C7E"/>
    <w:rsid w:val="00A72440"/>
    <w:rsid w:val="00A74121"/>
    <w:rsid w:val="00A9270B"/>
    <w:rsid w:val="00A946D9"/>
    <w:rsid w:val="00A96A05"/>
    <w:rsid w:val="00AA07BB"/>
    <w:rsid w:val="00AA2891"/>
    <w:rsid w:val="00AA48AE"/>
    <w:rsid w:val="00AB2DF6"/>
    <w:rsid w:val="00AB3022"/>
    <w:rsid w:val="00AB4ED9"/>
    <w:rsid w:val="00AB67AC"/>
    <w:rsid w:val="00AC04BE"/>
    <w:rsid w:val="00AD42D5"/>
    <w:rsid w:val="00AD6BEE"/>
    <w:rsid w:val="00AE1D67"/>
    <w:rsid w:val="00AE28C6"/>
    <w:rsid w:val="00AF7043"/>
    <w:rsid w:val="00B03090"/>
    <w:rsid w:val="00B04C39"/>
    <w:rsid w:val="00B11946"/>
    <w:rsid w:val="00B22379"/>
    <w:rsid w:val="00B24DD6"/>
    <w:rsid w:val="00B40E5F"/>
    <w:rsid w:val="00B45D19"/>
    <w:rsid w:val="00B4635D"/>
    <w:rsid w:val="00B510FE"/>
    <w:rsid w:val="00B528FA"/>
    <w:rsid w:val="00B57BA6"/>
    <w:rsid w:val="00B63385"/>
    <w:rsid w:val="00B63E75"/>
    <w:rsid w:val="00B70E46"/>
    <w:rsid w:val="00B74532"/>
    <w:rsid w:val="00B81724"/>
    <w:rsid w:val="00B87B0B"/>
    <w:rsid w:val="00B933EC"/>
    <w:rsid w:val="00B93D45"/>
    <w:rsid w:val="00B94363"/>
    <w:rsid w:val="00B96E7F"/>
    <w:rsid w:val="00BA241E"/>
    <w:rsid w:val="00BA783F"/>
    <w:rsid w:val="00BD20B5"/>
    <w:rsid w:val="00BD7879"/>
    <w:rsid w:val="00BE06A4"/>
    <w:rsid w:val="00BE7348"/>
    <w:rsid w:val="00BF0AF4"/>
    <w:rsid w:val="00BF70D8"/>
    <w:rsid w:val="00C20ADB"/>
    <w:rsid w:val="00C23800"/>
    <w:rsid w:val="00C25643"/>
    <w:rsid w:val="00C25E1E"/>
    <w:rsid w:val="00C30330"/>
    <w:rsid w:val="00C412FA"/>
    <w:rsid w:val="00C47E47"/>
    <w:rsid w:val="00C52C65"/>
    <w:rsid w:val="00C54E19"/>
    <w:rsid w:val="00C66931"/>
    <w:rsid w:val="00C74332"/>
    <w:rsid w:val="00C86A6D"/>
    <w:rsid w:val="00C905C0"/>
    <w:rsid w:val="00C92502"/>
    <w:rsid w:val="00C94E45"/>
    <w:rsid w:val="00C96DAC"/>
    <w:rsid w:val="00CA3CDB"/>
    <w:rsid w:val="00CA4419"/>
    <w:rsid w:val="00CA5E81"/>
    <w:rsid w:val="00CB0D8A"/>
    <w:rsid w:val="00CE0398"/>
    <w:rsid w:val="00CE55B8"/>
    <w:rsid w:val="00CF336A"/>
    <w:rsid w:val="00CF3BDD"/>
    <w:rsid w:val="00D0607E"/>
    <w:rsid w:val="00D062B3"/>
    <w:rsid w:val="00D102B1"/>
    <w:rsid w:val="00D1574A"/>
    <w:rsid w:val="00D17201"/>
    <w:rsid w:val="00D2730F"/>
    <w:rsid w:val="00D4520E"/>
    <w:rsid w:val="00D53BD0"/>
    <w:rsid w:val="00D6072B"/>
    <w:rsid w:val="00D64B4C"/>
    <w:rsid w:val="00D85BF6"/>
    <w:rsid w:val="00DA0C90"/>
    <w:rsid w:val="00DA6960"/>
    <w:rsid w:val="00DC3ECF"/>
    <w:rsid w:val="00DD5572"/>
    <w:rsid w:val="00DD5F5B"/>
    <w:rsid w:val="00DD77F3"/>
    <w:rsid w:val="00DE1B29"/>
    <w:rsid w:val="00DF17E3"/>
    <w:rsid w:val="00E05498"/>
    <w:rsid w:val="00E0557F"/>
    <w:rsid w:val="00E1125E"/>
    <w:rsid w:val="00E134A9"/>
    <w:rsid w:val="00E151A1"/>
    <w:rsid w:val="00E20138"/>
    <w:rsid w:val="00E22768"/>
    <w:rsid w:val="00E23675"/>
    <w:rsid w:val="00E26C54"/>
    <w:rsid w:val="00E27189"/>
    <w:rsid w:val="00E356EB"/>
    <w:rsid w:val="00E62BCD"/>
    <w:rsid w:val="00E63C86"/>
    <w:rsid w:val="00E671A8"/>
    <w:rsid w:val="00E71F07"/>
    <w:rsid w:val="00E72CCD"/>
    <w:rsid w:val="00E90886"/>
    <w:rsid w:val="00E922DA"/>
    <w:rsid w:val="00E96267"/>
    <w:rsid w:val="00EA2E6C"/>
    <w:rsid w:val="00EA4639"/>
    <w:rsid w:val="00EC09BE"/>
    <w:rsid w:val="00EC1B02"/>
    <w:rsid w:val="00EC35DB"/>
    <w:rsid w:val="00ED162C"/>
    <w:rsid w:val="00ED5995"/>
    <w:rsid w:val="00EF35ED"/>
    <w:rsid w:val="00F0078C"/>
    <w:rsid w:val="00F04970"/>
    <w:rsid w:val="00F12233"/>
    <w:rsid w:val="00F149A8"/>
    <w:rsid w:val="00F26E52"/>
    <w:rsid w:val="00F312CD"/>
    <w:rsid w:val="00F33D6D"/>
    <w:rsid w:val="00F35C2A"/>
    <w:rsid w:val="00F42F15"/>
    <w:rsid w:val="00F462AF"/>
    <w:rsid w:val="00F516AE"/>
    <w:rsid w:val="00F55889"/>
    <w:rsid w:val="00F625E1"/>
    <w:rsid w:val="00F74582"/>
    <w:rsid w:val="00F906AC"/>
    <w:rsid w:val="00F919B5"/>
    <w:rsid w:val="00FB4F9B"/>
    <w:rsid w:val="00FC14C4"/>
    <w:rsid w:val="00FC7ABB"/>
    <w:rsid w:val="00FC7C5C"/>
    <w:rsid w:val="00FF7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5E44F"/>
  <w15:chartTrackingRefBased/>
  <w15:docId w15:val="{23DB8422-6818-4F80-845E-F737126C6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45BA"/>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Heading2">
    <w:name w:val="heading 2"/>
    <w:basedOn w:val="Normal"/>
    <w:next w:val="Normal"/>
    <w:link w:val="Heading2Char"/>
    <w:uiPriority w:val="9"/>
    <w:unhideWhenUsed/>
    <w:qFormat/>
    <w:rsid w:val="00A64CF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1558C"/>
    <w:pPr>
      <w:keepNext/>
      <w:keepLines/>
      <w:spacing w:before="40" w:after="0"/>
      <w:outlineLvl w:val="2"/>
    </w:pPr>
    <w:rPr>
      <w:rFonts w:asciiTheme="majorHAnsi" w:eastAsiaTheme="majorEastAsia" w:hAnsiTheme="majorHAnsi" w:cstheme="majorBidi"/>
      <w:color w:val="1F3763" w:themeColor="accent1" w:themeShade="7F"/>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l-sm-6">
    <w:name w:val="col-sm-6"/>
    <w:basedOn w:val="DefaultParagraphFont"/>
    <w:rsid w:val="00CA4419"/>
  </w:style>
  <w:style w:type="character" w:customStyle="1" w:styleId="markedcontent">
    <w:name w:val="markedcontent"/>
    <w:basedOn w:val="DefaultParagraphFont"/>
    <w:rsid w:val="00341A67"/>
  </w:style>
  <w:style w:type="paragraph" w:styleId="NoSpacing">
    <w:name w:val="No Spacing"/>
    <w:uiPriority w:val="1"/>
    <w:qFormat/>
    <w:rsid w:val="00341A67"/>
    <w:pPr>
      <w:spacing w:after="0" w:line="240" w:lineRule="auto"/>
    </w:pPr>
    <w:rPr>
      <w:rFonts w:ascii="Calibri" w:hAnsi="Calibri" w:cs="Calibri"/>
      <w:kern w:val="0"/>
      <w14:ligatures w14:val="none"/>
    </w:rPr>
  </w:style>
  <w:style w:type="character" w:customStyle="1" w:styleId="Heading1Char">
    <w:name w:val="Heading 1 Char"/>
    <w:basedOn w:val="DefaultParagraphFont"/>
    <w:link w:val="Heading1"/>
    <w:uiPriority w:val="9"/>
    <w:rsid w:val="006945BA"/>
    <w:rPr>
      <w:rFonts w:asciiTheme="majorHAnsi" w:eastAsiaTheme="majorEastAsia" w:hAnsiTheme="majorHAnsi" w:cstheme="majorBidi"/>
      <w:color w:val="2F5496" w:themeColor="accent1" w:themeShade="BF"/>
      <w:kern w:val="0"/>
      <w:sz w:val="32"/>
      <w:szCs w:val="32"/>
      <w14:ligatures w14:val="none"/>
    </w:rPr>
  </w:style>
  <w:style w:type="character" w:customStyle="1" w:styleId="cf01">
    <w:name w:val="cf01"/>
    <w:basedOn w:val="DefaultParagraphFont"/>
    <w:rsid w:val="006945BA"/>
    <w:rPr>
      <w:rFonts w:ascii="Segoe UI" w:hAnsi="Segoe UI" w:cs="Segoe UI" w:hint="default"/>
      <w:sz w:val="18"/>
      <w:szCs w:val="18"/>
    </w:rPr>
  </w:style>
  <w:style w:type="character" w:styleId="Emphasis">
    <w:name w:val="Emphasis"/>
    <w:basedOn w:val="DefaultParagraphFont"/>
    <w:uiPriority w:val="20"/>
    <w:qFormat/>
    <w:rsid w:val="00A6044F"/>
    <w:rPr>
      <w:i/>
      <w:iCs/>
    </w:rPr>
  </w:style>
  <w:style w:type="paragraph" w:styleId="CommentText">
    <w:name w:val="annotation text"/>
    <w:basedOn w:val="Normal"/>
    <w:link w:val="CommentTextChar"/>
    <w:uiPriority w:val="99"/>
    <w:unhideWhenUsed/>
    <w:rsid w:val="00A6044F"/>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A6044F"/>
    <w:rPr>
      <w:kern w:val="0"/>
      <w:sz w:val="20"/>
      <w:szCs w:val="20"/>
      <w14:ligatures w14:val="none"/>
    </w:rPr>
  </w:style>
  <w:style w:type="character" w:customStyle="1" w:styleId="captions">
    <w:name w:val="captions"/>
    <w:basedOn w:val="DefaultParagraphFont"/>
    <w:rsid w:val="00A6044F"/>
  </w:style>
  <w:style w:type="table" w:styleId="TableGrid">
    <w:name w:val="Table Grid"/>
    <w:basedOn w:val="TableNormal"/>
    <w:uiPriority w:val="39"/>
    <w:rsid w:val="00EF35E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A64CF2"/>
    <w:pPr>
      <w:spacing w:after="0" w:line="240" w:lineRule="auto"/>
    </w:pPr>
    <w:rPr>
      <w:kern w:val="0"/>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Heading2Char">
    <w:name w:val="Heading 2 Char"/>
    <w:basedOn w:val="DefaultParagraphFont"/>
    <w:link w:val="Heading2"/>
    <w:uiPriority w:val="9"/>
    <w:rsid w:val="00A64CF2"/>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A64CF2"/>
    <w:rPr>
      <w:color w:val="0000FF"/>
      <w:u w:val="single"/>
    </w:rPr>
  </w:style>
  <w:style w:type="character" w:customStyle="1" w:styleId="hgkelc">
    <w:name w:val="hgkelc"/>
    <w:basedOn w:val="DefaultParagraphFont"/>
    <w:rsid w:val="00A64CF2"/>
  </w:style>
  <w:style w:type="paragraph" w:styleId="Header">
    <w:name w:val="header"/>
    <w:basedOn w:val="Normal"/>
    <w:link w:val="HeaderChar"/>
    <w:uiPriority w:val="99"/>
    <w:unhideWhenUsed/>
    <w:rsid w:val="003E4A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A3E"/>
  </w:style>
  <w:style w:type="paragraph" w:styleId="Footer">
    <w:name w:val="footer"/>
    <w:basedOn w:val="Normal"/>
    <w:link w:val="FooterChar"/>
    <w:uiPriority w:val="99"/>
    <w:unhideWhenUsed/>
    <w:rsid w:val="003E4A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A3E"/>
  </w:style>
  <w:style w:type="character" w:styleId="CommentReference">
    <w:name w:val="annotation reference"/>
    <w:basedOn w:val="DefaultParagraphFont"/>
    <w:uiPriority w:val="99"/>
    <w:semiHidden/>
    <w:unhideWhenUsed/>
    <w:rsid w:val="003E68D5"/>
    <w:rPr>
      <w:sz w:val="16"/>
      <w:szCs w:val="16"/>
    </w:rPr>
  </w:style>
  <w:style w:type="paragraph" w:styleId="CommentSubject">
    <w:name w:val="annotation subject"/>
    <w:basedOn w:val="CommentText"/>
    <w:next w:val="CommentText"/>
    <w:link w:val="CommentSubjectChar"/>
    <w:uiPriority w:val="99"/>
    <w:semiHidden/>
    <w:unhideWhenUsed/>
    <w:rsid w:val="003E68D5"/>
    <w:rPr>
      <w:b/>
      <w:bCs/>
      <w:kern w:val="2"/>
      <w14:ligatures w14:val="standardContextual"/>
    </w:rPr>
  </w:style>
  <w:style w:type="character" w:customStyle="1" w:styleId="CommentSubjectChar">
    <w:name w:val="Comment Subject Char"/>
    <w:basedOn w:val="CommentTextChar"/>
    <w:link w:val="CommentSubject"/>
    <w:uiPriority w:val="99"/>
    <w:semiHidden/>
    <w:rsid w:val="003E68D5"/>
    <w:rPr>
      <w:b/>
      <w:bCs/>
      <w:kern w:val="0"/>
      <w:sz w:val="20"/>
      <w:szCs w:val="20"/>
      <w14:ligatures w14:val="none"/>
    </w:rPr>
  </w:style>
  <w:style w:type="paragraph" w:styleId="BalloonText">
    <w:name w:val="Balloon Text"/>
    <w:basedOn w:val="Normal"/>
    <w:link w:val="BalloonTextChar"/>
    <w:uiPriority w:val="99"/>
    <w:semiHidden/>
    <w:unhideWhenUsed/>
    <w:rsid w:val="003E68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68D5"/>
    <w:rPr>
      <w:rFonts w:ascii="Segoe UI" w:hAnsi="Segoe UI" w:cs="Segoe UI"/>
      <w:sz w:val="18"/>
      <w:szCs w:val="18"/>
    </w:rPr>
  </w:style>
  <w:style w:type="character" w:customStyle="1" w:styleId="cf11">
    <w:name w:val="cf11"/>
    <w:basedOn w:val="DefaultParagraphFont"/>
    <w:rsid w:val="00DD5F5B"/>
    <w:rPr>
      <w:rFonts w:ascii="Segoe UI" w:hAnsi="Segoe UI" w:cs="Segoe UI" w:hint="default"/>
      <w:i/>
      <w:iCs/>
      <w:sz w:val="18"/>
      <w:szCs w:val="18"/>
    </w:rPr>
  </w:style>
  <w:style w:type="paragraph" w:customStyle="1" w:styleId="pf0">
    <w:name w:val="pf0"/>
    <w:basedOn w:val="Normal"/>
    <w:rsid w:val="00DD5F5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3Char">
    <w:name w:val="Heading 3 Char"/>
    <w:basedOn w:val="DefaultParagraphFont"/>
    <w:link w:val="Heading3"/>
    <w:uiPriority w:val="9"/>
    <w:rsid w:val="0071558C"/>
    <w:rPr>
      <w:rFonts w:asciiTheme="majorHAnsi" w:eastAsiaTheme="majorEastAsia" w:hAnsiTheme="majorHAnsi" w:cstheme="majorBidi"/>
      <w:color w:val="1F3763" w:themeColor="accent1" w:themeShade="7F"/>
      <w:kern w:val="0"/>
      <w:sz w:val="24"/>
      <w:szCs w:val="24"/>
      <w14:ligatures w14:val="none"/>
    </w:rPr>
  </w:style>
  <w:style w:type="paragraph" w:styleId="ListParagraph">
    <w:name w:val="List Paragraph"/>
    <w:basedOn w:val="Normal"/>
    <w:uiPriority w:val="34"/>
    <w:qFormat/>
    <w:rsid w:val="008433B5"/>
    <w:pPr>
      <w:ind w:left="720"/>
      <w:contextualSpacing/>
    </w:pPr>
    <w:rPr>
      <w:kern w:val="0"/>
      <w14:ligatures w14:val="none"/>
    </w:rPr>
  </w:style>
  <w:style w:type="character" w:styleId="FollowedHyperlink">
    <w:name w:val="FollowedHyperlink"/>
    <w:basedOn w:val="DefaultParagraphFont"/>
    <w:uiPriority w:val="99"/>
    <w:semiHidden/>
    <w:unhideWhenUsed/>
    <w:rsid w:val="008433B5"/>
    <w:rPr>
      <w:color w:val="954F72"/>
      <w:u w:val="single"/>
    </w:rPr>
  </w:style>
  <w:style w:type="paragraph" w:customStyle="1" w:styleId="msonormal0">
    <w:name w:val="msonormal"/>
    <w:basedOn w:val="Normal"/>
    <w:rsid w:val="008433B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65">
    <w:name w:val="xl65"/>
    <w:basedOn w:val="Normal"/>
    <w:rsid w:val="008433B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66">
    <w:name w:val="xl66"/>
    <w:basedOn w:val="Normal"/>
    <w:rsid w:val="008433B5"/>
    <w:pPr>
      <w:pBdr>
        <w:top w:val="single" w:sz="4" w:space="0" w:color="auto"/>
        <w:left w:val="single" w:sz="4" w:space="0" w:color="auto"/>
        <w:bottom w:val="single" w:sz="8" w:space="0" w:color="auto"/>
        <w:right w:val="single" w:sz="12"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14:ligatures w14:val="none"/>
    </w:rPr>
  </w:style>
  <w:style w:type="paragraph" w:customStyle="1" w:styleId="xl67">
    <w:name w:val="xl67"/>
    <w:basedOn w:val="Normal"/>
    <w:rsid w:val="008433B5"/>
    <w:pPr>
      <w:pBdr>
        <w:top w:val="single" w:sz="4" w:space="0" w:color="auto"/>
        <w:left w:val="single" w:sz="12"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14:ligatures w14:val="none"/>
    </w:rPr>
  </w:style>
  <w:style w:type="paragraph" w:customStyle="1" w:styleId="xl68">
    <w:name w:val="xl68"/>
    <w:basedOn w:val="Normal"/>
    <w:rsid w:val="008433B5"/>
    <w:pPr>
      <w:pBdr>
        <w:top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14:ligatures w14:val="none"/>
    </w:rPr>
  </w:style>
  <w:style w:type="paragraph" w:customStyle="1" w:styleId="xl69">
    <w:name w:val="xl69"/>
    <w:basedOn w:val="Normal"/>
    <w:rsid w:val="008433B5"/>
    <w:pPr>
      <w:pBdr>
        <w:top w:val="single" w:sz="4" w:space="0" w:color="auto"/>
        <w:bottom w:val="single" w:sz="8" w:space="0" w:color="auto"/>
        <w:right w:val="single" w:sz="12"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14:ligatures w14:val="none"/>
    </w:rPr>
  </w:style>
  <w:style w:type="paragraph" w:customStyle="1" w:styleId="xl70">
    <w:name w:val="xl70"/>
    <w:basedOn w:val="Normal"/>
    <w:rsid w:val="008433B5"/>
    <w:pPr>
      <w:pBdr>
        <w:top w:val="single" w:sz="4" w:space="0" w:color="auto"/>
        <w:left w:val="single" w:sz="12"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14:ligatures w14:val="none"/>
    </w:rPr>
  </w:style>
  <w:style w:type="paragraph" w:customStyle="1" w:styleId="xl71">
    <w:name w:val="xl71"/>
    <w:basedOn w:val="Normal"/>
    <w:rsid w:val="008433B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14:ligatures w14:val="none"/>
    </w:rPr>
  </w:style>
  <w:style w:type="paragraph" w:customStyle="1" w:styleId="xl72">
    <w:name w:val="xl72"/>
    <w:basedOn w:val="Normal"/>
    <w:rsid w:val="008433B5"/>
    <w:pPr>
      <w:pBdr>
        <w:top w:val="single" w:sz="8"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73">
    <w:name w:val="xl73"/>
    <w:basedOn w:val="Normal"/>
    <w:rsid w:val="008433B5"/>
    <w:pPr>
      <w:pBdr>
        <w:top w:val="single" w:sz="8" w:space="0" w:color="auto"/>
        <w:left w:val="single" w:sz="12"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14:ligatures w14:val="none"/>
    </w:rPr>
  </w:style>
  <w:style w:type="paragraph" w:customStyle="1" w:styleId="xl74">
    <w:name w:val="xl74"/>
    <w:basedOn w:val="Normal"/>
    <w:rsid w:val="008433B5"/>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14:ligatures w14:val="none"/>
    </w:rPr>
  </w:style>
  <w:style w:type="paragraph" w:customStyle="1" w:styleId="xl75">
    <w:name w:val="xl75"/>
    <w:basedOn w:val="Normal"/>
    <w:rsid w:val="008433B5"/>
    <w:pPr>
      <w:pBdr>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kern w:val="0"/>
      <w:sz w:val="24"/>
      <w:szCs w:val="24"/>
      <w14:ligatures w14:val="none"/>
    </w:rPr>
  </w:style>
  <w:style w:type="paragraph" w:customStyle="1" w:styleId="xl76">
    <w:name w:val="xl76"/>
    <w:basedOn w:val="Normal"/>
    <w:rsid w:val="008433B5"/>
    <w:pPr>
      <w:pBdr>
        <w:left w:val="single" w:sz="12"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kern w:val="0"/>
      <w:sz w:val="24"/>
      <w:szCs w:val="24"/>
      <w14:ligatures w14:val="none"/>
    </w:rPr>
  </w:style>
  <w:style w:type="paragraph" w:customStyle="1" w:styleId="xl77">
    <w:name w:val="xl77"/>
    <w:basedOn w:val="Normal"/>
    <w:rsid w:val="008433B5"/>
    <w:pPr>
      <w:pBdr>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14:ligatures w14:val="none"/>
    </w:rPr>
  </w:style>
  <w:style w:type="paragraph" w:customStyle="1" w:styleId="xl78">
    <w:name w:val="xl78"/>
    <w:basedOn w:val="Normal"/>
    <w:rsid w:val="008433B5"/>
    <w:pPr>
      <w:pBdr>
        <w:top w:val="single" w:sz="8" w:space="0" w:color="auto"/>
        <w:left w:val="single" w:sz="4" w:space="0" w:color="auto"/>
        <w:bottom w:val="single" w:sz="8" w:space="0" w:color="auto"/>
        <w:right w:val="single" w:sz="12" w:space="0" w:color="auto"/>
      </w:pBdr>
      <w:spacing w:before="100" w:beforeAutospacing="1" w:after="100" w:afterAutospacing="1" w:line="240" w:lineRule="auto"/>
      <w:jc w:val="center"/>
    </w:pPr>
    <w:rPr>
      <w:rFonts w:ascii="Times New Roman" w:eastAsia="Times New Roman" w:hAnsi="Times New Roman" w:cs="Times New Roman"/>
      <w:kern w:val="0"/>
      <w:sz w:val="24"/>
      <w:szCs w:val="24"/>
      <w14:ligatures w14:val="none"/>
    </w:rPr>
  </w:style>
  <w:style w:type="paragraph" w:customStyle="1" w:styleId="xl79">
    <w:name w:val="xl79"/>
    <w:basedOn w:val="Normal"/>
    <w:rsid w:val="008433B5"/>
    <w:pPr>
      <w:pBdr>
        <w:top w:val="single" w:sz="8"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kern w:val="0"/>
      <w:sz w:val="24"/>
      <w:szCs w:val="24"/>
      <w14:ligatures w14:val="none"/>
    </w:rPr>
  </w:style>
  <w:style w:type="paragraph" w:customStyle="1" w:styleId="xl80">
    <w:name w:val="xl80"/>
    <w:basedOn w:val="Normal"/>
    <w:rsid w:val="008433B5"/>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14:ligatures w14:val="none"/>
    </w:rPr>
  </w:style>
  <w:style w:type="paragraph" w:customStyle="1" w:styleId="xl81">
    <w:name w:val="xl81"/>
    <w:basedOn w:val="Normal"/>
    <w:rsid w:val="008433B5"/>
    <w:pPr>
      <w:pBdr>
        <w:left w:val="single" w:sz="4" w:space="0" w:color="auto"/>
        <w:bottom w:val="single" w:sz="4" w:space="0" w:color="auto"/>
        <w:right w:val="single" w:sz="12" w:space="0" w:color="auto"/>
      </w:pBd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82">
    <w:name w:val="xl82"/>
    <w:basedOn w:val="Normal"/>
    <w:rsid w:val="008433B5"/>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14:ligatures w14:val="none"/>
    </w:rPr>
  </w:style>
  <w:style w:type="paragraph" w:customStyle="1" w:styleId="xl83">
    <w:name w:val="xl83"/>
    <w:basedOn w:val="Normal"/>
    <w:rsid w:val="008433B5"/>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14:ligatures w14:val="none"/>
    </w:rPr>
  </w:style>
  <w:style w:type="paragraph" w:customStyle="1" w:styleId="xl84">
    <w:name w:val="xl84"/>
    <w:basedOn w:val="Normal"/>
    <w:rsid w:val="008433B5"/>
    <w:pPr>
      <w:pBdr>
        <w:left w:val="single" w:sz="4" w:space="0" w:color="auto"/>
        <w:bottom w:val="single" w:sz="4" w:space="0" w:color="auto"/>
        <w:right w:val="single" w:sz="12" w:space="0" w:color="auto"/>
      </w:pBdr>
      <w:spacing w:before="100" w:beforeAutospacing="1" w:after="100" w:afterAutospacing="1" w:line="240" w:lineRule="auto"/>
      <w:jc w:val="center"/>
    </w:pPr>
    <w:rPr>
      <w:rFonts w:ascii="Times New Roman" w:eastAsia="Times New Roman" w:hAnsi="Times New Roman" w:cs="Times New Roman"/>
      <w:kern w:val="0"/>
      <w:sz w:val="24"/>
      <w:szCs w:val="24"/>
      <w14:ligatures w14:val="none"/>
    </w:rPr>
  </w:style>
  <w:style w:type="paragraph" w:customStyle="1" w:styleId="xl85">
    <w:name w:val="xl85"/>
    <w:basedOn w:val="Normal"/>
    <w:rsid w:val="008433B5"/>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14:ligatures w14:val="none"/>
    </w:rPr>
  </w:style>
  <w:style w:type="paragraph" w:customStyle="1" w:styleId="xl86">
    <w:name w:val="xl86"/>
    <w:basedOn w:val="Normal"/>
    <w:rsid w:val="008433B5"/>
    <w:pPr>
      <w:pBdr>
        <w:left w:val="single" w:sz="12"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87">
    <w:name w:val="xl87"/>
    <w:basedOn w:val="Normal"/>
    <w:rsid w:val="008433B5"/>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88">
    <w:name w:val="xl88"/>
    <w:basedOn w:val="Normal"/>
    <w:rsid w:val="008433B5"/>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89">
    <w:name w:val="xl89"/>
    <w:basedOn w:val="Normal"/>
    <w:rsid w:val="008433B5"/>
    <w:pPr>
      <w:pBdr>
        <w:top w:val="single" w:sz="4" w:space="0" w:color="auto"/>
        <w:left w:val="single" w:sz="4" w:space="0" w:color="auto"/>
        <w:bottom w:val="single" w:sz="4" w:space="0" w:color="auto"/>
        <w:right w:val="single" w:sz="12" w:space="0" w:color="auto"/>
      </w:pBd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90">
    <w:name w:val="xl90"/>
    <w:basedOn w:val="Normal"/>
    <w:rsid w:val="008433B5"/>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14:ligatures w14:val="none"/>
    </w:rPr>
  </w:style>
  <w:style w:type="paragraph" w:customStyle="1" w:styleId="xl91">
    <w:name w:val="xl91"/>
    <w:basedOn w:val="Normal"/>
    <w:rsid w:val="008433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14:ligatures w14:val="none"/>
    </w:rPr>
  </w:style>
  <w:style w:type="paragraph" w:customStyle="1" w:styleId="xl92">
    <w:name w:val="xl92"/>
    <w:basedOn w:val="Normal"/>
    <w:rsid w:val="008433B5"/>
    <w:pPr>
      <w:pBdr>
        <w:top w:val="single" w:sz="4" w:space="0" w:color="auto"/>
        <w:left w:val="single" w:sz="4" w:space="0" w:color="auto"/>
        <w:bottom w:val="single" w:sz="4" w:space="0" w:color="auto"/>
        <w:right w:val="single" w:sz="12" w:space="0" w:color="auto"/>
      </w:pBdr>
      <w:spacing w:before="100" w:beforeAutospacing="1" w:after="100" w:afterAutospacing="1" w:line="240" w:lineRule="auto"/>
      <w:jc w:val="center"/>
    </w:pPr>
    <w:rPr>
      <w:rFonts w:ascii="Times New Roman" w:eastAsia="Times New Roman" w:hAnsi="Times New Roman" w:cs="Times New Roman"/>
      <w:kern w:val="0"/>
      <w:sz w:val="24"/>
      <w:szCs w:val="24"/>
      <w14:ligatures w14:val="none"/>
    </w:rPr>
  </w:style>
  <w:style w:type="paragraph" w:customStyle="1" w:styleId="xl93">
    <w:name w:val="xl93"/>
    <w:basedOn w:val="Normal"/>
    <w:rsid w:val="008433B5"/>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14:ligatures w14:val="none"/>
    </w:rPr>
  </w:style>
  <w:style w:type="paragraph" w:customStyle="1" w:styleId="xl94">
    <w:name w:val="xl94"/>
    <w:basedOn w:val="Normal"/>
    <w:rsid w:val="008433B5"/>
    <w:pPr>
      <w:pBdr>
        <w:top w:val="single" w:sz="4" w:space="0" w:color="auto"/>
        <w:left w:val="single" w:sz="12"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95">
    <w:name w:val="xl95"/>
    <w:basedOn w:val="Normal"/>
    <w:rsid w:val="008433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96">
    <w:name w:val="xl96"/>
    <w:basedOn w:val="Normal"/>
    <w:rsid w:val="008433B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97">
    <w:name w:val="xl97"/>
    <w:basedOn w:val="Normal"/>
    <w:rsid w:val="008433B5"/>
    <w:pPr>
      <w:pBdr>
        <w:left w:val="single" w:sz="4" w:space="0" w:color="auto"/>
        <w:right w:val="single" w:sz="12" w:space="0" w:color="auto"/>
      </w:pBd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98">
    <w:name w:val="xl98"/>
    <w:basedOn w:val="Normal"/>
    <w:rsid w:val="008433B5"/>
    <w:pPr>
      <w:pBdr>
        <w:top w:val="single" w:sz="4" w:space="0" w:color="auto"/>
        <w:bottom w:val="single" w:sz="4" w:space="0" w:color="auto"/>
        <w:right w:val="single" w:sz="12" w:space="0" w:color="auto"/>
      </w:pBd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99">
    <w:name w:val="xl99"/>
    <w:basedOn w:val="Normal"/>
    <w:rsid w:val="008433B5"/>
    <w:pPr>
      <w:pBdr>
        <w:left w:val="single" w:sz="4" w:space="0" w:color="auto"/>
        <w:bottom w:val="single" w:sz="8" w:space="0" w:color="auto"/>
        <w:right w:val="single" w:sz="12" w:space="0" w:color="auto"/>
      </w:pBd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100">
    <w:name w:val="xl100"/>
    <w:basedOn w:val="Normal"/>
    <w:rsid w:val="008433B5"/>
    <w:pPr>
      <w:pBdr>
        <w:bottom w:val="single" w:sz="8" w:space="0" w:color="auto"/>
      </w:pBdr>
      <w:spacing w:before="100" w:beforeAutospacing="1" w:after="100" w:afterAutospacing="1" w:line="240" w:lineRule="auto"/>
      <w:jc w:val="center"/>
    </w:pPr>
    <w:rPr>
      <w:rFonts w:ascii="Times New Roman" w:eastAsia="Times New Roman" w:hAnsi="Times New Roman" w:cs="Times New Roman"/>
      <w:kern w:val="0"/>
      <w:sz w:val="24"/>
      <w:szCs w:val="24"/>
      <w14:ligatures w14:val="none"/>
    </w:rPr>
  </w:style>
  <w:style w:type="paragraph" w:customStyle="1" w:styleId="xl101">
    <w:name w:val="xl101"/>
    <w:basedOn w:val="Normal"/>
    <w:rsid w:val="008433B5"/>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kern w:val="0"/>
      <w:sz w:val="24"/>
      <w:szCs w:val="24"/>
      <w14:ligatures w14:val="none"/>
    </w:rPr>
  </w:style>
  <w:style w:type="paragraph" w:customStyle="1" w:styleId="xl102">
    <w:name w:val="xl102"/>
    <w:basedOn w:val="Normal"/>
    <w:rsid w:val="008433B5"/>
    <w:pPr>
      <w:pBdr>
        <w:top w:val="single" w:sz="4" w:space="0" w:color="auto"/>
        <w:left w:val="single" w:sz="4" w:space="0" w:color="auto"/>
        <w:bottom w:val="single" w:sz="8" w:space="0" w:color="auto"/>
        <w:right w:val="single" w:sz="12" w:space="0" w:color="auto"/>
      </w:pBdr>
      <w:spacing w:before="100" w:beforeAutospacing="1" w:after="100" w:afterAutospacing="1" w:line="240" w:lineRule="auto"/>
      <w:jc w:val="center"/>
    </w:pPr>
    <w:rPr>
      <w:rFonts w:ascii="Times New Roman" w:eastAsia="Times New Roman" w:hAnsi="Times New Roman" w:cs="Times New Roman"/>
      <w:kern w:val="0"/>
      <w:sz w:val="24"/>
      <w:szCs w:val="24"/>
      <w14:ligatures w14:val="none"/>
    </w:rPr>
  </w:style>
  <w:style w:type="paragraph" w:customStyle="1" w:styleId="xl103">
    <w:name w:val="xl103"/>
    <w:basedOn w:val="Normal"/>
    <w:rsid w:val="008433B5"/>
    <w:pPr>
      <w:pBdr>
        <w:top w:val="single" w:sz="4" w:space="0" w:color="auto"/>
        <w:left w:val="single" w:sz="12"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104">
    <w:name w:val="xl104"/>
    <w:basedOn w:val="Normal"/>
    <w:rsid w:val="008433B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105">
    <w:name w:val="xl105"/>
    <w:basedOn w:val="Normal"/>
    <w:rsid w:val="008433B5"/>
    <w:pPr>
      <w:pBdr>
        <w:top w:val="single" w:sz="4" w:space="0" w:color="auto"/>
        <w:left w:val="single" w:sz="4" w:space="0" w:color="auto"/>
        <w:bottom w:val="single" w:sz="8" w:space="0" w:color="auto"/>
        <w:right w:val="single" w:sz="12" w:space="0" w:color="auto"/>
      </w:pBd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UnresolvedMention">
    <w:name w:val="Unresolved Mention"/>
    <w:basedOn w:val="DefaultParagraphFont"/>
    <w:uiPriority w:val="99"/>
    <w:semiHidden/>
    <w:unhideWhenUsed/>
    <w:rsid w:val="008433B5"/>
    <w:rPr>
      <w:color w:val="605E5C"/>
      <w:shd w:val="clear" w:color="auto" w:fill="E1DFDD"/>
    </w:rPr>
  </w:style>
  <w:style w:type="paragraph" w:styleId="Revision">
    <w:name w:val="Revision"/>
    <w:hidden/>
    <w:uiPriority w:val="99"/>
    <w:semiHidden/>
    <w:rsid w:val="008433B5"/>
    <w:pPr>
      <w:spacing w:after="0" w:line="240" w:lineRule="auto"/>
    </w:pPr>
    <w:rPr>
      <w:kern w:val="0"/>
      <w14:ligatures w14:val="none"/>
    </w:rPr>
  </w:style>
  <w:style w:type="numbering" w:customStyle="1" w:styleId="NoList1">
    <w:name w:val="No List1"/>
    <w:next w:val="NoList"/>
    <w:uiPriority w:val="99"/>
    <w:semiHidden/>
    <w:unhideWhenUsed/>
    <w:rsid w:val="008433B5"/>
  </w:style>
  <w:style w:type="numbering" w:customStyle="1" w:styleId="NoList2">
    <w:name w:val="No List2"/>
    <w:next w:val="NoList"/>
    <w:uiPriority w:val="99"/>
    <w:semiHidden/>
    <w:unhideWhenUsed/>
    <w:rsid w:val="00A10ED7"/>
  </w:style>
  <w:style w:type="character" w:styleId="PlaceholderText">
    <w:name w:val="Placeholder Text"/>
    <w:basedOn w:val="DefaultParagraphFont"/>
    <w:uiPriority w:val="99"/>
    <w:semiHidden/>
    <w:rsid w:val="00A10ED7"/>
    <w:rPr>
      <w:color w:val="808080"/>
    </w:rPr>
  </w:style>
  <w:style w:type="numbering" w:customStyle="1" w:styleId="NoList3">
    <w:name w:val="No List3"/>
    <w:next w:val="NoList"/>
    <w:uiPriority w:val="99"/>
    <w:semiHidden/>
    <w:unhideWhenUsed/>
    <w:rsid w:val="00A10ED7"/>
  </w:style>
  <w:style w:type="character" w:customStyle="1" w:styleId="a-size-base">
    <w:name w:val="a-size-base"/>
    <w:basedOn w:val="DefaultParagraphFont"/>
    <w:rsid w:val="00024B11"/>
  </w:style>
  <w:style w:type="paragraph" w:styleId="NormalWeb">
    <w:name w:val="Normal (Web)"/>
    <w:basedOn w:val="Normal"/>
    <w:uiPriority w:val="99"/>
    <w:unhideWhenUsed/>
    <w:rsid w:val="005E7A4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6334">
      <w:bodyDiv w:val="1"/>
      <w:marLeft w:val="0"/>
      <w:marRight w:val="0"/>
      <w:marTop w:val="0"/>
      <w:marBottom w:val="0"/>
      <w:divBdr>
        <w:top w:val="none" w:sz="0" w:space="0" w:color="auto"/>
        <w:left w:val="none" w:sz="0" w:space="0" w:color="auto"/>
        <w:bottom w:val="none" w:sz="0" w:space="0" w:color="auto"/>
        <w:right w:val="none" w:sz="0" w:space="0" w:color="auto"/>
      </w:divBdr>
    </w:div>
    <w:div w:id="113141358">
      <w:bodyDiv w:val="1"/>
      <w:marLeft w:val="0"/>
      <w:marRight w:val="0"/>
      <w:marTop w:val="0"/>
      <w:marBottom w:val="0"/>
      <w:divBdr>
        <w:top w:val="none" w:sz="0" w:space="0" w:color="auto"/>
        <w:left w:val="none" w:sz="0" w:space="0" w:color="auto"/>
        <w:bottom w:val="none" w:sz="0" w:space="0" w:color="auto"/>
        <w:right w:val="none" w:sz="0" w:space="0" w:color="auto"/>
      </w:divBdr>
    </w:div>
    <w:div w:id="143741684">
      <w:bodyDiv w:val="1"/>
      <w:marLeft w:val="0"/>
      <w:marRight w:val="0"/>
      <w:marTop w:val="0"/>
      <w:marBottom w:val="0"/>
      <w:divBdr>
        <w:top w:val="none" w:sz="0" w:space="0" w:color="auto"/>
        <w:left w:val="none" w:sz="0" w:space="0" w:color="auto"/>
        <w:bottom w:val="none" w:sz="0" w:space="0" w:color="auto"/>
        <w:right w:val="none" w:sz="0" w:space="0" w:color="auto"/>
      </w:divBdr>
    </w:div>
    <w:div w:id="215242390">
      <w:bodyDiv w:val="1"/>
      <w:marLeft w:val="0"/>
      <w:marRight w:val="0"/>
      <w:marTop w:val="0"/>
      <w:marBottom w:val="0"/>
      <w:divBdr>
        <w:top w:val="none" w:sz="0" w:space="0" w:color="auto"/>
        <w:left w:val="none" w:sz="0" w:space="0" w:color="auto"/>
        <w:bottom w:val="none" w:sz="0" w:space="0" w:color="auto"/>
        <w:right w:val="none" w:sz="0" w:space="0" w:color="auto"/>
      </w:divBdr>
    </w:div>
    <w:div w:id="271715714">
      <w:bodyDiv w:val="1"/>
      <w:marLeft w:val="0"/>
      <w:marRight w:val="0"/>
      <w:marTop w:val="0"/>
      <w:marBottom w:val="0"/>
      <w:divBdr>
        <w:top w:val="none" w:sz="0" w:space="0" w:color="auto"/>
        <w:left w:val="none" w:sz="0" w:space="0" w:color="auto"/>
        <w:bottom w:val="none" w:sz="0" w:space="0" w:color="auto"/>
        <w:right w:val="none" w:sz="0" w:space="0" w:color="auto"/>
      </w:divBdr>
    </w:div>
    <w:div w:id="283123580">
      <w:bodyDiv w:val="1"/>
      <w:marLeft w:val="0"/>
      <w:marRight w:val="0"/>
      <w:marTop w:val="0"/>
      <w:marBottom w:val="0"/>
      <w:divBdr>
        <w:top w:val="none" w:sz="0" w:space="0" w:color="auto"/>
        <w:left w:val="none" w:sz="0" w:space="0" w:color="auto"/>
        <w:bottom w:val="none" w:sz="0" w:space="0" w:color="auto"/>
        <w:right w:val="none" w:sz="0" w:space="0" w:color="auto"/>
      </w:divBdr>
    </w:div>
    <w:div w:id="288436631">
      <w:bodyDiv w:val="1"/>
      <w:marLeft w:val="0"/>
      <w:marRight w:val="0"/>
      <w:marTop w:val="0"/>
      <w:marBottom w:val="0"/>
      <w:divBdr>
        <w:top w:val="none" w:sz="0" w:space="0" w:color="auto"/>
        <w:left w:val="none" w:sz="0" w:space="0" w:color="auto"/>
        <w:bottom w:val="none" w:sz="0" w:space="0" w:color="auto"/>
        <w:right w:val="none" w:sz="0" w:space="0" w:color="auto"/>
      </w:divBdr>
    </w:div>
    <w:div w:id="313145596">
      <w:bodyDiv w:val="1"/>
      <w:marLeft w:val="0"/>
      <w:marRight w:val="0"/>
      <w:marTop w:val="0"/>
      <w:marBottom w:val="0"/>
      <w:divBdr>
        <w:top w:val="none" w:sz="0" w:space="0" w:color="auto"/>
        <w:left w:val="none" w:sz="0" w:space="0" w:color="auto"/>
        <w:bottom w:val="none" w:sz="0" w:space="0" w:color="auto"/>
        <w:right w:val="none" w:sz="0" w:space="0" w:color="auto"/>
      </w:divBdr>
    </w:div>
    <w:div w:id="370108022">
      <w:bodyDiv w:val="1"/>
      <w:marLeft w:val="0"/>
      <w:marRight w:val="0"/>
      <w:marTop w:val="0"/>
      <w:marBottom w:val="0"/>
      <w:divBdr>
        <w:top w:val="none" w:sz="0" w:space="0" w:color="auto"/>
        <w:left w:val="none" w:sz="0" w:space="0" w:color="auto"/>
        <w:bottom w:val="none" w:sz="0" w:space="0" w:color="auto"/>
        <w:right w:val="none" w:sz="0" w:space="0" w:color="auto"/>
      </w:divBdr>
    </w:div>
    <w:div w:id="560793807">
      <w:bodyDiv w:val="1"/>
      <w:marLeft w:val="0"/>
      <w:marRight w:val="0"/>
      <w:marTop w:val="0"/>
      <w:marBottom w:val="0"/>
      <w:divBdr>
        <w:top w:val="none" w:sz="0" w:space="0" w:color="auto"/>
        <w:left w:val="none" w:sz="0" w:space="0" w:color="auto"/>
        <w:bottom w:val="none" w:sz="0" w:space="0" w:color="auto"/>
        <w:right w:val="none" w:sz="0" w:space="0" w:color="auto"/>
      </w:divBdr>
    </w:div>
    <w:div w:id="655495199">
      <w:bodyDiv w:val="1"/>
      <w:marLeft w:val="0"/>
      <w:marRight w:val="0"/>
      <w:marTop w:val="0"/>
      <w:marBottom w:val="0"/>
      <w:divBdr>
        <w:top w:val="none" w:sz="0" w:space="0" w:color="auto"/>
        <w:left w:val="none" w:sz="0" w:space="0" w:color="auto"/>
        <w:bottom w:val="none" w:sz="0" w:space="0" w:color="auto"/>
        <w:right w:val="none" w:sz="0" w:space="0" w:color="auto"/>
      </w:divBdr>
    </w:div>
    <w:div w:id="661354535">
      <w:bodyDiv w:val="1"/>
      <w:marLeft w:val="0"/>
      <w:marRight w:val="0"/>
      <w:marTop w:val="0"/>
      <w:marBottom w:val="0"/>
      <w:divBdr>
        <w:top w:val="none" w:sz="0" w:space="0" w:color="auto"/>
        <w:left w:val="none" w:sz="0" w:space="0" w:color="auto"/>
        <w:bottom w:val="none" w:sz="0" w:space="0" w:color="auto"/>
        <w:right w:val="none" w:sz="0" w:space="0" w:color="auto"/>
      </w:divBdr>
    </w:div>
    <w:div w:id="661546793">
      <w:bodyDiv w:val="1"/>
      <w:marLeft w:val="0"/>
      <w:marRight w:val="0"/>
      <w:marTop w:val="0"/>
      <w:marBottom w:val="0"/>
      <w:divBdr>
        <w:top w:val="none" w:sz="0" w:space="0" w:color="auto"/>
        <w:left w:val="none" w:sz="0" w:space="0" w:color="auto"/>
        <w:bottom w:val="none" w:sz="0" w:space="0" w:color="auto"/>
        <w:right w:val="none" w:sz="0" w:space="0" w:color="auto"/>
      </w:divBdr>
    </w:div>
    <w:div w:id="783235998">
      <w:bodyDiv w:val="1"/>
      <w:marLeft w:val="0"/>
      <w:marRight w:val="0"/>
      <w:marTop w:val="0"/>
      <w:marBottom w:val="0"/>
      <w:divBdr>
        <w:top w:val="none" w:sz="0" w:space="0" w:color="auto"/>
        <w:left w:val="none" w:sz="0" w:space="0" w:color="auto"/>
        <w:bottom w:val="none" w:sz="0" w:space="0" w:color="auto"/>
        <w:right w:val="none" w:sz="0" w:space="0" w:color="auto"/>
      </w:divBdr>
    </w:div>
    <w:div w:id="808935854">
      <w:bodyDiv w:val="1"/>
      <w:marLeft w:val="0"/>
      <w:marRight w:val="0"/>
      <w:marTop w:val="0"/>
      <w:marBottom w:val="0"/>
      <w:divBdr>
        <w:top w:val="none" w:sz="0" w:space="0" w:color="auto"/>
        <w:left w:val="none" w:sz="0" w:space="0" w:color="auto"/>
        <w:bottom w:val="none" w:sz="0" w:space="0" w:color="auto"/>
        <w:right w:val="none" w:sz="0" w:space="0" w:color="auto"/>
      </w:divBdr>
    </w:div>
    <w:div w:id="817961888">
      <w:bodyDiv w:val="1"/>
      <w:marLeft w:val="0"/>
      <w:marRight w:val="0"/>
      <w:marTop w:val="0"/>
      <w:marBottom w:val="0"/>
      <w:divBdr>
        <w:top w:val="none" w:sz="0" w:space="0" w:color="auto"/>
        <w:left w:val="none" w:sz="0" w:space="0" w:color="auto"/>
        <w:bottom w:val="none" w:sz="0" w:space="0" w:color="auto"/>
        <w:right w:val="none" w:sz="0" w:space="0" w:color="auto"/>
      </w:divBdr>
    </w:div>
    <w:div w:id="916594948">
      <w:bodyDiv w:val="1"/>
      <w:marLeft w:val="0"/>
      <w:marRight w:val="0"/>
      <w:marTop w:val="0"/>
      <w:marBottom w:val="0"/>
      <w:divBdr>
        <w:top w:val="none" w:sz="0" w:space="0" w:color="auto"/>
        <w:left w:val="none" w:sz="0" w:space="0" w:color="auto"/>
        <w:bottom w:val="none" w:sz="0" w:space="0" w:color="auto"/>
        <w:right w:val="none" w:sz="0" w:space="0" w:color="auto"/>
      </w:divBdr>
    </w:div>
    <w:div w:id="987444515">
      <w:bodyDiv w:val="1"/>
      <w:marLeft w:val="0"/>
      <w:marRight w:val="0"/>
      <w:marTop w:val="0"/>
      <w:marBottom w:val="0"/>
      <w:divBdr>
        <w:top w:val="none" w:sz="0" w:space="0" w:color="auto"/>
        <w:left w:val="none" w:sz="0" w:space="0" w:color="auto"/>
        <w:bottom w:val="none" w:sz="0" w:space="0" w:color="auto"/>
        <w:right w:val="none" w:sz="0" w:space="0" w:color="auto"/>
      </w:divBdr>
    </w:div>
    <w:div w:id="1040742761">
      <w:bodyDiv w:val="1"/>
      <w:marLeft w:val="0"/>
      <w:marRight w:val="0"/>
      <w:marTop w:val="0"/>
      <w:marBottom w:val="0"/>
      <w:divBdr>
        <w:top w:val="none" w:sz="0" w:space="0" w:color="auto"/>
        <w:left w:val="none" w:sz="0" w:space="0" w:color="auto"/>
        <w:bottom w:val="none" w:sz="0" w:space="0" w:color="auto"/>
        <w:right w:val="none" w:sz="0" w:space="0" w:color="auto"/>
      </w:divBdr>
    </w:div>
    <w:div w:id="1046832582">
      <w:bodyDiv w:val="1"/>
      <w:marLeft w:val="0"/>
      <w:marRight w:val="0"/>
      <w:marTop w:val="0"/>
      <w:marBottom w:val="0"/>
      <w:divBdr>
        <w:top w:val="none" w:sz="0" w:space="0" w:color="auto"/>
        <w:left w:val="none" w:sz="0" w:space="0" w:color="auto"/>
        <w:bottom w:val="none" w:sz="0" w:space="0" w:color="auto"/>
        <w:right w:val="none" w:sz="0" w:space="0" w:color="auto"/>
      </w:divBdr>
    </w:div>
    <w:div w:id="1062214932">
      <w:bodyDiv w:val="1"/>
      <w:marLeft w:val="0"/>
      <w:marRight w:val="0"/>
      <w:marTop w:val="0"/>
      <w:marBottom w:val="0"/>
      <w:divBdr>
        <w:top w:val="none" w:sz="0" w:space="0" w:color="auto"/>
        <w:left w:val="none" w:sz="0" w:space="0" w:color="auto"/>
        <w:bottom w:val="none" w:sz="0" w:space="0" w:color="auto"/>
        <w:right w:val="none" w:sz="0" w:space="0" w:color="auto"/>
      </w:divBdr>
    </w:div>
    <w:div w:id="1219051697">
      <w:bodyDiv w:val="1"/>
      <w:marLeft w:val="0"/>
      <w:marRight w:val="0"/>
      <w:marTop w:val="0"/>
      <w:marBottom w:val="0"/>
      <w:divBdr>
        <w:top w:val="none" w:sz="0" w:space="0" w:color="auto"/>
        <w:left w:val="none" w:sz="0" w:space="0" w:color="auto"/>
        <w:bottom w:val="none" w:sz="0" w:space="0" w:color="auto"/>
        <w:right w:val="none" w:sz="0" w:space="0" w:color="auto"/>
      </w:divBdr>
    </w:div>
    <w:div w:id="1232734342">
      <w:bodyDiv w:val="1"/>
      <w:marLeft w:val="0"/>
      <w:marRight w:val="0"/>
      <w:marTop w:val="0"/>
      <w:marBottom w:val="0"/>
      <w:divBdr>
        <w:top w:val="none" w:sz="0" w:space="0" w:color="auto"/>
        <w:left w:val="none" w:sz="0" w:space="0" w:color="auto"/>
        <w:bottom w:val="none" w:sz="0" w:space="0" w:color="auto"/>
        <w:right w:val="none" w:sz="0" w:space="0" w:color="auto"/>
      </w:divBdr>
    </w:div>
    <w:div w:id="1359433481">
      <w:bodyDiv w:val="1"/>
      <w:marLeft w:val="0"/>
      <w:marRight w:val="0"/>
      <w:marTop w:val="0"/>
      <w:marBottom w:val="0"/>
      <w:divBdr>
        <w:top w:val="none" w:sz="0" w:space="0" w:color="auto"/>
        <w:left w:val="none" w:sz="0" w:space="0" w:color="auto"/>
        <w:bottom w:val="none" w:sz="0" w:space="0" w:color="auto"/>
        <w:right w:val="none" w:sz="0" w:space="0" w:color="auto"/>
      </w:divBdr>
    </w:div>
    <w:div w:id="1454324085">
      <w:bodyDiv w:val="1"/>
      <w:marLeft w:val="0"/>
      <w:marRight w:val="0"/>
      <w:marTop w:val="0"/>
      <w:marBottom w:val="0"/>
      <w:divBdr>
        <w:top w:val="none" w:sz="0" w:space="0" w:color="auto"/>
        <w:left w:val="none" w:sz="0" w:space="0" w:color="auto"/>
        <w:bottom w:val="none" w:sz="0" w:space="0" w:color="auto"/>
        <w:right w:val="none" w:sz="0" w:space="0" w:color="auto"/>
      </w:divBdr>
    </w:div>
    <w:div w:id="1521967374">
      <w:bodyDiv w:val="1"/>
      <w:marLeft w:val="0"/>
      <w:marRight w:val="0"/>
      <w:marTop w:val="0"/>
      <w:marBottom w:val="0"/>
      <w:divBdr>
        <w:top w:val="none" w:sz="0" w:space="0" w:color="auto"/>
        <w:left w:val="none" w:sz="0" w:space="0" w:color="auto"/>
        <w:bottom w:val="none" w:sz="0" w:space="0" w:color="auto"/>
        <w:right w:val="none" w:sz="0" w:space="0" w:color="auto"/>
      </w:divBdr>
    </w:div>
    <w:div w:id="1524980282">
      <w:bodyDiv w:val="1"/>
      <w:marLeft w:val="0"/>
      <w:marRight w:val="0"/>
      <w:marTop w:val="0"/>
      <w:marBottom w:val="0"/>
      <w:divBdr>
        <w:top w:val="none" w:sz="0" w:space="0" w:color="auto"/>
        <w:left w:val="none" w:sz="0" w:space="0" w:color="auto"/>
        <w:bottom w:val="none" w:sz="0" w:space="0" w:color="auto"/>
        <w:right w:val="none" w:sz="0" w:space="0" w:color="auto"/>
      </w:divBdr>
    </w:div>
    <w:div w:id="1528714684">
      <w:bodyDiv w:val="1"/>
      <w:marLeft w:val="0"/>
      <w:marRight w:val="0"/>
      <w:marTop w:val="0"/>
      <w:marBottom w:val="0"/>
      <w:divBdr>
        <w:top w:val="none" w:sz="0" w:space="0" w:color="auto"/>
        <w:left w:val="none" w:sz="0" w:space="0" w:color="auto"/>
        <w:bottom w:val="none" w:sz="0" w:space="0" w:color="auto"/>
        <w:right w:val="none" w:sz="0" w:space="0" w:color="auto"/>
      </w:divBdr>
    </w:div>
    <w:div w:id="1530096565">
      <w:bodyDiv w:val="1"/>
      <w:marLeft w:val="0"/>
      <w:marRight w:val="0"/>
      <w:marTop w:val="0"/>
      <w:marBottom w:val="0"/>
      <w:divBdr>
        <w:top w:val="none" w:sz="0" w:space="0" w:color="auto"/>
        <w:left w:val="none" w:sz="0" w:space="0" w:color="auto"/>
        <w:bottom w:val="none" w:sz="0" w:space="0" w:color="auto"/>
        <w:right w:val="none" w:sz="0" w:space="0" w:color="auto"/>
      </w:divBdr>
    </w:div>
    <w:div w:id="1635482792">
      <w:bodyDiv w:val="1"/>
      <w:marLeft w:val="0"/>
      <w:marRight w:val="0"/>
      <w:marTop w:val="0"/>
      <w:marBottom w:val="0"/>
      <w:divBdr>
        <w:top w:val="none" w:sz="0" w:space="0" w:color="auto"/>
        <w:left w:val="none" w:sz="0" w:space="0" w:color="auto"/>
        <w:bottom w:val="none" w:sz="0" w:space="0" w:color="auto"/>
        <w:right w:val="none" w:sz="0" w:space="0" w:color="auto"/>
      </w:divBdr>
    </w:div>
    <w:div w:id="1655257252">
      <w:bodyDiv w:val="1"/>
      <w:marLeft w:val="0"/>
      <w:marRight w:val="0"/>
      <w:marTop w:val="0"/>
      <w:marBottom w:val="0"/>
      <w:divBdr>
        <w:top w:val="none" w:sz="0" w:space="0" w:color="auto"/>
        <w:left w:val="none" w:sz="0" w:space="0" w:color="auto"/>
        <w:bottom w:val="none" w:sz="0" w:space="0" w:color="auto"/>
        <w:right w:val="none" w:sz="0" w:space="0" w:color="auto"/>
      </w:divBdr>
    </w:div>
    <w:div w:id="1711109012">
      <w:bodyDiv w:val="1"/>
      <w:marLeft w:val="0"/>
      <w:marRight w:val="0"/>
      <w:marTop w:val="0"/>
      <w:marBottom w:val="0"/>
      <w:divBdr>
        <w:top w:val="none" w:sz="0" w:space="0" w:color="auto"/>
        <w:left w:val="none" w:sz="0" w:space="0" w:color="auto"/>
        <w:bottom w:val="none" w:sz="0" w:space="0" w:color="auto"/>
        <w:right w:val="none" w:sz="0" w:space="0" w:color="auto"/>
      </w:divBdr>
    </w:div>
    <w:div w:id="1772435551">
      <w:bodyDiv w:val="1"/>
      <w:marLeft w:val="0"/>
      <w:marRight w:val="0"/>
      <w:marTop w:val="0"/>
      <w:marBottom w:val="0"/>
      <w:divBdr>
        <w:top w:val="none" w:sz="0" w:space="0" w:color="auto"/>
        <w:left w:val="none" w:sz="0" w:space="0" w:color="auto"/>
        <w:bottom w:val="none" w:sz="0" w:space="0" w:color="auto"/>
        <w:right w:val="none" w:sz="0" w:space="0" w:color="auto"/>
      </w:divBdr>
    </w:div>
    <w:div w:id="1787968911">
      <w:bodyDiv w:val="1"/>
      <w:marLeft w:val="0"/>
      <w:marRight w:val="0"/>
      <w:marTop w:val="0"/>
      <w:marBottom w:val="0"/>
      <w:divBdr>
        <w:top w:val="none" w:sz="0" w:space="0" w:color="auto"/>
        <w:left w:val="none" w:sz="0" w:space="0" w:color="auto"/>
        <w:bottom w:val="none" w:sz="0" w:space="0" w:color="auto"/>
        <w:right w:val="none" w:sz="0" w:space="0" w:color="auto"/>
      </w:divBdr>
    </w:div>
    <w:div w:id="1795784313">
      <w:bodyDiv w:val="1"/>
      <w:marLeft w:val="0"/>
      <w:marRight w:val="0"/>
      <w:marTop w:val="0"/>
      <w:marBottom w:val="0"/>
      <w:divBdr>
        <w:top w:val="none" w:sz="0" w:space="0" w:color="auto"/>
        <w:left w:val="none" w:sz="0" w:space="0" w:color="auto"/>
        <w:bottom w:val="none" w:sz="0" w:space="0" w:color="auto"/>
        <w:right w:val="none" w:sz="0" w:space="0" w:color="auto"/>
      </w:divBdr>
    </w:div>
    <w:div w:id="1819686166">
      <w:bodyDiv w:val="1"/>
      <w:marLeft w:val="0"/>
      <w:marRight w:val="0"/>
      <w:marTop w:val="0"/>
      <w:marBottom w:val="0"/>
      <w:divBdr>
        <w:top w:val="none" w:sz="0" w:space="0" w:color="auto"/>
        <w:left w:val="none" w:sz="0" w:space="0" w:color="auto"/>
        <w:bottom w:val="none" w:sz="0" w:space="0" w:color="auto"/>
        <w:right w:val="none" w:sz="0" w:space="0" w:color="auto"/>
      </w:divBdr>
    </w:div>
    <w:div w:id="1874730220">
      <w:bodyDiv w:val="1"/>
      <w:marLeft w:val="0"/>
      <w:marRight w:val="0"/>
      <w:marTop w:val="0"/>
      <w:marBottom w:val="0"/>
      <w:divBdr>
        <w:top w:val="none" w:sz="0" w:space="0" w:color="auto"/>
        <w:left w:val="none" w:sz="0" w:space="0" w:color="auto"/>
        <w:bottom w:val="none" w:sz="0" w:space="0" w:color="auto"/>
        <w:right w:val="none" w:sz="0" w:space="0" w:color="auto"/>
      </w:divBdr>
    </w:div>
    <w:div w:id="1907370943">
      <w:bodyDiv w:val="1"/>
      <w:marLeft w:val="0"/>
      <w:marRight w:val="0"/>
      <w:marTop w:val="0"/>
      <w:marBottom w:val="0"/>
      <w:divBdr>
        <w:top w:val="none" w:sz="0" w:space="0" w:color="auto"/>
        <w:left w:val="none" w:sz="0" w:space="0" w:color="auto"/>
        <w:bottom w:val="none" w:sz="0" w:space="0" w:color="auto"/>
        <w:right w:val="none" w:sz="0" w:space="0" w:color="auto"/>
      </w:divBdr>
    </w:div>
    <w:div w:id="1948997991">
      <w:bodyDiv w:val="1"/>
      <w:marLeft w:val="0"/>
      <w:marRight w:val="0"/>
      <w:marTop w:val="0"/>
      <w:marBottom w:val="0"/>
      <w:divBdr>
        <w:top w:val="none" w:sz="0" w:space="0" w:color="auto"/>
        <w:left w:val="none" w:sz="0" w:space="0" w:color="auto"/>
        <w:bottom w:val="none" w:sz="0" w:space="0" w:color="auto"/>
        <w:right w:val="none" w:sz="0" w:space="0" w:color="auto"/>
      </w:divBdr>
    </w:div>
    <w:div w:id="1951207393">
      <w:bodyDiv w:val="1"/>
      <w:marLeft w:val="0"/>
      <w:marRight w:val="0"/>
      <w:marTop w:val="0"/>
      <w:marBottom w:val="0"/>
      <w:divBdr>
        <w:top w:val="none" w:sz="0" w:space="0" w:color="auto"/>
        <w:left w:val="none" w:sz="0" w:space="0" w:color="auto"/>
        <w:bottom w:val="none" w:sz="0" w:space="0" w:color="auto"/>
        <w:right w:val="none" w:sz="0" w:space="0" w:color="auto"/>
      </w:divBdr>
    </w:div>
    <w:div w:id="1985618475">
      <w:bodyDiv w:val="1"/>
      <w:marLeft w:val="0"/>
      <w:marRight w:val="0"/>
      <w:marTop w:val="0"/>
      <w:marBottom w:val="0"/>
      <w:divBdr>
        <w:top w:val="none" w:sz="0" w:space="0" w:color="auto"/>
        <w:left w:val="none" w:sz="0" w:space="0" w:color="auto"/>
        <w:bottom w:val="none" w:sz="0" w:space="0" w:color="auto"/>
        <w:right w:val="none" w:sz="0" w:space="0" w:color="auto"/>
      </w:divBdr>
    </w:div>
    <w:div w:id="2001929595">
      <w:bodyDiv w:val="1"/>
      <w:marLeft w:val="0"/>
      <w:marRight w:val="0"/>
      <w:marTop w:val="0"/>
      <w:marBottom w:val="0"/>
      <w:divBdr>
        <w:top w:val="none" w:sz="0" w:space="0" w:color="auto"/>
        <w:left w:val="none" w:sz="0" w:space="0" w:color="auto"/>
        <w:bottom w:val="none" w:sz="0" w:space="0" w:color="auto"/>
        <w:right w:val="none" w:sz="0" w:space="0" w:color="auto"/>
      </w:divBdr>
    </w:div>
    <w:div w:id="2031181560">
      <w:bodyDiv w:val="1"/>
      <w:marLeft w:val="0"/>
      <w:marRight w:val="0"/>
      <w:marTop w:val="0"/>
      <w:marBottom w:val="0"/>
      <w:divBdr>
        <w:top w:val="none" w:sz="0" w:space="0" w:color="auto"/>
        <w:left w:val="none" w:sz="0" w:space="0" w:color="auto"/>
        <w:bottom w:val="none" w:sz="0" w:space="0" w:color="auto"/>
        <w:right w:val="none" w:sz="0" w:space="0" w:color="auto"/>
      </w:divBdr>
    </w:div>
    <w:div w:id="2113090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https://www.fia.fs.usda.gov/tools-data/spatial/Policy/default.asp" TargetMode="External"/><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yperlink" Target="https://www.cdc.gov/ticks/surveillance/TickSurveillanceData.html"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0.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http://earthexplorer.usgs.gov" TargetMode="External"/><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9.jpeg"/><Relationship Id="rId32"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earthdata.nasa.gov/" TargetMode="External"/><Relationship Id="rId28" Type="http://schemas.openxmlformats.org/officeDocument/2006/relationships/hyperlink" Target="https://capcvet.org/" TargetMode="External"/><Relationship Id="rId10" Type="http://schemas.openxmlformats.org/officeDocument/2006/relationships/image" Target="media/image1.png"/><Relationship Id="rId19" Type="http://schemas.openxmlformats.org/officeDocument/2006/relationships/hyperlink" Target="https://earthdata.nasa.gov/" TargetMode="External"/><Relationship Id="rId31"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jpeg"/><Relationship Id="rId22" Type="http://schemas.openxmlformats.org/officeDocument/2006/relationships/hyperlink" Target="http://earthexplorer.usgs.gov" TargetMode="External"/><Relationship Id="rId27" Type="http://schemas.openxmlformats.org/officeDocument/2006/relationships/image" Target="media/image12.jpeg"/><Relationship Id="rId30" Type="http://schemas.openxmlformats.org/officeDocument/2006/relationships/image" Target="media/image14.jpe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7A619-DCA5-468F-924F-033246A46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248</Pages>
  <Words>184519</Words>
  <Characters>1228897</Characters>
  <Application>Microsoft Office Word</Application>
  <DocSecurity>0</DocSecurity>
  <Lines>14457</Lines>
  <Paragraphs>609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Butler, Rebecca Ann</dc:creator>
  <cp:keywords/>
  <dc:description/>
  <cp:lastModifiedBy>Sherman, Abby L</cp:lastModifiedBy>
  <cp:revision>10</cp:revision>
  <dcterms:created xsi:type="dcterms:W3CDTF">2023-08-01T18:53:00Z</dcterms:created>
  <dcterms:modified xsi:type="dcterms:W3CDTF">2023-08-02T12:38:00Z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516e70eb-5797-3a47-8d49-5a9c0026c186</vt:lpwstr>
  </property>
  <property fmtid="{D5CDD505-2E9C-101B-9397-08002B2CF9AE}" pid="4" name="Mendeley Citation Style_1">
    <vt:lpwstr>http://www.zotero.org/styles/journal-of-medical-entomology</vt:lpwstr>
  </property>
  <property fmtid="{D5CDD505-2E9C-101B-9397-08002B2CF9AE}" pid="5" name="Mendeley Recent Style Id 0_1">
    <vt:lpwstr>http://www.zotero.org/styles/american-sociological-association</vt:lpwstr>
  </property>
  <property fmtid="{D5CDD505-2E9C-101B-9397-08002B2CF9AE}" pid="6" name="Mendeley Recent Style Name 0_1">
    <vt:lpwstr>American Sociological Association</vt:lpwstr>
  </property>
  <property fmtid="{D5CDD505-2E9C-101B-9397-08002B2CF9AE}" pid="7" name="Mendeley Recent Style Id 1_1">
    <vt:lpwstr>http://www.zotero.org/styles/ecography</vt:lpwstr>
  </property>
  <property fmtid="{D5CDD505-2E9C-101B-9397-08002B2CF9AE}" pid="8" name="Mendeley Recent Style Name 1_1">
    <vt:lpwstr>Ecography</vt:lpwstr>
  </property>
  <property fmtid="{D5CDD505-2E9C-101B-9397-08002B2CF9AE}" pid="9" name="Mendeley Recent Style Id 2_1">
    <vt:lpwstr>http://www.zotero.org/styles/ecological-applications</vt:lpwstr>
  </property>
  <property fmtid="{D5CDD505-2E9C-101B-9397-08002B2CF9AE}" pid="10" name="Mendeley Recent Style Name 2_1">
    <vt:lpwstr>Ecological Applications</vt:lpwstr>
  </property>
  <property fmtid="{D5CDD505-2E9C-101B-9397-08002B2CF9AE}" pid="11" name="Mendeley Recent Style Id 3_1">
    <vt:lpwstr>http://www.zotero.org/styles/environmental-entomology</vt:lpwstr>
  </property>
  <property fmtid="{D5CDD505-2E9C-101B-9397-08002B2CF9AE}" pid="12" name="Mendeley Recent Style Name 3_1">
    <vt:lpwstr>Environmental Entomology</vt:lpwstr>
  </property>
  <property fmtid="{D5CDD505-2E9C-101B-9397-08002B2CF9AE}" pid="13" name="Mendeley Recent Style Id 4_1">
    <vt:lpwstr>http://www.zotero.org/styles/journal-of-medical-entomology</vt:lpwstr>
  </property>
  <property fmtid="{D5CDD505-2E9C-101B-9397-08002B2CF9AE}" pid="14" name="Mendeley Recent Style Name 4_1">
    <vt:lpwstr>Journal of Medical Entomology</vt:lpwstr>
  </property>
  <property fmtid="{D5CDD505-2E9C-101B-9397-08002B2CF9AE}" pid="15" name="Mendeley Recent Style Id 5_1">
    <vt:lpwstr>http://www.zotero.org/styles/nature</vt:lpwstr>
  </property>
  <property fmtid="{D5CDD505-2E9C-101B-9397-08002B2CF9AE}" pid="16" name="Mendeley Recent Style Name 5_1">
    <vt:lpwstr>Nature</vt:lpwstr>
  </property>
  <property fmtid="{D5CDD505-2E9C-101B-9397-08002B2CF9AE}" pid="17" name="Mendeley Recent Style Id 6_1">
    <vt:lpwstr>http://www.zotero.org/styles/northeastern-naturalist</vt:lpwstr>
  </property>
  <property fmtid="{D5CDD505-2E9C-101B-9397-08002B2CF9AE}" pid="18" name="Mendeley Recent Style Name 6_1">
    <vt:lpwstr>Northeastern Naturalist</vt:lpwstr>
  </property>
  <property fmtid="{D5CDD505-2E9C-101B-9397-08002B2CF9AE}" pid="19" name="Mendeley Recent Style Id 7_1">
    <vt:lpwstr>http://www.zotero.org/styles/plos-neglected-tropical-diseases</vt:lpwstr>
  </property>
  <property fmtid="{D5CDD505-2E9C-101B-9397-08002B2CF9AE}" pid="20" name="Mendeley Recent Style Name 7_1">
    <vt:lpwstr>PLOS Neglected Tropical Diseases</vt:lpwstr>
  </property>
  <property fmtid="{D5CDD505-2E9C-101B-9397-08002B2CF9AE}" pid="21" name="Mendeley Recent Style Id 8_1">
    <vt:lpwstr>http://www.zotero.org/styles/pnas</vt:lpwstr>
  </property>
  <property fmtid="{D5CDD505-2E9C-101B-9397-08002B2CF9AE}" pid="22" name="Mendeley Recent Style Name 8_1">
    <vt:lpwstr>Proceedings of the National Academy of Sciences of the United States of America</vt:lpwstr>
  </property>
  <property fmtid="{D5CDD505-2E9C-101B-9397-08002B2CF9AE}" pid="23" name="Mendeley Recent Style Id 9_1">
    <vt:lpwstr>http://www.zotero.org/styles/proceedings-of-the-royal-society-b</vt:lpwstr>
  </property>
  <property fmtid="{D5CDD505-2E9C-101B-9397-08002B2CF9AE}" pid="24" name="Mendeley Recent Style Name 9_1">
    <vt:lpwstr>Proceedings of the Royal Society B</vt:lpwstr>
  </property>
</Properties>
</file>