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tiff" ContentType="image/tiff"/>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1B4" w:rsidRPr="003C01B4" w:rsidRDefault="00EB3287" w:rsidP="003C01B4">
      <w:pPr>
        <w:tabs>
          <w:tab w:val="left" w:pos="4320"/>
          <w:tab w:val="left" w:pos="4410"/>
        </w:tabs>
        <w:spacing w:after="200"/>
        <w:rPr>
          <w:rFonts w:ascii="Calibri" w:hAnsi="Calibri"/>
          <w:lang w:bidi="en-US"/>
        </w:rPr>
      </w:pPr>
      <w:r w:rsidRPr="003C01B4">
        <w:rPr>
          <w:rFonts w:ascii="Calibri" w:hAnsi="Calibri"/>
          <w:lang w:val="en-CA" w:bidi="en-US"/>
        </w:rPr>
        <w:fldChar w:fldCharType="begin"/>
      </w:r>
      <w:r w:rsidR="003C01B4" w:rsidRPr="003C01B4">
        <w:rPr>
          <w:rFonts w:ascii="Calibri" w:hAnsi="Calibri"/>
          <w:lang w:val="en-CA" w:bidi="en-US"/>
        </w:rPr>
        <w:instrText xml:space="preserve"> SEQ CHAPTER \h \r 1</w:instrText>
      </w:r>
      <w:r w:rsidRPr="003C01B4">
        <w:rPr>
          <w:rFonts w:ascii="Calibri" w:hAnsi="Calibri"/>
          <w:lang w:val="en-CA" w:bidi="en-US"/>
        </w:rPr>
        <w:fldChar w:fldCharType="end"/>
      </w:r>
      <w:r w:rsidR="003C01B4" w:rsidRPr="003C01B4">
        <w:rPr>
          <w:rFonts w:ascii="Calibri" w:hAnsi="Calibri"/>
          <w:lang w:bidi="en-US"/>
        </w:rPr>
        <w:t>To the Graduate Council:</w:t>
      </w:r>
      <w:r w:rsidR="003C01B4" w:rsidRPr="003C01B4">
        <w:rPr>
          <w:rFonts w:ascii="Calibri" w:hAnsi="Calibri"/>
          <w:lang w:bidi="en-US"/>
        </w:rPr>
        <w:tab/>
      </w:r>
    </w:p>
    <w:p w:rsidR="003C01B4" w:rsidRPr="003C01B4" w:rsidRDefault="003C01B4" w:rsidP="003C01B4">
      <w:pPr>
        <w:spacing w:after="200"/>
        <w:rPr>
          <w:rFonts w:ascii="Calibri" w:hAnsi="Calibri"/>
          <w:lang w:bidi="en-US"/>
        </w:rPr>
      </w:pPr>
    </w:p>
    <w:p w:rsidR="003C01B4" w:rsidRPr="003C01B4" w:rsidRDefault="003C01B4" w:rsidP="003C01B4">
      <w:pPr>
        <w:spacing w:after="200"/>
        <w:rPr>
          <w:rFonts w:ascii="Calibri" w:hAnsi="Calibri"/>
          <w:lang w:bidi="en-US"/>
        </w:rPr>
      </w:pPr>
      <w:r w:rsidRPr="003C01B4">
        <w:rPr>
          <w:rFonts w:ascii="Calibri" w:hAnsi="Calibri"/>
          <w:lang w:bidi="en-US"/>
        </w:rPr>
        <w:t xml:space="preserve">I am submitting herewith a </w:t>
      </w:r>
      <w:r w:rsidR="00B93EEC">
        <w:rPr>
          <w:rFonts w:ascii="Calibri" w:hAnsi="Calibri"/>
          <w:lang w:bidi="en-US"/>
        </w:rPr>
        <w:t>dissertation written by Chad Christopher</w:t>
      </w:r>
      <w:r w:rsidRPr="003C01B4">
        <w:rPr>
          <w:rFonts w:ascii="Calibri" w:hAnsi="Calibri"/>
          <w:lang w:bidi="en-US"/>
        </w:rPr>
        <w:t xml:space="preserve"> Black entitled “Methicillin Resistance in </w:t>
      </w:r>
      <w:r w:rsidRPr="003C01B4">
        <w:rPr>
          <w:rFonts w:ascii="Calibri" w:hAnsi="Calibri"/>
          <w:i/>
          <w:lang w:bidi="en-US"/>
        </w:rPr>
        <w:t>Staphylococcus pseudintermedius</w:t>
      </w:r>
      <w:r w:rsidRPr="003C01B4">
        <w:rPr>
          <w:rFonts w:ascii="Calibri" w:hAnsi="Calibri"/>
          <w:lang w:bidi="en-US"/>
        </w:rPr>
        <w:t>.” I have examined the final electronic copy of this thesis for form and content and recommend that it be accepted in partial fulfillment of the requirements for the degree of Doctor of Philosophy, with a major in Comparative and Experimental Medicine.</w:t>
      </w:r>
    </w:p>
    <w:p w:rsidR="003C01B4" w:rsidRPr="003C01B4" w:rsidRDefault="003C01B4" w:rsidP="003C01B4">
      <w:pPr>
        <w:spacing w:after="200"/>
        <w:rPr>
          <w:rFonts w:ascii="Calibri" w:hAnsi="Calibri"/>
          <w:lang w:bidi="en-US"/>
        </w:rPr>
      </w:pPr>
    </w:p>
    <w:p w:rsidR="003C01B4" w:rsidRPr="003C01B4" w:rsidRDefault="003C01B4" w:rsidP="003C01B4">
      <w:pPr>
        <w:tabs>
          <w:tab w:val="left" w:pos="4050"/>
        </w:tabs>
        <w:spacing w:after="200"/>
        <w:rPr>
          <w:rFonts w:ascii="Calibri" w:hAnsi="Calibri"/>
          <w:lang w:bidi="en-US"/>
        </w:rPr>
      </w:pPr>
      <w:r w:rsidRPr="003C01B4">
        <w:rPr>
          <w:rFonts w:ascii="Calibri" w:hAnsi="Calibri"/>
          <w:lang w:bidi="en-US"/>
        </w:rPr>
        <w:tab/>
        <w:t>Stephen A. Kania, Major Professor</w:t>
      </w:r>
    </w:p>
    <w:p w:rsidR="003C01B4" w:rsidRPr="003C01B4" w:rsidRDefault="003C01B4" w:rsidP="003C01B4">
      <w:pPr>
        <w:tabs>
          <w:tab w:val="left" w:pos="4050"/>
        </w:tabs>
        <w:spacing w:after="200"/>
        <w:rPr>
          <w:rFonts w:ascii="Calibri" w:hAnsi="Calibri"/>
          <w:lang w:bidi="en-US"/>
        </w:rPr>
      </w:pPr>
    </w:p>
    <w:p w:rsidR="003C01B4" w:rsidRPr="003C01B4" w:rsidRDefault="003C01B4" w:rsidP="003C01B4">
      <w:pPr>
        <w:rPr>
          <w:rFonts w:ascii="Calibri" w:hAnsi="Calibri"/>
          <w:lang w:bidi="en-US"/>
        </w:rPr>
      </w:pPr>
      <w:r w:rsidRPr="003C01B4">
        <w:rPr>
          <w:rFonts w:ascii="Calibri" w:hAnsi="Calibri"/>
          <w:lang w:bidi="en-US"/>
        </w:rPr>
        <w:t xml:space="preserve">We have read this dissertation </w:t>
      </w:r>
    </w:p>
    <w:p w:rsidR="003C01B4" w:rsidRPr="003C01B4" w:rsidRDefault="003C01B4" w:rsidP="003C01B4">
      <w:pPr>
        <w:rPr>
          <w:rFonts w:ascii="Calibri" w:hAnsi="Calibri"/>
          <w:lang w:bidi="en-US"/>
        </w:rPr>
      </w:pPr>
      <w:r w:rsidRPr="003C01B4">
        <w:rPr>
          <w:rFonts w:ascii="Calibri" w:hAnsi="Calibri"/>
          <w:lang w:bidi="en-US"/>
        </w:rPr>
        <w:t>and recommend its acceptance:</w:t>
      </w:r>
    </w:p>
    <w:p w:rsidR="003C01B4" w:rsidRPr="003C01B4" w:rsidRDefault="003C01B4" w:rsidP="003C01B4">
      <w:pPr>
        <w:spacing w:before="240"/>
        <w:rPr>
          <w:rFonts w:ascii="Calibri" w:hAnsi="Calibri"/>
          <w:lang w:bidi="en-US"/>
        </w:rPr>
      </w:pPr>
    </w:p>
    <w:p w:rsidR="003C01B4" w:rsidRPr="003C01B4" w:rsidRDefault="003C01B4" w:rsidP="003C01B4">
      <w:pPr>
        <w:spacing w:before="240"/>
        <w:rPr>
          <w:rFonts w:ascii="Calibri" w:hAnsi="Calibri"/>
          <w:u w:val="single"/>
          <w:lang w:bidi="en-US"/>
        </w:rPr>
      </w:pPr>
      <w:r w:rsidRPr="003C01B4">
        <w:rPr>
          <w:rFonts w:ascii="Calibri" w:hAnsi="Calibri"/>
          <w:u w:val="single"/>
          <w:lang w:bidi="en-US"/>
        </w:rPr>
        <w:t>David A</w:t>
      </w:r>
      <w:r w:rsidR="00B93EEC">
        <w:rPr>
          <w:rFonts w:ascii="Calibri" w:hAnsi="Calibri"/>
          <w:u w:val="single"/>
          <w:lang w:bidi="en-US"/>
        </w:rPr>
        <w:t>.</w:t>
      </w:r>
      <w:r w:rsidRPr="003C01B4">
        <w:rPr>
          <w:rFonts w:ascii="Calibri" w:hAnsi="Calibri"/>
          <w:u w:val="single"/>
          <w:lang w:bidi="en-US"/>
        </w:rPr>
        <w:t xml:space="preserve"> Bemis</w:t>
      </w:r>
    </w:p>
    <w:p w:rsidR="003C01B4" w:rsidRPr="003C01B4" w:rsidRDefault="003C01B4" w:rsidP="003C01B4">
      <w:pPr>
        <w:spacing w:before="240"/>
        <w:rPr>
          <w:rFonts w:ascii="Calibri" w:hAnsi="Calibri"/>
          <w:lang w:bidi="en-US"/>
        </w:rPr>
      </w:pPr>
    </w:p>
    <w:p w:rsidR="003C01B4" w:rsidRPr="003C01B4" w:rsidRDefault="003C01B4" w:rsidP="003C01B4">
      <w:pPr>
        <w:spacing w:before="240"/>
        <w:rPr>
          <w:rFonts w:ascii="Calibri" w:hAnsi="Calibri"/>
          <w:u w:val="single"/>
          <w:lang w:bidi="en-US"/>
        </w:rPr>
      </w:pPr>
      <w:r w:rsidRPr="003C01B4">
        <w:rPr>
          <w:rFonts w:ascii="Calibri" w:hAnsi="Calibri"/>
          <w:u w:val="single"/>
          <w:lang w:bidi="en-US"/>
        </w:rPr>
        <w:t>Robert N. Moore</w:t>
      </w:r>
    </w:p>
    <w:p w:rsidR="003C01B4" w:rsidRPr="003C01B4" w:rsidRDefault="003C01B4" w:rsidP="003C01B4">
      <w:pPr>
        <w:spacing w:before="240"/>
        <w:rPr>
          <w:rFonts w:ascii="Calibri" w:hAnsi="Calibri"/>
          <w:lang w:bidi="en-US"/>
        </w:rPr>
      </w:pPr>
    </w:p>
    <w:p w:rsidR="003C01B4" w:rsidRPr="003C01B4" w:rsidRDefault="003C01B4" w:rsidP="003C01B4">
      <w:pPr>
        <w:spacing w:before="240"/>
        <w:rPr>
          <w:rFonts w:ascii="Calibri" w:hAnsi="Calibri"/>
          <w:u w:val="single"/>
          <w:lang w:bidi="en-US"/>
        </w:rPr>
      </w:pPr>
      <w:r w:rsidRPr="003C01B4">
        <w:rPr>
          <w:rFonts w:ascii="Calibri" w:hAnsi="Calibri"/>
          <w:u w:val="single"/>
          <w:lang w:bidi="en-US"/>
        </w:rPr>
        <w:t>John C. New, Jr.</w:t>
      </w:r>
    </w:p>
    <w:p w:rsidR="003C01B4" w:rsidRPr="003C01B4" w:rsidRDefault="003C01B4" w:rsidP="003C01B4">
      <w:pPr>
        <w:spacing w:before="240"/>
        <w:rPr>
          <w:rFonts w:ascii="Calibri" w:hAnsi="Calibri"/>
          <w:lang w:bidi="en-US"/>
        </w:rPr>
      </w:pPr>
    </w:p>
    <w:p w:rsidR="003C01B4" w:rsidRPr="003C01B4" w:rsidRDefault="003C01B4" w:rsidP="003C01B4">
      <w:pPr>
        <w:spacing w:before="240"/>
        <w:ind w:left="3600"/>
        <w:rPr>
          <w:rFonts w:ascii="Calibri" w:hAnsi="Calibri"/>
          <w:lang w:bidi="en-US"/>
        </w:rPr>
      </w:pPr>
      <w:r w:rsidRPr="003C01B4">
        <w:rPr>
          <w:rFonts w:ascii="Calibri" w:hAnsi="Calibri"/>
          <w:lang w:bidi="en-US"/>
        </w:rPr>
        <w:t>Accepted for the Council</w:t>
      </w:r>
    </w:p>
    <w:p w:rsidR="003C01B4" w:rsidRPr="003C01B4" w:rsidRDefault="003C01B4" w:rsidP="003C01B4">
      <w:pPr>
        <w:spacing w:before="240"/>
        <w:ind w:left="3600"/>
        <w:rPr>
          <w:rFonts w:ascii="Calibri" w:hAnsi="Calibri"/>
          <w:u w:val="single"/>
          <w:lang w:bidi="en-US"/>
        </w:rPr>
      </w:pPr>
      <w:r w:rsidRPr="003C01B4">
        <w:rPr>
          <w:rFonts w:ascii="Calibri" w:hAnsi="Calibri"/>
          <w:u w:val="single"/>
          <w:lang w:bidi="en-US"/>
        </w:rPr>
        <w:t>Carolyn R. Hodges</w:t>
      </w:r>
    </w:p>
    <w:p w:rsidR="003C01B4" w:rsidRPr="003C01B4" w:rsidRDefault="003C01B4" w:rsidP="003C01B4">
      <w:pPr>
        <w:spacing w:before="240"/>
        <w:ind w:left="3600"/>
        <w:rPr>
          <w:rFonts w:ascii="Calibri" w:hAnsi="Calibri"/>
          <w:lang w:bidi="en-US"/>
        </w:rPr>
      </w:pPr>
      <w:r w:rsidRPr="003C01B4">
        <w:rPr>
          <w:rFonts w:ascii="Calibri" w:hAnsi="Calibri"/>
          <w:lang w:bidi="en-US"/>
        </w:rPr>
        <w:t>Vice Provost and Dean of the Graduate School</w:t>
      </w:r>
    </w:p>
    <w:p w:rsidR="003C01B4" w:rsidRPr="003C01B4" w:rsidRDefault="003C01B4" w:rsidP="003C01B4">
      <w:pPr>
        <w:spacing w:before="240"/>
        <w:ind w:left="3600"/>
        <w:rPr>
          <w:rFonts w:ascii="Calibri" w:hAnsi="Calibri"/>
          <w:lang w:bidi="en-US"/>
        </w:rPr>
      </w:pPr>
    </w:p>
    <w:p w:rsidR="003C01B4" w:rsidRPr="003C01B4" w:rsidRDefault="003C01B4" w:rsidP="003C01B4">
      <w:pPr>
        <w:spacing w:before="240"/>
        <w:ind w:left="3600"/>
        <w:rPr>
          <w:rFonts w:ascii="Calibri" w:hAnsi="Calibri"/>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outlineLvl w:val="0"/>
        <w:rPr>
          <w:rFonts w:ascii="Calibri" w:hAnsi="Calibri" w:cs="Calibri"/>
          <w:b/>
          <w:bCs/>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outlineLvl w:val="0"/>
        <w:rPr>
          <w:rFonts w:ascii="Calibri" w:hAnsi="Calibri" w:cs="Calibri"/>
          <w:b/>
          <w:bCs/>
          <w:color w:val="000000"/>
          <w:lang w:bidi="en-US"/>
        </w:rPr>
      </w:pPr>
      <w:bookmarkStart w:id="0" w:name="_Toc265160149"/>
      <w:bookmarkStart w:id="1" w:name="_Toc265166830"/>
      <w:r w:rsidRPr="003C01B4">
        <w:rPr>
          <w:rFonts w:ascii="Calibri" w:hAnsi="Calibri" w:cs="Calibri"/>
          <w:b/>
          <w:bCs/>
          <w:color w:val="000000"/>
          <w:lang w:bidi="en-US"/>
        </w:rPr>
        <w:t>(Original signatures are on file with official student records.)</w:t>
      </w:r>
      <w:bookmarkEnd w:id="0"/>
      <w:bookmarkEnd w:id="1"/>
    </w:p>
    <w:p w:rsidR="0087349A" w:rsidRPr="0087349A" w:rsidRDefault="0087349A" w:rsidP="0087349A">
      <w:pPr>
        <w:rPr>
          <w:rFonts w:ascii="Arial" w:hAnsi="Arial" w:cs="Arial"/>
        </w:rPr>
      </w:pPr>
    </w:p>
    <w:p w:rsidR="0087349A" w:rsidRDefault="0087349A">
      <w:pPr>
        <w:jc w:val="center"/>
        <w:rPr>
          <w:rFonts w:ascii="Arial" w:hAnsi="Arial" w:cs="Arial"/>
          <w:b/>
          <w:sz w:val="36"/>
          <w:szCs w:val="36"/>
          <w:lang w:val="en-CA"/>
        </w:rPr>
        <w:sectPr w:rsidR="0087349A" w:rsidSect="001D4908">
          <w:headerReference w:type="even" r:id="rId8"/>
          <w:headerReference w:type="default" r:id="rId9"/>
          <w:footerReference w:type="default" r:id="rId10"/>
          <w:type w:val="continuous"/>
          <w:pgSz w:w="12240" w:h="15840" w:code="1"/>
          <w:pgMar w:top="1440" w:right="1800" w:bottom="1872" w:left="1800" w:header="720" w:footer="1440" w:gutter="0"/>
          <w:pgNumType w:fmt="lowerRoman" w:start="1"/>
          <w:cols w:space="720"/>
          <w:noEndnote/>
          <w:titlePg/>
        </w:sect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outlineLvl w:val="0"/>
        <w:rPr>
          <w:rFonts w:ascii="Calibri" w:hAnsi="Calibri" w:cs="Calibri"/>
          <w:b/>
          <w:bCs/>
          <w:color w:val="000000"/>
          <w:sz w:val="35"/>
          <w:szCs w:val="31"/>
          <w:lang w:bidi="en-US"/>
        </w:rPr>
      </w:pPr>
      <w:bookmarkStart w:id="2" w:name="_Toc265166831"/>
      <w:r w:rsidRPr="003C01B4">
        <w:rPr>
          <w:rFonts w:ascii="Calibri" w:hAnsi="Calibri" w:cs="Calibri"/>
          <w:b/>
          <w:bCs/>
          <w:color w:val="000000"/>
          <w:sz w:val="35"/>
          <w:szCs w:val="31"/>
          <w:lang w:bidi="en-US"/>
        </w:rPr>
        <w:lastRenderedPageBreak/>
        <w:t xml:space="preserve">Methicillin Resistance in </w:t>
      </w:r>
      <w:r w:rsidRPr="003C01B4">
        <w:rPr>
          <w:rFonts w:ascii="Calibri" w:hAnsi="Calibri" w:cs="Calibri"/>
          <w:b/>
          <w:bCs/>
          <w:i/>
          <w:color w:val="000000"/>
          <w:sz w:val="35"/>
          <w:szCs w:val="31"/>
          <w:lang w:bidi="en-US"/>
        </w:rPr>
        <w:t>Staphylococcus pseudintermedius</w:t>
      </w:r>
      <w:bookmarkEnd w:id="2"/>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ascii="Calibri" w:hAnsi="Calibri" w:cs="Calibri"/>
          <w:b/>
          <w:bCs/>
          <w:color w:val="000000"/>
          <w:szCs w:val="31"/>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ascii="Calibri" w:hAnsi="Calibri" w:cs="Calibri"/>
          <w:b/>
          <w:bCs/>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outlineLvl w:val="0"/>
        <w:rPr>
          <w:rFonts w:ascii="Calibri" w:hAnsi="Calibri" w:cs="Calibri"/>
          <w:color w:val="000000"/>
          <w:lang w:bidi="en-US"/>
        </w:rPr>
      </w:pPr>
      <w:bookmarkStart w:id="3" w:name="_Toc264982864"/>
      <w:bookmarkStart w:id="4" w:name="_Toc264982979"/>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outlineLvl w:val="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outlineLvl w:val="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outlineLvl w:val="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outlineLvl w:val="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outlineLvl w:val="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outlineLvl w:val="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outlineLvl w:val="0"/>
        <w:rPr>
          <w:rFonts w:ascii="Calibri" w:hAnsi="Calibri" w:cs="Calibri"/>
          <w:color w:val="000000"/>
          <w:lang w:bidi="en-US"/>
        </w:rPr>
      </w:pPr>
    </w:p>
    <w:p w:rsidR="003C01B4" w:rsidRPr="003C01B4" w:rsidRDefault="003C01B4" w:rsidP="00E42F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outlineLvl w:val="0"/>
        <w:rPr>
          <w:rFonts w:ascii="Calibri" w:hAnsi="Calibri" w:cs="Calibri"/>
          <w:color w:val="000000"/>
          <w:lang w:bidi="en-US"/>
        </w:rPr>
      </w:pPr>
      <w:bookmarkStart w:id="5" w:name="_Toc264993203"/>
      <w:bookmarkStart w:id="6" w:name="_Toc265160151"/>
      <w:bookmarkStart w:id="7" w:name="_Toc265166832"/>
      <w:r w:rsidRPr="003C01B4">
        <w:rPr>
          <w:rFonts w:ascii="Calibri" w:hAnsi="Calibri" w:cs="Calibri"/>
          <w:color w:val="000000"/>
          <w:lang w:bidi="en-US"/>
        </w:rPr>
        <w:t>A Dissertation Presented for the</w:t>
      </w:r>
      <w:bookmarkEnd w:id="3"/>
      <w:bookmarkEnd w:id="4"/>
      <w:bookmarkEnd w:id="5"/>
      <w:bookmarkEnd w:id="6"/>
      <w:bookmarkEnd w:id="7"/>
    </w:p>
    <w:p w:rsidR="003C01B4" w:rsidRPr="003C01B4" w:rsidRDefault="003C01B4" w:rsidP="00E42F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outlineLvl w:val="0"/>
        <w:rPr>
          <w:rFonts w:ascii="Calibri" w:hAnsi="Calibri" w:cs="Calibri"/>
          <w:color w:val="000000"/>
          <w:lang w:bidi="en-US"/>
        </w:rPr>
      </w:pPr>
      <w:bookmarkStart w:id="8" w:name="_Toc264993204"/>
      <w:bookmarkStart w:id="9" w:name="_Toc265160152"/>
      <w:bookmarkStart w:id="10" w:name="_Toc265166833"/>
      <w:r w:rsidRPr="003C01B4">
        <w:rPr>
          <w:rFonts w:ascii="Calibri" w:hAnsi="Calibri" w:cs="Calibri"/>
          <w:color w:val="000000"/>
          <w:lang w:bidi="en-US"/>
        </w:rPr>
        <w:t>Doctor of Philosophy Degree</w:t>
      </w:r>
      <w:bookmarkEnd w:id="8"/>
      <w:bookmarkEnd w:id="9"/>
      <w:bookmarkEnd w:id="10"/>
    </w:p>
    <w:p w:rsidR="003C01B4" w:rsidRPr="003C01B4" w:rsidRDefault="003C01B4" w:rsidP="00E42F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ascii="Calibri" w:hAnsi="Calibri" w:cs="Calibri"/>
          <w:color w:val="000000"/>
          <w:lang w:bidi="en-US"/>
        </w:rPr>
      </w:pPr>
      <w:r w:rsidRPr="003C01B4">
        <w:rPr>
          <w:rFonts w:ascii="Calibri" w:hAnsi="Calibri" w:cs="Calibri"/>
          <w:color w:val="000000"/>
          <w:lang w:bidi="en-US"/>
        </w:rPr>
        <w:t>The University of Tennessee, Knoxville</w:t>
      </w: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ascii="Calibri" w:hAnsi="Calibri" w:cs="Calibri"/>
          <w:color w:val="000000"/>
          <w:lang w:bidi="en-US"/>
        </w:rPr>
      </w:pPr>
    </w:p>
    <w:p w:rsidR="003C01B4" w:rsidRPr="003C01B4" w:rsidRDefault="003C01B4" w:rsidP="003C01B4">
      <w:pPr>
        <w:spacing w:after="200"/>
        <w:jc w:val="center"/>
        <w:outlineLvl w:val="0"/>
        <w:rPr>
          <w:rFonts w:ascii="Calibri" w:hAnsi="Calibri" w:cs="Calibri"/>
          <w:color w:val="000000"/>
          <w:lang w:bidi="en-US"/>
        </w:rPr>
      </w:pPr>
      <w:bookmarkStart w:id="11" w:name="_Toc264982865"/>
      <w:bookmarkStart w:id="12" w:name="_Toc264982980"/>
      <w:bookmarkStart w:id="13" w:name="_Toc264993205"/>
      <w:bookmarkStart w:id="14" w:name="_Toc265160153"/>
      <w:bookmarkStart w:id="15" w:name="_Toc265166834"/>
      <w:r w:rsidRPr="003C01B4">
        <w:rPr>
          <w:rFonts w:ascii="Calibri" w:hAnsi="Calibri" w:cs="Calibri"/>
          <w:color w:val="000000"/>
          <w:lang w:bidi="en-US"/>
        </w:rPr>
        <w:t>Chad Christopher Black</w:t>
      </w:r>
      <w:bookmarkEnd w:id="11"/>
      <w:bookmarkEnd w:id="12"/>
      <w:bookmarkEnd w:id="13"/>
      <w:bookmarkEnd w:id="14"/>
      <w:bookmarkEnd w:id="15"/>
    </w:p>
    <w:p w:rsidR="003C01B4" w:rsidRPr="003C01B4" w:rsidRDefault="003C01B4" w:rsidP="003C01B4">
      <w:pPr>
        <w:spacing w:after="200"/>
        <w:jc w:val="center"/>
        <w:rPr>
          <w:rFonts w:ascii="Calibri" w:hAnsi="Calibri" w:cs="Calibri"/>
          <w:color w:val="000000"/>
          <w:lang w:bidi="en-US"/>
        </w:rPr>
      </w:pPr>
      <w:r w:rsidRPr="003C01B4">
        <w:rPr>
          <w:rFonts w:ascii="Calibri" w:hAnsi="Calibri" w:cs="Calibri"/>
          <w:color w:val="000000"/>
          <w:lang w:bidi="en-US"/>
        </w:rPr>
        <w:t xml:space="preserve"> August 2010</w:t>
      </w:r>
    </w:p>
    <w:p w:rsidR="003C01B4" w:rsidRPr="003C01B4" w:rsidRDefault="003C01B4" w:rsidP="003C01B4">
      <w:pPr>
        <w:spacing w:after="200"/>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jc w:val="center"/>
        <w:rPr>
          <w:rFonts w:ascii="Calibri" w:hAnsi="Calibri" w:cs="Calibri"/>
          <w:color w:val="000000"/>
          <w:lang w:bidi="en-US"/>
        </w:rPr>
      </w:pPr>
      <w:r w:rsidRPr="003C01B4">
        <w:rPr>
          <w:rFonts w:ascii="Calibri" w:hAnsi="Calibri" w:cs="Calibri"/>
          <w:color w:val="000000"/>
          <w:lang w:bidi="en-US"/>
        </w:rPr>
        <w:t xml:space="preserve">Copyright </w:t>
      </w:r>
      <w:r w:rsidRPr="003C01B4">
        <w:rPr>
          <w:rFonts w:ascii="Calibri" w:hAnsi="Calibri" w:cs="Calibri"/>
          <w:color w:val="000000"/>
          <w:lang w:bidi="en-US"/>
        </w:rPr>
        <w:sym w:font="Symbol" w:char="F0D3"/>
      </w:r>
      <w:r w:rsidRPr="003C01B4">
        <w:rPr>
          <w:rFonts w:ascii="Calibri" w:hAnsi="Calibri" w:cs="Calibri"/>
          <w:color w:val="000000"/>
          <w:lang w:bidi="en-US"/>
        </w:rPr>
        <w:t xml:space="preserve"> 2010 by Chad Christopher Black,</w:t>
      </w:r>
    </w:p>
    <w:p w:rsidR="003C01B4" w:rsidRPr="003C01B4" w:rsidRDefault="003C01B4" w:rsidP="003C01B4">
      <w:pPr>
        <w:spacing w:after="200" w:line="276" w:lineRule="auto"/>
        <w:jc w:val="center"/>
        <w:rPr>
          <w:rFonts w:ascii="Calibri" w:hAnsi="Calibri" w:cs="Calibri"/>
          <w:color w:val="000000"/>
          <w:lang w:bidi="en-US"/>
        </w:rPr>
      </w:pPr>
      <w:r w:rsidRPr="003C01B4">
        <w:rPr>
          <w:rFonts w:ascii="Calibri" w:hAnsi="Calibri" w:cs="Calibri"/>
          <w:color w:val="000000"/>
          <w:lang w:bidi="en-US"/>
        </w:rPr>
        <w:t>All rights reserved.</w:t>
      </w: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spacing w:after="200" w:line="276" w:lineRule="auto"/>
        <w:rPr>
          <w:rFonts w:ascii="Calibri" w:hAnsi="Calibri" w:cs="Calibri"/>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360" w:lineRule="auto"/>
        <w:jc w:val="center"/>
        <w:outlineLvl w:val="0"/>
        <w:rPr>
          <w:rFonts w:ascii="Calibri" w:hAnsi="Calibri" w:cs="Calibri"/>
          <w:b/>
          <w:bCs/>
          <w:color w:val="000000"/>
          <w:sz w:val="32"/>
          <w:szCs w:val="31"/>
          <w:lang w:bidi="en-US"/>
        </w:rPr>
      </w:pPr>
      <w:bookmarkStart w:id="16" w:name="_Toc264982866"/>
      <w:bookmarkStart w:id="17" w:name="_Toc264982981"/>
      <w:bookmarkStart w:id="18" w:name="_Toc264993206"/>
      <w:bookmarkStart w:id="19" w:name="_Toc265160154"/>
      <w:bookmarkStart w:id="20" w:name="_Toc265166835"/>
      <w:r w:rsidRPr="003C01B4">
        <w:rPr>
          <w:rFonts w:ascii="Calibri" w:hAnsi="Calibri" w:cs="Calibri"/>
          <w:b/>
          <w:bCs/>
          <w:color w:val="000000"/>
          <w:sz w:val="32"/>
          <w:szCs w:val="31"/>
          <w:lang w:bidi="en-US"/>
        </w:rPr>
        <w:t>Dedication</w:t>
      </w:r>
      <w:bookmarkEnd w:id="16"/>
      <w:bookmarkEnd w:id="17"/>
      <w:bookmarkEnd w:id="18"/>
      <w:bookmarkEnd w:id="19"/>
      <w:bookmarkEnd w:id="20"/>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76" w:lineRule="auto"/>
        <w:jc w:val="center"/>
        <w:rPr>
          <w:rFonts w:ascii="Calibri" w:hAnsi="Calibri" w:cs="Calibri"/>
          <w:bCs/>
          <w:color w:val="000000"/>
          <w:lang w:bidi="en-US"/>
        </w:rPr>
      </w:pPr>
      <w:r w:rsidRPr="003C01B4">
        <w:rPr>
          <w:rFonts w:ascii="Calibri" w:hAnsi="Calibri" w:cs="Calibri"/>
          <w:bCs/>
          <w:color w:val="000000"/>
          <w:lang w:bidi="en-US"/>
        </w:rPr>
        <w:t>For Belinda and in spite of the cat.</w:t>
      </w: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76" w:lineRule="auto"/>
        <w:rPr>
          <w:rFonts w:ascii="Calibri" w:hAnsi="Calibri" w:cs="Calibri"/>
          <w:bCs/>
          <w:color w:val="000000"/>
          <w:lang w:bidi="en-US"/>
        </w:rPr>
      </w:pP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76" w:lineRule="auto"/>
        <w:rPr>
          <w:rFonts w:ascii="Calibri" w:hAnsi="Calibri" w:cs="Calibri"/>
          <w:bCs/>
          <w:color w:val="000000"/>
          <w:lang w:bidi="en-US"/>
        </w:rPr>
      </w:pPr>
      <w:r w:rsidRPr="003C01B4">
        <w:rPr>
          <w:rFonts w:ascii="Calibri" w:hAnsi="Calibri" w:cs="Calibri"/>
          <w:bCs/>
          <w:color w:val="000000"/>
          <w:lang w:bidi="en-US"/>
        </w:rPr>
        <w:t xml:space="preserve">“An ocean in a drop of water – and unknown, uncharted, unexplored by man!  By man, who gives all his time to the Africas and the poles, with this unsearched marvelous world right at his elbow.” – </w:t>
      </w:r>
      <w:r w:rsidRPr="003C01B4">
        <w:rPr>
          <w:rFonts w:ascii="Calibri" w:hAnsi="Calibri" w:cs="Calibri"/>
          <w:bCs/>
          <w:i/>
          <w:color w:val="000000"/>
          <w:lang w:bidi="en-US"/>
        </w:rPr>
        <w:t>Mark Twain, “The Great Dark”</w:t>
      </w:r>
      <w:r w:rsidR="00EB3287" w:rsidRPr="003C01B4">
        <w:rPr>
          <w:rFonts w:ascii="Calibri" w:hAnsi="Calibri" w:cs="Calibri"/>
          <w:bCs/>
          <w:color w:val="000000"/>
          <w:lang w:bidi="en-US"/>
        </w:rPr>
        <w:fldChar w:fldCharType="begin"/>
      </w:r>
      <w:r w:rsidRPr="003C01B4">
        <w:rPr>
          <w:rFonts w:ascii="Calibri" w:hAnsi="Calibri" w:cs="Calibri"/>
          <w:bCs/>
          <w:color w:val="000000"/>
          <w:lang w:bidi="en-US"/>
        </w:rPr>
        <w:instrText xml:space="preserve"> ADDIN ZOTERO_ITEM {"sort":true,"citationItems":[{"uri":["http://zotero.org/users/115945/items/JUVUNJ26"]}]} </w:instrText>
      </w:r>
      <w:r w:rsidR="00EB3287" w:rsidRPr="003C01B4">
        <w:rPr>
          <w:rFonts w:ascii="Calibri" w:hAnsi="Calibri" w:cs="Calibri"/>
          <w:bCs/>
          <w:color w:val="000000"/>
          <w:lang w:bidi="en-US"/>
        </w:rPr>
        <w:fldChar w:fldCharType="separate"/>
      </w:r>
      <w:r w:rsidRPr="003C01B4">
        <w:rPr>
          <w:rFonts w:ascii="Calibri" w:hAnsi="Calibri"/>
          <w:color w:val="000000"/>
          <w:szCs w:val="22"/>
          <w:vertAlign w:val="superscript"/>
          <w:lang w:bidi="en-US"/>
        </w:rPr>
        <w:t>1</w:t>
      </w:r>
      <w:r w:rsidR="00EB3287" w:rsidRPr="003C01B4">
        <w:rPr>
          <w:rFonts w:ascii="Calibri" w:hAnsi="Calibri" w:cs="Calibri"/>
          <w:bCs/>
          <w:color w:val="000000"/>
          <w:lang w:bidi="en-US"/>
        </w:rPr>
        <w:fldChar w:fldCharType="end"/>
      </w: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76" w:lineRule="auto"/>
        <w:jc w:val="center"/>
        <w:rPr>
          <w:rFonts w:ascii="Calibri" w:hAnsi="Calibri" w:cs="Calibri"/>
          <w:b/>
          <w:bCs/>
          <w:color w:val="000000"/>
          <w:sz w:val="22"/>
          <w:szCs w:val="31"/>
          <w:lang w:bidi="en-US"/>
        </w:rPr>
      </w:pPr>
      <w:r w:rsidRPr="003C01B4">
        <w:rPr>
          <w:rFonts w:ascii="Calibri" w:hAnsi="Calibri" w:cs="Calibri"/>
          <w:bCs/>
          <w:color w:val="000000"/>
          <w:sz w:val="22"/>
          <w:szCs w:val="31"/>
          <w:lang w:bidi="en-US"/>
        </w:rPr>
        <w:br w:type="page"/>
      </w:r>
      <w:r w:rsidRPr="003C01B4">
        <w:rPr>
          <w:rFonts w:ascii="Calibri" w:hAnsi="Calibri" w:cs="Calibri"/>
          <w:b/>
          <w:bCs/>
          <w:color w:val="000000"/>
          <w:sz w:val="32"/>
          <w:szCs w:val="31"/>
          <w:lang w:bidi="en-US"/>
        </w:rPr>
        <w:lastRenderedPageBreak/>
        <w:t>Acknowledgments</w:t>
      </w: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76" w:lineRule="auto"/>
        <w:rPr>
          <w:rFonts w:ascii="Calibri" w:hAnsi="Calibri" w:cs="Calibri"/>
          <w:bCs/>
          <w:color w:val="000000"/>
          <w:szCs w:val="31"/>
          <w:lang w:bidi="en-US"/>
        </w:rPr>
      </w:pPr>
      <w:r w:rsidRPr="003C01B4">
        <w:rPr>
          <w:rFonts w:ascii="Calibri" w:hAnsi="Calibri" w:cs="Calibri"/>
          <w:bCs/>
          <w:color w:val="000000"/>
          <w:szCs w:val="31"/>
          <w:lang w:bidi="en-US"/>
        </w:rPr>
        <w:t xml:space="preserve">Thanks to Robert E. Black and Robert D. Black for their example; to Belinda Black and Susan Black for their patience and understanding; to Stephen Kania and David Bemis for their sound guidance throughout this process; to the members of my graduate committee and the many fine people at the at the University of Tennessee College of Veterinary Medicine </w:t>
      </w:r>
      <w:r w:rsidR="00B93EEC">
        <w:rPr>
          <w:rFonts w:ascii="Calibri" w:hAnsi="Calibri" w:cs="Calibri"/>
          <w:bCs/>
          <w:color w:val="000000"/>
          <w:szCs w:val="31"/>
          <w:lang w:bidi="en-US"/>
        </w:rPr>
        <w:t>who</w:t>
      </w:r>
      <w:r w:rsidRPr="003C01B4">
        <w:rPr>
          <w:rFonts w:ascii="Calibri" w:hAnsi="Calibri" w:cs="Calibri"/>
          <w:bCs/>
          <w:color w:val="000000"/>
          <w:szCs w:val="31"/>
          <w:lang w:bidi="en-US"/>
        </w:rPr>
        <w:t xml:space="preserve"> have created a rich and supportive learning environment.</w:t>
      </w: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76" w:lineRule="auto"/>
        <w:jc w:val="center"/>
        <w:rPr>
          <w:rFonts w:ascii="Calibri" w:hAnsi="Calibri" w:cs="Calibri"/>
          <w:b/>
          <w:bCs/>
          <w:color w:val="000000"/>
          <w:sz w:val="32"/>
          <w:szCs w:val="31"/>
          <w:lang w:bidi="en-US"/>
        </w:rPr>
      </w:pPr>
      <w:r w:rsidRPr="003C01B4">
        <w:rPr>
          <w:rFonts w:ascii="Calibri" w:hAnsi="Calibri" w:cs="Calibri"/>
          <w:b/>
          <w:bCs/>
          <w:color w:val="000000"/>
          <w:sz w:val="32"/>
          <w:szCs w:val="31"/>
          <w:lang w:bidi="en-US"/>
        </w:rPr>
        <w:br w:type="page"/>
      </w:r>
      <w:r w:rsidRPr="003C01B4">
        <w:rPr>
          <w:rFonts w:ascii="Calibri" w:hAnsi="Calibri" w:cs="Calibri"/>
          <w:b/>
          <w:bCs/>
          <w:color w:val="000000"/>
          <w:sz w:val="32"/>
          <w:szCs w:val="31"/>
          <w:lang w:bidi="en-US"/>
        </w:rPr>
        <w:lastRenderedPageBreak/>
        <w:t>Abstract</w:t>
      </w: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76" w:lineRule="auto"/>
        <w:rPr>
          <w:rFonts w:ascii="Calibri" w:hAnsi="Calibri" w:cs="Calibri"/>
          <w:bCs/>
          <w:color w:val="000000"/>
          <w:lang w:bidi="en-US"/>
        </w:rPr>
      </w:pPr>
      <w:r w:rsidRPr="003C01B4">
        <w:rPr>
          <w:rFonts w:ascii="Calibri" w:hAnsi="Calibri" w:cs="Calibri"/>
          <w:bCs/>
          <w:i/>
          <w:color w:val="000000"/>
          <w:lang w:bidi="en-US"/>
        </w:rPr>
        <w:t>Staphylococcus pseudintermedius</w:t>
      </w:r>
      <w:r w:rsidRPr="003C01B4">
        <w:rPr>
          <w:rFonts w:ascii="Calibri" w:hAnsi="Calibri" w:cs="Calibri"/>
          <w:bCs/>
          <w:color w:val="000000"/>
          <w:lang w:bidi="en-US"/>
        </w:rPr>
        <w:t xml:space="preserve"> affecting dogs is analogous to </w:t>
      </w:r>
      <w:r w:rsidRPr="003C01B4">
        <w:rPr>
          <w:rFonts w:ascii="Calibri" w:hAnsi="Calibri" w:cs="Calibri"/>
          <w:bCs/>
          <w:i/>
          <w:color w:val="000000"/>
          <w:lang w:bidi="en-US"/>
        </w:rPr>
        <w:t>S. aureus</w:t>
      </w:r>
      <w:r w:rsidRPr="003C01B4">
        <w:rPr>
          <w:rFonts w:ascii="Calibri" w:hAnsi="Calibri" w:cs="Calibri"/>
          <w:bCs/>
          <w:color w:val="000000"/>
          <w:lang w:bidi="en-US"/>
        </w:rPr>
        <w:t xml:space="preserve"> on humans, acting as both normal flora and opportunistic pathogen.  Methicillin resistance in </w:t>
      </w:r>
      <w:r w:rsidRPr="003C01B4">
        <w:rPr>
          <w:rFonts w:ascii="Calibri" w:hAnsi="Calibri" w:cs="Calibri"/>
          <w:bCs/>
          <w:i/>
          <w:color w:val="000000"/>
          <w:lang w:bidi="en-US"/>
        </w:rPr>
        <w:t xml:space="preserve">S. pseudintermedius </w:t>
      </w:r>
      <w:r w:rsidRPr="003C01B4">
        <w:rPr>
          <w:rFonts w:ascii="Calibri" w:hAnsi="Calibri" w:cs="Calibri"/>
          <w:bCs/>
          <w:color w:val="000000"/>
          <w:lang w:bidi="en-US"/>
        </w:rPr>
        <w:t xml:space="preserve">is recent, with the first documented occurrence of an isolate bearing the methicillin resistance gene, </w:t>
      </w:r>
      <w:r w:rsidRPr="003C01B4">
        <w:rPr>
          <w:rFonts w:ascii="Calibri" w:hAnsi="Calibri" w:cs="Calibri"/>
          <w:bCs/>
          <w:i/>
          <w:color w:val="000000"/>
          <w:lang w:bidi="en-US"/>
        </w:rPr>
        <w:t>mecA,</w:t>
      </w:r>
      <w:r w:rsidRPr="003C01B4">
        <w:rPr>
          <w:rFonts w:ascii="Calibri" w:hAnsi="Calibri" w:cs="Calibri"/>
          <w:bCs/>
          <w:color w:val="000000"/>
          <w:lang w:bidi="en-US"/>
        </w:rPr>
        <w:t xml:space="preserve"> in 1999.  This gene encodes penicillin binding protein 2a, which renders all β-lactam drugs ineffective and functions as a “gateway” antibiotic resistance determinant.  In the presence of ineffective antibiotics, opportunities for mutational events and acquisition of mobile genetic elements increase as microbial densities increase, often leading to multi-drug resistance.  MRSP infections hav</w:t>
      </w:r>
      <w:r w:rsidR="00B93EEC">
        <w:rPr>
          <w:rFonts w:ascii="Calibri" w:hAnsi="Calibri" w:cs="Calibri"/>
          <w:bCs/>
          <w:color w:val="000000"/>
          <w:lang w:bidi="en-US"/>
        </w:rPr>
        <w:t>e become increasingly common.  For example, a</w:t>
      </w:r>
      <w:r w:rsidRPr="003C01B4">
        <w:rPr>
          <w:rFonts w:ascii="Calibri" w:hAnsi="Calibri" w:cs="Calibri"/>
          <w:bCs/>
          <w:color w:val="000000"/>
          <w:lang w:bidi="en-US"/>
        </w:rPr>
        <w:t xml:space="preserve">pproximately 30% of the </w:t>
      </w:r>
      <w:r w:rsidRPr="003C01B4">
        <w:rPr>
          <w:rFonts w:ascii="Calibri" w:hAnsi="Calibri" w:cs="Calibri"/>
          <w:bCs/>
          <w:i/>
          <w:color w:val="000000"/>
          <w:lang w:bidi="en-US"/>
        </w:rPr>
        <w:t>S. pseudintermedius</w:t>
      </w:r>
      <w:r w:rsidRPr="003C01B4">
        <w:rPr>
          <w:rFonts w:ascii="Calibri" w:hAnsi="Calibri" w:cs="Calibri"/>
          <w:bCs/>
          <w:color w:val="000000"/>
          <w:lang w:bidi="en-US"/>
        </w:rPr>
        <w:t xml:space="preserve"> isolates tested by the UTCVM Diagnostic Bacteriology service are resistant to methicillin.  An increasing number of MRSP isolates are also resistant to most clinically useful antibiotics available to veterinarians except for chloramphenicol, and resistance to this antibiotic is common among European MRSP isolates.  Chloramphenicol resistance has begun to appear in the US and if this trend continues there may soon be few viable antibiotic treatment options. </w:t>
      </w:r>
    </w:p>
    <w:p w:rsidR="003C01B4" w:rsidRPr="003C01B4" w:rsidRDefault="003C01B4" w:rsidP="003C01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76" w:lineRule="auto"/>
        <w:rPr>
          <w:rFonts w:ascii="Calibri" w:hAnsi="Calibri" w:cs="Calibri"/>
          <w:bCs/>
          <w:color w:val="000000"/>
          <w:lang w:bidi="en-US"/>
        </w:rPr>
      </w:pPr>
      <w:r w:rsidRPr="003C01B4">
        <w:rPr>
          <w:rFonts w:ascii="Calibri" w:hAnsi="Calibri" w:cs="Calibri"/>
          <w:bCs/>
          <w:color w:val="000000"/>
          <w:lang w:bidi="en-US"/>
        </w:rPr>
        <w:t xml:space="preserve">Compared </w:t>
      </w:r>
      <w:r w:rsidR="00E42F20">
        <w:rPr>
          <w:rFonts w:ascii="Calibri" w:hAnsi="Calibri" w:cs="Calibri"/>
          <w:bCs/>
          <w:color w:val="000000"/>
          <w:lang w:bidi="en-US"/>
        </w:rPr>
        <w:t>with</w:t>
      </w:r>
      <w:r w:rsidRPr="003C01B4">
        <w:rPr>
          <w:rFonts w:ascii="Calibri" w:hAnsi="Calibri" w:cs="Calibri"/>
          <w:bCs/>
          <w:color w:val="000000"/>
          <w:lang w:bidi="en-US"/>
        </w:rPr>
        <w:t xml:space="preserve"> the arrival of MRSA in the 1960s, the opportunity currently exists to apply advanced molecular methods early in this recognized emergence of MRSP.  To that end I have pursued projects utilizing multilocus sequence typing, pulsed-field electrophoresis, and SCC</w:t>
      </w:r>
      <w:r w:rsidRPr="003C01B4">
        <w:rPr>
          <w:rFonts w:ascii="Calibri" w:hAnsi="Calibri" w:cs="Calibri"/>
          <w:bCs/>
          <w:i/>
          <w:color w:val="000000"/>
          <w:lang w:bidi="en-US"/>
        </w:rPr>
        <w:t>mec</w:t>
      </w:r>
      <w:r w:rsidRPr="003C01B4">
        <w:rPr>
          <w:rFonts w:ascii="Calibri" w:hAnsi="Calibri" w:cs="Calibri"/>
          <w:bCs/>
          <w:color w:val="000000"/>
          <w:lang w:bidi="en-US"/>
        </w:rPr>
        <w:t xml:space="preserve"> characterization of both susceptible and resistant </w:t>
      </w:r>
      <w:r w:rsidRPr="003C01B4">
        <w:rPr>
          <w:rFonts w:ascii="Calibri" w:hAnsi="Calibri" w:cs="Calibri"/>
          <w:bCs/>
          <w:i/>
          <w:color w:val="000000"/>
          <w:lang w:bidi="en-US"/>
        </w:rPr>
        <w:t>S. pseudintermedius</w:t>
      </w:r>
      <w:r w:rsidRPr="003C01B4">
        <w:rPr>
          <w:rFonts w:ascii="Calibri" w:hAnsi="Calibri" w:cs="Calibri"/>
          <w:bCs/>
          <w:color w:val="000000"/>
          <w:lang w:bidi="en-US"/>
        </w:rPr>
        <w:t xml:space="preserve">.  The initial result was the detection of a clonal population of MRSP in the southeastern United States.  Further characterization of this and other clonal lineages using genomic sequencing and real-time RT-PCR expression analysis of antibiotic resistance and quorum sensing genes revealed a marked difference in the regulation of antibiotic resistance between regional clones.  These discoveries have interesting epidemiological implications and provide a foundation for the development of novel therapeutics to circumvent the expanding </w:t>
      </w:r>
      <w:r w:rsidR="004A392E">
        <w:rPr>
          <w:rFonts w:ascii="Calibri" w:hAnsi="Calibri" w:cs="Calibri"/>
          <w:bCs/>
          <w:color w:val="000000"/>
          <w:lang w:bidi="en-US"/>
        </w:rPr>
        <w:t>antibiotic resistance repertoire</w:t>
      </w:r>
      <w:r w:rsidRPr="003C01B4">
        <w:rPr>
          <w:rFonts w:ascii="Calibri" w:hAnsi="Calibri" w:cs="Calibri"/>
          <w:bCs/>
          <w:color w:val="000000"/>
          <w:lang w:bidi="en-US"/>
        </w:rPr>
        <w:t xml:space="preserve"> of MRSP.  Potential targets identified by this work include membrane-bound beta-lactamase receptors responsible for the regulation of </w:t>
      </w:r>
      <w:r w:rsidRPr="003C01B4">
        <w:rPr>
          <w:rFonts w:ascii="Calibri" w:hAnsi="Calibri" w:cs="Calibri"/>
          <w:bCs/>
          <w:i/>
          <w:color w:val="000000"/>
          <w:lang w:bidi="en-US"/>
        </w:rPr>
        <w:t>mecA</w:t>
      </w:r>
      <w:r w:rsidRPr="003C01B4">
        <w:rPr>
          <w:rFonts w:ascii="Calibri" w:hAnsi="Calibri" w:cs="Calibri"/>
          <w:bCs/>
          <w:color w:val="000000"/>
          <w:lang w:bidi="en-US"/>
        </w:rPr>
        <w:t>, non-cognate auto-inducing peptides, and synthetic antisense oligonucleotides.</w:t>
      </w:r>
    </w:p>
    <w:p w:rsidR="003C01B4" w:rsidRPr="003C01B4" w:rsidRDefault="003C01B4" w:rsidP="003C01B4">
      <w:pPr>
        <w:spacing w:before="480" w:line="276" w:lineRule="auto"/>
        <w:contextualSpacing/>
        <w:jc w:val="center"/>
        <w:outlineLvl w:val="0"/>
        <w:rPr>
          <w:rFonts w:ascii="Calibri" w:hAnsi="Calibri" w:cs="Calibri"/>
          <w:b/>
          <w:color w:val="000000"/>
          <w:sz w:val="32"/>
          <w:szCs w:val="31"/>
          <w:lang w:bidi="en-US"/>
        </w:rPr>
      </w:pPr>
      <w:r w:rsidRPr="003C01B4">
        <w:rPr>
          <w:rFonts w:ascii="Calibri" w:hAnsi="Calibri" w:cs="Calibri"/>
          <w:b/>
          <w:bCs/>
          <w:color w:val="000000"/>
          <w:sz w:val="28"/>
          <w:szCs w:val="31"/>
          <w:lang w:bidi="en-US"/>
        </w:rPr>
        <w:br w:type="page"/>
      </w:r>
      <w:bookmarkStart w:id="21" w:name="_Toc264982867"/>
      <w:bookmarkStart w:id="22" w:name="_Toc264982982"/>
      <w:bookmarkStart w:id="23" w:name="_Toc264993207"/>
      <w:bookmarkStart w:id="24" w:name="_Toc265160155"/>
      <w:bookmarkStart w:id="25" w:name="_Toc265166836"/>
      <w:r w:rsidRPr="003C01B4">
        <w:rPr>
          <w:rFonts w:ascii="Calibri" w:hAnsi="Calibri" w:cs="Calibri"/>
          <w:b/>
          <w:color w:val="000000"/>
          <w:sz w:val="32"/>
          <w:szCs w:val="31"/>
          <w:lang w:bidi="en-US"/>
        </w:rPr>
        <w:lastRenderedPageBreak/>
        <w:t>Table of Contents</w:t>
      </w:r>
      <w:bookmarkEnd w:id="21"/>
      <w:bookmarkEnd w:id="22"/>
      <w:bookmarkEnd w:id="23"/>
      <w:bookmarkEnd w:id="24"/>
      <w:bookmarkEnd w:id="25"/>
    </w:p>
    <w:p w:rsidR="00BE36CA" w:rsidRPr="00D630F4" w:rsidRDefault="00EB3287" w:rsidP="00D630F4">
      <w:pPr>
        <w:pStyle w:val="TOC1"/>
        <w:rPr>
          <w:rFonts w:eastAsiaTheme="minorEastAsia" w:cstheme="minorBidi"/>
        </w:rPr>
      </w:pPr>
      <w:r w:rsidRPr="00EB3287">
        <w:fldChar w:fldCharType="begin"/>
      </w:r>
      <w:r w:rsidR="00BE36CA" w:rsidRPr="00D630F4">
        <w:instrText xml:space="preserve"> TOC \o "1-3" \h \z \u </w:instrText>
      </w:r>
      <w:r w:rsidRPr="00EB3287">
        <w:fldChar w:fldCharType="separate"/>
      </w:r>
    </w:p>
    <w:p w:rsidR="00BE36CA" w:rsidRDefault="00EB3287" w:rsidP="00D630F4">
      <w:pPr>
        <w:pStyle w:val="TOC1"/>
        <w:rPr>
          <w:rStyle w:val="Hyperlink"/>
          <w:sz w:val="28"/>
          <w:szCs w:val="28"/>
        </w:rPr>
      </w:pPr>
      <w:hyperlink w:anchor="_Toc265166843" w:history="1">
        <w:r w:rsidR="00BE36CA" w:rsidRPr="00D630F4">
          <w:rPr>
            <w:rStyle w:val="Hyperlink"/>
          </w:rPr>
          <w:t>Chapter 1: Literature Review</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_Toc265166843 \h </w:instrText>
        </w:r>
        <w:r w:rsidRPr="00E42F20">
          <w:rPr>
            <w:webHidden/>
            <w:sz w:val="28"/>
            <w:szCs w:val="28"/>
          </w:rPr>
        </w:r>
        <w:r w:rsidRPr="00E42F20">
          <w:rPr>
            <w:webHidden/>
            <w:sz w:val="28"/>
            <w:szCs w:val="28"/>
          </w:rPr>
          <w:fldChar w:fldCharType="separate"/>
        </w:r>
        <w:r w:rsidR="006263D1">
          <w:rPr>
            <w:webHidden/>
            <w:sz w:val="28"/>
            <w:szCs w:val="28"/>
          </w:rPr>
          <w:t>1</w:t>
        </w:r>
        <w:r w:rsidRPr="00E42F20">
          <w:rPr>
            <w:webHidden/>
            <w:sz w:val="28"/>
            <w:szCs w:val="28"/>
          </w:rPr>
          <w:fldChar w:fldCharType="end"/>
        </w:r>
      </w:hyperlink>
    </w:p>
    <w:p w:rsidR="00D630F4" w:rsidRPr="00D630F4" w:rsidRDefault="00D630F4" w:rsidP="00D630F4">
      <w:pPr>
        <w:rPr>
          <w:rFonts w:eastAsiaTheme="minorEastAsia"/>
          <w:lang w:bidi="en-US"/>
        </w:rPr>
      </w:pPr>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44" w:history="1">
        <w:r w:rsidR="00BE36CA" w:rsidRPr="00D630F4">
          <w:rPr>
            <w:rStyle w:val="Hyperlink"/>
            <w:rFonts w:ascii="Calibri" w:hAnsi="Calibri"/>
            <w:noProof/>
            <w:sz w:val="28"/>
            <w:szCs w:val="28"/>
            <w:lang w:bidi="en-US"/>
          </w:rPr>
          <w:t>Overview</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_Toc265166844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1</w:t>
        </w:r>
        <w:r w:rsidRPr="00D630F4">
          <w:rPr>
            <w:rFonts w:ascii="Calibri" w:hAnsi="Calibri"/>
            <w:noProof/>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45" w:history="1">
        <w:r w:rsidR="00BE36CA" w:rsidRPr="00D630F4">
          <w:rPr>
            <w:rStyle w:val="Hyperlink"/>
            <w:rFonts w:ascii="Calibri" w:hAnsi="Calibri"/>
            <w:noProof/>
            <w:sz w:val="28"/>
            <w:szCs w:val="28"/>
            <w:lang w:bidi="en-US"/>
          </w:rPr>
          <w:t xml:space="preserve">The Taxonomic History of </w:t>
        </w:r>
        <w:r w:rsidR="00BE36CA" w:rsidRPr="00D630F4">
          <w:rPr>
            <w:rStyle w:val="Hyperlink"/>
            <w:rFonts w:ascii="Calibri" w:hAnsi="Calibri"/>
            <w:i/>
            <w:noProof/>
            <w:sz w:val="28"/>
            <w:szCs w:val="28"/>
            <w:lang w:bidi="en-US"/>
          </w:rPr>
          <w:t>Staphylococcus pseudintermedius</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_Toc265166845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2</w:t>
        </w:r>
        <w:r w:rsidRPr="00D630F4">
          <w:rPr>
            <w:rFonts w:ascii="Calibri" w:hAnsi="Calibri"/>
            <w:noProof/>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46" w:history="1">
        <w:r w:rsidR="00BE36CA" w:rsidRPr="00D630F4">
          <w:rPr>
            <w:rStyle w:val="Hyperlink"/>
            <w:rFonts w:ascii="Calibri" w:hAnsi="Calibri"/>
            <w:noProof/>
            <w:sz w:val="28"/>
            <w:szCs w:val="28"/>
            <w:lang w:bidi="en-US"/>
          </w:rPr>
          <w:t xml:space="preserve">The History of Methicillin Resistance in </w:t>
        </w:r>
        <w:r w:rsidR="00BE36CA" w:rsidRPr="00D630F4">
          <w:rPr>
            <w:rStyle w:val="Hyperlink"/>
            <w:rFonts w:ascii="Calibri" w:hAnsi="Calibri"/>
            <w:i/>
            <w:noProof/>
            <w:sz w:val="28"/>
            <w:szCs w:val="28"/>
            <w:lang w:bidi="en-US"/>
          </w:rPr>
          <w:t>S. pseudintermedius</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_Toc265166846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5</w:t>
        </w:r>
        <w:r w:rsidRPr="00D630F4">
          <w:rPr>
            <w:rFonts w:ascii="Calibri" w:hAnsi="Calibri"/>
            <w:noProof/>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47" w:history="1">
        <w:r w:rsidR="00BE36CA" w:rsidRPr="00D630F4">
          <w:rPr>
            <w:rStyle w:val="Hyperlink"/>
            <w:rFonts w:ascii="Calibri" w:hAnsi="Calibri"/>
            <w:noProof/>
            <w:sz w:val="28"/>
            <w:szCs w:val="28"/>
            <w:lang w:bidi="en-US"/>
          </w:rPr>
          <w:t>The Utility of Genotypic Methods for Staphylococcal Population Analysis</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_Toc265166847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6</w:t>
        </w:r>
        <w:r w:rsidRPr="00D630F4">
          <w:rPr>
            <w:rFonts w:ascii="Calibri" w:hAnsi="Calibri"/>
            <w:noProof/>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48" w:history="1">
        <w:r w:rsidR="00BE36CA" w:rsidRPr="00D630F4">
          <w:rPr>
            <w:rStyle w:val="Hyperlink"/>
            <w:rFonts w:ascii="Calibri" w:hAnsi="Calibri"/>
            <w:noProof/>
            <w:sz w:val="28"/>
            <w:szCs w:val="28"/>
            <w:lang w:bidi="en-US"/>
          </w:rPr>
          <w:t>Staphylococcal Cassette Chromosome (SCC</w:t>
        </w:r>
        <w:r w:rsidR="00BE36CA" w:rsidRPr="00D630F4">
          <w:rPr>
            <w:rStyle w:val="Hyperlink"/>
            <w:rFonts w:ascii="Calibri" w:hAnsi="Calibri"/>
            <w:i/>
            <w:noProof/>
            <w:sz w:val="28"/>
            <w:szCs w:val="28"/>
            <w:lang w:bidi="en-US"/>
          </w:rPr>
          <w:t>mec</w:t>
        </w:r>
        <w:r w:rsidR="00BE36CA" w:rsidRPr="00D630F4">
          <w:rPr>
            <w:rStyle w:val="Hyperlink"/>
            <w:rFonts w:ascii="Calibri" w:hAnsi="Calibri"/>
            <w:noProof/>
            <w:sz w:val="28"/>
            <w:szCs w:val="28"/>
            <w:lang w:bidi="en-US"/>
          </w:rPr>
          <w:t>) Typing</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_Toc265166848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7</w:t>
        </w:r>
        <w:r w:rsidRPr="00D630F4">
          <w:rPr>
            <w:rFonts w:ascii="Calibri" w:hAnsi="Calibri"/>
            <w:noProof/>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49" w:history="1">
        <w:r w:rsidR="00BE36CA" w:rsidRPr="00D630F4">
          <w:rPr>
            <w:rStyle w:val="Hyperlink"/>
            <w:rFonts w:ascii="Calibri" w:hAnsi="Calibri"/>
            <w:noProof/>
            <w:sz w:val="28"/>
            <w:szCs w:val="28"/>
            <w:lang w:bidi="en-US"/>
          </w:rPr>
          <w:t xml:space="preserve">Methods for Sub-Typing </w:t>
        </w:r>
        <w:r w:rsidR="00BE36CA" w:rsidRPr="00D630F4">
          <w:rPr>
            <w:rStyle w:val="Hyperlink"/>
            <w:rFonts w:ascii="Calibri" w:hAnsi="Calibri"/>
            <w:i/>
            <w:noProof/>
            <w:sz w:val="28"/>
            <w:szCs w:val="28"/>
            <w:lang w:bidi="en-US"/>
          </w:rPr>
          <w:t>S. aureus</w:t>
        </w:r>
        <w:r w:rsidR="00BE36CA" w:rsidRPr="00D630F4">
          <w:rPr>
            <w:rStyle w:val="Hyperlink"/>
            <w:rFonts w:ascii="Calibri" w:hAnsi="Calibri"/>
            <w:noProof/>
            <w:sz w:val="28"/>
            <w:szCs w:val="28"/>
            <w:lang w:bidi="en-US"/>
          </w:rPr>
          <w:t xml:space="preserve"> and </w:t>
        </w:r>
        <w:r w:rsidR="00BE36CA" w:rsidRPr="00D630F4">
          <w:rPr>
            <w:rStyle w:val="Hyperlink"/>
            <w:rFonts w:ascii="Calibri" w:hAnsi="Calibri"/>
            <w:i/>
            <w:noProof/>
            <w:sz w:val="28"/>
            <w:szCs w:val="28"/>
            <w:lang w:bidi="en-US"/>
          </w:rPr>
          <w:t>S. pseudintermedius</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_Toc265166849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9</w:t>
        </w:r>
        <w:r w:rsidRPr="00D630F4">
          <w:rPr>
            <w:rFonts w:ascii="Calibri" w:hAnsi="Calibri"/>
            <w:noProof/>
            <w:webHidden/>
            <w:sz w:val="28"/>
            <w:szCs w:val="28"/>
          </w:rPr>
          <w:fldChar w:fldCharType="end"/>
        </w:r>
      </w:hyperlink>
    </w:p>
    <w:p w:rsidR="00BE36CA" w:rsidRPr="00D630F4" w:rsidRDefault="00EB3287" w:rsidP="00D630F4">
      <w:pPr>
        <w:pStyle w:val="TOC3"/>
        <w:rPr>
          <w:rFonts w:eastAsiaTheme="minorEastAsia" w:cstheme="minorBidi"/>
        </w:rPr>
      </w:pPr>
      <w:hyperlink w:anchor="_Toc265166850" w:history="1">
        <w:r w:rsidR="00BE36CA" w:rsidRPr="00D630F4">
          <w:rPr>
            <w:rStyle w:val="Hyperlink"/>
          </w:rPr>
          <w:t>Pulsed-Field Gel Electrophoresis</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_Toc265166850 \h </w:instrText>
        </w:r>
        <w:r w:rsidRPr="00E42F20">
          <w:rPr>
            <w:webHidden/>
            <w:sz w:val="28"/>
            <w:szCs w:val="28"/>
          </w:rPr>
        </w:r>
        <w:r w:rsidRPr="00E42F20">
          <w:rPr>
            <w:webHidden/>
            <w:sz w:val="28"/>
            <w:szCs w:val="28"/>
          </w:rPr>
          <w:fldChar w:fldCharType="separate"/>
        </w:r>
        <w:r w:rsidR="006263D1">
          <w:rPr>
            <w:webHidden/>
            <w:sz w:val="28"/>
            <w:szCs w:val="28"/>
          </w:rPr>
          <w:t>9</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51" w:history="1">
        <w:r w:rsidR="00BE36CA" w:rsidRPr="00D630F4">
          <w:rPr>
            <w:rStyle w:val="Hyperlink"/>
          </w:rPr>
          <w:t>Multilocus Variable Number Tandem Repeat Analysis (MLVA) and spa Typing</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_Toc265166851 \h </w:instrText>
        </w:r>
        <w:r w:rsidRPr="00E42F20">
          <w:rPr>
            <w:webHidden/>
            <w:sz w:val="28"/>
            <w:szCs w:val="28"/>
          </w:rPr>
        </w:r>
        <w:r w:rsidRPr="00E42F20">
          <w:rPr>
            <w:webHidden/>
            <w:sz w:val="28"/>
            <w:szCs w:val="28"/>
          </w:rPr>
          <w:fldChar w:fldCharType="separate"/>
        </w:r>
        <w:r w:rsidR="006263D1">
          <w:rPr>
            <w:webHidden/>
            <w:sz w:val="28"/>
            <w:szCs w:val="28"/>
          </w:rPr>
          <w:t>10</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52" w:history="1">
        <w:r w:rsidR="00BE36CA" w:rsidRPr="00D630F4">
          <w:rPr>
            <w:rStyle w:val="Hyperlink"/>
          </w:rPr>
          <w:t>Multilocus Sequence Typing</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_Toc265166852 \h </w:instrText>
        </w:r>
        <w:r w:rsidRPr="00E42F20">
          <w:rPr>
            <w:webHidden/>
            <w:sz w:val="28"/>
            <w:szCs w:val="28"/>
          </w:rPr>
        </w:r>
        <w:r w:rsidRPr="00E42F20">
          <w:rPr>
            <w:webHidden/>
            <w:sz w:val="28"/>
            <w:szCs w:val="28"/>
          </w:rPr>
          <w:fldChar w:fldCharType="separate"/>
        </w:r>
        <w:r w:rsidR="006263D1">
          <w:rPr>
            <w:webHidden/>
            <w:sz w:val="28"/>
            <w:szCs w:val="28"/>
          </w:rPr>
          <w:t>11</w:t>
        </w:r>
        <w:r w:rsidRPr="00E42F20">
          <w:rPr>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53" w:history="1">
        <w:r w:rsidR="00BE36CA" w:rsidRPr="00D630F4">
          <w:rPr>
            <w:rStyle w:val="Hyperlink"/>
            <w:rFonts w:ascii="Calibri" w:hAnsi="Calibri"/>
            <w:noProof/>
            <w:sz w:val="28"/>
            <w:szCs w:val="28"/>
            <w:lang w:bidi="en-US"/>
          </w:rPr>
          <w:t>Quorum-sensing in S. pseudintermedius</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_Toc265166853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12</w:t>
        </w:r>
        <w:r w:rsidRPr="00D630F4">
          <w:rPr>
            <w:rFonts w:ascii="Calibri" w:hAnsi="Calibri"/>
            <w:noProof/>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54" w:history="1">
        <w:r w:rsidR="00BE36CA" w:rsidRPr="00D630F4">
          <w:rPr>
            <w:rStyle w:val="Hyperlink"/>
            <w:rFonts w:ascii="Calibri" w:hAnsi="Calibri"/>
            <w:noProof/>
            <w:sz w:val="28"/>
            <w:szCs w:val="28"/>
            <w:lang w:bidi="en-US"/>
          </w:rPr>
          <w:t>Summary Statement</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_Toc265166854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12</w:t>
        </w:r>
        <w:r w:rsidRPr="00D630F4">
          <w:rPr>
            <w:rFonts w:ascii="Calibri" w:hAnsi="Calibri"/>
            <w:noProof/>
            <w:webHidden/>
            <w:sz w:val="28"/>
            <w:szCs w:val="28"/>
          </w:rPr>
          <w:fldChar w:fldCharType="end"/>
        </w:r>
      </w:hyperlink>
    </w:p>
    <w:p w:rsidR="00BE36CA" w:rsidRDefault="00EB3287" w:rsidP="00D630F4">
      <w:pPr>
        <w:pStyle w:val="TOC1"/>
        <w:rPr>
          <w:rStyle w:val="Hyperlink"/>
          <w:sz w:val="28"/>
          <w:szCs w:val="28"/>
        </w:rPr>
      </w:pPr>
      <w:hyperlink w:anchor="_Toc265166855" w:history="1">
        <w:r w:rsidR="00BE36CA" w:rsidRPr="00D630F4">
          <w:rPr>
            <w:rStyle w:val="Hyperlink"/>
          </w:rPr>
          <w:t xml:space="preserve">Chapter 2: Identification of a predominant multilocus sequence type, pulsed-field gel electrophoresis cluster, and novel staphylococcal chromosomal cassette in clinical isolates of </w:t>
        </w:r>
        <w:r w:rsidR="00BE36CA" w:rsidRPr="00D630F4">
          <w:rPr>
            <w:rStyle w:val="Hyperlink"/>
            <w:i/>
          </w:rPr>
          <w:t>mecA</w:t>
        </w:r>
        <w:r w:rsidR="00BE36CA" w:rsidRPr="00D630F4">
          <w:rPr>
            <w:rStyle w:val="Hyperlink"/>
          </w:rPr>
          <w:t xml:space="preserve">-containing, methicillin-resistant </w:t>
        </w:r>
        <w:r w:rsidR="00BE36CA" w:rsidRPr="00D630F4">
          <w:rPr>
            <w:rStyle w:val="Hyperlink"/>
            <w:i/>
          </w:rPr>
          <w:t>Staphylococcus pseudintermedius</w:t>
        </w:r>
        <w:r w:rsidR="00BE36CA" w:rsidRPr="00D630F4">
          <w:rPr>
            <w:webHidden/>
            <w:sz w:val="28"/>
            <w:szCs w:val="28"/>
          </w:rPr>
          <w:tab/>
        </w:r>
        <w:r w:rsidRPr="00E42F20">
          <w:rPr>
            <w:b w:val="0"/>
            <w:webHidden/>
            <w:sz w:val="28"/>
            <w:szCs w:val="28"/>
          </w:rPr>
          <w:fldChar w:fldCharType="begin"/>
        </w:r>
        <w:r w:rsidR="00BE36CA" w:rsidRPr="00E42F20">
          <w:rPr>
            <w:b w:val="0"/>
            <w:webHidden/>
            <w:sz w:val="28"/>
            <w:szCs w:val="28"/>
          </w:rPr>
          <w:instrText xml:space="preserve"> PAGEREF _Toc265166855 \h </w:instrText>
        </w:r>
        <w:r w:rsidRPr="00E42F20">
          <w:rPr>
            <w:b w:val="0"/>
            <w:webHidden/>
            <w:sz w:val="28"/>
            <w:szCs w:val="28"/>
          </w:rPr>
        </w:r>
        <w:r w:rsidRPr="00E42F20">
          <w:rPr>
            <w:b w:val="0"/>
            <w:webHidden/>
            <w:sz w:val="28"/>
            <w:szCs w:val="28"/>
          </w:rPr>
          <w:fldChar w:fldCharType="separate"/>
        </w:r>
        <w:r w:rsidR="006263D1">
          <w:rPr>
            <w:b w:val="0"/>
            <w:webHidden/>
            <w:sz w:val="28"/>
            <w:szCs w:val="28"/>
          </w:rPr>
          <w:t>14</w:t>
        </w:r>
        <w:r w:rsidRPr="00E42F20">
          <w:rPr>
            <w:b w:val="0"/>
            <w:webHidden/>
            <w:sz w:val="28"/>
            <w:szCs w:val="28"/>
          </w:rPr>
          <w:fldChar w:fldCharType="end"/>
        </w:r>
      </w:hyperlink>
    </w:p>
    <w:p w:rsidR="00D630F4" w:rsidRPr="00D630F4" w:rsidRDefault="00D630F4" w:rsidP="00D630F4">
      <w:pPr>
        <w:rPr>
          <w:rFonts w:eastAsiaTheme="minorEastAsia"/>
          <w:lang w:bidi="en-US"/>
        </w:rPr>
      </w:pPr>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56" w:history="1">
        <w:r w:rsidR="00BE36CA" w:rsidRPr="00D630F4">
          <w:rPr>
            <w:rStyle w:val="Hyperlink"/>
            <w:rFonts w:ascii="Calibri" w:hAnsi="Calibri"/>
            <w:noProof/>
            <w:sz w:val="28"/>
            <w:szCs w:val="28"/>
            <w:lang w:bidi="en-US"/>
          </w:rPr>
          <w:t>Abstract</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_Toc265166856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14</w:t>
        </w:r>
        <w:r w:rsidRPr="00D630F4">
          <w:rPr>
            <w:rFonts w:ascii="Calibri" w:hAnsi="Calibri"/>
            <w:noProof/>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57" w:history="1">
        <w:r w:rsidR="00BE36CA" w:rsidRPr="00D630F4">
          <w:rPr>
            <w:rStyle w:val="Hyperlink"/>
            <w:rFonts w:ascii="Calibri" w:hAnsi="Calibri"/>
            <w:noProof/>
            <w:sz w:val="28"/>
            <w:szCs w:val="28"/>
            <w:lang w:bidi="en-US"/>
          </w:rPr>
          <w:t>Introduction</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_Toc265166857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15</w:t>
        </w:r>
        <w:r w:rsidRPr="00D630F4">
          <w:rPr>
            <w:rFonts w:ascii="Calibri" w:hAnsi="Calibri"/>
            <w:noProof/>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58" w:history="1">
        <w:r w:rsidR="00BE36CA" w:rsidRPr="00D630F4">
          <w:rPr>
            <w:rStyle w:val="Hyperlink"/>
            <w:rFonts w:ascii="Calibri" w:hAnsi="Calibri"/>
            <w:noProof/>
            <w:sz w:val="28"/>
            <w:szCs w:val="28"/>
            <w:lang w:bidi="en-US"/>
          </w:rPr>
          <w:t>Materials and Methods</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_Toc265166858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16</w:t>
        </w:r>
        <w:r w:rsidRPr="00D630F4">
          <w:rPr>
            <w:rFonts w:ascii="Calibri" w:hAnsi="Calibri"/>
            <w:noProof/>
            <w:webHidden/>
            <w:sz w:val="28"/>
            <w:szCs w:val="28"/>
          </w:rPr>
          <w:fldChar w:fldCharType="end"/>
        </w:r>
      </w:hyperlink>
    </w:p>
    <w:p w:rsidR="00BE36CA" w:rsidRPr="00D630F4" w:rsidRDefault="00EB3287" w:rsidP="00D630F4">
      <w:pPr>
        <w:pStyle w:val="TOC3"/>
        <w:rPr>
          <w:rFonts w:eastAsiaTheme="minorEastAsia" w:cstheme="minorBidi"/>
        </w:rPr>
      </w:pPr>
      <w:hyperlink w:anchor="_Toc265166859" w:history="1">
        <w:r w:rsidR="00BE36CA" w:rsidRPr="00D630F4">
          <w:rPr>
            <w:rStyle w:val="Hyperlink"/>
          </w:rPr>
          <w:t>Bacterial strain selection</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_Toc265166859 \h </w:instrText>
        </w:r>
        <w:r w:rsidRPr="00E42F20">
          <w:rPr>
            <w:webHidden/>
            <w:sz w:val="28"/>
            <w:szCs w:val="28"/>
          </w:rPr>
        </w:r>
        <w:r w:rsidRPr="00E42F20">
          <w:rPr>
            <w:webHidden/>
            <w:sz w:val="28"/>
            <w:szCs w:val="28"/>
          </w:rPr>
          <w:fldChar w:fldCharType="separate"/>
        </w:r>
        <w:r w:rsidR="006263D1">
          <w:rPr>
            <w:webHidden/>
            <w:sz w:val="28"/>
            <w:szCs w:val="28"/>
          </w:rPr>
          <w:t>16</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60" w:history="1">
        <w:r w:rsidR="00BE36CA" w:rsidRPr="00D630F4">
          <w:rPr>
            <w:rStyle w:val="Hyperlink"/>
          </w:rPr>
          <w:t>DNA isolation</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_Toc265166860 \h </w:instrText>
        </w:r>
        <w:r w:rsidRPr="00E42F20">
          <w:rPr>
            <w:webHidden/>
            <w:sz w:val="28"/>
            <w:szCs w:val="28"/>
          </w:rPr>
        </w:r>
        <w:r w:rsidRPr="00E42F20">
          <w:rPr>
            <w:webHidden/>
            <w:sz w:val="28"/>
            <w:szCs w:val="28"/>
          </w:rPr>
          <w:fldChar w:fldCharType="separate"/>
        </w:r>
        <w:r w:rsidR="006263D1">
          <w:rPr>
            <w:webHidden/>
            <w:sz w:val="28"/>
            <w:szCs w:val="28"/>
          </w:rPr>
          <w:t>16</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61" w:history="1">
        <w:r w:rsidR="00BE36CA" w:rsidRPr="00D630F4">
          <w:rPr>
            <w:rStyle w:val="Hyperlink"/>
          </w:rPr>
          <w:t>SCC</w:t>
        </w:r>
        <w:r w:rsidR="00BE36CA" w:rsidRPr="00200FB7">
          <w:rPr>
            <w:rStyle w:val="Hyperlink"/>
            <w:i/>
          </w:rPr>
          <w:t>mec</w:t>
        </w:r>
        <w:r w:rsidR="00BE36CA" w:rsidRPr="00D630F4">
          <w:rPr>
            <w:rStyle w:val="Hyperlink"/>
          </w:rPr>
          <w:t xml:space="preserve"> typing and characterization</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_Toc265166861 \h </w:instrText>
        </w:r>
        <w:r w:rsidRPr="00E42F20">
          <w:rPr>
            <w:webHidden/>
            <w:sz w:val="28"/>
            <w:szCs w:val="28"/>
          </w:rPr>
        </w:r>
        <w:r w:rsidRPr="00E42F20">
          <w:rPr>
            <w:webHidden/>
            <w:sz w:val="28"/>
            <w:szCs w:val="28"/>
          </w:rPr>
          <w:fldChar w:fldCharType="separate"/>
        </w:r>
        <w:r w:rsidR="006263D1">
          <w:rPr>
            <w:webHidden/>
            <w:sz w:val="28"/>
            <w:szCs w:val="28"/>
          </w:rPr>
          <w:t>17</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62" w:history="1">
        <w:r w:rsidR="00BE36CA" w:rsidRPr="00D630F4">
          <w:rPr>
            <w:rStyle w:val="Hyperlink"/>
          </w:rPr>
          <w:t>Multilocus Sequence Typing</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_Toc265166862 \h </w:instrText>
        </w:r>
        <w:r w:rsidRPr="00E42F20">
          <w:rPr>
            <w:webHidden/>
            <w:sz w:val="28"/>
            <w:szCs w:val="28"/>
          </w:rPr>
        </w:r>
        <w:r w:rsidRPr="00E42F20">
          <w:rPr>
            <w:webHidden/>
            <w:sz w:val="28"/>
            <w:szCs w:val="28"/>
          </w:rPr>
          <w:fldChar w:fldCharType="separate"/>
        </w:r>
        <w:r w:rsidR="006263D1">
          <w:rPr>
            <w:webHidden/>
            <w:sz w:val="28"/>
            <w:szCs w:val="28"/>
          </w:rPr>
          <w:t>17</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63" w:history="1">
        <w:r w:rsidR="00BE36CA" w:rsidRPr="00D630F4">
          <w:rPr>
            <w:rStyle w:val="Hyperlink"/>
          </w:rPr>
          <w:t>Pulsed-field Gel Electrophoresis</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_Toc265166863 \h </w:instrText>
        </w:r>
        <w:r w:rsidRPr="00E42F20">
          <w:rPr>
            <w:webHidden/>
            <w:sz w:val="28"/>
            <w:szCs w:val="28"/>
          </w:rPr>
        </w:r>
        <w:r w:rsidRPr="00E42F20">
          <w:rPr>
            <w:webHidden/>
            <w:sz w:val="28"/>
            <w:szCs w:val="28"/>
          </w:rPr>
          <w:fldChar w:fldCharType="separate"/>
        </w:r>
        <w:r w:rsidR="006263D1">
          <w:rPr>
            <w:webHidden/>
            <w:sz w:val="28"/>
            <w:szCs w:val="28"/>
          </w:rPr>
          <w:t>17</w:t>
        </w:r>
        <w:r w:rsidRPr="00E42F20">
          <w:rPr>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64" w:history="1">
        <w:r w:rsidR="00BE36CA" w:rsidRPr="00D630F4">
          <w:rPr>
            <w:rStyle w:val="Hyperlink"/>
            <w:rFonts w:ascii="Calibri" w:hAnsi="Calibri"/>
            <w:noProof/>
            <w:sz w:val="28"/>
            <w:szCs w:val="28"/>
            <w:lang w:bidi="en-US"/>
          </w:rPr>
          <w:t>Results</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_Toc265166864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18</w:t>
        </w:r>
        <w:r w:rsidRPr="00D630F4">
          <w:rPr>
            <w:rFonts w:ascii="Calibri" w:hAnsi="Calibri"/>
            <w:noProof/>
            <w:webHidden/>
            <w:sz w:val="28"/>
            <w:szCs w:val="28"/>
          </w:rPr>
          <w:fldChar w:fldCharType="end"/>
        </w:r>
      </w:hyperlink>
    </w:p>
    <w:p w:rsidR="00BE36CA" w:rsidRPr="00D630F4" w:rsidRDefault="00EB3287" w:rsidP="00D630F4">
      <w:pPr>
        <w:pStyle w:val="TOC3"/>
        <w:rPr>
          <w:rFonts w:eastAsiaTheme="minorEastAsia" w:cstheme="minorBidi"/>
        </w:rPr>
      </w:pPr>
      <w:hyperlink w:anchor="_Toc265166865" w:history="1">
        <w:r w:rsidR="00BE36CA" w:rsidRPr="00D630F4">
          <w:rPr>
            <w:rStyle w:val="Hyperlink"/>
          </w:rPr>
          <w:t>SCC</w:t>
        </w:r>
        <w:r w:rsidR="00BE36CA" w:rsidRPr="00200FB7">
          <w:rPr>
            <w:rStyle w:val="Hyperlink"/>
            <w:i/>
          </w:rPr>
          <w:t>mec</w:t>
        </w:r>
        <w:r w:rsidR="00BE36CA" w:rsidRPr="00D630F4">
          <w:rPr>
            <w:rStyle w:val="Hyperlink"/>
          </w:rPr>
          <w:t xml:space="preserve"> typing and characterization</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_Toc265166865 \h </w:instrText>
        </w:r>
        <w:r w:rsidRPr="00E42F20">
          <w:rPr>
            <w:webHidden/>
            <w:sz w:val="28"/>
            <w:szCs w:val="28"/>
          </w:rPr>
        </w:r>
        <w:r w:rsidRPr="00E42F20">
          <w:rPr>
            <w:webHidden/>
            <w:sz w:val="28"/>
            <w:szCs w:val="28"/>
          </w:rPr>
          <w:fldChar w:fldCharType="separate"/>
        </w:r>
        <w:r w:rsidR="006263D1">
          <w:rPr>
            <w:webHidden/>
            <w:sz w:val="28"/>
            <w:szCs w:val="28"/>
          </w:rPr>
          <w:t>18</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66" w:history="1">
        <w:r w:rsidR="00BE36CA" w:rsidRPr="00D630F4">
          <w:rPr>
            <w:rStyle w:val="Hyperlink"/>
          </w:rPr>
          <w:t>Multilocus Sequence Typing</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_Toc265166866 \h </w:instrText>
        </w:r>
        <w:r w:rsidRPr="00E42F20">
          <w:rPr>
            <w:webHidden/>
            <w:sz w:val="28"/>
            <w:szCs w:val="28"/>
          </w:rPr>
        </w:r>
        <w:r w:rsidRPr="00E42F20">
          <w:rPr>
            <w:webHidden/>
            <w:sz w:val="28"/>
            <w:szCs w:val="28"/>
          </w:rPr>
          <w:fldChar w:fldCharType="separate"/>
        </w:r>
        <w:r w:rsidR="006263D1">
          <w:rPr>
            <w:webHidden/>
            <w:sz w:val="28"/>
            <w:szCs w:val="28"/>
          </w:rPr>
          <w:t>19</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67" w:history="1">
        <w:r w:rsidR="00BE36CA" w:rsidRPr="00D630F4">
          <w:rPr>
            <w:rStyle w:val="Hyperlink"/>
          </w:rPr>
          <w:t>Pulsed-field Gel Electrophoresis</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_Toc265166867 \h </w:instrText>
        </w:r>
        <w:r w:rsidRPr="00E42F20">
          <w:rPr>
            <w:webHidden/>
            <w:sz w:val="28"/>
            <w:szCs w:val="28"/>
          </w:rPr>
        </w:r>
        <w:r w:rsidRPr="00E42F20">
          <w:rPr>
            <w:webHidden/>
            <w:sz w:val="28"/>
            <w:szCs w:val="28"/>
          </w:rPr>
          <w:fldChar w:fldCharType="separate"/>
        </w:r>
        <w:r w:rsidR="006263D1">
          <w:rPr>
            <w:webHidden/>
            <w:sz w:val="28"/>
            <w:szCs w:val="28"/>
          </w:rPr>
          <w:t>20</w:t>
        </w:r>
        <w:r w:rsidRPr="00E42F20">
          <w:rPr>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68" w:history="1">
        <w:r w:rsidR="00BE36CA" w:rsidRPr="00D630F4">
          <w:rPr>
            <w:rStyle w:val="Hyperlink"/>
            <w:rFonts w:ascii="Calibri" w:hAnsi="Calibri"/>
            <w:noProof/>
            <w:sz w:val="28"/>
            <w:szCs w:val="28"/>
            <w:lang w:bidi="en-US"/>
          </w:rPr>
          <w:t>Discussion</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_Toc265166868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24</w:t>
        </w:r>
        <w:r w:rsidRPr="00D630F4">
          <w:rPr>
            <w:rFonts w:ascii="Calibri" w:hAnsi="Calibri"/>
            <w:noProof/>
            <w:webHidden/>
            <w:sz w:val="28"/>
            <w:szCs w:val="28"/>
          </w:rPr>
          <w:fldChar w:fldCharType="end"/>
        </w:r>
      </w:hyperlink>
    </w:p>
    <w:p w:rsidR="00BE36CA" w:rsidRDefault="00EB3287" w:rsidP="00D630F4">
      <w:pPr>
        <w:pStyle w:val="TOC1"/>
        <w:rPr>
          <w:rStyle w:val="Hyperlink"/>
        </w:rPr>
      </w:pPr>
      <w:hyperlink w:anchor="_Toc265166869" w:history="1">
        <w:r w:rsidR="00BE36CA" w:rsidRPr="00D630F4">
          <w:rPr>
            <w:rStyle w:val="Hyperlink"/>
          </w:rPr>
          <w:t xml:space="preserve">Chapter 3: Variation in </w:t>
        </w:r>
        <w:r w:rsidR="00BE36CA" w:rsidRPr="00D630F4">
          <w:rPr>
            <w:rStyle w:val="Hyperlink"/>
            <w:i/>
          </w:rPr>
          <w:t>mecA</w:t>
        </w:r>
        <w:r w:rsidR="00BE36CA" w:rsidRPr="00D630F4">
          <w:rPr>
            <w:rStyle w:val="Hyperlink"/>
          </w:rPr>
          <w:t xml:space="preserve"> expression among regional clones of methicillin-resistant </w:t>
        </w:r>
        <w:r w:rsidR="00BE36CA" w:rsidRPr="00D630F4">
          <w:rPr>
            <w:rStyle w:val="Hyperlink"/>
            <w:i/>
          </w:rPr>
          <w:t xml:space="preserve">Staphylococcus pseudintermedius </w:t>
        </w:r>
        <w:r w:rsidR="00BE36CA" w:rsidRPr="00D630F4">
          <w:rPr>
            <w:rStyle w:val="Hyperlink"/>
          </w:rPr>
          <w:t xml:space="preserve">and characterization of </w:t>
        </w:r>
        <w:r w:rsidR="00BE36CA" w:rsidRPr="00D630F4">
          <w:rPr>
            <w:rStyle w:val="Hyperlink"/>
            <w:i/>
          </w:rPr>
          <w:t>mecA</w:t>
        </w:r>
        <w:r w:rsidR="00BE36CA" w:rsidRPr="00D630F4">
          <w:rPr>
            <w:rStyle w:val="Hyperlink"/>
          </w:rPr>
          <w:t xml:space="preserve"> and </w:t>
        </w:r>
        <w:r w:rsidR="00BE36CA" w:rsidRPr="00D630F4">
          <w:rPr>
            <w:rStyle w:val="Hyperlink"/>
            <w:i/>
          </w:rPr>
          <w:t>blaZ</w:t>
        </w:r>
        <w:r w:rsidR="00BE36CA" w:rsidRPr="00D630F4">
          <w:rPr>
            <w:rStyle w:val="Hyperlink"/>
          </w:rPr>
          <w:t xml:space="preserve"> regulatory elements.</w:t>
        </w:r>
        <w:r w:rsidR="00BE36CA" w:rsidRPr="00D630F4">
          <w:rPr>
            <w:webHidden/>
          </w:rPr>
          <w:tab/>
        </w:r>
        <w:r w:rsidRPr="00E42F20">
          <w:rPr>
            <w:b w:val="0"/>
            <w:webHidden/>
            <w:sz w:val="28"/>
            <w:szCs w:val="28"/>
          </w:rPr>
          <w:fldChar w:fldCharType="begin"/>
        </w:r>
        <w:r w:rsidR="00BE36CA" w:rsidRPr="00E42F20">
          <w:rPr>
            <w:b w:val="0"/>
            <w:webHidden/>
            <w:sz w:val="28"/>
            <w:szCs w:val="28"/>
          </w:rPr>
          <w:instrText xml:space="preserve"> PAGEREF _Toc265166869 \h </w:instrText>
        </w:r>
        <w:r w:rsidRPr="00E42F20">
          <w:rPr>
            <w:b w:val="0"/>
            <w:webHidden/>
            <w:sz w:val="28"/>
            <w:szCs w:val="28"/>
          </w:rPr>
        </w:r>
        <w:r w:rsidRPr="00E42F20">
          <w:rPr>
            <w:b w:val="0"/>
            <w:webHidden/>
            <w:sz w:val="28"/>
            <w:szCs w:val="28"/>
          </w:rPr>
          <w:fldChar w:fldCharType="separate"/>
        </w:r>
        <w:r w:rsidR="006263D1">
          <w:rPr>
            <w:b w:val="0"/>
            <w:webHidden/>
            <w:sz w:val="28"/>
            <w:szCs w:val="28"/>
          </w:rPr>
          <w:t>26</w:t>
        </w:r>
        <w:r w:rsidRPr="00E42F20">
          <w:rPr>
            <w:b w:val="0"/>
            <w:webHidden/>
            <w:sz w:val="28"/>
            <w:szCs w:val="28"/>
          </w:rPr>
          <w:fldChar w:fldCharType="end"/>
        </w:r>
      </w:hyperlink>
    </w:p>
    <w:p w:rsidR="00D630F4" w:rsidRPr="00D630F4" w:rsidRDefault="00D630F4" w:rsidP="00D630F4">
      <w:pPr>
        <w:rPr>
          <w:rFonts w:eastAsiaTheme="minorEastAsia"/>
          <w:lang w:bidi="en-US"/>
        </w:rPr>
      </w:pPr>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70" w:history="1">
        <w:r w:rsidR="00BE36CA" w:rsidRPr="00D630F4">
          <w:rPr>
            <w:rStyle w:val="Hyperlink"/>
            <w:rFonts w:ascii="Calibri" w:hAnsi="Calibri"/>
            <w:noProof/>
            <w:sz w:val="28"/>
            <w:szCs w:val="28"/>
            <w:lang w:bidi="en-US"/>
          </w:rPr>
          <w:t>Abstract</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_Toc265166870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26</w:t>
        </w:r>
        <w:r w:rsidRPr="00D630F4">
          <w:rPr>
            <w:rFonts w:ascii="Calibri" w:hAnsi="Calibri"/>
            <w:noProof/>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71" w:history="1">
        <w:r w:rsidR="00BE36CA" w:rsidRPr="00D630F4">
          <w:rPr>
            <w:rStyle w:val="Hyperlink"/>
            <w:rFonts w:ascii="Calibri" w:hAnsi="Calibri"/>
            <w:noProof/>
            <w:sz w:val="28"/>
            <w:szCs w:val="28"/>
            <w:lang w:bidi="en-US"/>
          </w:rPr>
          <w:t>Introduction</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_Toc265166871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27</w:t>
        </w:r>
        <w:r w:rsidRPr="00D630F4">
          <w:rPr>
            <w:rFonts w:ascii="Calibri" w:hAnsi="Calibri"/>
            <w:noProof/>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72" w:history="1">
        <w:r w:rsidR="00BE36CA" w:rsidRPr="00D630F4">
          <w:rPr>
            <w:rStyle w:val="Hyperlink"/>
            <w:rFonts w:ascii="Calibri" w:hAnsi="Calibri"/>
            <w:noProof/>
            <w:sz w:val="28"/>
            <w:szCs w:val="28"/>
            <w:lang w:bidi="en-US"/>
          </w:rPr>
          <w:t>Materials and Methods</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_Toc265166872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29</w:t>
        </w:r>
        <w:r w:rsidRPr="00D630F4">
          <w:rPr>
            <w:rFonts w:ascii="Calibri" w:hAnsi="Calibri"/>
            <w:noProof/>
            <w:webHidden/>
            <w:sz w:val="28"/>
            <w:szCs w:val="28"/>
          </w:rPr>
          <w:fldChar w:fldCharType="end"/>
        </w:r>
      </w:hyperlink>
    </w:p>
    <w:p w:rsidR="00BE36CA" w:rsidRPr="00D630F4" w:rsidRDefault="00EB3287" w:rsidP="00D630F4">
      <w:pPr>
        <w:pStyle w:val="TOC3"/>
        <w:rPr>
          <w:rFonts w:eastAsiaTheme="minorEastAsia" w:cstheme="minorBidi"/>
        </w:rPr>
      </w:pPr>
      <w:hyperlink w:anchor="_Toc265166873" w:history="1">
        <w:r w:rsidR="00BE36CA" w:rsidRPr="00D630F4">
          <w:rPr>
            <w:rStyle w:val="Hyperlink"/>
          </w:rPr>
          <w:t>Bacterial Isolate Selection and Identification</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_Toc265166873 \h </w:instrText>
        </w:r>
        <w:r w:rsidRPr="00E42F20">
          <w:rPr>
            <w:webHidden/>
            <w:sz w:val="28"/>
            <w:szCs w:val="28"/>
          </w:rPr>
        </w:r>
        <w:r w:rsidRPr="00E42F20">
          <w:rPr>
            <w:webHidden/>
            <w:sz w:val="28"/>
            <w:szCs w:val="28"/>
          </w:rPr>
          <w:fldChar w:fldCharType="separate"/>
        </w:r>
        <w:r w:rsidR="006263D1">
          <w:rPr>
            <w:webHidden/>
            <w:sz w:val="28"/>
            <w:szCs w:val="28"/>
          </w:rPr>
          <w:t>29</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74" w:history="1">
        <w:r w:rsidR="00BE36CA" w:rsidRPr="00D630F4">
          <w:rPr>
            <w:rStyle w:val="Hyperlink"/>
          </w:rPr>
          <w:t>DNA Extraction</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_Toc265166874 \h </w:instrText>
        </w:r>
        <w:r w:rsidRPr="00E42F20">
          <w:rPr>
            <w:webHidden/>
            <w:sz w:val="28"/>
            <w:szCs w:val="28"/>
          </w:rPr>
        </w:r>
        <w:r w:rsidRPr="00E42F20">
          <w:rPr>
            <w:webHidden/>
            <w:sz w:val="28"/>
            <w:szCs w:val="28"/>
          </w:rPr>
          <w:fldChar w:fldCharType="separate"/>
        </w:r>
        <w:r w:rsidR="006263D1">
          <w:rPr>
            <w:webHidden/>
            <w:sz w:val="28"/>
            <w:szCs w:val="28"/>
          </w:rPr>
          <w:t>30</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75" w:history="1">
        <w:r w:rsidR="00BE36CA" w:rsidRPr="00D630F4">
          <w:rPr>
            <w:rStyle w:val="Hyperlink"/>
          </w:rPr>
          <w:t>PCR Primers and Conditions</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_Toc265166875 \h </w:instrText>
        </w:r>
        <w:r w:rsidRPr="00E42F20">
          <w:rPr>
            <w:webHidden/>
            <w:sz w:val="28"/>
            <w:szCs w:val="28"/>
          </w:rPr>
        </w:r>
        <w:r w:rsidRPr="00E42F20">
          <w:rPr>
            <w:webHidden/>
            <w:sz w:val="28"/>
            <w:szCs w:val="28"/>
          </w:rPr>
          <w:fldChar w:fldCharType="separate"/>
        </w:r>
        <w:r w:rsidR="006263D1">
          <w:rPr>
            <w:webHidden/>
            <w:sz w:val="28"/>
            <w:szCs w:val="28"/>
          </w:rPr>
          <w:t>30</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76" w:history="1">
        <w:r w:rsidR="00BE36CA" w:rsidRPr="00D630F4">
          <w:rPr>
            <w:rStyle w:val="Hyperlink"/>
          </w:rPr>
          <w:t>Sequence analysis</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_Toc265166876 \h </w:instrText>
        </w:r>
        <w:r w:rsidRPr="00E42F20">
          <w:rPr>
            <w:webHidden/>
            <w:sz w:val="28"/>
            <w:szCs w:val="28"/>
          </w:rPr>
        </w:r>
        <w:r w:rsidRPr="00E42F20">
          <w:rPr>
            <w:webHidden/>
            <w:sz w:val="28"/>
            <w:szCs w:val="28"/>
          </w:rPr>
          <w:fldChar w:fldCharType="separate"/>
        </w:r>
        <w:r w:rsidR="006263D1">
          <w:rPr>
            <w:webHidden/>
            <w:sz w:val="28"/>
            <w:szCs w:val="28"/>
          </w:rPr>
          <w:t>32</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77" w:history="1">
        <w:r w:rsidR="00BE36CA" w:rsidRPr="00D630F4">
          <w:rPr>
            <w:rStyle w:val="Hyperlink"/>
          </w:rPr>
          <w:t>MLST and PFGE</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_Toc265166877 \h </w:instrText>
        </w:r>
        <w:r w:rsidRPr="00E42F20">
          <w:rPr>
            <w:webHidden/>
            <w:sz w:val="28"/>
            <w:szCs w:val="28"/>
          </w:rPr>
        </w:r>
        <w:r w:rsidRPr="00E42F20">
          <w:rPr>
            <w:webHidden/>
            <w:sz w:val="28"/>
            <w:szCs w:val="28"/>
          </w:rPr>
          <w:fldChar w:fldCharType="separate"/>
        </w:r>
        <w:r w:rsidR="006263D1">
          <w:rPr>
            <w:webHidden/>
            <w:sz w:val="28"/>
            <w:szCs w:val="28"/>
          </w:rPr>
          <w:t>32</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78" w:history="1">
        <w:r w:rsidR="00BE36CA" w:rsidRPr="00D630F4">
          <w:rPr>
            <w:rStyle w:val="Hyperlink"/>
          </w:rPr>
          <w:t xml:space="preserve">Bacterial Growth and RNA Extraction – Time Point </w:t>
        </w:r>
        <w:r w:rsidR="00BE36CA" w:rsidRPr="00200FB7">
          <w:rPr>
            <w:rStyle w:val="Hyperlink"/>
            <w:i/>
          </w:rPr>
          <w:t>mecA</w:t>
        </w:r>
        <w:r w:rsidR="00BE36CA" w:rsidRPr="00D630F4">
          <w:rPr>
            <w:rStyle w:val="Hyperlink"/>
          </w:rPr>
          <w:t xml:space="preserve"> Expression Assay</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_Toc265166878 \h </w:instrText>
        </w:r>
        <w:r w:rsidRPr="00E42F20">
          <w:rPr>
            <w:webHidden/>
            <w:sz w:val="28"/>
            <w:szCs w:val="28"/>
          </w:rPr>
        </w:r>
        <w:r w:rsidRPr="00E42F20">
          <w:rPr>
            <w:webHidden/>
            <w:sz w:val="28"/>
            <w:szCs w:val="28"/>
          </w:rPr>
          <w:fldChar w:fldCharType="separate"/>
        </w:r>
        <w:r w:rsidR="006263D1">
          <w:rPr>
            <w:webHidden/>
            <w:sz w:val="28"/>
            <w:szCs w:val="28"/>
          </w:rPr>
          <w:t>32</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79" w:history="1">
        <w:r w:rsidR="00BE36CA" w:rsidRPr="00D630F4">
          <w:rPr>
            <w:rStyle w:val="Hyperlink"/>
          </w:rPr>
          <w:t xml:space="preserve">Bacterial Growth and RNA Extraction – Oxacillin Curve </w:t>
        </w:r>
        <w:r w:rsidR="00BE36CA" w:rsidRPr="00200FB7">
          <w:rPr>
            <w:rStyle w:val="Hyperlink"/>
            <w:i/>
          </w:rPr>
          <w:t>mecA</w:t>
        </w:r>
        <w:r w:rsidR="00BE36CA" w:rsidRPr="00D630F4">
          <w:rPr>
            <w:rStyle w:val="Hyperlink"/>
          </w:rPr>
          <w:t xml:space="preserve"> Expression Assay</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_Toc265166879 \h </w:instrText>
        </w:r>
        <w:r w:rsidRPr="00E42F20">
          <w:rPr>
            <w:webHidden/>
            <w:sz w:val="28"/>
            <w:szCs w:val="28"/>
          </w:rPr>
        </w:r>
        <w:r w:rsidRPr="00E42F20">
          <w:rPr>
            <w:webHidden/>
            <w:sz w:val="28"/>
            <w:szCs w:val="28"/>
          </w:rPr>
          <w:fldChar w:fldCharType="separate"/>
        </w:r>
        <w:r w:rsidR="006263D1">
          <w:rPr>
            <w:webHidden/>
            <w:sz w:val="28"/>
            <w:szCs w:val="28"/>
          </w:rPr>
          <w:t>33</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80" w:history="1">
        <w:r w:rsidR="00BE36CA" w:rsidRPr="00D630F4">
          <w:rPr>
            <w:rStyle w:val="Hyperlink"/>
          </w:rPr>
          <w:t xml:space="preserve">Realtime RT-PCR – Measurement of </w:t>
        </w:r>
        <w:r w:rsidR="00BE36CA" w:rsidRPr="00200FB7">
          <w:rPr>
            <w:rStyle w:val="Hyperlink"/>
            <w:i/>
          </w:rPr>
          <w:t>mecA</w:t>
        </w:r>
        <w:r w:rsidR="00BE36CA" w:rsidRPr="00D630F4">
          <w:rPr>
            <w:rStyle w:val="Hyperlink"/>
          </w:rPr>
          <w:t xml:space="preserve"> Induction and Copy Number</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_Toc265166880 \h </w:instrText>
        </w:r>
        <w:r w:rsidRPr="00E42F20">
          <w:rPr>
            <w:webHidden/>
            <w:sz w:val="28"/>
            <w:szCs w:val="28"/>
          </w:rPr>
        </w:r>
        <w:r w:rsidRPr="00E42F20">
          <w:rPr>
            <w:webHidden/>
            <w:sz w:val="28"/>
            <w:szCs w:val="28"/>
          </w:rPr>
          <w:fldChar w:fldCharType="separate"/>
        </w:r>
        <w:r w:rsidR="006263D1">
          <w:rPr>
            <w:webHidden/>
            <w:sz w:val="28"/>
            <w:szCs w:val="28"/>
          </w:rPr>
          <w:t>33</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81" w:history="1">
        <w:r w:rsidR="00BE36CA" w:rsidRPr="00D630F4">
          <w:rPr>
            <w:rStyle w:val="Hyperlink"/>
          </w:rPr>
          <w:t>Estimation of 16S Endogenous Control Copy Number</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_Toc265166881 \h </w:instrText>
        </w:r>
        <w:r w:rsidRPr="00E42F20">
          <w:rPr>
            <w:webHidden/>
            <w:sz w:val="28"/>
            <w:szCs w:val="28"/>
          </w:rPr>
        </w:r>
        <w:r w:rsidRPr="00E42F20">
          <w:rPr>
            <w:webHidden/>
            <w:sz w:val="28"/>
            <w:szCs w:val="28"/>
          </w:rPr>
          <w:fldChar w:fldCharType="separate"/>
        </w:r>
        <w:r w:rsidR="006263D1">
          <w:rPr>
            <w:webHidden/>
            <w:sz w:val="28"/>
            <w:szCs w:val="28"/>
          </w:rPr>
          <w:t>36</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82" w:history="1">
        <w:r w:rsidR="00BE36CA" w:rsidRPr="00D630F4">
          <w:rPr>
            <w:rStyle w:val="Hyperlink"/>
          </w:rPr>
          <w:t xml:space="preserve">RNAIII Expression in Conjunction with </w:t>
        </w:r>
        <w:r w:rsidR="00BE36CA" w:rsidRPr="00200FB7">
          <w:rPr>
            <w:rStyle w:val="Hyperlink"/>
            <w:i/>
          </w:rPr>
          <w:t>mecA</w:t>
        </w:r>
        <w:r w:rsidR="00BE36CA" w:rsidRPr="00D630F4">
          <w:rPr>
            <w:rStyle w:val="Hyperlink"/>
          </w:rPr>
          <w:t xml:space="preserve"> Expression</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_Toc265166882 \h </w:instrText>
        </w:r>
        <w:r w:rsidRPr="00E42F20">
          <w:rPr>
            <w:webHidden/>
            <w:sz w:val="28"/>
            <w:szCs w:val="28"/>
          </w:rPr>
        </w:r>
        <w:r w:rsidRPr="00E42F20">
          <w:rPr>
            <w:webHidden/>
            <w:sz w:val="28"/>
            <w:szCs w:val="28"/>
          </w:rPr>
          <w:fldChar w:fldCharType="separate"/>
        </w:r>
        <w:r w:rsidR="006263D1">
          <w:rPr>
            <w:webHidden/>
            <w:sz w:val="28"/>
            <w:szCs w:val="28"/>
          </w:rPr>
          <w:t>36</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83" w:history="1">
        <w:r w:rsidR="00BE36CA" w:rsidRPr="00D630F4">
          <w:rPr>
            <w:rStyle w:val="Hyperlink"/>
          </w:rPr>
          <w:t>Statistical Analysis</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_Toc265166883 \h </w:instrText>
        </w:r>
        <w:r w:rsidRPr="00E42F20">
          <w:rPr>
            <w:webHidden/>
            <w:sz w:val="28"/>
            <w:szCs w:val="28"/>
          </w:rPr>
        </w:r>
        <w:r w:rsidRPr="00E42F20">
          <w:rPr>
            <w:webHidden/>
            <w:sz w:val="28"/>
            <w:szCs w:val="28"/>
          </w:rPr>
          <w:fldChar w:fldCharType="separate"/>
        </w:r>
        <w:r w:rsidR="006263D1">
          <w:rPr>
            <w:webHidden/>
            <w:sz w:val="28"/>
            <w:szCs w:val="28"/>
          </w:rPr>
          <w:t>36</w:t>
        </w:r>
        <w:r w:rsidRPr="00E42F20">
          <w:rPr>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84" w:history="1">
        <w:r w:rsidR="00BE36CA" w:rsidRPr="00D630F4">
          <w:rPr>
            <w:rStyle w:val="Hyperlink"/>
            <w:rFonts w:ascii="Calibri" w:hAnsi="Calibri"/>
            <w:noProof/>
            <w:sz w:val="28"/>
            <w:szCs w:val="28"/>
            <w:lang w:bidi="en-US"/>
          </w:rPr>
          <w:t>Results</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_Toc265166884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37</w:t>
        </w:r>
        <w:r w:rsidRPr="00D630F4">
          <w:rPr>
            <w:rFonts w:ascii="Calibri" w:hAnsi="Calibri"/>
            <w:noProof/>
            <w:webHidden/>
            <w:sz w:val="28"/>
            <w:szCs w:val="28"/>
          </w:rPr>
          <w:fldChar w:fldCharType="end"/>
        </w:r>
      </w:hyperlink>
    </w:p>
    <w:p w:rsidR="00BE36CA" w:rsidRPr="00D630F4" w:rsidRDefault="00EB3287" w:rsidP="00D630F4">
      <w:pPr>
        <w:pStyle w:val="TOC3"/>
        <w:rPr>
          <w:rFonts w:eastAsiaTheme="minorEastAsia" w:cstheme="minorBidi"/>
        </w:rPr>
      </w:pPr>
      <w:hyperlink w:anchor="_Toc265166885" w:history="1">
        <w:r w:rsidR="00BE36CA" w:rsidRPr="00D630F4">
          <w:rPr>
            <w:rStyle w:val="Hyperlink"/>
          </w:rPr>
          <w:t xml:space="preserve">Screening for </w:t>
        </w:r>
        <w:r w:rsidR="00BE36CA" w:rsidRPr="00200FB7">
          <w:rPr>
            <w:rStyle w:val="Hyperlink"/>
            <w:i/>
          </w:rPr>
          <w:t>mecA</w:t>
        </w:r>
        <w:r w:rsidR="00BE36CA" w:rsidRPr="00D630F4">
          <w:rPr>
            <w:rStyle w:val="Hyperlink"/>
          </w:rPr>
          <w:t xml:space="preserve">, </w:t>
        </w:r>
        <w:r w:rsidR="00BE36CA" w:rsidRPr="00200FB7">
          <w:rPr>
            <w:rStyle w:val="Hyperlink"/>
            <w:i/>
          </w:rPr>
          <w:t>mecI</w:t>
        </w:r>
        <w:r w:rsidR="00BE36CA" w:rsidRPr="00D630F4">
          <w:rPr>
            <w:rStyle w:val="Hyperlink"/>
          </w:rPr>
          <w:t xml:space="preserve">, </w:t>
        </w:r>
        <w:r w:rsidR="00BE36CA" w:rsidRPr="00200FB7">
          <w:rPr>
            <w:rStyle w:val="Hyperlink"/>
            <w:i/>
          </w:rPr>
          <w:t>mecR1</w:t>
        </w:r>
        <w:r w:rsidR="00BE36CA" w:rsidRPr="00D630F4">
          <w:rPr>
            <w:rStyle w:val="Hyperlink"/>
          </w:rPr>
          <w:t xml:space="preserve">, </w:t>
        </w:r>
        <w:r w:rsidR="00BE36CA" w:rsidRPr="00200FB7">
          <w:rPr>
            <w:rStyle w:val="Hyperlink"/>
            <w:i/>
          </w:rPr>
          <w:t>blaZ</w:t>
        </w:r>
        <w:r w:rsidR="00BE36CA" w:rsidRPr="00D630F4">
          <w:rPr>
            <w:rStyle w:val="Hyperlink"/>
          </w:rPr>
          <w:t xml:space="preserve">, </w:t>
        </w:r>
        <w:r w:rsidR="00BE36CA" w:rsidRPr="00200FB7">
          <w:rPr>
            <w:rStyle w:val="Hyperlink"/>
            <w:i/>
          </w:rPr>
          <w:t>blaI</w:t>
        </w:r>
        <w:r w:rsidR="00BE36CA" w:rsidRPr="00D630F4">
          <w:rPr>
            <w:rStyle w:val="Hyperlink"/>
          </w:rPr>
          <w:t xml:space="preserve">, and </w:t>
        </w:r>
        <w:r w:rsidR="00BE36CA" w:rsidRPr="00200FB7">
          <w:rPr>
            <w:rStyle w:val="Hyperlink"/>
            <w:i/>
          </w:rPr>
          <w:t>blaR1</w:t>
        </w:r>
        <w:r w:rsidR="00BE36CA" w:rsidRPr="00D630F4">
          <w:rPr>
            <w:rStyle w:val="Hyperlink"/>
          </w:rPr>
          <w:t xml:space="preserve"> Initial </w:t>
        </w:r>
        <w:r w:rsidR="00BE36CA" w:rsidRPr="00200FB7">
          <w:rPr>
            <w:rStyle w:val="Hyperlink"/>
            <w:i/>
          </w:rPr>
          <w:t>mecA</w:t>
        </w:r>
        <w:r w:rsidR="00BE36CA" w:rsidRPr="00D630F4">
          <w:rPr>
            <w:rStyle w:val="Hyperlink"/>
          </w:rPr>
          <w:t xml:space="preserve"> Expression Assay</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_Toc265166885 \h </w:instrText>
        </w:r>
        <w:r w:rsidRPr="00E42F20">
          <w:rPr>
            <w:webHidden/>
            <w:sz w:val="28"/>
            <w:szCs w:val="28"/>
          </w:rPr>
        </w:r>
        <w:r w:rsidRPr="00E42F20">
          <w:rPr>
            <w:webHidden/>
            <w:sz w:val="28"/>
            <w:szCs w:val="28"/>
          </w:rPr>
          <w:fldChar w:fldCharType="separate"/>
        </w:r>
        <w:r w:rsidR="006263D1">
          <w:rPr>
            <w:webHidden/>
            <w:sz w:val="28"/>
            <w:szCs w:val="28"/>
          </w:rPr>
          <w:t>37</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86" w:history="1">
        <w:r w:rsidR="00BE36CA" w:rsidRPr="00D630F4">
          <w:rPr>
            <w:rStyle w:val="Hyperlink"/>
          </w:rPr>
          <w:t>Sequence Type Selection for Further Analyses</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_Toc265166886 \h </w:instrText>
        </w:r>
        <w:r w:rsidRPr="00E42F20">
          <w:rPr>
            <w:webHidden/>
            <w:sz w:val="28"/>
            <w:szCs w:val="28"/>
          </w:rPr>
        </w:r>
        <w:r w:rsidRPr="00E42F20">
          <w:rPr>
            <w:webHidden/>
            <w:sz w:val="28"/>
            <w:szCs w:val="28"/>
          </w:rPr>
          <w:fldChar w:fldCharType="separate"/>
        </w:r>
        <w:r w:rsidR="006263D1">
          <w:rPr>
            <w:webHidden/>
            <w:sz w:val="28"/>
            <w:szCs w:val="28"/>
          </w:rPr>
          <w:t>39</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87" w:history="1">
        <w:r w:rsidR="00BE36CA" w:rsidRPr="00200FB7">
          <w:rPr>
            <w:rStyle w:val="Hyperlink"/>
            <w:i/>
          </w:rPr>
          <w:t>mec</w:t>
        </w:r>
        <w:r w:rsidR="00BE36CA" w:rsidRPr="00D630F4">
          <w:rPr>
            <w:rStyle w:val="Hyperlink"/>
          </w:rPr>
          <w:t xml:space="preserve"> Sequence Analyses</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_Toc265166887 \h </w:instrText>
        </w:r>
        <w:r w:rsidRPr="00E42F20">
          <w:rPr>
            <w:webHidden/>
            <w:sz w:val="28"/>
            <w:szCs w:val="28"/>
          </w:rPr>
        </w:r>
        <w:r w:rsidRPr="00E42F20">
          <w:rPr>
            <w:webHidden/>
            <w:sz w:val="28"/>
            <w:szCs w:val="28"/>
          </w:rPr>
          <w:fldChar w:fldCharType="separate"/>
        </w:r>
        <w:r w:rsidR="006263D1">
          <w:rPr>
            <w:webHidden/>
            <w:sz w:val="28"/>
            <w:szCs w:val="28"/>
          </w:rPr>
          <w:t>43</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88" w:history="1">
        <w:r w:rsidR="00BE36CA" w:rsidRPr="00200FB7">
          <w:rPr>
            <w:rStyle w:val="Hyperlink"/>
            <w:i/>
          </w:rPr>
          <w:t>bla</w:t>
        </w:r>
        <w:r w:rsidR="00BE36CA" w:rsidRPr="00D630F4">
          <w:rPr>
            <w:rStyle w:val="Hyperlink"/>
          </w:rPr>
          <w:t xml:space="preserve"> Sequence Analyses</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_Toc265166888 \h </w:instrText>
        </w:r>
        <w:r w:rsidRPr="00E42F20">
          <w:rPr>
            <w:webHidden/>
            <w:sz w:val="28"/>
            <w:szCs w:val="28"/>
          </w:rPr>
        </w:r>
        <w:r w:rsidRPr="00E42F20">
          <w:rPr>
            <w:webHidden/>
            <w:sz w:val="28"/>
            <w:szCs w:val="28"/>
          </w:rPr>
          <w:fldChar w:fldCharType="separate"/>
        </w:r>
        <w:r w:rsidR="006263D1">
          <w:rPr>
            <w:webHidden/>
            <w:sz w:val="28"/>
            <w:szCs w:val="28"/>
          </w:rPr>
          <w:t>43</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89" w:history="1">
        <w:r w:rsidR="00BE36CA" w:rsidRPr="00D630F4">
          <w:rPr>
            <w:rStyle w:val="Hyperlink"/>
          </w:rPr>
          <w:t>Relative Quantitation of mecA Expression –  ∆∆Ct Method</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_Toc265166889 \h </w:instrText>
        </w:r>
        <w:r w:rsidRPr="00E42F20">
          <w:rPr>
            <w:webHidden/>
            <w:sz w:val="28"/>
            <w:szCs w:val="28"/>
          </w:rPr>
        </w:r>
        <w:r w:rsidRPr="00E42F20">
          <w:rPr>
            <w:webHidden/>
            <w:sz w:val="28"/>
            <w:szCs w:val="28"/>
          </w:rPr>
          <w:fldChar w:fldCharType="separate"/>
        </w:r>
        <w:r w:rsidR="006263D1">
          <w:rPr>
            <w:webHidden/>
            <w:sz w:val="28"/>
            <w:szCs w:val="28"/>
          </w:rPr>
          <w:t>46</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90" w:history="1">
        <w:r w:rsidR="00BE36CA" w:rsidRPr="00D630F4">
          <w:rPr>
            <w:rStyle w:val="Hyperlink"/>
          </w:rPr>
          <w:t>Quantitation of mecA Expression – Standard Curve</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_Toc265166890 \h </w:instrText>
        </w:r>
        <w:r w:rsidRPr="00E42F20">
          <w:rPr>
            <w:webHidden/>
            <w:sz w:val="28"/>
            <w:szCs w:val="28"/>
          </w:rPr>
        </w:r>
        <w:r w:rsidRPr="00E42F20">
          <w:rPr>
            <w:webHidden/>
            <w:sz w:val="28"/>
            <w:szCs w:val="28"/>
          </w:rPr>
          <w:fldChar w:fldCharType="separate"/>
        </w:r>
        <w:r w:rsidR="006263D1">
          <w:rPr>
            <w:webHidden/>
            <w:sz w:val="28"/>
            <w:szCs w:val="28"/>
          </w:rPr>
          <w:t>48</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91" w:history="1">
        <w:r w:rsidR="00BE36CA" w:rsidRPr="00D630F4">
          <w:rPr>
            <w:rStyle w:val="Hyperlink"/>
          </w:rPr>
          <w:t xml:space="preserve">Effect of Increasing Oxacillin Concentration on </w:t>
        </w:r>
        <w:r w:rsidR="00BE36CA" w:rsidRPr="00200FB7">
          <w:rPr>
            <w:rStyle w:val="Hyperlink"/>
            <w:i/>
          </w:rPr>
          <w:t>mecA</w:t>
        </w:r>
        <w:r w:rsidR="00BE36CA" w:rsidRPr="00D630F4">
          <w:rPr>
            <w:rStyle w:val="Hyperlink"/>
          </w:rPr>
          <w:t xml:space="preserve"> Expression</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_Toc265166891 \h </w:instrText>
        </w:r>
        <w:r w:rsidRPr="00E42F20">
          <w:rPr>
            <w:webHidden/>
            <w:sz w:val="28"/>
            <w:szCs w:val="28"/>
          </w:rPr>
        </w:r>
        <w:r w:rsidRPr="00E42F20">
          <w:rPr>
            <w:webHidden/>
            <w:sz w:val="28"/>
            <w:szCs w:val="28"/>
          </w:rPr>
          <w:fldChar w:fldCharType="separate"/>
        </w:r>
        <w:r w:rsidR="006263D1">
          <w:rPr>
            <w:webHidden/>
            <w:sz w:val="28"/>
            <w:szCs w:val="28"/>
          </w:rPr>
          <w:t>50</w:t>
        </w:r>
        <w:r w:rsidRPr="00E42F20">
          <w:rPr>
            <w:webHidden/>
            <w:sz w:val="28"/>
            <w:szCs w:val="28"/>
          </w:rPr>
          <w:fldChar w:fldCharType="end"/>
        </w:r>
      </w:hyperlink>
    </w:p>
    <w:p w:rsidR="00BE36CA" w:rsidRPr="00D630F4" w:rsidRDefault="00EB3287" w:rsidP="00D630F4">
      <w:pPr>
        <w:pStyle w:val="TOC3"/>
        <w:rPr>
          <w:rFonts w:eastAsiaTheme="minorEastAsia" w:cstheme="minorBidi"/>
        </w:rPr>
      </w:pPr>
      <w:hyperlink w:anchor="_Toc265166892" w:history="1">
        <w:r w:rsidR="00BE36CA" w:rsidRPr="00D630F4">
          <w:rPr>
            <w:rStyle w:val="Hyperlink"/>
          </w:rPr>
          <w:t xml:space="preserve">RNAIII Expression in Conjunction with </w:t>
        </w:r>
        <w:r w:rsidR="00BE36CA" w:rsidRPr="00200FB7">
          <w:rPr>
            <w:rStyle w:val="Hyperlink"/>
            <w:i/>
          </w:rPr>
          <w:t>mecA</w:t>
        </w:r>
        <w:r w:rsidR="00BE36CA" w:rsidRPr="00D630F4">
          <w:rPr>
            <w:rStyle w:val="Hyperlink"/>
          </w:rPr>
          <w:t xml:space="preserve"> Expression</w:t>
        </w:r>
        <w:r w:rsidR="00BE36CA" w:rsidRPr="00D630F4">
          <w:rPr>
            <w:webHidden/>
          </w:rPr>
          <w:tab/>
        </w:r>
        <w:r w:rsidRPr="00E42F20">
          <w:rPr>
            <w:webHidden/>
            <w:sz w:val="28"/>
            <w:szCs w:val="28"/>
          </w:rPr>
          <w:fldChar w:fldCharType="begin"/>
        </w:r>
        <w:r w:rsidR="00BE36CA" w:rsidRPr="00E42F20">
          <w:rPr>
            <w:webHidden/>
            <w:sz w:val="28"/>
            <w:szCs w:val="28"/>
          </w:rPr>
          <w:instrText xml:space="preserve"> PAGEREF _Toc265166892 \h </w:instrText>
        </w:r>
        <w:r w:rsidRPr="00E42F20">
          <w:rPr>
            <w:webHidden/>
            <w:sz w:val="28"/>
            <w:szCs w:val="28"/>
          </w:rPr>
        </w:r>
        <w:r w:rsidRPr="00E42F20">
          <w:rPr>
            <w:webHidden/>
            <w:sz w:val="28"/>
            <w:szCs w:val="28"/>
          </w:rPr>
          <w:fldChar w:fldCharType="separate"/>
        </w:r>
        <w:r w:rsidR="006263D1">
          <w:rPr>
            <w:webHidden/>
            <w:sz w:val="28"/>
            <w:szCs w:val="28"/>
          </w:rPr>
          <w:t>52</w:t>
        </w:r>
        <w:r w:rsidRPr="00E42F20">
          <w:rPr>
            <w:webHidden/>
            <w:sz w:val="28"/>
            <w:szCs w:val="28"/>
          </w:rPr>
          <w:fldChar w:fldCharType="end"/>
        </w:r>
      </w:hyperlink>
    </w:p>
    <w:p w:rsidR="00BE36CA" w:rsidRPr="00D630F4" w:rsidRDefault="00EB3287" w:rsidP="00D630F4">
      <w:pPr>
        <w:pStyle w:val="TOC2"/>
        <w:tabs>
          <w:tab w:val="right" w:leader="dot" w:pos="8630"/>
        </w:tabs>
        <w:spacing w:line="480" w:lineRule="auto"/>
        <w:rPr>
          <w:rFonts w:ascii="Calibri" w:eastAsiaTheme="minorEastAsia" w:hAnsi="Calibri" w:cstheme="minorBidi"/>
          <w:noProof/>
          <w:sz w:val="28"/>
          <w:szCs w:val="28"/>
        </w:rPr>
      </w:pPr>
      <w:hyperlink w:anchor="_Toc265166893" w:history="1">
        <w:r w:rsidR="00BE36CA" w:rsidRPr="00D630F4">
          <w:rPr>
            <w:rStyle w:val="Hyperlink"/>
            <w:rFonts w:ascii="Calibri" w:hAnsi="Calibri"/>
            <w:noProof/>
            <w:sz w:val="28"/>
            <w:szCs w:val="28"/>
            <w:lang w:bidi="en-US"/>
          </w:rPr>
          <w:t>Discussion</w:t>
        </w:r>
        <w:r w:rsidR="00BE36CA" w:rsidRPr="00D630F4">
          <w:rPr>
            <w:rFonts w:ascii="Calibri" w:hAnsi="Calibri"/>
            <w:noProof/>
            <w:webHidden/>
            <w:sz w:val="28"/>
            <w:szCs w:val="28"/>
          </w:rPr>
          <w:tab/>
        </w:r>
        <w:r w:rsidRPr="00D630F4">
          <w:rPr>
            <w:rFonts w:ascii="Calibri" w:hAnsi="Calibri"/>
            <w:noProof/>
            <w:webHidden/>
            <w:sz w:val="28"/>
            <w:szCs w:val="28"/>
          </w:rPr>
          <w:fldChar w:fldCharType="begin"/>
        </w:r>
        <w:r w:rsidR="00BE36CA" w:rsidRPr="00D630F4">
          <w:rPr>
            <w:rFonts w:ascii="Calibri" w:hAnsi="Calibri"/>
            <w:noProof/>
            <w:webHidden/>
            <w:sz w:val="28"/>
            <w:szCs w:val="28"/>
          </w:rPr>
          <w:instrText xml:space="preserve"> PAGEREF _Toc265166893 \h </w:instrText>
        </w:r>
        <w:r w:rsidRPr="00D630F4">
          <w:rPr>
            <w:rFonts w:ascii="Calibri" w:hAnsi="Calibri"/>
            <w:noProof/>
            <w:webHidden/>
            <w:sz w:val="28"/>
            <w:szCs w:val="28"/>
          </w:rPr>
        </w:r>
        <w:r w:rsidRPr="00D630F4">
          <w:rPr>
            <w:rFonts w:ascii="Calibri" w:hAnsi="Calibri"/>
            <w:noProof/>
            <w:webHidden/>
            <w:sz w:val="28"/>
            <w:szCs w:val="28"/>
          </w:rPr>
          <w:fldChar w:fldCharType="separate"/>
        </w:r>
        <w:r w:rsidR="006263D1">
          <w:rPr>
            <w:rFonts w:ascii="Calibri" w:hAnsi="Calibri"/>
            <w:noProof/>
            <w:webHidden/>
            <w:sz w:val="28"/>
            <w:szCs w:val="28"/>
          </w:rPr>
          <w:t>54</w:t>
        </w:r>
        <w:r w:rsidRPr="00D630F4">
          <w:rPr>
            <w:rFonts w:ascii="Calibri" w:hAnsi="Calibri"/>
            <w:noProof/>
            <w:webHidden/>
            <w:sz w:val="28"/>
            <w:szCs w:val="28"/>
          </w:rPr>
          <w:fldChar w:fldCharType="end"/>
        </w:r>
      </w:hyperlink>
    </w:p>
    <w:p w:rsidR="00BE36CA" w:rsidRDefault="00EB3287" w:rsidP="00D630F4">
      <w:pPr>
        <w:pStyle w:val="TOC1"/>
        <w:rPr>
          <w:rStyle w:val="Hyperlink"/>
        </w:rPr>
      </w:pPr>
      <w:hyperlink w:anchor="_Toc265166894" w:history="1">
        <w:r w:rsidR="00BE36CA" w:rsidRPr="00D630F4">
          <w:rPr>
            <w:rStyle w:val="Hyperlink"/>
          </w:rPr>
          <w:t>Chapter 4: Conclusions and Application of Findings</w:t>
        </w:r>
        <w:r w:rsidR="00BE36CA" w:rsidRPr="00D630F4">
          <w:rPr>
            <w:webHidden/>
          </w:rPr>
          <w:tab/>
        </w:r>
        <w:r w:rsidRPr="00E42F20">
          <w:rPr>
            <w:b w:val="0"/>
            <w:webHidden/>
            <w:sz w:val="28"/>
            <w:szCs w:val="28"/>
          </w:rPr>
          <w:fldChar w:fldCharType="begin"/>
        </w:r>
        <w:r w:rsidR="00BE36CA" w:rsidRPr="00E42F20">
          <w:rPr>
            <w:b w:val="0"/>
            <w:webHidden/>
            <w:sz w:val="28"/>
            <w:szCs w:val="28"/>
          </w:rPr>
          <w:instrText xml:space="preserve"> PAGEREF _Toc265166894 \h </w:instrText>
        </w:r>
        <w:r w:rsidRPr="00E42F20">
          <w:rPr>
            <w:b w:val="0"/>
            <w:webHidden/>
            <w:sz w:val="28"/>
            <w:szCs w:val="28"/>
          </w:rPr>
        </w:r>
        <w:r w:rsidRPr="00E42F20">
          <w:rPr>
            <w:b w:val="0"/>
            <w:webHidden/>
            <w:sz w:val="28"/>
            <w:szCs w:val="28"/>
          </w:rPr>
          <w:fldChar w:fldCharType="separate"/>
        </w:r>
        <w:r w:rsidR="006263D1">
          <w:rPr>
            <w:b w:val="0"/>
            <w:webHidden/>
            <w:sz w:val="28"/>
            <w:szCs w:val="28"/>
          </w:rPr>
          <w:t>56</w:t>
        </w:r>
        <w:r w:rsidRPr="00E42F20">
          <w:rPr>
            <w:b w:val="0"/>
            <w:webHidden/>
            <w:sz w:val="28"/>
            <w:szCs w:val="28"/>
          </w:rPr>
          <w:fldChar w:fldCharType="end"/>
        </w:r>
      </w:hyperlink>
    </w:p>
    <w:p w:rsidR="00D630F4" w:rsidRPr="00D630F4" w:rsidRDefault="00D630F4" w:rsidP="00D630F4">
      <w:pPr>
        <w:rPr>
          <w:rFonts w:eastAsiaTheme="minorEastAsia"/>
          <w:lang w:bidi="en-US"/>
        </w:rPr>
      </w:pPr>
    </w:p>
    <w:p w:rsidR="00BE36CA" w:rsidRDefault="00EB3287" w:rsidP="00D630F4">
      <w:pPr>
        <w:pStyle w:val="TOC1"/>
        <w:rPr>
          <w:rStyle w:val="Hyperlink"/>
        </w:rPr>
      </w:pPr>
      <w:hyperlink w:anchor="_Toc265166895" w:history="1">
        <w:r w:rsidR="00BE36CA" w:rsidRPr="00D630F4">
          <w:rPr>
            <w:rStyle w:val="Hyperlink"/>
          </w:rPr>
          <w:t>List of References</w:t>
        </w:r>
        <w:r w:rsidR="00BE36CA" w:rsidRPr="00D630F4">
          <w:rPr>
            <w:webHidden/>
          </w:rPr>
          <w:tab/>
        </w:r>
        <w:r w:rsidRPr="00E42F20">
          <w:rPr>
            <w:b w:val="0"/>
            <w:webHidden/>
            <w:sz w:val="28"/>
            <w:szCs w:val="28"/>
          </w:rPr>
          <w:fldChar w:fldCharType="begin"/>
        </w:r>
        <w:r w:rsidR="00BE36CA" w:rsidRPr="00E42F20">
          <w:rPr>
            <w:b w:val="0"/>
            <w:webHidden/>
            <w:sz w:val="28"/>
            <w:szCs w:val="28"/>
          </w:rPr>
          <w:instrText xml:space="preserve"> PAGEREF _Toc265166895 \h </w:instrText>
        </w:r>
        <w:r w:rsidRPr="00E42F20">
          <w:rPr>
            <w:b w:val="0"/>
            <w:webHidden/>
            <w:sz w:val="28"/>
            <w:szCs w:val="28"/>
          </w:rPr>
        </w:r>
        <w:r w:rsidRPr="00E42F20">
          <w:rPr>
            <w:b w:val="0"/>
            <w:webHidden/>
            <w:sz w:val="28"/>
            <w:szCs w:val="28"/>
          </w:rPr>
          <w:fldChar w:fldCharType="separate"/>
        </w:r>
        <w:r w:rsidR="006263D1">
          <w:rPr>
            <w:b w:val="0"/>
            <w:webHidden/>
            <w:sz w:val="28"/>
            <w:szCs w:val="28"/>
          </w:rPr>
          <w:t>58</w:t>
        </w:r>
        <w:r w:rsidRPr="00E42F20">
          <w:rPr>
            <w:b w:val="0"/>
            <w:webHidden/>
            <w:sz w:val="28"/>
            <w:szCs w:val="28"/>
          </w:rPr>
          <w:fldChar w:fldCharType="end"/>
        </w:r>
      </w:hyperlink>
    </w:p>
    <w:p w:rsidR="00D630F4" w:rsidRPr="00D630F4" w:rsidRDefault="00D630F4" w:rsidP="00D630F4">
      <w:pPr>
        <w:rPr>
          <w:rFonts w:eastAsiaTheme="minorEastAsia"/>
          <w:lang w:bidi="en-US"/>
        </w:rPr>
      </w:pPr>
    </w:p>
    <w:p w:rsidR="00BE36CA" w:rsidRPr="00D630F4" w:rsidRDefault="00EB3287" w:rsidP="00D630F4">
      <w:pPr>
        <w:pStyle w:val="TOC1"/>
        <w:rPr>
          <w:rFonts w:eastAsiaTheme="minorEastAsia" w:cstheme="minorBidi"/>
        </w:rPr>
      </w:pPr>
      <w:hyperlink w:anchor="_Toc265166896" w:history="1">
        <w:r w:rsidR="00BE36CA" w:rsidRPr="00D630F4">
          <w:rPr>
            <w:rStyle w:val="Hyperlink"/>
          </w:rPr>
          <w:t>Vita</w:t>
        </w:r>
        <w:r w:rsidR="00BE36CA" w:rsidRPr="00D630F4">
          <w:rPr>
            <w:webHidden/>
          </w:rPr>
          <w:tab/>
        </w:r>
        <w:r w:rsidRPr="00E42F20">
          <w:rPr>
            <w:b w:val="0"/>
            <w:webHidden/>
            <w:sz w:val="28"/>
            <w:szCs w:val="28"/>
          </w:rPr>
          <w:fldChar w:fldCharType="begin"/>
        </w:r>
        <w:r w:rsidR="00BE36CA" w:rsidRPr="00E42F20">
          <w:rPr>
            <w:b w:val="0"/>
            <w:webHidden/>
            <w:sz w:val="28"/>
            <w:szCs w:val="28"/>
          </w:rPr>
          <w:instrText xml:space="preserve"> PAGEREF _Toc265166896 \h </w:instrText>
        </w:r>
        <w:r w:rsidRPr="00E42F20">
          <w:rPr>
            <w:b w:val="0"/>
            <w:webHidden/>
            <w:sz w:val="28"/>
            <w:szCs w:val="28"/>
          </w:rPr>
        </w:r>
        <w:r w:rsidRPr="00E42F20">
          <w:rPr>
            <w:b w:val="0"/>
            <w:webHidden/>
            <w:sz w:val="28"/>
            <w:szCs w:val="28"/>
          </w:rPr>
          <w:fldChar w:fldCharType="separate"/>
        </w:r>
        <w:r w:rsidR="006263D1">
          <w:rPr>
            <w:b w:val="0"/>
            <w:webHidden/>
            <w:sz w:val="28"/>
            <w:szCs w:val="28"/>
          </w:rPr>
          <w:t>68</w:t>
        </w:r>
        <w:r w:rsidRPr="00E42F20">
          <w:rPr>
            <w:b w:val="0"/>
            <w:webHidden/>
            <w:sz w:val="28"/>
            <w:szCs w:val="28"/>
          </w:rPr>
          <w:fldChar w:fldCharType="end"/>
        </w:r>
      </w:hyperlink>
    </w:p>
    <w:p w:rsidR="003C01B4" w:rsidRDefault="00EB3287" w:rsidP="00A909D2">
      <w:pPr>
        <w:spacing w:before="480"/>
        <w:contextualSpacing/>
        <w:jc w:val="center"/>
        <w:rPr>
          <w:rFonts w:ascii="Calibri" w:hAnsi="Calibri"/>
          <w:b/>
          <w:sz w:val="32"/>
          <w:szCs w:val="32"/>
          <w:lang w:bidi="en-US"/>
        </w:rPr>
      </w:pPr>
      <w:r w:rsidRPr="00D630F4">
        <w:rPr>
          <w:rFonts w:ascii="Calibri" w:hAnsi="Calibri"/>
          <w:b/>
          <w:bCs/>
          <w:sz w:val="28"/>
          <w:szCs w:val="28"/>
          <w:lang w:bidi="en-US"/>
        </w:rPr>
        <w:fldChar w:fldCharType="end"/>
      </w:r>
      <w:r w:rsidR="003C01B4" w:rsidRPr="003C01B4">
        <w:rPr>
          <w:rFonts w:ascii="Cambria" w:hAnsi="Cambria"/>
          <w:sz w:val="22"/>
          <w:szCs w:val="22"/>
          <w:lang w:bidi="en-US"/>
        </w:rPr>
        <w:br w:type="page"/>
      </w:r>
      <w:r w:rsidR="003C01B4" w:rsidRPr="009677A7">
        <w:rPr>
          <w:rFonts w:ascii="Calibri" w:hAnsi="Calibri"/>
          <w:b/>
          <w:sz w:val="32"/>
          <w:szCs w:val="32"/>
          <w:lang w:bidi="en-US"/>
        </w:rPr>
        <w:lastRenderedPageBreak/>
        <w:t>List of Tables</w:t>
      </w:r>
    </w:p>
    <w:p w:rsidR="00A909D2" w:rsidRDefault="00A909D2" w:rsidP="00A909D2">
      <w:pPr>
        <w:spacing w:before="480"/>
        <w:contextualSpacing/>
        <w:jc w:val="center"/>
        <w:rPr>
          <w:rFonts w:ascii="Calibri" w:hAnsi="Calibri"/>
          <w:b/>
          <w:sz w:val="32"/>
          <w:szCs w:val="32"/>
          <w:lang w:bidi="en-US"/>
        </w:rPr>
      </w:pPr>
    </w:p>
    <w:p w:rsidR="00A909D2" w:rsidRPr="00A909D2" w:rsidRDefault="00EB3287" w:rsidP="00A909D2">
      <w:pPr>
        <w:pStyle w:val="TOC1"/>
        <w:spacing w:line="480" w:lineRule="auto"/>
        <w:rPr>
          <w:rFonts w:asciiTheme="minorHAnsi" w:eastAsiaTheme="minorEastAsia" w:hAnsiTheme="minorHAnsi" w:cstheme="minorBidi"/>
          <w:b w:val="0"/>
          <w:sz w:val="28"/>
          <w:szCs w:val="28"/>
          <w:lang w:bidi="ar-SA"/>
        </w:rPr>
      </w:pPr>
      <w:r w:rsidRPr="00EB3287">
        <w:rPr>
          <w:b w:val="0"/>
          <w:sz w:val="28"/>
          <w:szCs w:val="28"/>
        </w:rPr>
        <w:fldChar w:fldCharType="begin"/>
      </w:r>
      <w:r w:rsidR="00A909D2" w:rsidRPr="00A909D2">
        <w:rPr>
          <w:b w:val="0"/>
          <w:sz w:val="28"/>
          <w:szCs w:val="28"/>
        </w:rPr>
        <w:instrText xml:space="preserve"> TOC \h \z \u \t "Heading 4,1,Style Heading 1 + Centered,1" </w:instrText>
      </w:r>
      <w:r w:rsidRPr="00EB3287">
        <w:rPr>
          <w:b w:val="0"/>
          <w:sz w:val="28"/>
          <w:szCs w:val="28"/>
        </w:rPr>
        <w:fldChar w:fldCharType="separate"/>
      </w:r>
      <w:hyperlink w:anchor="_Toc265167910" w:history="1">
        <w:r w:rsidR="00A909D2" w:rsidRPr="00A909D2">
          <w:rPr>
            <w:rStyle w:val="Hyperlink"/>
            <w:sz w:val="28"/>
            <w:szCs w:val="28"/>
          </w:rPr>
          <w:t xml:space="preserve">TABLE 2.1. </w:t>
        </w:r>
        <w:r w:rsidR="00A909D2">
          <w:rPr>
            <w:rStyle w:val="Hyperlink"/>
            <w:sz w:val="28"/>
            <w:szCs w:val="28"/>
          </w:rPr>
          <w:t xml:space="preserve"> </w:t>
        </w:r>
        <w:r w:rsidR="00A909D2" w:rsidRPr="00A909D2">
          <w:rPr>
            <w:rStyle w:val="Hyperlink"/>
            <w:b w:val="0"/>
            <w:sz w:val="28"/>
            <w:szCs w:val="28"/>
          </w:rPr>
          <w:t xml:space="preserve">Allelic profiles and </w:t>
        </w:r>
        <w:r w:rsidR="00A909D2" w:rsidRPr="00A909D2">
          <w:rPr>
            <w:rStyle w:val="Hyperlink"/>
            <w:b w:val="0"/>
            <w:i/>
            <w:sz w:val="28"/>
            <w:szCs w:val="28"/>
          </w:rPr>
          <w:t>agrD</w:t>
        </w:r>
        <w:r w:rsidR="00A909D2" w:rsidRPr="00A909D2">
          <w:rPr>
            <w:rStyle w:val="Hyperlink"/>
            <w:b w:val="0"/>
            <w:sz w:val="28"/>
            <w:szCs w:val="28"/>
          </w:rPr>
          <w:t xml:space="preserve"> types of novel </w:t>
        </w:r>
        <w:r w:rsidR="00A909D2" w:rsidRPr="00A909D2">
          <w:rPr>
            <w:rStyle w:val="Hyperlink"/>
            <w:b w:val="0"/>
            <w:i/>
            <w:sz w:val="28"/>
            <w:szCs w:val="28"/>
          </w:rPr>
          <w:t>Staphylococcus</w:t>
        </w:r>
        <w:r w:rsidR="00A909D2" w:rsidRPr="00A909D2">
          <w:rPr>
            <w:rStyle w:val="Hyperlink"/>
            <w:b w:val="0"/>
            <w:sz w:val="28"/>
            <w:szCs w:val="28"/>
          </w:rPr>
          <w:t xml:space="preserve"> </w:t>
        </w:r>
        <w:r w:rsidR="00A909D2" w:rsidRPr="00A909D2">
          <w:rPr>
            <w:rStyle w:val="Hyperlink"/>
            <w:b w:val="0"/>
            <w:i/>
            <w:sz w:val="28"/>
            <w:szCs w:val="28"/>
          </w:rPr>
          <w:t>pseudintermedius</w:t>
        </w:r>
        <w:r w:rsidR="00A909D2" w:rsidRPr="00A909D2">
          <w:rPr>
            <w:rStyle w:val="Hyperlink"/>
            <w:b w:val="0"/>
            <w:sz w:val="28"/>
            <w:szCs w:val="28"/>
          </w:rPr>
          <w:t xml:space="preserve"> sequence types</w:t>
        </w:r>
        <w:r w:rsidR="00A909D2" w:rsidRPr="00A909D2">
          <w:rPr>
            <w:rStyle w:val="Hyperlink"/>
            <w:sz w:val="28"/>
            <w:szCs w:val="28"/>
          </w:rPr>
          <w:t>.</w:t>
        </w:r>
        <w:r w:rsidR="00A909D2" w:rsidRPr="00A909D2">
          <w:rPr>
            <w:webHidden/>
            <w:sz w:val="28"/>
            <w:szCs w:val="28"/>
          </w:rPr>
          <w:tab/>
        </w:r>
        <w:r w:rsidRPr="00702C99">
          <w:rPr>
            <w:b w:val="0"/>
            <w:webHidden/>
            <w:sz w:val="28"/>
            <w:szCs w:val="28"/>
          </w:rPr>
          <w:fldChar w:fldCharType="begin"/>
        </w:r>
        <w:r w:rsidR="00A909D2" w:rsidRPr="00702C99">
          <w:rPr>
            <w:b w:val="0"/>
            <w:webHidden/>
            <w:sz w:val="28"/>
            <w:szCs w:val="28"/>
          </w:rPr>
          <w:instrText xml:space="preserve"> PAGEREF _Toc265167910 \h </w:instrText>
        </w:r>
        <w:r w:rsidRPr="00702C99">
          <w:rPr>
            <w:b w:val="0"/>
            <w:webHidden/>
            <w:sz w:val="28"/>
            <w:szCs w:val="28"/>
          </w:rPr>
        </w:r>
        <w:r w:rsidRPr="00702C99">
          <w:rPr>
            <w:b w:val="0"/>
            <w:webHidden/>
            <w:sz w:val="28"/>
            <w:szCs w:val="28"/>
          </w:rPr>
          <w:fldChar w:fldCharType="separate"/>
        </w:r>
        <w:r w:rsidR="006263D1">
          <w:rPr>
            <w:b w:val="0"/>
            <w:webHidden/>
            <w:sz w:val="28"/>
            <w:szCs w:val="28"/>
          </w:rPr>
          <w:t>21</w:t>
        </w:r>
        <w:r w:rsidRPr="00702C99">
          <w:rPr>
            <w:b w:val="0"/>
            <w:webHidden/>
            <w:sz w:val="28"/>
            <w:szCs w:val="28"/>
          </w:rPr>
          <w:fldChar w:fldCharType="end"/>
        </w:r>
      </w:hyperlink>
    </w:p>
    <w:p w:rsidR="00A909D2" w:rsidRPr="00A909D2" w:rsidRDefault="00EB3287" w:rsidP="00A909D2">
      <w:pPr>
        <w:pStyle w:val="TOC1"/>
        <w:spacing w:line="480" w:lineRule="auto"/>
        <w:rPr>
          <w:rFonts w:asciiTheme="minorHAnsi" w:eastAsiaTheme="minorEastAsia" w:hAnsiTheme="minorHAnsi" w:cstheme="minorBidi"/>
          <w:b w:val="0"/>
          <w:sz w:val="28"/>
          <w:szCs w:val="28"/>
          <w:lang w:bidi="ar-SA"/>
        </w:rPr>
      </w:pPr>
      <w:hyperlink w:anchor="_Toc265167911" w:history="1">
        <w:r w:rsidR="00A909D2" w:rsidRPr="00A909D2">
          <w:rPr>
            <w:rStyle w:val="Hyperlink"/>
            <w:sz w:val="28"/>
            <w:szCs w:val="28"/>
          </w:rPr>
          <w:t xml:space="preserve">TABLE 2.2. </w:t>
        </w:r>
        <w:r w:rsidR="00A909D2" w:rsidRPr="00A909D2">
          <w:rPr>
            <w:rStyle w:val="Hyperlink"/>
            <w:b w:val="0"/>
            <w:sz w:val="28"/>
            <w:szCs w:val="28"/>
          </w:rPr>
          <w:t>Nucleotide sequence variations and alleles in five housekeeping genes</w:t>
        </w:r>
        <w:r w:rsidR="00A909D2" w:rsidRPr="00A909D2">
          <w:rPr>
            <w:rStyle w:val="Hyperlink"/>
            <w:sz w:val="28"/>
            <w:szCs w:val="28"/>
          </w:rPr>
          <w:t>.</w:t>
        </w:r>
        <w:r w:rsidR="00A909D2" w:rsidRPr="00A909D2">
          <w:rPr>
            <w:webHidden/>
            <w:sz w:val="28"/>
            <w:szCs w:val="28"/>
          </w:rPr>
          <w:tab/>
        </w:r>
        <w:r w:rsidRPr="00702C99">
          <w:rPr>
            <w:b w:val="0"/>
            <w:webHidden/>
            <w:sz w:val="28"/>
            <w:szCs w:val="28"/>
          </w:rPr>
          <w:fldChar w:fldCharType="begin"/>
        </w:r>
        <w:r w:rsidR="00A909D2" w:rsidRPr="00702C99">
          <w:rPr>
            <w:b w:val="0"/>
            <w:webHidden/>
            <w:sz w:val="28"/>
            <w:szCs w:val="28"/>
          </w:rPr>
          <w:instrText xml:space="preserve"> PAGEREF _Toc265167911 \h </w:instrText>
        </w:r>
        <w:r w:rsidRPr="00702C99">
          <w:rPr>
            <w:b w:val="0"/>
            <w:webHidden/>
            <w:sz w:val="28"/>
            <w:szCs w:val="28"/>
          </w:rPr>
        </w:r>
        <w:r w:rsidRPr="00702C99">
          <w:rPr>
            <w:b w:val="0"/>
            <w:webHidden/>
            <w:sz w:val="28"/>
            <w:szCs w:val="28"/>
          </w:rPr>
          <w:fldChar w:fldCharType="separate"/>
        </w:r>
        <w:r w:rsidR="006263D1">
          <w:rPr>
            <w:b w:val="0"/>
            <w:webHidden/>
            <w:sz w:val="28"/>
            <w:szCs w:val="28"/>
          </w:rPr>
          <w:t>22</w:t>
        </w:r>
        <w:r w:rsidRPr="00702C99">
          <w:rPr>
            <w:b w:val="0"/>
            <w:webHidden/>
            <w:sz w:val="28"/>
            <w:szCs w:val="28"/>
          </w:rPr>
          <w:fldChar w:fldCharType="end"/>
        </w:r>
      </w:hyperlink>
    </w:p>
    <w:p w:rsidR="00A909D2" w:rsidRPr="00A909D2" w:rsidRDefault="00EB3287" w:rsidP="00A909D2">
      <w:pPr>
        <w:pStyle w:val="TOC1"/>
        <w:spacing w:line="480" w:lineRule="auto"/>
        <w:rPr>
          <w:rFonts w:asciiTheme="minorHAnsi" w:eastAsiaTheme="minorEastAsia" w:hAnsiTheme="minorHAnsi" w:cstheme="minorBidi"/>
          <w:b w:val="0"/>
          <w:sz w:val="28"/>
          <w:szCs w:val="28"/>
          <w:lang w:bidi="ar-SA"/>
        </w:rPr>
      </w:pPr>
      <w:hyperlink w:anchor="_Toc265167912" w:history="1">
        <w:r w:rsidR="00A909D2" w:rsidRPr="00A909D2">
          <w:rPr>
            <w:rStyle w:val="Hyperlink"/>
            <w:sz w:val="28"/>
            <w:szCs w:val="28"/>
          </w:rPr>
          <w:t xml:space="preserve">TABLE 3.1.  </w:t>
        </w:r>
        <w:r w:rsidR="00A909D2" w:rsidRPr="00A909D2">
          <w:rPr>
            <w:rStyle w:val="Hyperlink"/>
            <w:b w:val="0"/>
            <w:sz w:val="28"/>
            <w:szCs w:val="28"/>
          </w:rPr>
          <w:t>Primers used with conventional PCR</w:t>
        </w:r>
        <w:r w:rsidR="00A909D2" w:rsidRPr="00A909D2">
          <w:rPr>
            <w:rStyle w:val="Hyperlink"/>
            <w:sz w:val="28"/>
            <w:szCs w:val="28"/>
          </w:rPr>
          <w:t>.</w:t>
        </w:r>
        <w:r w:rsidR="00A909D2" w:rsidRPr="00A909D2">
          <w:rPr>
            <w:webHidden/>
            <w:sz w:val="28"/>
            <w:szCs w:val="28"/>
          </w:rPr>
          <w:tab/>
        </w:r>
        <w:r w:rsidRPr="00702C99">
          <w:rPr>
            <w:b w:val="0"/>
            <w:webHidden/>
            <w:sz w:val="28"/>
            <w:szCs w:val="28"/>
          </w:rPr>
          <w:fldChar w:fldCharType="begin"/>
        </w:r>
        <w:r w:rsidR="00A909D2" w:rsidRPr="00702C99">
          <w:rPr>
            <w:b w:val="0"/>
            <w:webHidden/>
            <w:sz w:val="28"/>
            <w:szCs w:val="28"/>
          </w:rPr>
          <w:instrText xml:space="preserve"> PAGEREF _Toc265167912 \h </w:instrText>
        </w:r>
        <w:r w:rsidRPr="00702C99">
          <w:rPr>
            <w:b w:val="0"/>
            <w:webHidden/>
            <w:sz w:val="28"/>
            <w:szCs w:val="28"/>
          </w:rPr>
        </w:r>
        <w:r w:rsidRPr="00702C99">
          <w:rPr>
            <w:b w:val="0"/>
            <w:webHidden/>
            <w:sz w:val="28"/>
            <w:szCs w:val="28"/>
          </w:rPr>
          <w:fldChar w:fldCharType="separate"/>
        </w:r>
        <w:r w:rsidR="006263D1">
          <w:rPr>
            <w:b w:val="0"/>
            <w:webHidden/>
            <w:sz w:val="28"/>
            <w:szCs w:val="28"/>
          </w:rPr>
          <w:t>31</w:t>
        </w:r>
        <w:r w:rsidRPr="00702C99">
          <w:rPr>
            <w:b w:val="0"/>
            <w:webHidden/>
            <w:sz w:val="28"/>
            <w:szCs w:val="28"/>
          </w:rPr>
          <w:fldChar w:fldCharType="end"/>
        </w:r>
      </w:hyperlink>
    </w:p>
    <w:p w:rsidR="00A909D2" w:rsidRPr="00A909D2" w:rsidRDefault="00EB3287" w:rsidP="00A909D2">
      <w:pPr>
        <w:pStyle w:val="TOC1"/>
        <w:spacing w:line="480" w:lineRule="auto"/>
        <w:rPr>
          <w:rFonts w:asciiTheme="minorHAnsi" w:eastAsiaTheme="minorEastAsia" w:hAnsiTheme="minorHAnsi" w:cstheme="minorBidi"/>
          <w:b w:val="0"/>
          <w:sz w:val="28"/>
          <w:szCs w:val="28"/>
          <w:lang w:bidi="ar-SA"/>
        </w:rPr>
      </w:pPr>
      <w:hyperlink w:anchor="_Toc265167913" w:history="1">
        <w:r w:rsidR="00A909D2" w:rsidRPr="00A909D2">
          <w:rPr>
            <w:rStyle w:val="Hyperlink"/>
            <w:sz w:val="28"/>
            <w:szCs w:val="28"/>
          </w:rPr>
          <w:t xml:space="preserve">TABLE 3.2.  </w:t>
        </w:r>
        <w:r w:rsidR="00A909D2" w:rsidRPr="00A909D2">
          <w:rPr>
            <w:rStyle w:val="Hyperlink"/>
            <w:b w:val="0"/>
            <w:sz w:val="28"/>
            <w:szCs w:val="28"/>
          </w:rPr>
          <w:t>Realtime RT-PCR primers and probes</w:t>
        </w:r>
        <w:r w:rsidR="00A909D2" w:rsidRPr="00A909D2">
          <w:rPr>
            <w:rStyle w:val="Hyperlink"/>
            <w:sz w:val="28"/>
            <w:szCs w:val="28"/>
          </w:rPr>
          <w:t>.</w:t>
        </w:r>
        <w:r w:rsidR="00A909D2" w:rsidRPr="00A909D2">
          <w:rPr>
            <w:webHidden/>
            <w:sz w:val="28"/>
            <w:szCs w:val="28"/>
          </w:rPr>
          <w:tab/>
        </w:r>
        <w:r w:rsidRPr="00702C99">
          <w:rPr>
            <w:b w:val="0"/>
            <w:webHidden/>
            <w:sz w:val="28"/>
            <w:szCs w:val="28"/>
          </w:rPr>
          <w:fldChar w:fldCharType="begin"/>
        </w:r>
        <w:r w:rsidR="00A909D2" w:rsidRPr="00702C99">
          <w:rPr>
            <w:b w:val="0"/>
            <w:webHidden/>
            <w:sz w:val="28"/>
            <w:szCs w:val="28"/>
          </w:rPr>
          <w:instrText xml:space="preserve"> PAGEREF _Toc265167913 \h </w:instrText>
        </w:r>
        <w:r w:rsidRPr="00702C99">
          <w:rPr>
            <w:b w:val="0"/>
            <w:webHidden/>
            <w:sz w:val="28"/>
            <w:szCs w:val="28"/>
          </w:rPr>
        </w:r>
        <w:r w:rsidRPr="00702C99">
          <w:rPr>
            <w:b w:val="0"/>
            <w:webHidden/>
            <w:sz w:val="28"/>
            <w:szCs w:val="28"/>
          </w:rPr>
          <w:fldChar w:fldCharType="separate"/>
        </w:r>
        <w:r w:rsidR="006263D1">
          <w:rPr>
            <w:b w:val="0"/>
            <w:webHidden/>
            <w:sz w:val="28"/>
            <w:szCs w:val="28"/>
          </w:rPr>
          <w:t>34</w:t>
        </w:r>
        <w:r w:rsidRPr="00702C99">
          <w:rPr>
            <w:b w:val="0"/>
            <w:webHidden/>
            <w:sz w:val="28"/>
            <w:szCs w:val="28"/>
          </w:rPr>
          <w:fldChar w:fldCharType="end"/>
        </w:r>
      </w:hyperlink>
    </w:p>
    <w:p w:rsidR="00A909D2" w:rsidRPr="00A909D2" w:rsidRDefault="00EB3287" w:rsidP="00A909D2">
      <w:pPr>
        <w:pStyle w:val="TOC1"/>
        <w:spacing w:line="480" w:lineRule="auto"/>
        <w:rPr>
          <w:rFonts w:asciiTheme="minorHAnsi" w:eastAsiaTheme="minorEastAsia" w:hAnsiTheme="minorHAnsi" w:cstheme="minorBidi"/>
          <w:b w:val="0"/>
          <w:sz w:val="28"/>
          <w:szCs w:val="28"/>
          <w:lang w:bidi="ar-SA"/>
        </w:rPr>
      </w:pPr>
      <w:hyperlink w:anchor="_Toc265167914" w:history="1">
        <w:r w:rsidR="00A909D2" w:rsidRPr="00A909D2">
          <w:rPr>
            <w:rStyle w:val="Hyperlink"/>
            <w:sz w:val="28"/>
            <w:szCs w:val="28"/>
          </w:rPr>
          <w:t xml:space="preserve">TABLE 3.3.  </w:t>
        </w:r>
        <w:r w:rsidR="00A909D2" w:rsidRPr="00A909D2">
          <w:rPr>
            <w:rStyle w:val="Hyperlink"/>
            <w:b w:val="0"/>
            <w:i/>
            <w:sz w:val="28"/>
            <w:szCs w:val="28"/>
          </w:rPr>
          <w:t>mec</w:t>
        </w:r>
        <w:r w:rsidR="00A909D2" w:rsidRPr="00A909D2">
          <w:rPr>
            <w:rStyle w:val="Hyperlink"/>
            <w:b w:val="0"/>
            <w:sz w:val="28"/>
            <w:szCs w:val="28"/>
          </w:rPr>
          <w:t xml:space="preserve"> and </w:t>
        </w:r>
        <w:r w:rsidR="00A909D2" w:rsidRPr="00A909D2">
          <w:rPr>
            <w:rStyle w:val="Hyperlink"/>
            <w:b w:val="0"/>
            <w:i/>
            <w:sz w:val="28"/>
            <w:szCs w:val="28"/>
          </w:rPr>
          <w:t>bla</w:t>
        </w:r>
        <w:r w:rsidR="00A909D2" w:rsidRPr="00A909D2">
          <w:rPr>
            <w:rStyle w:val="Hyperlink"/>
            <w:b w:val="0"/>
            <w:sz w:val="28"/>
            <w:szCs w:val="28"/>
          </w:rPr>
          <w:t xml:space="preserve"> elements present in study isolates</w:t>
        </w:r>
        <w:r w:rsidR="00A909D2" w:rsidRPr="00A909D2">
          <w:rPr>
            <w:rStyle w:val="Hyperlink"/>
            <w:sz w:val="28"/>
            <w:szCs w:val="28"/>
          </w:rPr>
          <w:t>.</w:t>
        </w:r>
        <w:r w:rsidR="00A909D2" w:rsidRPr="00A909D2">
          <w:rPr>
            <w:webHidden/>
            <w:sz w:val="28"/>
            <w:szCs w:val="28"/>
          </w:rPr>
          <w:tab/>
        </w:r>
        <w:r w:rsidRPr="00702C99">
          <w:rPr>
            <w:b w:val="0"/>
            <w:webHidden/>
            <w:sz w:val="28"/>
            <w:szCs w:val="28"/>
          </w:rPr>
          <w:fldChar w:fldCharType="begin"/>
        </w:r>
        <w:r w:rsidR="00A909D2" w:rsidRPr="00702C99">
          <w:rPr>
            <w:b w:val="0"/>
            <w:webHidden/>
            <w:sz w:val="28"/>
            <w:szCs w:val="28"/>
          </w:rPr>
          <w:instrText xml:space="preserve"> PAGEREF _Toc265167914 \h </w:instrText>
        </w:r>
        <w:r w:rsidRPr="00702C99">
          <w:rPr>
            <w:b w:val="0"/>
            <w:webHidden/>
            <w:sz w:val="28"/>
            <w:szCs w:val="28"/>
          </w:rPr>
        </w:r>
        <w:r w:rsidRPr="00702C99">
          <w:rPr>
            <w:b w:val="0"/>
            <w:webHidden/>
            <w:sz w:val="28"/>
            <w:szCs w:val="28"/>
          </w:rPr>
          <w:fldChar w:fldCharType="separate"/>
        </w:r>
        <w:r w:rsidR="006263D1">
          <w:rPr>
            <w:b w:val="0"/>
            <w:webHidden/>
            <w:sz w:val="28"/>
            <w:szCs w:val="28"/>
          </w:rPr>
          <w:t>38</w:t>
        </w:r>
        <w:r w:rsidRPr="00702C99">
          <w:rPr>
            <w:b w:val="0"/>
            <w:webHidden/>
            <w:sz w:val="28"/>
            <w:szCs w:val="28"/>
          </w:rPr>
          <w:fldChar w:fldCharType="end"/>
        </w:r>
      </w:hyperlink>
    </w:p>
    <w:p w:rsidR="00A909D2" w:rsidRDefault="00EB3287" w:rsidP="00A909D2">
      <w:pPr>
        <w:spacing w:before="480" w:line="480" w:lineRule="auto"/>
        <w:contextualSpacing/>
        <w:jc w:val="center"/>
        <w:rPr>
          <w:rFonts w:ascii="Calibri" w:hAnsi="Calibri"/>
          <w:b/>
          <w:sz w:val="32"/>
          <w:szCs w:val="32"/>
          <w:lang w:bidi="en-US"/>
        </w:rPr>
      </w:pPr>
      <w:r w:rsidRPr="00A909D2">
        <w:rPr>
          <w:rFonts w:ascii="Calibri" w:hAnsi="Calibri"/>
          <w:b/>
          <w:sz w:val="28"/>
          <w:szCs w:val="28"/>
          <w:lang w:bidi="en-US"/>
        </w:rPr>
        <w:fldChar w:fldCharType="end"/>
      </w:r>
    </w:p>
    <w:p w:rsidR="003C01B4" w:rsidRDefault="003C01B4" w:rsidP="00A909D2">
      <w:pPr>
        <w:spacing w:after="200"/>
        <w:jc w:val="center"/>
        <w:outlineLvl w:val="0"/>
        <w:rPr>
          <w:rFonts w:ascii="Calibri" w:hAnsi="Calibri" w:cs="Calibri"/>
          <w:b/>
          <w:bCs/>
          <w:color w:val="000000"/>
          <w:sz w:val="32"/>
          <w:szCs w:val="31"/>
          <w:lang w:bidi="en-US"/>
        </w:rPr>
      </w:pPr>
      <w:r w:rsidRPr="003C01B4">
        <w:rPr>
          <w:rFonts w:ascii="Calibri" w:hAnsi="Calibri" w:cs="Calibri"/>
          <w:b/>
          <w:bCs/>
          <w:color w:val="000000"/>
          <w:sz w:val="32"/>
          <w:szCs w:val="31"/>
          <w:lang w:bidi="en-US"/>
        </w:rPr>
        <w:br w:type="page"/>
      </w:r>
      <w:bookmarkStart w:id="26" w:name="_Toc264982868"/>
      <w:bookmarkStart w:id="27" w:name="_Toc264982983"/>
      <w:bookmarkStart w:id="28" w:name="_Toc264993208"/>
      <w:bookmarkStart w:id="29" w:name="_Toc265160156"/>
      <w:bookmarkStart w:id="30" w:name="_Toc265166837"/>
      <w:r w:rsidRPr="003C01B4">
        <w:rPr>
          <w:rFonts w:ascii="Calibri" w:hAnsi="Calibri" w:cs="Calibri"/>
          <w:b/>
          <w:bCs/>
          <w:color w:val="000000"/>
          <w:sz w:val="32"/>
          <w:szCs w:val="31"/>
          <w:lang w:bidi="en-US"/>
        </w:rPr>
        <w:lastRenderedPageBreak/>
        <w:t>List of Figures</w:t>
      </w:r>
      <w:bookmarkEnd w:id="26"/>
      <w:bookmarkEnd w:id="27"/>
      <w:bookmarkEnd w:id="28"/>
      <w:bookmarkEnd w:id="29"/>
      <w:bookmarkEnd w:id="30"/>
    </w:p>
    <w:p w:rsidR="00702C99" w:rsidRPr="00702C99" w:rsidRDefault="00EB3287" w:rsidP="00702C99">
      <w:pPr>
        <w:pStyle w:val="TOC1"/>
        <w:spacing w:line="480" w:lineRule="auto"/>
        <w:rPr>
          <w:rFonts w:asciiTheme="minorHAnsi" w:eastAsiaTheme="minorEastAsia" w:hAnsiTheme="minorHAnsi" w:cstheme="minorBidi"/>
          <w:b w:val="0"/>
          <w:sz w:val="28"/>
          <w:szCs w:val="28"/>
          <w:lang w:bidi="ar-SA"/>
        </w:rPr>
      </w:pPr>
      <w:r w:rsidRPr="00702C99">
        <w:rPr>
          <w:rFonts w:cs="Calibri"/>
          <w:b w:val="0"/>
          <w:bCs/>
          <w:color w:val="000000"/>
          <w:sz w:val="28"/>
          <w:szCs w:val="28"/>
        </w:rPr>
        <w:fldChar w:fldCharType="begin"/>
      </w:r>
      <w:r w:rsidR="00702C99" w:rsidRPr="00702C99">
        <w:rPr>
          <w:rFonts w:cs="Calibri"/>
          <w:b w:val="0"/>
          <w:bCs/>
          <w:color w:val="000000"/>
          <w:sz w:val="28"/>
          <w:szCs w:val="28"/>
        </w:rPr>
        <w:instrText xml:space="preserve"> TOC \h \z \u \t "Heading 5,1,Style Heading 1 + Centered,1" </w:instrText>
      </w:r>
      <w:r w:rsidRPr="00702C99">
        <w:rPr>
          <w:rFonts w:cs="Calibri"/>
          <w:b w:val="0"/>
          <w:bCs/>
          <w:color w:val="000000"/>
          <w:sz w:val="28"/>
          <w:szCs w:val="28"/>
        </w:rPr>
        <w:fldChar w:fldCharType="separate"/>
      </w:r>
      <w:hyperlink w:anchor="_Toc265168539" w:history="1">
        <w:r w:rsidR="00702C99" w:rsidRPr="00702C99">
          <w:rPr>
            <w:rStyle w:val="Hyperlink"/>
            <w:sz w:val="28"/>
            <w:szCs w:val="28"/>
          </w:rPr>
          <w:t>FIGURE 2.1.</w:t>
        </w:r>
        <w:r w:rsidR="00702C99" w:rsidRPr="00702C99">
          <w:rPr>
            <w:rStyle w:val="Hyperlink"/>
            <w:b w:val="0"/>
            <w:sz w:val="28"/>
            <w:szCs w:val="28"/>
          </w:rPr>
          <w:t xml:space="preserve"> </w:t>
        </w:r>
        <w:r w:rsidR="00702C99">
          <w:rPr>
            <w:rStyle w:val="Hyperlink"/>
            <w:b w:val="0"/>
            <w:sz w:val="28"/>
            <w:szCs w:val="28"/>
          </w:rPr>
          <w:t xml:space="preserve"> Pulsed field gel electrophoresis and multilocus sequence typing dendrogram</w:t>
        </w:r>
        <w:r w:rsidR="00702C99" w:rsidRPr="00702C99">
          <w:rPr>
            <w:b w:val="0"/>
            <w:webHidden/>
            <w:sz w:val="28"/>
            <w:szCs w:val="28"/>
          </w:rPr>
          <w:tab/>
        </w:r>
        <w:r w:rsidRPr="00702C99">
          <w:rPr>
            <w:b w:val="0"/>
            <w:webHidden/>
            <w:sz w:val="28"/>
            <w:szCs w:val="28"/>
          </w:rPr>
          <w:fldChar w:fldCharType="begin"/>
        </w:r>
        <w:r w:rsidR="00702C99" w:rsidRPr="00702C99">
          <w:rPr>
            <w:b w:val="0"/>
            <w:webHidden/>
            <w:sz w:val="28"/>
            <w:szCs w:val="28"/>
          </w:rPr>
          <w:instrText xml:space="preserve"> PAGEREF _Toc265168539 \h </w:instrText>
        </w:r>
        <w:r w:rsidRPr="00702C99">
          <w:rPr>
            <w:b w:val="0"/>
            <w:webHidden/>
            <w:sz w:val="28"/>
            <w:szCs w:val="28"/>
          </w:rPr>
        </w:r>
        <w:r w:rsidRPr="00702C99">
          <w:rPr>
            <w:b w:val="0"/>
            <w:webHidden/>
            <w:sz w:val="28"/>
            <w:szCs w:val="28"/>
          </w:rPr>
          <w:fldChar w:fldCharType="separate"/>
        </w:r>
        <w:r w:rsidR="006263D1">
          <w:rPr>
            <w:b w:val="0"/>
            <w:webHidden/>
            <w:sz w:val="28"/>
            <w:szCs w:val="28"/>
          </w:rPr>
          <w:t>23</w:t>
        </w:r>
        <w:r w:rsidRPr="00702C99">
          <w:rPr>
            <w:b w:val="0"/>
            <w:webHidden/>
            <w:sz w:val="28"/>
            <w:szCs w:val="28"/>
          </w:rPr>
          <w:fldChar w:fldCharType="end"/>
        </w:r>
      </w:hyperlink>
    </w:p>
    <w:p w:rsidR="00702C99" w:rsidRPr="00702C99" w:rsidRDefault="00EB3287" w:rsidP="00702C99">
      <w:pPr>
        <w:pStyle w:val="TOC1"/>
        <w:spacing w:line="480" w:lineRule="auto"/>
        <w:rPr>
          <w:rFonts w:asciiTheme="minorHAnsi" w:eastAsiaTheme="minorEastAsia" w:hAnsiTheme="minorHAnsi" w:cstheme="minorBidi"/>
          <w:b w:val="0"/>
          <w:sz w:val="28"/>
          <w:szCs w:val="28"/>
          <w:lang w:bidi="ar-SA"/>
        </w:rPr>
      </w:pPr>
      <w:hyperlink w:anchor="_Toc265168540" w:history="1">
        <w:r w:rsidR="00702C99" w:rsidRPr="00702C99">
          <w:rPr>
            <w:rStyle w:val="Hyperlink"/>
            <w:sz w:val="28"/>
            <w:szCs w:val="28"/>
          </w:rPr>
          <w:t>FIGURE 3.1.</w:t>
        </w:r>
        <w:r w:rsidR="00702C99" w:rsidRPr="00702C99">
          <w:rPr>
            <w:rStyle w:val="Hyperlink"/>
            <w:b w:val="0"/>
            <w:sz w:val="28"/>
            <w:szCs w:val="28"/>
          </w:rPr>
          <w:t xml:space="preserve">  </w:t>
        </w:r>
        <w:r w:rsidR="004A392E">
          <w:rPr>
            <w:rStyle w:val="Hyperlink"/>
            <w:b w:val="0"/>
            <w:sz w:val="28"/>
            <w:szCs w:val="28"/>
          </w:rPr>
          <w:t>T</w:t>
        </w:r>
        <w:r w:rsidR="00702C99">
          <w:rPr>
            <w:rStyle w:val="Hyperlink"/>
            <w:b w:val="0"/>
            <w:sz w:val="28"/>
            <w:szCs w:val="28"/>
          </w:rPr>
          <w:t xml:space="preserve">wo timepoint </w:t>
        </w:r>
        <w:r w:rsidR="00702C99" w:rsidRPr="00702C99">
          <w:rPr>
            <w:rStyle w:val="Hyperlink"/>
            <w:b w:val="0"/>
            <w:i/>
            <w:sz w:val="28"/>
            <w:szCs w:val="28"/>
          </w:rPr>
          <w:t>mecA</w:t>
        </w:r>
        <w:r w:rsidR="00702C99">
          <w:rPr>
            <w:rStyle w:val="Hyperlink"/>
            <w:b w:val="0"/>
            <w:sz w:val="28"/>
            <w:szCs w:val="28"/>
          </w:rPr>
          <w:t xml:space="preserve"> expression assay</w:t>
        </w:r>
        <w:r w:rsidR="00702C99" w:rsidRPr="00702C99">
          <w:rPr>
            <w:b w:val="0"/>
            <w:webHidden/>
            <w:sz w:val="28"/>
            <w:szCs w:val="28"/>
          </w:rPr>
          <w:tab/>
        </w:r>
        <w:r w:rsidRPr="00702C99">
          <w:rPr>
            <w:b w:val="0"/>
            <w:webHidden/>
            <w:sz w:val="28"/>
            <w:szCs w:val="28"/>
          </w:rPr>
          <w:fldChar w:fldCharType="begin"/>
        </w:r>
        <w:r w:rsidR="00702C99" w:rsidRPr="00702C99">
          <w:rPr>
            <w:b w:val="0"/>
            <w:webHidden/>
            <w:sz w:val="28"/>
            <w:szCs w:val="28"/>
          </w:rPr>
          <w:instrText xml:space="preserve"> PAGEREF _Toc265168540 \h </w:instrText>
        </w:r>
        <w:r w:rsidRPr="00702C99">
          <w:rPr>
            <w:b w:val="0"/>
            <w:webHidden/>
            <w:sz w:val="28"/>
            <w:szCs w:val="28"/>
          </w:rPr>
        </w:r>
        <w:r w:rsidRPr="00702C99">
          <w:rPr>
            <w:b w:val="0"/>
            <w:webHidden/>
            <w:sz w:val="28"/>
            <w:szCs w:val="28"/>
          </w:rPr>
          <w:fldChar w:fldCharType="separate"/>
        </w:r>
        <w:r w:rsidR="006263D1">
          <w:rPr>
            <w:b w:val="0"/>
            <w:webHidden/>
            <w:sz w:val="28"/>
            <w:szCs w:val="28"/>
          </w:rPr>
          <w:t>40</w:t>
        </w:r>
        <w:r w:rsidRPr="00702C99">
          <w:rPr>
            <w:b w:val="0"/>
            <w:webHidden/>
            <w:sz w:val="28"/>
            <w:szCs w:val="28"/>
          </w:rPr>
          <w:fldChar w:fldCharType="end"/>
        </w:r>
      </w:hyperlink>
    </w:p>
    <w:p w:rsidR="00702C99" w:rsidRPr="00702C99" w:rsidRDefault="00EB3287" w:rsidP="00702C99">
      <w:pPr>
        <w:pStyle w:val="TOC1"/>
        <w:spacing w:line="480" w:lineRule="auto"/>
        <w:rPr>
          <w:rFonts w:asciiTheme="minorHAnsi" w:eastAsiaTheme="minorEastAsia" w:hAnsiTheme="minorHAnsi" w:cstheme="minorBidi"/>
          <w:b w:val="0"/>
          <w:sz w:val="28"/>
          <w:szCs w:val="28"/>
          <w:lang w:bidi="ar-SA"/>
        </w:rPr>
      </w:pPr>
      <w:hyperlink w:anchor="_Toc265168541" w:history="1">
        <w:r w:rsidR="00702C99" w:rsidRPr="00702C99">
          <w:rPr>
            <w:rStyle w:val="Hyperlink"/>
            <w:sz w:val="28"/>
            <w:szCs w:val="28"/>
          </w:rPr>
          <w:t>FIGURE 3.2a.</w:t>
        </w:r>
        <w:r w:rsidR="00702C99" w:rsidRPr="00702C99">
          <w:rPr>
            <w:rStyle w:val="Hyperlink"/>
            <w:b w:val="0"/>
            <w:sz w:val="28"/>
            <w:szCs w:val="28"/>
          </w:rPr>
          <w:t xml:space="preserve">  </w:t>
        </w:r>
        <w:r w:rsidR="00702C99" w:rsidRPr="00702C99">
          <w:rPr>
            <w:rStyle w:val="Hyperlink"/>
            <w:b w:val="0"/>
            <w:i/>
            <w:sz w:val="28"/>
            <w:szCs w:val="28"/>
          </w:rPr>
          <w:t>blaI</w:t>
        </w:r>
        <w:r w:rsidR="00702C99" w:rsidRPr="00702C99">
          <w:rPr>
            <w:rStyle w:val="Hyperlink"/>
            <w:b w:val="0"/>
            <w:sz w:val="28"/>
            <w:szCs w:val="28"/>
          </w:rPr>
          <w:t xml:space="preserve"> nucleotide and peptide variation between ST116 and STs 68 and 71.</w:t>
        </w:r>
        <w:r w:rsidR="00702C99" w:rsidRPr="00702C99">
          <w:rPr>
            <w:b w:val="0"/>
            <w:webHidden/>
            <w:sz w:val="28"/>
            <w:szCs w:val="28"/>
          </w:rPr>
          <w:tab/>
        </w:r>
        <w:r w:rsidRPr="00702C99">
          <w:rPr>
            <w:b w:val="0"/>
            <w:webHidden/>
            <w:sz w:val="28"/>
            <w:szCs w:val="28"/>
          </w:rPr>
          <w:fldChar w:fldCharType="begin"/>
        </w:r>
        <w:r w:rsidR="00702C99" w:rsidRPr="00702C99">
          <w:rPr>
            <w:b w:val="0"/>
            <w:webHidden/>
            <w:sz w:val="28"/>
            <w:szCs w:val="28"/>
          </w:rPr>
          <w:instrText xml:space="preserve"> PAGEREF _Toc265168541 \h </w:instrText>
        </w:r>
        <w:r w:rsidRPr="00702C99">
          <w:rPr>
            <w:b w:val="0"/>
            <w:webHidden/>
            <w:sz w:val="28"/>
            <w:szCs w:val="28"/>
          </w:rPr>
        </w:r>
        <w:r w:rsidRPr="00702C99">
          <w:rPr>
            <w:b w:val="0"/>
            <w:webHidden/>
            <w:sz w:val="28"/>
            <w:szCs w:val="28"/>
          </w:rPr>
          <w:fldChar w:fldCharType="separate"/>
        </w:r>
        <w:r w:rsidR="006263D1">
          <w:rPr>
            <w:b w:val="0"/>
            <w:webHidden/>
            <w:sz w:val="28"/>
            <w:szCs w:val="28"/>
          </w:rPr>
          <w:t>41</w:t>
        </w:r>
        <w:r w:rsidRPr="00702C99">
          <w:rPr>
            <w:b w:val="0"/>
            <w:webHidden/>
            <w:sz w:val="28"/>
            <w:szCs w:val="28"/>
          </w:rPr>
          <w:fldChar w:fldCharType="end"/>
        </w:r>
      </w:hyperlink>
    </w:p>
    <w:p w:rsidR="00702C99" w:rsidRPr="00702C99" w:rsidRDefault="00EB3287" w:rsidP="00702C99">
      <w:pPr>
        <w:pStyle w:val="TOC1"/>
        <w:spacing w:line="480" w:lineRule="auto"/>
        <w:rPr>
          <w:rFonts w:asciiTheme="minorHAnsi" w:eastAsiaTheme="minorEastAsia" w:hAnsiTheme="minorHAnsi" w:cstheme="minorBidi"/>
          <w:b w:val="0"/>
          <w:sz w:val="28"/>
          <w:szCs w:val="28"/>
          <w:lang w:bidi="ar-SA"/>
        </w:rPr>
      </w:pPr>
      <w:hyperlink w:anchor="_Toc265168542" w:history="1">
        <w:r w:rsidR="00702C99" w:rsidRPr="00702C99">
          <w:rPr>
            <w:rStyle w:val="Hyperlink"/>
            <w:sz w:val="28"/>
            <w:szCs w:val="28"/>
          </w:rPr>
          <w:t>FIGURE 3.2b.</w:t>
        </w:r>
        <w:r w:rsidR="00702C99" w:rsidRPr="00702C99">
          <w:rPr>
            <w:rStyle w:val="Hyperlink"/>
            <w:b w:val="0"/>
            <w:sz w:val="28"/>
            <w:szCs w:val="28"/>
          </w:rPr>
          <w:t xml:space="preserve">  PFGE of </w:t>
        </w:r>
        <w:r w:rsidR="004A392E">
          <w:rPr>
            <w:rStyle w:val="Hyperlink"/>
            <w:b w:val="0"/>
            <w:sz w:val="28"/>
            <w:szCs w:val="28"/>
          </w:rPr>
          <w:t>study</w:t>
        </w:r>
        <w:r w:rsidR="00702C99" w:rsidRPr="00702C99">
          <w:rPr>
            <w:rStyle w:val="Hyperlink"/>
            <w:b w:val="0"/>
            <w:sz w:val="28"/>
            <w:szCs w:val="28"/>
          </w:rPr>
          <w:t xml:space="preserve"> isolates.</w:t>
        </w:r>
        <w:r w:rsidR="00702C99" w:rsidRPr="00702C99">
          <w:rPr>
            <w:b w:val="0"/>
            <w:webHidden/>
            <w:sz w:val="28"/>
            <w:szCs w:val="28"/>
          </w:rPr>
          <w:tab/>
        </w:r>
        <w:r w:rsidRPr="00702C99">
          <w:rPr>
            <w:b w:val="0"/>
            <w:webHidden/>
            <w:sz w:val="28"/>
            <w:szCs w:val="28"/>
          </w:rPr>
          <w:fldChar w:fldCharType="begin"/>
        </w:r>
        <w:r w:rsidR="00702C99" w:rsidRPr="00702C99">
          <w:rPr>
            <w:b w:val="0"/>
            <w:webHidden/>
            <w:sz w:val="28"/>
            <w:szCs w:val="28"/>
          </w:rPr>
          <w:instrText xml:space="preserve"> PAGEREF _Toc265168542 \h </w:instrText>
        </w:r>
        <w:r w:rsidRPr="00702C99">
          <w:rPr>
            <w:b w:val="0"/>
            <w:webHidden/>
            <w:sz w:val="28"/>
            <w:szCs w:val="28"/>
          </w:rPr>
        </w:r>
        <w:r w:rsidRPr="00702C99">
          <w:rPr>
            <w:b w:val="0"/>
            <w:webHidden/>
            <w:sz w:val="28"/>
            <w:szCs w:val="28"/>
          </w:rPr>
          <w:fldChar w:fldCharType="separate"/>
        </w:r>
        <w:r w:rsidR="006263D1">
          <w:rPr>
            <w:b w:val="0"/>
            <w:webHidden/>
            <w:sz w:val="28"/>
            <w:szCs w:val="28"/>
          </w:rPr>
          <w:t>42</w:t>
        </w:r>
        <w:r w:rsidRPr="00702C99">
          <w:rPr>
            <w:b w:val="0"/>
            <w:webHidden/>
            <w:sz w:val="28"/>
            <w:szCs w:val="28"/>
          </w:rPr>
          <w:fldChar w:fldCharType="end"/>
        </w:r>
      </w:hyperlink>
    </w:p>
    <w:p w:rsidR="00702C99" w:rsidRPr="00702C99" w:rsidRDefault="00EB3287" w:rsidP="00702C99">
      <w:pPr>
        <w:pStyle w:val="TOC1"/>
        <w:spacing w:line="480" w:lineRule="auto"/>
        <w:rPr>
          <w:rFonts w:asciiTheme="minorHAnsi" w:eastAsiaTheme="minorEastAsia" w:hAnsiTheme="minorHAnsi" w:cstheme="minorBidi"/>
          <w:b w:val="0"/>
          <w:sz w:val="28"/>
          <w:szCs w:val="28"/>
          <w:lang w:bidi="ar-SA"/>
        </w:rPr>
      </w:pPr>
      <w:hyperlink w:anchor="_Toc265168543" w:history="1">
        <w:r w:rsidR="00702C99" w:rsidRPr="00702C99">
          <w:rPr>
            <w:rStyle w:val="Hyperlink"/>
            <w:sz w:val="28"/>
            <w:szCs w:val="28"/>
          </w:rPr>
          <w:t>FIGURE 3.3.</w:t>
        </w:r>
        <w:r w:rsidR="00702C99" w:rsidRPr="00702C99">
          <w:rPr>
            <w:rStyle w:val="Hyperlink"/>
            <w:b w:val="0"/>
            <w:sz w:val="28"/>
            <w:szCs w:val="28"/>
          </w:rPr>
          <w:t xml:space="preserve">  </w:t>
        </w:r>
        <w:r w:rsidR="00702C99" w:rsidRPr="00702C99">
          <w:rPr>
            <w:rStyle w:val="Hyperlink"/>
            <w:b w:val="0"/>
            <w:i/>
            <w:sz w:val="28"/>
            <w:szCs w:val="28"/>
          </w:rPr>
          <w:t>mecA</w:t>
        </w:r>
        <w:r w:rsidR="00702C99" w:rsidRPr="00702C99">
          <w:rPr>
            <w:rStyle w:val="Hyperlink"/>
            <w:b w:val="0"/>
            <w:sz w:val="28"/>
            <w:szCs w:val="28"/>
          </w:rPr>
          <w:t xml:space="preserve"> promoter region polymor</w:t>
        </w:r>
        <w:r w:rsidR="001100B7">
          <w:rPr>
            <w:rStyle w:val="Hyperlink"/>
            <w:b w:val="0"/>
            <w:sz w:val="28"/>
            <w:szCs w:val="28"/>
          </w:rPr>
          <w:t>phisms of MRSP</w:t>
        </w:r>
        <w:r w:rsidR="00702C99" w:rsidRPr="00702C99">
          <w:rPr>
            <w:b w:val="0"/>
            <w:webHidden/>
            <w:sz w:val="28"/>
            <w:szCs w:val="28"/>
          </w:rPr>
          <w:tab/>
        </w:r>
        <w:r w:rsidRPr="00702C99">
          <w:rPr>
            <w:b w:val="0"/>
            <w:webHidden/>
            <w:sz w:val="28"/>
            <w:szCs w:val="28"/>
          </w:rPr>
          <w:fldChar w:fldCharType="begin"/>
        </w:r>
        <w:r w:rsidR="00702C99" w:rsidRPr="00702C99">
          <w:rPr>
            <w:b w:val="0"/>
            <w:webHidden/>
            <w:sz w:val="28"/>
            <w:szCs w:val="28"/>
          </w:rPr>
          <w:instrText xml:space="preserve"> PAGEREF _Toc265168543 \h </w:instrText>
        </w:r>
        <w:r w:rsidRPr="00702C99">
          <w:rPr>
            <w:b w:val="0"/>
            <w:webHidden/>
            <w:sz w:val="28"/>
            <w:szCs w:val="28"/>
          </w:rPr>
        </w:r>
        <w:r w:rsidRPr="00702C99">
          <w:rPr>
            <w:b w:val="0"/>
            <w:webHidden/>
            <w:sz w:val="28"/>
            <w:szCs w:val="28"/>
          </w:rPr>
          <w:fldChar w:fldCharType="separate"/>
        </w:r>
        <w:r w:rsidR="006263D1">
          <w:rPr>
            <w:b w:val="0"/>
            <w:webHidden/>
            <w:sz w:val="28"/>
            <w:szCs w:val="28"/>
          </w:rPr>
          <w:t>44</w:t>
        </w:r>
        <w:r w:rsidRPr="00702C99">
          <w:rPr>
            <w:b w:val="0"/>
            <w:webHidden/>
            <w:sz w:val="28"/>
            <w:szCs w:val="28"/>
          </w:rPr>
          <w:fldChar w:fldCharType="end"/>
        </w:r>
      </w:hyperlink>
    </w:p>
    <w:p w:rsidR="00702C99" w:rsidRPr="00702C99" w:rsidRDefault="00EB3287" w:rsidP="00702C99">
      <w:pPr>
        <w:pStyle w:val="TOC1"/>
        <w:spacing w:line="480" w:lineRule="auto"/>
        <w:rPr>
          <w:rFonts w:asciiTheme="minorHAnsi" w:eastAsiaTheme="minorEastAsia" w:hAnsiTheme="minorHAnsi" w:cstheme="minorBidi"/>
          <w:b w:val="0"/>
          <w:sz w:val="28"/>
          <w:szCs w:val="28"/>
          <w:lang w:bidi="ar-SA"/>
        </w:rPr>
      </w:pPr>
      <w:hyperlink w:anchor="_Toc265168544" w:history="1">
        <w:r w:rsidR="00702C99" w:rsidRPr="00702C99">
          <w:rPr>
            <w:rStyle w:val="Hyperlink"/>
            <w:sz w:val="28"/>
            <w:szCs w:val="28"/>
          </w:rPr>
          <w:t>FIGURE 3.4.</w:t>
        </w:r>
        <w:r w:rsidR="00702C99" w:rsidRPr="00702C99">
          <w:rPr>
            <w:rStyle w:val="Hyperlink"/>
            <w:b w:val="0"/>
            <w:sz w:val="28"/>
            <w:szCs w:val="28"/>
          </w:rPr>
          <w:t xml:space="preserve">  </w:t>
        </w:r>
        <w:r w:rsidR="00702C99" w:rsidRPr="00702C99">
          <w:rPr>
            <w:rStyle w:val="Hyperlink"/>
            <w:b w:val="0"/>
            <w:i/>
            <w:sz w:val="28"/>
            <w:szCs w:val="28"/>
          </w:rPr>
          <w:t>mecR1</w:t>
        </w:r>
        <w:r w:rsidR="001100B7">
          <w:rPr>
            <w:rStyle w:val="Hyperlink"/>
            <w:b w:val="0"/>
            <w:sz w:val="28"/>
            <w:szCs w:val="28"/>
          </w:rPr>
          <w:t xml:space="preserve"> peptide dissimilarity –</w:t>
        </w:r>
        <w:r w:rsidR="00702C99" w:rsidRPr="00702C99">
          <w:rPr>
            <w:rStyle w:val="Hyperlink"/>
            <w:b w:val="0"/>
            <w:sz w:val="28"/>
            <w:szCs w:val="28"/>
          </w:rPr>
          <w:t xml:space="preserve"> STs 71 and 73.</w:t>
        </w:r>
        <w:r w:rsidR="00702C99" w:rsidRPr="00702C99">
          <w:rPr>
            <w:b w:val="0"/>
            <w:webHidden/>
            <w:sz w:val="28"/>
            <w:szCs w:val="28"/>
          </w:rPr>
          <w:tab/>
        </w:r>
        <w:r w:rsidRPr="00702C99">
          <w:rPr>
            <w:b w:val="0"/>
            <w:webHidden/>
            <w:sz w:val="28"/>
            <w:szCs w:val="28"/>
          </w:rPr>
          <w:fldChar w:fldCharType="begin"/>
        </w:r>
        <w:r w:rsidR="00702C99" w:rsidRPr="00702C99">
          <w:rPr>
            <w:b w:val="0"/>
            <w:webHidden/>
            <w:sz w:val="28"/>
            <w:szCs w:val="28"/>
          </w:rPr>
          <w:instrText xml:space="preserve"> PAGEREF _Toc265168544 \h </w:instrText>
        </w:r>
        <w:r w:rsidRPr="00702C99">
          <w:rPr>
            <w:b w:val="0"/>
            <w:webHidden/>
            <w:sz w:val="28"/>
            <w:szCs w:val="28"/>
          </w:rPr>
        </w:r>
        <w:r w:rsidRPr="00702C99">
          <w:rPr>
            <w:b w:val="0"/>
            <w:webHidden/>
            <w:sz w:val="28"/>
            <w:szCs w:val="28"/>
          </w:rPr>
          <w:fldChar w:fldCharType="separate"/>
        </w:r>
        <w:r w:rsidR="006263D1">
          <w:rPr>
            <w:b w:val="0"/>
            <w:webHidden/>
            <w:sz w:val="28"/>
            <w:szCs w:val="28"/>
          </w:rPr>
          <w:t>44</w:t>
        </w:r>
        <w:r w:rsidRPr="00702C99">
          <w:rPr>
            <w:b w:val="0"/>
            <w:webHidden/>
            <w:sz w:val="28"/>
            <w:szCs w:val="28"/>
          </w:rPr>
          <w:fldChar w:fldCharType="end"/>
        </w:r>
      </w:hyperlink>
    </w:p>
    <w:p w:rsidR="00702C99" w:rsidRPr="00702C99" w:rsidRDefault="00EB3287" w:rsidP="00702C99">
      <w:pPr>
        <w:pStyle w:val="TOC1"/>
        <w:spacing w:line="480" w:lineRule="auto"/>
        <w:rPr>
          <w:rFonts w:asciiTheme="minorHAnsi" w:eastAsiaTheme="minorEastAsia" w:hAnsiTheme="minorHAnsi" w:cstheme="minorBidi"/>
          <w:b w:val="0"/>
          <w:sz w:val="28"/>
          <w:szCs w:val="28"/>
          <w:lang w:bidi="ar-SA"/>
        </w:rPr>
      </w:pPr>
      <w:hyperlink w:anchor="_Toc265168545" w:history="1">
        <w:r w:rsidR="00702C99" w:rsidRPr="00702C99">
          <w:rPr>
            <w:rStyle w:val="Hyperlink"/>
            <w:sz w:val="28"/>
            <w:szCs w:val="28"/>
          </w:rPr>
          <w:t>FIGURE 3.5.</w:t>
        </w:r>
        <w:r w:rsidR="00702C99" w:rsidRPr="00702C99">
          <w:rPr>
            <w:rStyle w:val="Hyperlink"/>
            <w:b w:val="0"/>
            <w:i/>
            <w:sz w:val="28"/>
            <w:szCs w:val="28"/>
          </w:rPr>
          <w:t xml:space="preserve">  blaR1</w:t>
        </w:r>
        <w:r w:rsidR="001100B7">
          <w:rPr>
            <w:rStyle w:val="Hyperlink"/>
            <w:b w:val="0"/>
            <w:sz w:val="28"/>
            <w:szCs w:val="28"/>
          </w:rPr>
          <w:t xml:space="preserve"> peptide dissimilarity –</w:t>
        </w:r>
        <w:r w:rsidR="00702C99" w:rsidRPr="00702C99">
          <w:rPr>
            <w:rStyle w:val="Hyperlink"/>
            <w:b w:val="0"/>
            <w:sz w:val="28"/>
            <w:szCs w:val="28"/>
          </w:rPr>
          <w:t xml:space="preserve"> ST 116 and STs 71 and 73.</w:t>
        </w:r>
        <w:r w:rsidR="00702C99" w:rsidRPr="00702C99">
          <w:rPr>
            <w:b w:val="0"/>
            <w:webHidden/>
            <w:sz w:val="28"/>
            <w:szCs w:val="28"/>
          </w:rPr>
          <w:tab/>
        </w:r>
        <w:r w:rsidRPr="00702C99">
          <w:rPr>
            <w:b w:val="0"/>
            <w:webHidden/>
            <w:sz w:val="28"/>
            <w:szCs w:val="28"/>
          </w:rPr>
          <w:fldChar w:fldCharType="begin"/>
        </w:r>
        <w:r w:rsidR="00702C99" w:rsidRPr="00702C99">
          <w:rPr>
            <w:b w:val="0"/>
            <w:webHidden/>
            <w:sz w:val="28"/>
            <w:szCs w:val="28"/>
          </w:rPr>
          <w:instrText xml:space="preserve"> PAGEREF _Toc265168545 \h </w:instrText>
        </w:r>
        <w:r w:rsidRPr="00702C99">
          <w:rPr>
            <w:b w:val="0"/>
            <w:webHidden/>
            <w:sz w:val="28"/>
            <w:szCs w:val="28"/>
          </w:rPr>
        </w:r>
        <w:r w:rsidRPr="00702C99">
          <w:rPr>
            <w:b w:val="0"/>
            <w:webHidden/>
            <w:sz w:val="28"/>
            <w:szCs w:val="28"/>
          </w:rPr>
          <w:fldChar w:fldCharType="separate"/>
        </w:r>
        <w:r w:rsidR="006263D1">
          <w:rPr>
            <w:b w:val="0"/>
            <w:webHidden/>
            <w:sz w:val="28"/>
            <w:szCs w:val="28"/>
          </w:rPr>
          <w:t>45</w:t>
        </w:r>
        <w:r w:rsidRPr="00702C99">
          <w:rPr>
            <w:b w:val="0"/>
            <w:webHidden/>
            <w:sz w:val="28"/>
            <w:szCs w:val="28"/>
          </w:rPr>
          <w:fldChar w:fldCharType="end"/>
        </w:r>
      </w:hyperlink>
    </w:p>
    <w:p w:rsidR="00702C99" w:rsidRPr="00702C99" w:rsidRDefault="00EB3287" w:rsidP="00702C99">
      <w:pPr>
        <w:pStyle w:val="TOC1"/>
        <w:spacing w:line="480" w:lineRule="auto"/>
        <w:rPr>
          <w:rFonts w:asciiTheme="minorHAnsi" w:eastAsiaTheme="minorEastAsia" w:hAnsiTheme="minorHAnsi" w:cstheme="minorBidi"/>
          <w:b w:val="0"/>
          <w:sz w:val="28"/>
          <w:szCs w:val="28"/>
          <w:lang w:bidi="ar-SA"/>
        </w:rPr>
      </w:pPr>
      <w:hyperlink w:anchor="_Toc265168546" w:history="1">
        <w:r w:rsidR="00702C99" w:rsidRPr="00702C99">
          <w:rPr>
            <w:rStyle w:val="Hyperlink"/>
            <w:sz w:val="28"/>
            <w:szCs w:val="28"/>
          </w:rPr>
          <w:t>FIGURE 3.6.</w:t>
        </w:r>
        <w:r w:rsidR="00702C99" w:rsidRPr="00702C99">
          <w:rPr>
            <w:rStyle w:val="Hyperlink"/>
            <w:b w:val="0"/>
            <w:sz w:val="28"/>
            <w:szCs w:val="28"/>
          </w:rPr>
          <w:t xml:space="preserve">  </w:t>
        </w:r>
        <w:r w:rsidR="004A392E">
          <w:rPr>
            <w:rStyle w:val="Hyperlink"/>
            <w:b w:val="0"/>
            <w:sz w:val="28"/>
            <w:szCs w:val="28"/>
          </w:rPr>
          <w:t>∆∆Ct</w:t>
        </w:r>
        <w:r w:rsidR="001100B7">
          <w:rPr>
            <w:rStyle w:val="Hyperlink"/>
            <w:b w:val="0"/>
            <w:sz w:val="28"/>
            <w:szCs w:val="28"/>
          </w:rPr>
          <w:t xml:space="preserve"> quantitation </w:t>
        </w:r>
        <w:r w:rsidR="004A392E">
          <w:rPr>
            <w:rStyle w:val="Hyperlink"/>
            <w:b w:val="0"/>
            <w:sz w:val="28"/>
            <w:szCs w:val="28"/>
          </w:rPr>
          <w:t xml:space="preserve">of </w:t>
        </w:r>
        <w:r w:rsidR="001100B7" w:rsidRPr="001100B7">
          <w:rPr>
            <w:rStyle w:val="Hyperlink"/>
            <w:b w:val="0"/>
            <w:i/>
            <w:sz w:val="28"/>
            <w:szCs w:val="28"/>
          </w:rPr>
          <w:t>mecA</w:t>
        </w:r>
        <w:r w:rsidR="001100B7">
          <w:rPr>
            <w:rStyle w:val="Hyperlink"/>
            <w:b w:val="0"/>
            <w:sz w:val="28"/>
            <w:szCs w:val="28"/>
          </w:rPr>
          <w:t xml:space="preserve"> expression</w:t>
        </w:r>
        <w:r w:rsidR="00702C99" w:rsidRPr="00702C99">
          <w:rPr>
            <w:b w:val="0"/>
            <w:webHidden/>
            <w:sz w:val="28"/>
            <w:szCs w:val="28"/>
          </w:rPr>
          <w:tab/>
        </w:r>
        <w:r w:rsidRPr="00702C99">
          <w:rPr>
            <w:b w:val="0"/>
            <w:webHidden/>
            <w:sz w:val="28"/>
            <w:szCs w:val="28"/>
          </w:rPr>
          <w:fldChar w:fldCharType="begin"/>
        </w:r>
        <w:r w:rsidR="00702C99" w:rsidRPr="00702C99">
          <w:rPr>
            <w:b w:val="0"/>
            <w:webHidden/>
            <w:sz w:val="28"/>
            <w:szCs w:val="28"/>
          </w:rPr>
          <w:instrText xml:space="preserve"> PAGEREF _Toc265168546 \h </w:instrText>
        </w:r>
        <w:r w:rsidRPr="00702C99">
          <w:rPr>
            <w:b w:val="0"/>
            <w:webHidden/>
            <w:sz w:val="28"/>
            <w:szCs w:val="28"/>
          </w:rPr>
        </w:r>
        <w:r w:rsidRPr="00702C99">
          <w:rPr>
            <w:b w:val="0"/>
            <w:webHidden/>
            <w:sz w:val="28"/>
            <w:szCs w:val="28"/>
          </w:rPr>
          <w:fldChar w:fldCharType="separate"/>
        </w:r>
        <w:r w:rsidR="006263D1">
          <w:rPr>
            <w:b w:val="0"/>
            <w:webHidden/>
            <w:sz w:val="28"/>
            <w:szCs w:val="28"/>
          </w:rPr>
          <w:t>47</w:t>
        </w:r>
        <w:r w:rsidRPr="00702C99">
          <w:rPr>
            <w:b w:val="0"/>
            <w:webHidden/>
            <w:sz w:val="28"/>
            <w:szCs w:val="28"/>
          </w:rPr>
          <w:fldChar w:fldCharType="end"/>
        </w:r>
      </w:hyperlink>
    </w:p>
    <w:p w:rsidR="00702C99" w:rsidRPr="00702C99" w:rsidRDefault="00EB3287" w:rsidP="00702C99">
      <w:pPr>
        <w:pStyle w:val="TOC1"/>
        <w:spacing w:line="480" w:lineRule="auto"/>
        <w:rPr>
          <w:rFonts w:asciiTheme="minorHAnsi" w:eastAsiaTheme="minorEastAsia" w:hAnsiTheme="minorHAnsi" w:cstheme="minorBidi"/>
          <w:b w:val="0"/>
          <w:sz w:val="28"/>
          <w:szCs w:val="28"/>
          <w:lang w:bidi="ar-SA"/>
        </w:rPr>
      </w:pPr>
      <w:hyperlink w:anchor="_Toc265168547" w:history="1">
        <w:r w:rsidR="00702C99" w:rsidRPr="00702C99">
          <w:rPr>
            <w:rStyle w:val="Hyperlink"/>
            <w:sz w:val="28"/>
            <w:szCs w:val="28"/>
          </w:rPr>
          <w:t>FIGURE 3.7.</w:t>
        </w:r>
        <w:r w:rsidR="001100B7">
          <w:rPr>
            <w:rStyle w:val="Hyperlink"/>
            <w:b w:val="0"/>
            <w:sz w:val="28"/>
            <w:szCs w:val="28"/>
          </w:rPr>
          <w:t xml:space="preserve">  </w:t>
        </w:r>
        <w:r w:rsidR="004A392E">
          <w:rPr>
            <w:rStyle w:val="Hyperlink"/>
            <w:b w:val="0"/>
            <w:sz w:val="28"/>
            <w:szCs w:val="28"/>
          </w:rPr>
          <w:t>Standard curve</w:t>
        </w:r>
        <w:r w:rsidR="001100B7" w:rsidRPr="001100B7">
          <w:rPr>
            <w:rStyle w:val="Hyperlink"/>
            <w:b w:val="0"/>
            <w:sz w:val="28"/>
            <w:szCs w:val="28"/>
          </w:rPr>
          <w:t xml:space="preserve"> quantitation </w:t>
        </w:r>
        <w:r w:rsidR="004A392E">
          <w:rPr>
            <w:rStyle w:val="Hyperlink"/>
            <w:b w:val="0"/>
            <w:sz w:val="28"/>
            <w:szCs w:val="28"/>
          </w:rPr>
          <w:t xml:space="preserve">of </w:t>
        </w:r>
        <w:r w:rsidR="001100B7" w:rsidRPr="004A392E">
          <w:rPr>
            <w:rStyle w:val="Hyperlink"/>
            <w:b w:val="0"/>
            <w:i/>
            <w:sz w:val="28"/>
            <w:szCs w:val="28"/>
          </w:rPr>
          <w:t>mecA</w:t>
        </w:r>
        <w:r w:rsidR="001100B7" w:rsidRPr="001100B7">
          <w:rPr>
            <w:rStyle w:val="Hyperlink"/>
            <w:b w:val="0"/>
            <w:sz w:val="28"/>
            <w:szCs w:val="28"/>
          </w:rPr>
          <w:t xml:space="preserve"> expression</w:t>
        </w:r>
        <w:r w:rsidR="00702C99" w:rsidRPr="00702C99">
          <w:rPr>
            <w:b w:val="0"/>
            <w:webHidden/>
            <w:sz w:val="28"/>
            <w:szCs w:val="28"/>
          </w:rPr>
          <w:tab/>
        </w:r>
        <w:r w:rsidRPr="00702C99">
          <w:rPr>
            <w:b w:val="0"/>
            <w:webHidden/>
            <w:sz w:val="28"/>
            <w:szCs w:val="28"/>
          </w:rPr>
          <w:fldChar w:fldCharType="begin"/>
        </w:r>
        <w:r w:rsidR="00702C99" w:rsidRPr="00702C99">
          <w:rPr>
            <w:b w:val="0"/>
            <w:webHidden/>
            <w:sz w:val="28"/>
            <w:szCs w:val="28"/>
          </w:rPr>
          <w:instrText xml:space="preserve"> PAGEREF _Toc265168547 \h </w:instrText>
        </w:r>
        <w:r w:rsidRPr="00702C99">
          <w:rPr>
            <w:b w:val="0"/>
            <w:webHidden/>
            <w:sz w:val="28"/>
            <w:szCs w:val="28"/>
          </w:rPr>
        </w:r>
        <w:r w:rsidRPr="00702C99">
          <w:rPr>
            <w:b w:val="0"/>
            <w:webHidden/>
            <w:sz w:val="28"/>
            <w:szCs w:val="28"/>
          </w:rPr>
          <w:fldChar w:fldCharType="separate"/>
        </w:r>
        <w:r w:rsidR="006263D1">
          <w:rPr>
            <w:b w:val="0"/>
            <w:webHidden/>
            <w:sz w:val="28"/>
            <w:szCs w:val="28"/>
          </w:rPr>
          <w:t>49</w:t>
        </w:r>
        <w:r w:rsidRPr="00702C99">
          <w:rPr>
            <w:b w:val="0"/>
            <w:webHidden/>
            <w:sz w:val="28"/>
            <w:szCs w:val="28"/>
          </w:rPr>
          <w:fldChar w:fldCharType="end"/>
        </w:r>
      </w:hyperlink>
    </w:p>
    <w:p w:rsidR="00702C99" w:rsidRPr="00702C99" w:rsidRDefault="00EB3287" w:rsidP="00702C99">
      <w:pPr>
        <w:pStyle w:val="TOC1"/>
        <w:spacing w:line="480" w:lineRule="auto"/>
        <w:rPr>
          <w:rFonts w:asciiTheme="minorHAnsi" w:eastAsiaTheme="minorEastAsia" w:hAnsiTheme="minorHAnsi" w:cstheme="minorBidi"/>
          <w:b w:val="0"/>
          <w:sz w:val="28"/>
          <w:szCs w:val="28"/>
          <w:lang w:bidi="ar-SA"/>
        </w:rPr>
      </w:pPr>
      <w:hyperlink w:anchor="_Toc265168548" w:history="1">
        <w:r w:rsidR="00702C99" w:rsidRPr="00702C99">
          <w:rPr>
            <w:rStyle w:val="Hyperlink"/>
            <w:sz w:val="28"/>
            <w:szCs w:val="28"/>
          </w:rPr>
          <w:t>FIGURE 3.8.</w:t>
        </w:r>
        <w:r w:rsidR="004A392E">
          <w:rPr>
            <w:rStyle w:val="Hyperlink"/>
            <w:b w:val="0"/>
            <w:sz w:val="28"/>
            <w:szCs w:val="28"/>
          </w:rPr>
          <w:t xml:space="preserve">  </w:t>
        </w:r>
        <w:r w:rsidR="00702C99" w:rsidRPr="00702C99">
          <w:rPr>
            <w:rStyle w:val="Hyperlink"/>
            <w:b w:val="0"/>
            <w:i/>
            <w:sz w:val="28"/>
            <w:szCs w:val="28"/>
          </w:rPr>
          <w:t>mecA</w:t>
        </w:r>
        <w:r w:rsidR="004A392E">
          <w:rPr>
            <w:rStyle w:val="Hyperlink"/>
            <w:b w:val="0"/>
            <w:sz w:val="28"/>
            <w:szCs w:val="28"/>
          </w:rPr>
          <w:t xml:space="preserve"> transcript production </w:t>
        </w:r>
        <w:r w:rsidR="00702C99" w:rsidRPr="00702C99">
          <w:rPr>
            <w:rStyle w:val="Hyperlink"/>
            <w:b w:val="0"/>
            <w:sz w:val="28"/>
            <w:szCs w:val="28"/>
          </w:rPr>
          <w:t>at increasing concentrations of oxacillin.</w:t>
        </w:r>
        <w:r w:rsidR="00702C99" w:rsidRPr="00702C99">
          <w:rPr>
            <w:b w:val="0"/>
            <w:webHidden/>
            <w:sz w:val="28"/>
            <w:szCs w:val="28"/>
          </w:rPr>
          <w:tab/>
        </w:r>
        <w:r w:rsidRPr="00702C99">
          <w:rPr>
            <w:b w:val="0"/>
            <w:webHidden/>
            <w:sz w:val="28"/>
            <w:szCs w:val="28"/>
          </w:rPr>
          <w:fldChar w:fldCharType="begin"/>
        </w:r>
        <w:r w:rsidR="00702C99" w:rsidRPr="00702C99">
          <w:rPr>
            <w:b w:val="0"/>
            <w:webHidden/>
            <w:sz w:val="28"/>
            <w:szCs w:val="28"/>
          </w:rPr>
          <w:instrText xml:space="preserve"> PAGEREF _Toc265168548 \h </w:instrText>
        </w:r>
        <w:r w:rsidRPr="00702C99">
          <w:rPr>
            <w:b w:val="0"/>
            <w:webHidden/>
            <w:sz w:val="28"/>
            <w:szCs w:val="28"/>
          </w:rPr>
        </w:r>
        <w:r w:rsidRPr="00702C99">
          <w:rPr>
            <w:b w:val="0"/>
            <w:webHidden/>
            <w:sz w:val="28"/>
            <w:szCs w:val="28"/>
          </w:rPr>
          <w:fldChar w:fldCharType="separate"/>
        </w:r>
        <w:r w:rsidR="006263D1">
          <w:rPr>
            <w:b w:val="0"/>
            <w:webHidden/>
            <w:sz w:val="28"/>
            <w:szCs w:val="28"/>
          </w:rPr>
          <w:t>51</w:t>
        </w:r>
        <w:r w:rsidRPr="00702C99">
          <w:rPr>
            <w:b w:val="0"/>
            <w:webHidden/>
            <w:sz w:val="28"/>
            <w:szCs w:val="28"/>
          </w:rPr>
          <w:fldChar w:fldCharType="end"/>
        </w:r>
      </w:hyperlink>
    </w:p>
    <w:p w:rsidR="00702C99" w:rsidRPr="00702C99" w:rsidRDefault="00EB3287" w:rsidP="00702C99">
      <w:pPr>
        <w:pStyle w:val="TOC1"/>
        <w:spacing w:line="480" w:lineRule="auto"/>
        <w:rPr>
          <w:rFonts w:asciiTheme="minorHAnsi" w:eastAsiaTheme="minorEastAsia" w:hAnsiTheme="minorHAnsi" w:cstheme="minorBidi"/>
          <w:b w:val="0"/>
          <w:sz w:val="28"/>
          <w:szCs w:val="28"/>
          <w:lang w:bidi="ar-SA"/>
        </w:rPr>
      </w:pPr>
      <w:hyperlink w:anchor="_Toc265168549" w:history="1">
        <w:r w:rsidR="00702C99" w:rsidRPr="00702C99">
          <w:rPr>
            <w:rStyle w:val="Hyperlink"/>
            <w:sz w:val="28"/>
            <w:szCs w:val="28"/>
          </w:rPr>
          <w:t>FIGURE 3.9.</w:t>
        </w:r>
        <w:r w:rsidR="00702C99" w:rsidRPr="00702C99">
          <w:rPr>
            <w:rStyle w:val="Hyperlink"/>
            <w:b w:val="0"/>
            <w:sz w:val="28"/>
            <w:szCs w:val="28"/>
          </w:rPr>
          <w:t xml:space="preserve">  </w:t>
        </w:r>
        <w:r w:rsidR="001100B7">
          <w:rPr>
            <w:rStyle w:val="Hyperlink"/>
            <w:b w:val="0"/>
            <w:sz w:val="28"/>
            <w:szCs w:val="28"/>
          </w:rPr>
          <w:t xml:space="preserve">RNAIII vs. </w:t>
        </w:r>
        <w:r w:rsidR="001100B7" w:rsidRPr="001100B7">
          <w:rPr>
            <w:rStyle w:val="Hyperlink"/>
            <w:b w:val="0"/>
            <w:i/>
            <w:sz w:val="28"/>
            <w:szCs w:val="28"/>
          </w:rPr>
          <w:t>mecA</w:t>
        </w:r>
        <w:r w:rsidR="001100B7">
          <w:rPr>
            <w:rStyle w:val="Hyperlink"/>
            <w:b w:val="0"/>
            <w:sz w:val="28"/>
            <w:szCs w:val="28"/>
          </w:rPr>
          <w:t xml:space="preserve"> expression</w:t>
        </w:r>
        <w:r w:rsidR="00702C99" w:rsidRPr="00702C99">
          <w:rPr>
            <w:rStyle w:val="Hyperlink"/>
            <w:b w:val="0"/>
            <w:sz w:val="28"/>
            <w:szCs w:val="28"/>
          </w:rPr>
          <w:t>.</w:t>
        </w:r>
        <w:r w:rsidR="00702C99" w:rsidRPr="00702C99">
          <w:rPr>
            <w:b w:val="0"/>
            <w:webHidden/>
            <w:sz w:val="28"/>
            <w:szCs w:val="28"/>
          </w:rPr>
          <w:tab/>
        </w:r>
        <w:r w:rsidRPr="00702C99">
          <w:rPr>
            <w:b w:val="0"/>
            <w:webHidden/>
            <w:sz w:val="28"/>
            <w:szCs w:val="28"/>
          </w:rPr>
          <w:fldChar w:fldCharType="begin"/>
        </w:r>
        <w:r w:rsidR="00702C99" w:rsidRPr="00702C99">
          <w:rPr>
            <w:b w:val="0"/>
            <w:webHidden/>
            <w:sz w:val="28"/>
            <w:szCs w:val="28"/>
          </w:rPr>
          <w:instrText xml:space="preserve"> PAGEREF _Toc265168549 \h </w:instrText>
        </w:r>
        <w:r w:rsidRPr="00702C99">
          <w:rPr>
            <w:b w:val="0"/>
            <w:webHidden/>
            <w:sz w:val="28"/>
            <w:szCs w:val="28"/>
          </w:rPr>
        </w:r>
        <w:r w:rsidRPr="00702C99">
          <w:rPr>
            <w:b w:val="0"/>
            <w:webHidden/>
            <w:sz w:val="28"/>
            <w:szCs w:val="28"/>
          </w:rPr>
          <w:fldChar w:fldCharType="separate"/>
        </w:r>
        <w:r w:rsidR="006263D1">
          <w:rPr>
            <w:b w:val="0"/>
            <w:webHidden/>
            <w:sz w:val="28"/>
            <w:szCs w:val="28"/>
          </w:rPr>
          <w:t>53</w:t>
        </w:r>
        <w:r w:rsidRPr="00702C99">
          <w:rPr>
            <w:b w:val="0"/>
            <w:webHidden/>
            <w:sz w:val="28"/>
            <w:szCs w:val="28"/>
          </w:rPr>
          <w:fldChar w:fldCharType="end"/>
        </w:r>
      </w:hyperlink>
    </w:p>
    <w:p w:rsidR="009677A7" w:rsidRDefault="00EB3287" w:rsidP="00702C99">
      <w:pPr>
        <w:spacing w:after="200" w:line="480" w:lineRule="auto"/>
        <w:jc w:val="center"/>
        <w:outlineLvl w:val="0"/>
        <w:rPr>
          <w:rFonts w:ascii="Calibri" w:hAnsi="Calibri" w:cs="Calibri"/>
          <w:b/>
          <w:bCs/>
          <w:color w:val="000000"/>
          <w:sz w:val="32"/>
          <w:szCs w:val="31"/>
          <w:lang w:bidi="en-US"/>
        </w:rPr>
      </w:pPr>
      <w:r w:rsidRPr="00702C99">
        <w:rPr>
          <w:rFonts w:ascii="Calibri" w:hAnsi="Calibri" w:cs="Calibri"/>
          <w:bCs/>
          <w:color w:val="000000"/>
          <w:sz w:val="28"/>
          <w:szCs w:val="28"/>
          <w:lang w:bidi="en-US"/>
        </w:rPr>
        <w:fldChar w:fldCharType="end"/>
      </w:r>
    </w:p>
    <w:p w:rsidR="003C01B4" w:rsidRPr="009677A7" w:rsidRDefault="003C01B4" w:rsidP="009677A7">
      <w:pPr>
        <w:spacing w:after="200" w:line="276" w:lineRule="auto"/>
        <w:jc w:val="center"/>
        <w:outlineLvl w:val="0"/>
        <w:rPr>
          <w:rFonts w:ascii="Calibri" w:hAnsi="Calibri" w:cs="Calibri"/>
          <w:b/>
          <w:bCs/>
          <w:color w:val="000000"/>
          <w:sz w:val="32"/>
          <w:szCs w:val="32"/>
          <w:lang w:bidi="en-US"/>
        </w:rPr>
      </w:pPr>
      <w:r w:rsidRPr="003C01B4">
        <w:rPr>
          <w:rFonts w:ascii="Calibri" w:hAnsi="Calibri" w:cs="Calibri"/>
          <w:b/>
          <w:bCs/>
          <w:color w:val="000000"/>
          <w:sz w:val="22"/>
          <w:szCs w:val="31"/>
          <w:lang w:bidi="en-US"/>
        </w:rPr>
        <w:br w:type="page"/>
      </w:r>
      <w:bookmarkStart w:id="31" w:name="_Toc264982869"/>
      <w:bookmarkStart w:id="32" w:name="_Toc264982984"/>
      <w:bookmarkStart w:id="33" w:name="_Toc264993209"/>
      <w:bookmarkStart w:id="34" w:name="_Toc265160157"/>
      <w:bookmarkStart w:id="35" w:name="_Toc265166838"/>
      <w:r w:rsidRPr="009677A7">
        <w:rPr>
          <w:rFonts w:ascii="Calibri" w:hAnsi="Calibri" w:cs="Calibri"/>
          <w:b/>
          <w:bCs/>
          <w:color w:val="000000"/>
          <w:sz w:val="32"/>
          <w:szCs w:val="32"/>
          <w:lang w:bidi="en-US"/>
        </w:rPr>
        <w:lastRenderedPageBreak/>
        <w:t>List of Abbreviations</w:t>
      </w:r>
      <w:bookmarkEnd w:id="31"/>
      <w:bookmarkEnd w:id="32"/>
      <w:bookmarkEnd w:id="33"/>
      <w:bookmarkEnd w:id="34"/>
      <w:bookmarkEnd w:id="35"/>
    </w:p>
    <w:p w:rsidR="003C01B4" w:rsidRPr="009677A7" w:rsidRDefault="003C01B4" w:rsidP="009677A7">
      <w:pPr>
        <w:spacing w:after="200" w:line="276" w:lineRule="auto"/>
        <w:jc w:val="center"/>
        <w:rPr>
          <w:rFonts w:ascii="Calibri" w:hAnsi="Calibri" w:cs="Calibri"/>
          <w:b/>
          <w:bCs/>
          <w:color w:val="000000"/>
          <w:sz w:val="32"/>
          <w:szCs w:val="32"/>
          <w:lang w:bidi="en-US"/>
        </w:rPr>
      </w:pPr>
    </w:p>
    <w:p w:rsidR="003C01B4" w:rsidRPr="003C01B4" w:rsidRDefault="003C01B4" w:rsidP="003C01B4">
      <w:pPr>
        <w:spacing w:after="200" w:line="276" w:lineRule="auto"/>
        <w:ind w:left="720" w:hanging="720"/>
        <w:outlineLvl w:val="0"/>
        <w:rPr>
          <w:rFonts w:ascii="Calibri" w:hAnsi="Calibri" w:cs="Calibri"/>
          <w:bCs/>
          <w:color w:val="000000"/>
          <w:lang w:bidi="en-US"/>
        </w:rPr>
      </w:pPr>
      <w:bookmarkStart w:id="36" w:name="_Toc264982870"/>
      <w:bookmarkStart w:id="37" w:name="_Toc264982985"/>
      <w:bookmarkStart w:id="38" w:name="_Toc264993210"/>
      <w:bookmarkStart w:id="39" w:name="_Toc265160158"/>
      <w:bookmarkStart w:id="40" w:name="_Toc265166839"/>
      <w:r w:rsidRPr="003C01B4">
        <w:rPr>
          <w:rFonts w:ascii="Calibri" w:hAnsi="Calibri" w:cs="Calibri"/>
          <w:bCs/>
          <w:i/>
          <w:color w:val="000000"/>
          <w:lang w:bidi="en-US"/>
        </w:rPr>
        <w:t>agrD</w:t>
      </w:r>
      <w:r w:rsidRPr="003C01B4">
        <w:rPr>
          <w:rFonts w:ascii="Calibri" w:hAnsi="Calibri" w:cs="Calibri"/>
          <w:bCs/>
          <w:color w:val="000000"/>
          <w:lang w:bidi="en-US"/>
        </w:rPr>
        <w:t xml:space="preserve"> – accessory gene regulator, locus D, encodes AIP and serves as </w:t>
      </w:r>
      <w:r w:rsidR="004A392E">
        <w:rPr>
          <w:rFonts w:ascii="Calibri" w:hAnsi="Calibri" w:cs="Calibri"/>
          <w:bCs/>
          <w:color w:val="000000"/>
          <w:lang w:bidi="en-US"/>
        </w:rPr>
        <w:t xml:space="preserve">one of the </w:t>
      </w:r>
      <w:r w:rsidRPr="003C01B4">
        <w:rPr>
          <w:rFonts w:ascii="Calibri" w:hAnsi="Calibri" w:cs="Calibri"/>
          <w:bCs/>
          <w:color w:val="000000"/>
          <w:lang w:bidi="en-US"/>
        </w:rPr>
        <w:t>gene</w:t>
      </w:r>
      <w:r w:rsidR="004A392E">
        <w:rPr>
          <w:rFonts w:ascii="Calibri" w:hAnsi="Calibri" w:cs="Calibri"/>
          <w:bCs/>
          <w:color w:val="000000"/>
          <w:lang w:bidi="en-US"/>
        </w:rPr>
        <w:t>s</w:t>
      </w:r>
      <w:r w:rsidRPr="003C01B4">
        <w:rPr>
          <w:rFonts w:ascii="Calibri" w:hAnsi="Calibri" w:cs="Calibri"/>
          <w:bCs/>
          <w:color w:val="000000"/>
          <w:lang w:bidi="en-US"/>
        </w:rPr>
        <w:t xml:space="preserve"> for Bannoehr et al. MLST</w:t>
      </w:r>
      <w:bookmarkEnd w:id="36"/>
      <w:bookmarkEnd w:id="37"/>
      <w:bookmarkEnd w:id="38"/>
      <w:bookmarkEnd w:id="39"/>
      <w:bookmarkEnd w:id="40"/>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color w:val="000000"/>
          <w:lang w:bidi="en-US"/>
        </w:rPr>
        <w:t>AIP – auto-inducing peptide</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color w:val="000000"/>
          <w:lang w:bidi="en-US"/>
        </w:rPr>
        <w:t>ATCC – American Type Culture Collection</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i/>
          <w:color w:val="000000"/>
          <w:lang w:bidi="en-US"/>
        </w:rPr>
        <w:t>blaZ</w:t>
      </w:r>
      <w:r w:rsidRPr="003C01B4">
        <w:rPr>
          <w:rFonts w:ascii="Calibri" w:hAnsi="Calibri" w:cs="Calibri"/>
          <w:bCs/>
          <w:color w:val="000000"/>
          <w:lang w:bidi="en-US"/>
        </w:rPr>
        <w:t xml:space="preserve"> – gene encoding </w:t>
      </w:r>
      <w:r w:rsidRPr="003C01B4">
        <w:rPr>
          <w:rFonts w:ascii="Calibri" w:hAnsi="Calibri" w:cs="Calibri"/>
          <w:bCs/>
          <w:color w:val="000000"/>
          <w:lang w:bidi="en-US"/>
        </w:rPr>
        <w:sym w:font="Symbol" w:char="F062"/>
      </w:r>
      <w:r w:rsidRPr="003C01B4">
        <w:rPr>
          <w:rFonts w:ascii="Calibri" w:hAnsi="Calibri" w:cs="Calibri"/>
          <w:bCs/>
          <w:color w:val="000000"/>
          <w:lang w:bidi="en-US"/>
        </w:rPr>
        <w:t>-lactamase</w:t>
      </w:r>
    </w:p>
    <w:p w:rsidR="003C01B4" w:rsidRPr="003C01B4" w:rsidRDefault="003C01B4" w:rsidP="003C01B4">
      <w:pPr>
        <w:spacing w:after="200" w:line="276" w:lineRule="auto"/>
        <w:rPr>
          <w:rFonts w:ascii="Calibri" w:hAnsi="Calibri" w:cs="Calibri"/>
          <w:bCs/>
          <w:i/>
          <w:color w:val="000000"/>
          <w:lang w:bidi="en-US"/>
        </w:rPr>
      </w:pPr>
      <w:r w:rsidRPr="003C01B4">
        <w:rPr>
          <w:rFonts w:ascii="Calibri" w:hAnsi="Calibri" w:cs="Calibri"/>
          <w:bCs/>
          <w:color w:val="000000"/>
          <w:lang w:bidi="en-US"/>
        </w:rPr>
        <w:t xml:space="preserve">CA-MRSA – community-acquired methicillin-resistant </w:t>
      </w:r>
      <w:r w:rsidRPr="003C01B4">
        <w:rPr>
          <w:rFonts w:ascii="Calibri" w:hAnsi="Calibri" w:cs="Calibri"/>
          <w:bCs/>
          <w:i/>
          <w:color w:val="000000"/>
          <w:lang w:bidi="en-US"/>
        </w:rPr>
        <w:t>Staphylococcus aureus</w:t>
      </w:r>
    </w:p>
    <w:p w:rsidR="003C01B4" w:rsidRPr="003C01B4" w:rsidRDefault="003C01B4" w:rsidP="003C01B4">
      <w:pPr>
        <w:spacing w:after="200" w:line="276" w:lineRule="auto"/>
        <w:outlineLvl w:val="0"/>
        <w:rPr>
          <w:rFonts w:ascii="Calibri" w:hAnsi="Calibri" w:cs="Calibri"/>
          <w:bCs/>
          <w:color w:val="000000"/>
          <w:lang w:bidi="en-US"/>
        </w:rPr>
      </w:pPr>
      <w:bookmarkStart w:id="41" w:name="_Toc264982871"/>
      <w:bookmarkStart w:id="42" w:name="_Toc264982986"/>
      <w:bookmarkStart w:id="43" w:name="_Toc264993211"/>
      <w:bookmarkStart w:id="44" w:name="_Toc265160159"/>
      <w:bookmarkStart w:id="45" w:name="_Toc265166840"/>
      <w:r w:rsidRPr="003C01B4">
        <w:rPr>
          <w:rFonts w:ascii="Calibri" w:hAnsi="Calibri" w:cs="Calibri"/>
          <w:bCs/>
          <w:color w:val="000000"/>
          <w:lang w:bidi="en-US"/>
        </w:rPr>
        <w:t>CoNS – coagulase-negative staphylococci</w:t>
      </w:r>
      <w:bookmarkEnd w:id="41"/>
      <w:bookmarkEnd w:id="42"/>
      <w:bookmarkEnd w:id="43"/>
      <w:bookmarkEnd w:id="44"/>
      <w:bookmarkEnd w:id="45"/>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i/>
          <w:color w:val="000000"/>
          <w:lang w:bidi="en-US"/>
        </w:rPr>
        <w:t>cpn60</w:t>
      </w:r>
      <w:r w:rsidRPr="003C01B4">
        <w:rPr>
          <w:rFonts w:ascii="Calibri" w:hAnsi="Calibri" w:cs="Calibri"/>
          <w:bCs/>
          <w:color w:val="000000"/>
          <w:lang w:bidi="en-US"/>
        </w:rPr>
        <w:t xml:space="preserve"> – chaperonin 60, gene for Bannoehr et al. MLST</w:t>
      </w:r>
    </w:p>
    <w:p w:rsidR="003C01B4" w:rsidRPr="003C01B4" w:rsidRDefault="003C01B4" w:rsidP="003C01B4">
      <w:pPr>
        <w:spacing w:after="200" w:line="276" w:lineRule="auto"/>
        <w:rPr>
          <w:rFonts w:ascii="Calibri" w:hAnsi="Calibri" w:cs="Calibri"/>
          <w:bCs/>
          <w:i/>
          <w:color w:val="000000"/>
          <w:lang w:bidi="en-US"/>
        </w:rPr>
      </w:pPr>
      <w:r w:rsidRPr="003C01B4">
        <w:rPr>
          <w:rFonts w:ascii="Calibri" w:hAnsi="Calibri" w:cs="Calibri"/>
          <w:bCs/>
          <w:color w:val="000000"/>
          <w:lang w:bidi="en-US"/>
        </w:rPr>
        <w:t xml:space="preserve">HA-MRSA – hospital-acquired methicillin-resistant </w:t>
      </w:r>
      <w:r w:rsidRPr="003C01B4">
        <w:rPr>
          <w:rFonts w:ascii="Calibri" w:hAnsi="Calibri" w:cs="Calibri"/>
          <w:bCs/>
          <w:i/>
          <w:color w:val="000000"/>
          <w:lang w:bidi="en-US"/>
        </w:rPr>
        <w:t>Staphylococcus aureus</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color w:val="000000"/>
          <w:lang w:bidi="en-US"/>
        </w:rPr>
        <w:t>HGT – horizontal gene transfer</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i/>
          <w:color w:val="000000"/>
          <w:lang w:bidi="en-US"/>
        </w:rPr>
        <w:t xml:space="preserve">mecA </w:t>
      </w:r>
      <w:r w:rsidRPr="003C01B4">
        <w:rPr>
          <w:rFonts w:ascii="Calibri" w:hAnsi="Calibri" w:cs="Calibri"/>
          <w:bCs/>
          <w:color w:val="000000"/>
          <w:lang w:bidi="en-US"/>
        </w:rPr>
        <w:t>– gene encoding penicillin-binding protein 2</w:t>
      </w:r>
      <w:r w:rsidRPr="003C01B4">
        <w:rPr>
          <w:rFonts w:ascii="Calibri" w:hAnsi="Calibri" w:cs="Calibri"/>
          <w:bCs/>
          <w:color w:val="000000"/>
          <w:lang w:bidi="en-US"/>
        </w:rPr>
        <w:sym w:font="Symbol" w:char="F061"/>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color w:val="000000"/>
          <w:lang w:bidi="en-US"/>
        </w:rPr>
        <w:t>MGE – mobile genetic element</w:t>
      </w:r>
    </w:p>
    <w:p w:rsidR="003C01B4" w:rsidRPr="003C01B4" w:rsidRDefault="003C01B4" w:rsidP="003C01B4">
      <w:pPr>
        <w:spacing w:after="200" w:line="276" w:lineRule="auto"/>
        <w:rPr>
          <w:rFonts w:ascii="Calibri" w:hAnsi="Calibri" w:cs="Calibri"/>
          <w:bCs/>
          <w:i/>
          <w:color w:val="000000"/>
          <w:lang w:bidi="en-US"/>
        </w:rPr>
      </w:pPr>
      <w:r w:rsidRPr="003C01B4">
        <w:rPr>
          <w:rFonts w:ascii="Calibri" w:hAnsi="Calibri" w:cs="Calibri"/>
          <w:bCs/>
          <w:color w:val="000000"/>
          <w:lang w:bidi="en-US"/>
        </w:rPr>
        <w:t>MLST – multilocus sequence typ</w:t>
      </w:r>
      <w:r w:rsidRPr="003C01B4">
        <w:rPr>
          <w:rFonts w:ascii="Calibri" w:hAnsi="Calibri" w:cs="Calibri"/>
          <w:bCs/>
          <w:i/>
          <w:color w:val="000000"/>
          <w:lang w:bidi="en-US"/>
        </w:rPr>
        <w:t>e(ing)</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color w:val="000000"/>
          <w:lang w:bidi="en-US"/>
        </w:rPr>
        <w:t xml:space="preserve">MLVA – </w:t>
      </w:r>
      <w:r w:rsidRPr="003C01B4">
        <w:rPr>
          <w:rFonts w:ascii="Calibri" w:hAnsi="Calibri"/>
          <w:bCs/>
          <w:lang w:bidi="en-US"/>
        </w:rPr>
        <w:t xml:space="preserve">multiple-locus variable-number tandem-repeat analysis </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color w:val="000000"/>
          <w:lang w:bidi="en-US"/>
        </w:rPr>
        <w:t xml:space="preserve">MRS(P)I – methicillin-resistant </w:t>
      </w:r>
      <w:r w:rsidRPr="003C01B4">
        <w:rPr>
          <w:rFonts w:ascii="Calibri" w:hAnsi="Calibri" w:cs="Calibri"/>
          <w:bCs/>
          <w:i/>
          <w:color w:val="000000"/>
          <w:lang w:bidi="en-US"/>
        </w:rPr>
        <w:t>Staphylococcus pseudintermedius</w:t>
      </w:r>
      <w:r w:rsidRPr="003C01B4">
        <w:rPr>
          <w:rFonts w:ascii="Calibri" w:hAnsi="Calibri" w:cs="Calibri"/>
          <w:bCs/>
          <w:color w:val="000000"/>
          <w:lang w:bidi="en-US"/>
        </w:rPr>
        <w:t xml:space="preserve"> originally reported as </w:t>
      </w:r>
      <w:r w:rsidRPr="003C01B4">
        <w:rPr>
          <w:rFonts w:ascii="Calibri" w:hAnsi="Calibri" w:cs="Calibri"/>
          <w:bCs/>
          <w:i/>
          <w:color w:val="000000"/>
          <w:lang w:bidi="en-US"/>
        </w:rPr>
        <w:t>intermedius</w:t>
      </w:r>
      <w:r w:rsidRPr="003C01B4">
        <w:rPr>
          <w:rFonts w:ascii="Calibri" w:hAnsi="Calibri" w:cs="Calibri"/>
          <w:bCs/>
          <w:color w:val="000000"/>
          <w:lang w:bidi="en-US"/>
        </w:rPr>
        <w:t xml:space="preserve"> but isolated from dogs</w:t>
      </w:r>
    </w:p>
    <w:p w:rsidR="003C01B4" w:rsidRPr="003C01B4" w:rsidRDefault="003C01B4" w:rsidP="003C01B4">
      <w:pPr>
        <w:spacing w:after="200" w:line="276" w:lineRule="auto"/>
        <w:rPr>
          <w:rFonts w:ascii="Calibri" w:hAnsi="Calibri" w:cs="Calibri"/>
          <w:bCs/>
          <w:i/>
          <w:color w:val="000000"/>
          <w:lang w:bidi="en-US"/>
        </w:rPr>
      </w:pPr>
      <w:r w:rsidRPr="003C01B4">
        <w:rPr>
          <w:rFonts w:ascii="Calibri" w:hAnsi="Calibri" w:cs="Calibri"/>
          <w:bCs/>
          <w:color w:val="000000"/>
          <w:lang w:bidi="en-US"/>
        </w:rPr>
        <w:t xml:space="preserve">MRSA – methicillin-resistant </w:t>
      </w:r>
      <w:r w:rsidRPr="003C01B4">
        <w:rPr>
          <w:rFonts w:ascii="Calibri" w:hAnsi="Calibri" w:cs="Calibri"/>
          <w:bCs/>
          <w:i/>
          <w:color w:val="000000"/>
          <w:lang w:bidi="en-US"/>
        </w:rPr>
        <w:t>Staphylococcus aureus</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color w:val="000000"/>
          <w:lang w:bidi="en-US"/>
        </w:rPr>
        <w:t>MRS – methicillin-resistant staphylococci</w:t>
      </w:r>
    </w:p>
    <w:p w:rsidR="003C01B4" w:rsidRPr="003C01B4" w:rsidRDefault="003C01B4" w:rsidP="003C01B4">
      <w:pPr>
        <w:spacing w:after="200" w:line="276" w:lineRule="auto"/>
        <w:rPr>
          <w:rFonts w:ascii="Calibri" w:hAnsi="Calibri" w:cs="Calibri"/>
          <w:bCs/>
          <w:i/>
          <w:color w:val="000000"/>
          <w:lang w:bidi="en-US"/>
        </w:rPr>
      </w:pPr>
      <w:r w:rsidRPr="003C01B4">
        <w:rPr>
          <w:rFonts w:ascii="Calibri" w:hAnsi="Calibri" w:cs="Calibri"/>
          <w:bCs/>
          <w:color w:val="000000"/>
          <w:lang w:bidi="en-US"/>
        </w:rPr>
        <w:t xml:space="preserve">MRSP – methicillin-resistant </w:t>
      </w:r>
      <w:r w:rsidRPr="003C01B4">
        <w:rPr>
          <w:rFonts w:ascii="Calibri" w:hAnsi="Calibri" w:cs="Calibri"/>
          <w:bCs/>
          <w:i/>
          <w:color w:val="000000"/>
          <w:lang w:bidi="en-US"/>
        </w:rPr>
        <w:t>Staphylococcus pseudintermedius</w:t>
      </w:r>
    </w:p>
    <w:p w:rsidR="003C01B4" w:rsidRPr="003C01B4" w:rsidRDefault="003C01B4" w:rsidP="003C01B4">
      <w:pPr>
        <w:spacing w:after="200" w:line="276" w:lineRule="auto"/>
        <w:outlineLvl w:val="0"/>
        <w:rPr>
          <w:rFonts w:ascii="Calibri" w:hAnsi="Calibri" w:cs="Calibri"/>
          <w:bCs/>
          <w:i/>
          <w:color w:val="000000"/>
          <w:lang w:bidi="en-US"/>
        </w:rPr>
      </w:pPr>
      <w:bookmarkStart w:id="46" w:name="_Toc264982872"/>
      <w:bookmarkStart w:id="47" w:name="_Toc264982987"/>
      <w:bookmarkStart w:id="48" w:name="_Toc264993212"/>
      <w:bookmarkStart w:id="49" w:name="_Toc265160160"/>
      <w:bookmarkStart w:id="50" w:name="_Toc265166841"/>
      <w:r w:rsidRPr="003C01B4">
        <w:rPr>
          <w:rFonts w:ascii="Calibri" w:hAnsi="Calibri" w:cs="Calibri"/>
          <w:bCs/>
          <w:color w:val="000000"/>
          <w:lang w:bidi="en-US"/>
        </w:rPr>
        <w:t xml:space="preserve">MSSA – methicillin-susceptible </w:t>
      </w:r>
      <w:r w:rsidRPr="003C01B4">
        <w:rPr>
          <w:rFonts w:ascii="Calibri" w:hAnsi="Calibri" w:cs="Calibri"/>
          <w:bCs/>
          <w:i/>
          <w:color w:val="000000"/>
          <w:lang w:bidi="en-US"/>
        </w:rPr>
        <w:t>Staphylococcus aureus</w:t>
      </w:r>
      <w:bookmarkEnd w:id="46"/>
      <w:bookmarkEnd w:id="47"/>
      <w:bookmarkEnd w:id="48"/>
      <w:bookmarkEnd w:id="49"/>
      <w:bookmarkEnd w:id="50"/>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color w:val="000000"/>
          <w:lang w:bidi="en-US"/>
        </w:rPr>
        <w:t xml:space="preserve">MSSP – methicillin-susceptible </w:t>
      </w:r>
      <w:r w:rsidRPr="003C01B4">
        <w:rPr>
          <w:rFonts w:ascii="Calibri" w:hAnsi="Calibri" w:cs="Calibri"/>
          <w:bCs/>
          <w:i/>
          <w:color w:val="000000"/>
          <w:lang w:bidi="en-US"/>
        </w:rPr>
        <w:t>Staphylococcus pseudintermedius</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color w:val="000000"/>
          <w:lang w:bidi="en-US"/>
        </w:rPr>
        <w:t>PBP2</w:t>
      </w:r>
      <w:r w:rsidR="00AA48B3">
        <w:rPr>
          <w:rFonts w:ascii="Calibri" w:hAnsi="Calibri" w:cs="Calibri"/>
          <w:bCs/>
          <w:color w:val="000000"/>
          <w:lang w:bidi="en-US"/>
        </w:rPr>
        <w:t>a</w:t>
      </w:r>
      <w:r w:rsidRPr="003C01B4">
        <w:rPr>
          <w:rFonts w:ascii="Calibri" w:hAnsi="Calibri" w:cs="Calibri"/>
          <w:bCs/>
          <w:color w:val="000000"/>
          <w:lang w:bidi="en-US"/>
        </w:rPr>
        <w:t xml:space="preserve"> – penicillin-binding protein 2</w:t>
      </w:r>
      <w:r w:rsidR="00AA48B3">
        <w:rPr>
          <w:rFonts w:ascii="Calibri" w:hAnsi="Calibri" w:cs="Calibri"/>
          <w:bCs/>
          <w:color w:val="000000"/>
          <w:lang w:bidi="en-US"/>
        </w:rPr>
        <w:t>a</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color w:val="000000"/>
          <w:lang w:bidi="en-US"/>
        </w:rPr>
        <w:lastRenderedPageBreak/>
        <w:t>PFGE – pulsed-field gel electrophoresis</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i/>
          <w:color w:val="000000"/>
          <w:lang w:bidi="en-US"/>
        </w:rPr>
        <w:t>pta</w:t>
      </w:r>
      <w:r w:rsidRPr="003C01B4">
        <w:rPr>
          <w:rFonts w:ascii="Calibri" w:hAnsi="Calibri" w:cs="Calibri"/>
          <w:bCs/>
          <w:color w:val="000000"/>
          <w:lang w:bidi="en-US"/>
        </w:rPr>
        <w:t xml:space="preserve"> – phosphate acetyltransferase gene, gene for Bannoehr et al. MLST</w:t>
      </w:r>
    </w:p>
    <w:p w:rsidR="003C01B4" w:rsidRPr="003C01B4" w:rsidRDefault="003C01B4" w:rsidP="003C01B4">
      <w:pPr>
        <w:spacing w:after="200" w:line="276" w:lineRule="auto"/>
        <w:outlineLvl w:val="0"/>
        <w:rPr>
          <w:rFonts w:ascii="Calibri" w:hAnsi="Calibri" w:cs="Calibri"/>
          <w:bCs/>
          <w:color w:val="000000"/>
          <w:lang w:bidi="en-US"/>
        </w:rPr>
      </w:pPr>
      <w:bookmarkStart w:id="51" w:name="_Toc264982873"/>
      <w:bookmarkStart w:id="52" w:name="_Toc264982988"/>
      <w:bookmarkStart w:id="53" w:name="_Toc264993213"/>
      <w:bookmarkStart w:id="54" w:name="_Toc265160161"/>
      <w:bookmarkStart w:id="55" w:name="_Toc265166842"/>
      <w:r w:rsidRPr="003C01B4">
        <w:rPr>
          <w:rFonts w:ascii="Calibri" w:hAnsi="Calibri" w:cs="Calibri"/>
          <w:bCs/>
          <w:color w:val="000000"/>
          <w:lang w:bidi="en-US"/>
        </w:rPr>
        <w:t>RT-PCR – reverse transcriptase polymerase chain reaction</w:t>
      </w:r>
      <w:bookmarkEnd w:id="51"/>
      <w:bookmarkEnd w:id="52"/>
      <w:bookmarkEnd w:id="53"/>
      <w:bookmarkEnd w:id="54"/>
      <w:bookmarkEnd w:id="55"/>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color w:val="000000"/>
          <w:lang w:bidi="en-US"/>
        </w:rPr>
        <w:t xml:space="preserve">SIG – </w:t>
      </w:r>
      <w:r w:rsidRPr="003C01B4">
        <w:rPr>
          <w:rFonts w:ascii="Calibri" w:hAnsi="Calibri" w:cs="Calibri"/>
          <w:bCs/>
          <w:i/>
          <w:color w:val="000000"/>
          <w:lang w:bidi="en-US"/>
        </w:rPr>
        <w:t>S. intermedius</w:t>
      </w:r>
      <w:r w:rsidRPr="003C01B4">
        <w:rPr>
          <w:rFonts w:ascii="Calibri" w:hAnsi="Calibri" w:cs="Calibri"/>
          <w:bCs/>
          <w:color w:val="000000"/>
          <w:lang w:bidi="en-US"/>
        </w:rPr>
        <w:t xml:space="preserve"> group (</w:t>
      </w:r>
      <w:r w:rsidRPr="003C01B4">
        <w:rPr>
          <w:rFonts w:ascii="Calibri" w:hAnsi="Calibri" w:cs="Calibri"/>
          <w:bCs/>
          <w:i/>
          <w:color w:val="000000"/>
          <w:lang w:bidi="en-US"/>
        </w:rPr>
        <w:t>S. delphini</w:t>
      </w:r>
      <w:r w:rsidRPr="003C01B4">
        <w:rPr>
          <w:rFonts w:ascii="Calibri" w:hAnsi="Calibri" w:cs="Calibri"/>
          <w:bCs/>
          <w:color w:val="000000"/>
          <w:lang w:bidi="en-US"/>
        </w:rPr>
        <w:t xml:space="preserve">, </w:t>
      </w:r>
      <w:r w:rsidRPr="003C01B4">
        <w:rPr>
          <w:rFonts w:ascii="Calibri" w:hAnsi="Calibri" w:cs="Calibri"/>
          <w:bCs/>
          <w:i/>
          <w:color w:val="000000"/>
          <w:lang w:bidi="en-US"/>
        </w:rPr>
        <w:t>S. intermedius</w:t>
      </w:r>
      <w:r w:rsidRPr="003C01B4">
        <w:rPr>
          <w:rFonts w:ascii="Calibri" w:hAnsi="Calibri" w:cs="Calibri"/>
          <w:bCs/>
          <w:color w:val="000000"/>
          <w:lang w:bidi="en-US"/>
        </w:rPr>
        <w:t xml:space="preserve">, and </w:t>
      </w:r>
      <w:r w:rsidRPr="003C01B4">
        <w:rPr>
          <w:rFonts w:ascii="Calibri" w:hAnsi="Calibri" w:cs="Calibri"/>
          <w:bCs/>
          <w:i/>
          <w:color w:val="000000"/>
          <w:lang w:bidi="en-US"/>
        </w:rPr>
        <w:t>S. pseudintermedius</w:t>
      </w:r>
      <w:r w:rsidRPr="003C01B4">
        <w:rPr>
          <w:rFonts w:ascii="Calibri" w:hAnsi="Calibri" w:cs="Calibri"/>
          <w:bCs/>
          <w:color w:val="000000"/>
          <w:lang w:bidi="en-US"/>
        </w:rPr>
        <w:t>)</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color w:val="000000"/>
          <w:lang w:bidi="en-US"/>
        </w:rPr>
        <w:t>ST – sequence type, refers to MLST</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i/>
          <w:color w:val="000000"/>
          <w:lang w:bidi="en-US"/>
        </w:rPr>
        <w:t>sodA</w:t>
      </w:r>
      <w:r w:rsidRPr="003C01B4">
        <w:rPr>
          <w:rFonts w:ascii="Calibri" w:hAnsi="Calibri" w:cs="Calibri"/>
          <w:bCs/>
          <w:color w:val="000000"/>
          <w:lang w:bidi="en-US"/>
        </w:rPr>
        <w:t xml:space="preserve"> – superoxide dismutase</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i/>
          <w:color w:val="000000"/>
          <w:lang w:bidi="en-US"/>
        </w:rPr>
        <w:t>spa</w:t>
      </w:r>
      <w:r w:rsidRPr="003C01B4">
        <w:rPr>
          <w:rFonts w:ascii="Calibri" w:hAnsi="Calibri" w:cs="Calibri"/>
          <w:bCs/>
          <w:color w:val="000000"/>
          <w:lang w:bidi="en-US"/>
        </w:rPr>
        <w:t xml:space="preserve"> – staphylococcal protein a</w:t>
      </w:r>
    </w:p>
    <w:p w:rsidR="003C01B4" w:rsidRPr="003C01B4" w:rsidRDefault="003C01B4" w:rsidP="003C01B4">
      <w:pPr>
        <w:spacing w:after="200" w:line="276" w:lineRule="auto"/>
        <w:rPr>
          <w:rFonts w:ascii="Calibri" w:hAnsi="Calibri" w:cs="Calibri"/>
          <w:bCs/>
          <w:color w:val="000000"/>
          <w:lang w:bidi="en-US"/>
        </w:rPr>
      </w:pPr>
      <w:r w:rsidRPr="003C01B4">
        <w:rPr>
          <w:rFonts w:ascii="Calibri" w:hAnsi="Calibri" w:cs="Calibri"/>
          <w:bCs/>
          <w:i/>
          <w:color w:val="000000"/>
          <w:lang w:bidi="en-US"/>
        </w:rPr>
        <w:t>tuf</w:t>
      </w:r>
      <w:r w:rsidRPr="003C01B4">
        <w:rPr>
          <w:rFonts w:ascii="Calibri" w:hAnsi="Calibri" w:cs="Calibri"/>
          <w:bCs/>
          <w:color w:val="000000"/>
          <w:lang w:bidi="en-US"/>
        </w:rPr>
        <w:t xml:space="preserve"> – elongation factor tu, gene for Bannoehr et al. MLST</w:t>
      </w:r>
    </w:p>
    <w:p w:rsidR="003C1575" w:rsidRDefault="003C01B4" w:rsidP="003C01B4">
      <w:pPr>
        <w:numPr>
          <w:ilvl w:val="12"/>
          <w:numId w:val="0"/>
        </w:numPr>
        <w:rPr>
          <w:rFonts w:ascii="Arial" w:hAnsi="Arial" w:cs="Arial"/>
        </w:rPr>
        <w:sectPr w:rsidR="003C1575" w:rsidSect="001D4908">
          <w:pgSz w:w="12240" w:h="15840" w:code="1"/>
          <w:pgMar w:top="1440" w:right="1800" w:bottom="1872" w:left="1800" w:header="720" w:footer="1440" w:gutter="0"/>
          <w:pgNumType w:fmt="lowerRoman" w:start="1"/>
          <w:cols w:space="720"/>
          <w:noEndnote/>
          <w:titlePg/>
        </w:sectPr>
      </w:pPr>
      <w:r w:rsidRPr="003C01B4">
        <w:rPr>
          <w:rFonts w:ascii="Calibri" w:hAnsi="Calibri" w:cs="Calibri"/>
          <w:bCs/>
          <w:color w:val="000000"/>
          <w:lang w:bidi="en-US"/>
        </w:rPr>
        <w:t>UTCVM – University of Tennessee College of Veterinary Medicine</w:t>
      </w:r>
    </w:p>
    <w:p w:rsidR="003C01B4" w:rsidRPr="009677A7" w:rsidRDefault="003C01B4" w:rsidP="001100B7">
      <w:pPr>
        <w:pStyle w:val="Heading1"/>
        <w:spacing w:line="276" w:lineRule="auto"/>
        <w:jc w:val="center"/>
        <w:rPr>
          <w:rFonts w:ascii="Calibri" w:hAnsi="Calibri"/>
          <w:bCs w:val="0"/>
          <w:sz w:val="32"/>
          <w:szCs w:val="32"/>
          <w:lang w:bidi="en-US"/>
        </w:rPr>
      </w:pPr>
      <w:bookmarkStart w:id="56" w:name="_Toc138742779"/>
      <w:bookmarkStart w:id="57" w:name="_Toc138745721"/>
      <w:bookmarkStart w:id="58" w:name="_Toc265160162"/>
      <w:bookmarkStart w:id="59" w:name="_Toc265166843"/>
      <w:bookmarkStart w:id="60" w:name="_Toc143332847"/>
      <w:r w:rsidRPr="009677A7">
        <w:rPr>
          <w:rFonts w:ascii="Calibri" w:hAnsi="Calibri"/>
          <w:sz w:val="32"/>
          <w:szCs w:val="32"/>
          <w:lang w:bidi="en-US"/>
        </w:rPr>
        <w:lastRenderedPageBreak/>
        <w:t>Chapter 1: Literature Review</w:t>
      </w:r>
      <w:bookmarkEnd w:id="56"/>
      <w:bookmarkEnd w:id="57"/>
      <w:bookmarkEnd w:id="58"/>
      <w:bookmarkEnd w:id="59"/>
    </w:p>
    <w:p w:rsidR="003C01B4" w:rsidRPr="00B3533B" w:rsidRDefault="003C01B4" w:rsidP="001100B7">
      <w:pPr>
        <w:pStyle w:val="Heading2"/>
        <w:spacing w:line="276" w:lineRule="auto"/>
        <w:rPr>
          <w:rFonts w:ascii="Calibri" w:hAnsi="Calibri"/>
          <w:color w:val="345A8A"/>
          <w:lang w:bidi="en-US"/>
        </w:rPr>
      </w:pPr>
      <w:bookmarkStart w:id="61" w:name="_Toc138742780"/>
      <w:bookmarkStart w:id="62" w:name="_Toc138745722"/>
      <w:bookmarkStart w:id="63" w:name="_Toc265160163"/>
      <w:bookmarkStart w:id="64" w:name="_Toc265166844"/>
      <w:r w:rsidRPr="00B3533B">
        <w:rPr>
          <w:rFonts w:ascii="Calibri" w:hAnsi="Calibri"/>
          <w:bCs w:val="0"/>
          <w:lang w:bidi="en-US"/>
        </w:rPr>
        <w:t>Overview</w:t>
      </w:r>
      <w:bookmarkEnd w:id="61"/>
      <w:bookmarkEnd w:id="62"/>
      <w:bookmarkEnd w:id="63"/>
      <w:bookmarkEnd w:id="64"/>
    </w:p>
    <w:p w:rsidR="003C01B4" w:rsidRPr="003C01B4" w:rsidRDefault="003C01B4" w:rsidP="001100B7">
      <w:pPr>
        <w:spacing w:after="200" w:line="276" w:lineRule="auto"/>
        <w:jc w:val="center"/>
        <w:outlineLvl w:val="0"/>
        <w:rPr>
          <w:rFonts w:ascii="Calibri" w:hAnsi="Calibri" w:cs="Calibri"/>
          <w:b/>
          <w:bCs/>
          <w:color w:val="000000"/>
          <w:sz w:val="28"/>
          <w:szCs w:val="31"/>
          <w:lang w:bidi="en-US"/>
        </w:rPr>
      </w:pPr>
    </w:p>
    <w:p w:rsidR="003C01B4" w:rsidRPr="003C01B4" w:rsidRDefault="003C01B4" w:rsidP="001100B7">
      <w:pPr>
        <w:spacing w:after="200" w:line="276" w:lineRule="auto"/>
        <w:rPr>
          <w:rFonts w:ascii="Calibri" w:hAnsi="Calibri" w:cs="Calibri"/>
          <w:bCs/>
          <w:color w:val="000000"/>
          <w:lang w:bidi="en-US"/>
        </w:rPr>
      </w:pPr>
      <w:r w:rsidRPr="003C01B4">
        <w:rPr>
          <w:rFonts w:ascii="Calibri" w:hAnsi="Calibri" w:cs="Calibri"/>
          <w:bCs/>
          <w:color w:val="000000"/>
          <w:lang w:bidi="en-US"/>
        </w:rPr>
        <w:t xml:space="preserve">A synthetic form of penicillin, methicillin, was introduced in 1959 to treat </w:t>
      </w:r>
      <w:r w:rsidRPr="003C01B4">
        <w:rPr>
          <w:rFonts w:ascii="Calibri" w:hAnsi="Calibri" w:cs="Calibri"/>
          <w:bCs/>
          <w:i/>
          <w:color w:val="000000"/>
          <w:lang w:bidi="en-US"/>
        </w:rPr>
        <w:t>Staphylococcus aureus</w:t>
      </w:r>
      <w:r w:rsidRPr="003C01B4">
        <w:rPr>
          <w:rFonts w:ascii="Calibri" w:hAnsi="Calibri" w:cs="Calibri"/>
          <w:bCs/>
          <w:color w:val="000000"/>
          <w:lang w:bidi="en-US"/>
        </w:rPr>
        <w:t xml:space="preserve"> resistant to </w:t>
      </w:r>
      <w:r w:rsidRPr="003C01B4">
        <w:rPr>
          <w:rFonts w:ascii="Calibri" w:hAnsi="Calibri" w:cs="Calibri"/>
          <w:bCs/>
          <w:color w:val="000000"/>
          <w:lang w:bidi="en-US"/>
        </w:rPr>
        <w:sym w:font="Symbol" w:char="F062"/>
      </w:r>
      <w:r w:rsidRPr="003C01B4">
        <w:rPr>
          <w:rFonts w:ascii="Calibri" w:hAnsi="Calibri" w:cs="Calibri"/>
          <w:bCs/>
          <w:color w:val="000000"/>
          <w:lang w:bidi="en-US"/>
        </w:rPr>
        <w:t xml:space="preserve">-lactam antibiotics. Within a year the first methicillin-resistant </w:t>
      </w:r>
      <w:r w:rsidRPr="003C01B4">
        <w:rPr>
          <w:rFonts w:ascii="Calibri" w:hAnsi="Calibri" w:cs="Calibri"/>
          <w:bCs/>
          <w:i/>
          <w:color w:val="000000"/>
          <w:lang w:bidi="en-US"/>
        </w:rPr>
        <w:t>S. aureus</w:t>
      </w:r>
      <w:r w:rsidRPr="003C01B4">
        <w:rPr>
          <w:rFonts w:ascii="Calibri" w:hAnsi="Calibri" w:cs="Calibri"/>
          <w:bCs/>
          <w:color w:val="000000"/>
          <w:lang w:bidi="en-US"/>
        </w:rPr>
        <w:t xml:space="preserve"> (MRSA) isolates began to appear in hospital settings.</w:t>
      </w:r>
      <w:r w:rsidR="00EB3287" w:rsidRPr="003C01B4">
        <w:rPr>
          <w:rFonts w:ascii="Calibri" w:hAnsi="Calibri" w:cs="Calibri"/>
          <w:bCs/>
          <w:color w:val="000000"/>
          <w:lang w:bidi="en-US"/>
        </w:rPr>
        <w:fldChar w:fldCharType="begin"/>
      </w:r>
      <w:r w:rsidRPr="003C01B4">
        <w:rPr>
          <w:rFonts w:ascii="Calibri" w:hAnsi="Calibri" w:cs="Calibri"/>
          <w:bCs/>
          <w:color w:val="000000"/>
          <w:lang w:bidi="en-US"/>
        </w:rPr>
        <w:instrText xml:space="preserve"> ADDIN ZOTERO_ITEM {"sort":true,"citationItems":[{"uri":["http://zotero.org/users/115945/items/9994HA6C"]}]} </w:instrText>
      </w:r>
      <w:r w:rsidR="00EB3287" w:rsidRPr="003C01B4">
        <w:rPr>
          <w:rFonts w:ascii="Calibri" w:hAnsi="Calibri" w:cs="Calibri"/>
          <w:bCs/>
          <w:color w:val="000000"/>
          <w:lang w:bidi="en-US"/>
        </w:rPr>
        <w:fldChar w:fldCharType="separate"/>
      </w:r>
      <w:r w:rsidRPr="003C01B4">
        <w:rPr>
          <w:rFonts w:ascii="Calibri" w:hAnsi="Calibri"/>
          <w:color w:val="000000"/>
          <w:szCs w:val="22"/>
          <w:vertAlign w:val="superscript"/>
          <w:lang w:bidi="en-US"/>
        </w:rPr>
        <w:t>2</w:t>
      </w:r>
      <w:r w:rsidR="00EB3287" w:rsidRPr="003C01B4">
        <w:rPr>
          <w:rFonts w:ascii="Calibri" w:hAnsi="Calibri" w:cs="Calibri"/>
          <w:bCs/>
          <w:color w:val="000000"/>
          <w:lang w:bidi="en-US"/>
        </w:rPr>
        <w:fldChar w:fldCharType="end"/>
      </w:r>
      <w:r w:rsidRPr="003C01B4">
        <w:rPr>
          <w:rFonts w:ascii="Calibri" w:hAnsi="Calibri" w:cs="Calibri"/>
          <w:bCs/>
          <w:color w:val="000000"/>
          <w:lang w:bidi="en-US"/>
        </w:rPr>
        <w:t xml:space="preserve"> Methicillin-resistance</w:t>
      </w:r>
      <w:r w:rsidRPr="003C01B4">
        <w:rPr>
          <w:rFonts w:ascii="Calibri" w:hAnsi="Calibri" w:cs="Calibri"/>
          <w:bCs/>
          <w:i/>
          <w:color w:val="000000"/>
          <w:lang w:bidi="en-US"/>
        </w:rPr>
        <w:t xml:space="preserve"> </w:t>
      </w:r>
      <w:r w:rsidRPr="003C01B4">
        <w:rPr>
          <w:rFonts w:ascii="Calibri" w:hAnsi="Calibri" w:cs="Calibri"/>
          <w:bCs/>
          <w:color w:val="000000"/>
          <w:lang w:bidi="en-US"/>
        </w:rPr>
        <w:t xml:space="preserve">is a “gateway” antibiotic resistance determinant.  It causes penicillins and cephalosporins to become ineffective, establishing a MRSA foothold in the hospital environment and on the patient repeatedly exposed to first-line antibiotics.  From that foothold, the organism has the opportunity to acquire mutations and further transmissible elements that increase its multi-drug resistance repertoire.  Methicillin-resistance often leads to multi-drug resistance.  In the fifty years since methicillin resistance appeared in </w:t>
      </w:r>
      <w:r w:rsidRPr="003C01B4">
        <w:rPr>
          <w:rFonts w:ascii="Calibri" w:hAnsi="Calibri" w:cs="Calibri"/>
          <w:bCs/>
          <w:i/>
          <w:color w:val="000000"/>
          <w:lang w:bidi="en-US"/>
        </w:rPr>
        <w:t>S. aureus</w:t>
      </w:r>
      <w:r w:rsidRPr="003C01B4">
        <w:rPr>
          <w:rFonts w:ascii="Calibri" w:hAnsi="Calibri" w:cs="Calibri"/>
          <w:bCs/>
          <w:color w:val="000000"/>
          <w:lang w:bidi="en-US"/>
        </w:rPr>
        <w:t>, MRSA infection has become the sixth-leading cause of death in hospitalized human patients in the United States, with costs estimated to be between 4 and 6 billion dollars annually.</w:t>
      </w:r>
      <w:r w:rsidR="00EB3287" w:rsidRPr="003C01B4">
        <w:rPr>
          <w:rFonts w:ascii="Calibri" w:hAnsi="Calibri" w:cs="Calibri"/>
          <w:bCs/>
          <w:color w:val="000000"/>
          <w:lang w:bidi="en-US"/>
        </w:rPr>
        <w:fldChar w:fldCharType="begin"/>
      </w:r>
      <w:r w:rsidRPr="003C01B4">
        <w:rPr>
          <w:rFonts w:ascii="Calibri" w:hAnsi="Calibri" w:cs="Calibri"/>
          <w:bCs/>
          <w:color w:val="000000"/>
          <w:lang w:bidi="en-US"/>
        </w:rPr>
        <w:instrText xml:space="preserve"> ADDIN ZOTERO_ITEM {"sort":true,"citationItems":[{"position":1,"uri":["http://zotero.org/users/115945/items/9994HA6C"]},{"uri":["http://zotero.org/users/115945/items/8TGJ46M3"]}]} </w:instrText>
      </w:r>
      <w:r w:rsidR="00EB3287" w:rsidRPr="003C01B4">
        <w:rPr>
          <w:rFonts w:ascii="Calibri" w:hAnsi="Calibri" w:cs="Calibri"/>
          <w:bCs/>
          <w:color w:val="000000"/>
          <w:lang w:bidi="en-US"/>
        </w:rPr>
        <w:fldChar w:fldCharType="separate"/>
      </w:r>
      <w:r w:rsidRPr="003C01B4">
        <w:rPr>
          <w:rFonts w:ascii="Calibri" w:hAnsi="Calibri"/>
          <w:color w:val="000000"/>
          <w:szCs w:val="22"/>
          <w:vertAlign w:val="superscript"/>
          <w:lang w:bidi="en-US"/>
        </w:rPr>
        <w:t>2,3</w:t>
      </w:r>
      <w:r w:rsidR="00EB3287" w:rsidRPr="003C01B4">
        <w:rPr>
          <w:rFonts w:ascii="Calibri" w:hAnsi="Calibri" w:cs="Calibri"/>
          <w:bCs/>
          <w:color w:val="000000"/>
          <w:lang w:bidi="en-US"/>
        </w:rPr>
        <w:fldChar w:fldCharType="end"/>
      </w:r>
      <w:r w:rsidRPr="003C01B4">
        <w:rPr>
          <w:rFonts w:ascii="Calibri" w:hAnsi="Calibri" w:cs="Calibri"/>
          <w:bCs/>
          <w:color w:val="000000"/>
          <w:lang w:bidi="en-US"/>
        </w:rPr>
        <w:t xml:space="preserve"> </w:t>
      </w:r>
    </w:p>
    <w:p w:rsidR="003C01B4" w:rsidRPr="003C01B4" w:rsidRDefault="003C01B4" w:rsidP="001100B7">
      <w:pPr>
        <w:spacing w:after="200" w:line="276" w:lineRule="auto"/>
        <w:rPr>
          <w:rFonts w:ascii="Calibri" w:hAnsi="Calibri" w:cs="Calibri"/>
          <w:bCs/>
          <w:color w:val="000000"/>
          <w:lang w:bidi="en-US"/>
        </w:rPr>
      </w:pPr>
      <w:r w:rsidRPr="003C01B4">
        <w:rPr>
          <w:rFonts w:ascii="Calibri" w:hAnsi="Calibri" w:cs="Calibri"/>
          <w:bCs/>
          <w:i/>
          <w:color w:val="000000"/>
          <w:lang w:bidi="en-US"/>
        </w:rPr>
        <w:t>Staphylococcus pseudintermedius</w:t>
      </w:r>
      <w:r w:rsidRPr="003C01B4">
        <w:rPr>
          <w:rFonts w:ascii="Calibri" w:hAnsi="Calibri" w:cs="Calibri"/>
          <w:bCs/>
          <w:color w:val="000000"/>
          <w:lang w:bidi="en-US"/>
        </w:rPr>
        <w:t xml:space="preserve"> on dogs is analogous to </w:t>
      </w:r>
      <w:r w:rsidRPr="003C01B4">
        <w:rPr>
          <w:rFonts w:ascii="Calibri" w:hAnsi="Calibri" w:cs="Calibri"/>
          <w:bCs/>
          <w:i/>
          <w:color w:val="000000"/>
          <w:lang w:bidi="en-US"/>
        </w:rPr>
        <w:t>S. aureus</w:t>
      </w:r>
      <w:r w:rsidRPr="003C01B4">
        <w:rPr>
          <w:rFonts w:ascii="Calibri" w:hAnsi="Calibri" w:cs="Calibri"/>
          <w:bCs/>
          <w:color w:val="000000"/>
          <w:lang w:bidi="en-US"/>
        </w:rPr>
        <w:t xml:space="preserve"> on humans, acting as both normal flora and opportunistic pathogen.  It is the primary cause of pyoderma, the most common dermatologic disease seen in dogs, and is also frequently associated with urinary tract infections and wound and surgical site infections.</w:t>
      </w:r>
      <w:r w:rsidR="00EB3287" w:rsidRPr="003C01B4">
        <w:rPr>
          <w:rFonts w:ascii="Calibri" w:hAnsi="Calibri" w:cs="Calibri"/>
          <w:bCs/>
          <w:color w:val="000000"/>
          <w:lang w:bidi="en-US"/>
        </w:rPr>
        <w:fldChar w:fldCharType="begin"/>
      </w:r>
      <w:r w:rsidRPr="003C01B4">
        <w:rPr>
          <w:rFonts w:ascii="Calibri" w:hAnsi="Calibri" w:cs="Calibri"/>
          <w:bCs/>
          <w:color w:val="000000"/>
          <w:lang w:bidi="en-US"/>
        </w:rPr>
        <w:instrText xml:space="preserve"> ADDIN ZOTERO_ITEM {"sort":true,"citationItems":[{"uri":["http://zotero.org/users/115945/items/RTPRTZ95"]}]} </w:instrText>
      </w:r>
      <w:r w:rsidR="00EB3287" w:rsidRPr="003C01B4">
        <w:rPr>
          <w:rFonts w:ascii="Calibri" w:hAnsi="Calibri" w:cs="Calibri"/>
          <w:bCs/>
          <w:color w:val="000000"/>
          <w:lang w:bidi="en-US"/>
        </w:rPr>
        <w:fldChar w:fldCharType="separate"/>
      </w:r>
      <w:r w:rsidRPr="003C01B4">
        <w:rPr>
          <w:rFonts w:ascii="Calibri" w:hAnsi="Calibri"/>
          <w:color w:val="000000"/>
          <w:szCs w:val="22"/>
          <w:vertAlign w:val="superscript"/>
          <w:lang w:bidi="en-US"/>
        </w:rPr>
        <w:t>4</w:t>
      </w:r>
      <w:r w:rsidR="00EB3287" w:rsidRPr="003C01B4">
        <w:rPr>
          <w:rFonts w:ascii="Calibri" w:hAnsi="Calibri" w:cs="Calibri"/>
          <w:bCs/>
          <w:color w:val="000000"/>
          <w:lang w:bidi="en-US"/>
        </w:rPr>
        <w:fldChar w:fldCharType="end"/>
      </w:r>
      <w:r w:rsidRPr="003C01B4">
        <w:rPr>
          <w:rFonts w:ascii="Calibri" w:hAnsi="Calibri" w:cs="Calibri"/>
          <w:bCs/>
          <w:color w:val="000000"/>
          <w:lang w:bidi="en-US"/>
        </w:rPr>
        <w:t xml:space="preserve"> The first documented isolate of </w:t>
      </w:r>
      <w:r w:rsidRPr="003C01B4">
        <w:rPr>
          <w:rFonts w:ascii="Calibri" w:hAnsi="Calibri" w:cs="Calibri"/>
          <w:bCs/>
          <w:i/>
          <w:color w:val="000000"/>
          <w:lang w:bidi="en-US"/>
        </w:rPr>
        <w:t>S. pseudintermedius</w:t>
      </w:r>
      <w:r w:rsidRPr="003C01B4">
        <w:rPr>
          <w:rFonts w:ascii="Calibri" w:hAnsi="Calibri" w:cs="Calibri"/>
          <w:bCs/>
          <w:color w:val="000000"/>
          <w:lang w:bidi="en-US"/>
        </w:rPr>
        <w:t xml:space="preserve"> bearing the methicillin resistance gene </w:t>
      </w:r>
      <w:r w:rsidRPr="003C01B4">
        <w:rPr>
          <w:rFonts w:ascii="Calibri" w:hAnsi="Calibri" w:cs="Calibri"/>
          <w:bCs/>
          <w:i/>
          <w:color w:val="000000"/>
          <w:lang w:bidi="en-US"/>
        </w:rPr>
        <w:t>mecA</w:t>
      </w:r>
      <w:r w:rsidRPr="003C01B4">
        <w:rPr>
          <w:rFonts w:ascii="Calibri" w:hAnsi="Calibri" w:cs="Calibri"/>
          <w:bCs/>
          <w:color w:val="000000"/>
          <w:lang w:bidi="en-US"/>
        </w:rPr>
        <w:t xml:space="preserve"> occurred in 1999.</w:t>
      </w:r>
      <w:r w:rsidR="00EB3287" w:rsidRPr="003C01B4">
        <w:rPr>
          <w:rFonts w:ascii="Calibri" w:hAnsi="Calibri" w:cs="Calibri"/>
          <w:bCs/>
          <w:color w:val="000000"/>
          <w:lang w:bidi="en-US"/>
        </w:rPr>
        <w:fldChar w:fldCharType="begin"/>
      </w:r>
      <w:r w:rsidRPr="003C01B4">
        <w:rPr>
          <w:rFonts w:ascii="Calibri" w:hAnsi="Calibri" w:cs="Calibri"/>
          <w:bCs/>
          <w:color w:val="000000"/>
          <w:lang w:bidi="en-US"/>
        </w:rPr>
        <w:instrText xml:space="preserve"> ADDIN ZOTERO_ITEM {"sort":true,"citationItems":[{"uri":["http://zotero.org/users/115945/items/E9V4EW34"]}]} </w:instrText>
      </w:r>
      <w:r w:rsidR="00EB3287" w:rsidRPr="003C01B4">
        <w:rPr>
          <w:rFonts w:ascii="Calibri" w:hAnsi="Calibri" w:cs="Calibri"/>
          <w:bCs/>
          <w:color w:val="000000"/>
          <w:lang w:bidi="en-US"/>
        </w:rPr>
        <w:fldChar w:fldCharType="separate"/>
      </w:r>
      <w:r w:rsidRPr="003C01B4">
        <w:rPr>
          <w:rFonts w:ascii="Calibri" w:hAnsi="Calibri"/>
          <w:color w:val="000000"/>
          <w:szCs w:val="22"/>
          <w:vertAlign w:val="superscript"/>
          <w:lang w:bidi="en-US"/>
        </w:rPr>
        <w:t>5</w:t>
      </w:r>
      <w:r w:rsidR="00EB3287" w:rsidRPr="003C01B4">
        <w:rPr>
          <w:rFonts w:ascii="Calibri" w:hAnsi="Calibri" w:cs="Calibri"/>
          <w:bCs/>
          <w:color w:val="000000"/>
          <w:lang w:bidi="en-US"/>
        </w:rPr>
        <w:fldChar w:fldCharType="end"/>
      </w:r>
      <w:r w:rsidR="00E15F48">
        <w:rPr>
          <w:rFonts w:ascii="Calibri" w:hAnsi="Calibri" w:cs="Calibri"/>
          <w:bCs/>
          <w:color w:val="000000"/>
          <w:lang w:bidi="en-US"/>
        </w:rPr>
        <w:t xml:space="preserve"> S</w:t>
      </w:r>
      <w:r w:rsidRPr="003C01B4">
        <w:rPr>
          <w:rFonts w:ascii="Calibri" w:hAnsi="Calibri" w:cs="Calibri"/>
          <w:bCs/>
          <w:color w:val="000000"/>
          <w:lang w:bidi="en-US"/>
        </w:rPr>
        <w:t xml:space="preserve">ince that discovery, methicillin-resistant </w:t>
      </w:r>
      <w:r w:rsidRPr="003C01B4">
        <w:rPr>
          <w:rFonts w:ascii="Calibri" w:hAnsi="Calibri" w:cs="Calibri"/>
          <w:bCs/>
          <w:i/>
          <w:color w:val="000000"/>
          <w:lang w:bidi="en-US"/>
        </w:rPr>
        <w:t xml:space="preserve">S. pseudintermedius </w:t>
      </w:r>
      <w:r w:rsidRPr="003C01B4">
        <w:rPr>
          <w:rFonts w:ascii="Calibri" w:hAnsi="Calibri" w:cs="Calibri"/>
          <w:bCs/>
          <w:color w:val="000000"/>
          <w:lang w:bidi="en-US"/>
        </w:rPr>
        <w:t>(MRSP) infections have become increasingly common.  Approximately 30% of the staphylococcal isolates tested by the University of Tennessee College of Veterinary Medicine (UTCVM) Bacteriology Service are resistant to methicillin.</w:t>
      </w:r>
      <w:r w:rsidR="00EB3287" w:rsidRPr="003C01B4">
        <w:rPr>
          <w:rFonts w:ascii="Calibri" w:hAnsi="Calibri" w:cs="Calibri"/>
          <w:bCs/>
          <w:color w:val="000000"/>
          <w:lang w:bidi="en-US"/>
        </w:rPr>
        <w:fldChar w:fldCharType="begin"/>
      </w:r>
      <w:r w:rsidRPr="003C01B4">
        <w:rPr>
          <w:rFonts w:ascii="Calibri" w:hAnsi="Calibri" w:cs="Calibri"/>
          <w:bCs/>
          <w:color w:val="000000"/>
          <w:lang w:bidi="en-US"/>
        </w:rPr>
        <w:instrText xml:space="preserve"> ADDIN ZOTERO_ITEM {"sort":true,"citationItems":[{"uri":["http://zotero.org/users/115945/items/FE4V85DN"]},{"uri":["http://zotero.org/users/115945/items/HCZSK9KD"]},{"uri":["http://zotero.org/users/115945/items/9JNT8D3Q"]}]} </w:instrText>
      </w:r>
      <w:r w:rsidR="00EB3287" w:rsidRPr="003C01B4">
        <w:rPr>
          <w:rFonts w:ascii="Calibri" w:hAnsi="Calibri" w:cs="Calibri"/>
          <w:bCs/>
          <w:color w:val="000000"/>
          <w:lang w:bidi="en-US"/>
        </w:rPr>
        <w:fldChar w:fldCharType="separate"/>
      </w:r>
      <w:r w:rsidRPr="003C01B4">
        <w:rPr>
          <w:rFonts w:ascii="Calibri" w:hAnsi="Calibri"/>
          <w:color w:val="000000"/>
          <w:szCs w:val="22"/>
          <w:vertAlign w:val="superscript"/>
          <w:lang w:bidi="en-US"/>
        </w:rPr>
        <w:t>6-8</w:t>
      </w:r>
      <w:r w:rsidR="00EB3287" w:rsidRPr="003C01B4">
        <w:rPr>
          <w:rFonts w:ascii="Calibri" w:hAnsi="Calibri" w:cs="Calibri"/>
          <w:bCs/>
          <w:color w:val="000000"/>
          <w:lang w:bidi="en-US"/>
        </w:rPr>
        <w:fldChar w:fldCharType="end"/>
      </w:r>
      <w:r w:rsidRPr="003C01B4">
        <w:rPr>
          <w:rFonts w:ascii="Calibri" w:hAnsi="Calibri" w:cs="Calibri"/>
          <w:bCs/>
          <w:color w:val="000000"/>
          <w:lang w:bidi="en-US"/>
        </w:rPr>
        <w:t xml:space="preserve"> These bacteria also carry resistance to almost all clinically useful antibiotics except for chloramphenicol and the ones reserved for use in humans. Resistance to chloramphenicol is now beginning to appear, leaving no viable therapeutic options.  </w:t>
      </w:r>
    </w:p>
    <w:p w:rsidR="003C01B4" w:rsidRPr="003C01B4" w:rsidRDefault="003C01B4" w:rsidP="001100B7">
      <w:pPr>
        <w:spacing w:after="200" w:line="276" w:lineRule="auto"/>
        <w:rPr>
          <w:rFonts w:ascii="Calibri" w:hAnsi="Calibri" w:cs="Calibri"/>
          <w:bCs/>
          <w:lang w:bidi="en-US"/>
        </w:rPr>
      </w:pPr>
      <w:r w:rsidRPr="003C01B4">
        <w:rPr>
          <w:rFonts w:ascii="Calibri" w:hAnsi="Calibri" w:cs="Calibri"/>
          <w:bCs/>
          <w:lang w:bidi="en-US"/>
        </w:rPr>
        <w:t xml:space="preserve">Methicillin resistance in </w:t>
      </w:r>
      <w:r w:rsidRPr="003C01B4">
        <w:rPr>
          <w:rFonts w:ascii="Calibri" w:hAnsi="Calibri" w:cs="Calibri"/>
          <w:bCs/>
          <w:i/>
          <w:lang w:bidi="en-US"/>
        </w:rPr>
        <w:t>S. aureus</w:t>
      </w:r>
      <w:r w:rsidRPr="003C01B4">
        <w:rPr>
          <w:rFonts w:ascii="Calibri" w:hAnsi="Calibri" w:cs="Calibri"/>
          <w:bCs/>
          <w:lang w:bidi="en-US"/>
        </w:rPr>
        <w:t xml:space="preserve"> has been studied in far greater detail than in </w:t>
      </w:r>
      <w:r w:rsidRPr="003C01B4">
        <w:rPr>
          <w:rFonts w:ascii="Calibri" w:hAnsi="Calibri" w:cs="Calibri"/>
          <w:bCs/>
          <w:i/>
          <w:lang w:bidi="en-US"/>
        </w:rPr>
        <w:t>S. pseudintermedius</w:t>
      </w:r>
      <w:r w:rsidRPr="003C01B4">
        <w:rPr>
          <w:rFonts w:ascii="Calibri" w:hAnsi="Calibri" w:cs="Calibri"/>
          <w:bCs/>
          <w:lang w:bidi="en-US"/>
        </w:rPr>
        <w:t xml:space="preserve">; despite significant dissimilarities in genomic sequence the two species share a natural history, as well as many of the same regulatory, antimicrobial, and virulence determinants.  Biochemical and molecular techniques used in the study of </w:t>
      </w:r>
      <w:r w:rsidRPr="003C01B4">
        <w:rPr>
          <w:rFonts w:ascii="Calibri" w:hAnsi="Calibri" w:cs="Calibri"/>
          <w:bCs/>
          <w:i/>
          <w:lang w:bidi="en-US"/>
        </w:rPr>
        <w:t>S. aureus</w:t>
      </w:r>
      <w:r w:rsidRPr="003C01B4">
        <w:rPr>
          <w:rFonts w:ascii="Calibri" w:hAnsi="Calibri" w:cs="Calibri"/>
          <w:bCs/>
          <w:lang w:bidi="en-US"/>
        </w:rPr>
        <w:t xml:space="preserve"> can and have often been adapted to </w:t>
      </w:r>
      <w:r w:rsidRPr="003C01B4">
        <w:rPr>
          <w:rFonts w:ascii="Calibri" w:hAnsi="Calibri" w:cs="Calibri"/>
          <w:bCs/>
          <w:i/>
          <w:lang w:bidi="en-US"/>
        </w:rPr>
        <w:t>S. pseudintermedius</w:t>
      </w:r>
      <w:r w:rsidRPr="003C01B4">
        <w:rPr>
          <w:rFonts w:ascii="Calibri" w:hAnsi="Calibri" w:cs="Calibri"/>
          <w:bCs/>
          <w:lang w:bidi="en-US"/>
        </w:rPr>
        <w:t xml:space="preserve">.  Therefore, much of the literature regarding </w:t>
      </w:r>
      <w:r w:rsidRPr="003C01B4">
        <w:rPr>
          <w:rFonts w:ascii="Calibri" w:hAnsi="Calibri" w:cs="Calibri"/>
          <w:bCs/>
          <w:i/>
          <w:lang w:bidi="en-US"/>
        </w:rPr>
        <w:t>S. aureus</w:t>
      </w:r>
      <w:r w:rsidRPr="003C01B4">
        <w:rPr>
          <w:rFonts w:ascii="Calibri" w:hAnsi="Calibri" w:cs="Calibri"/>
          <w:bCs/>
          <w:lang w:bidi="en-US"/>
        </w:rPr>
        <w:t xml:space="preserve"> is applicable to the study of staphylococci as a whole.  </w:t>
      </w:r>
      <w:r w:rsidRPr="003C01B4">
        <w:rPr>
          <w:rFonts w:ascii="Calibri" w:hAnsi="Calibri" w:cs="Calibri"/>
          <w:bCs/>
          <w:lang w:bidi="en-US"/>
        </w:rPr>
        <w:lastRenderedPageBreak/>
        <w:t xml:space="preserve">The following is a review of the nomenclature, phenotype, genetic characterization of methicillin resistance, and typing methodologies for </w:t>
      </w:r>
      <w:r w:rsidRPr="003C01B4">
        <w:rPr>
          <w:rFonts w:ascii="Calibri" w:hAnsi="Calibri" w:cs="Calibri"/>
          <w:bCs/>
          <w:i/>
          <w:lang w:bidi="en-US"/>
        </w:rPr>
        <w:t>S. pseudintermedius</w:t>
      </w:r>
      <w:r w:rsidRPr="003C01B4">
        <w:rPr>
          <w:rFonts w:ascii="Calibri" w:hAnsi="Calibri" w:cs="Calibri"/>
          <w:bCs/>
          <w:lang w:bidi="en-US"/>
        </w:rPr>
        <w:t>.</w:t>
      </w:r>
    </w:p>
    <w:p w:rsidR="003C01B4" w:rsidRPr="003C01B4" w:rsidRDefault="003C01B4" w:rsidP="001100B7">
      <w:pPr>
        <w:spacing w:after="200" w:line="276" w:lineRule="auto"/>
        <w:jc w:val="both"/>
        <w:rPr>
          <w:rFonts w:ascii="Calibri" w:hAnsi="Calibri" w:cs="Calibri"/>
          <w:bCs/>
          <w:color w:val="000000"/>
          <w:sz w:val="22"/>
          <w:szCs w:val="31"/>
          <w:lang w:bidi="en-US"/>
        </w:rPr>
      </w:pPr>
    </w:p>
    <w:p w:rsidR="003C01B4" w:rsidRPr="00B3533B" w:rsidRDefault="003C01B4" w:rsidP="001100B7">
      <w:pPr>
        <w:pStyle w:val="Heading2"/>
        <w:spacing w:line="276" w:lineRule="auto"/>
        <w:rPr>
          <w:rFonts w:ascii="Calibri" w:hAnsi="Calibri"/>
          <w:color w:val="345A8A"/>
          <w:lang w:bidi="en-US"/>
        </w:rPr>
      </w:pPr>
      <w:bookmarkStart w:id="65" w:name="_Toc138742781"/>
      <w:bookmarkStart w:id="66" w:name="_Toc138745723"/>
      <w:bookmarkStart w:id="67" w:name="_Toc265160164"/>
      <w:bookmarkStart w:id="68" w:name="_Toc265166845"/>
      <w:r w:rsidRPr="00B3533B">
        <w:rPr>
          <w:rFonts w:ascii="Calibri" w:hAnsi="Calibri"/>
          <w:bCs w:val="0"/>
          <w:lang w:bidi="en-US"/>
        </w:rPr>
        <w:t xml:space="preserve">The Taxonomic History of </w:t>
      </w:r>
      <w:r w:rsidRPr="00B3533B">
        <w:rPr>
          <w:rFonts w:ascii="Calibri" w:hAnsi="Calibri"/>
          <w:bCs w:val="0"/>
          <w:i/>
          <w:lang w:bidi="en-US"/>
        </w:rPr>
        <w:t>Staphylococcus pseudintermedius</w:t>
      </w:r>
      <w:bookmarkEnd w:id="65"/>
      <w:bookmarkEnd w:id="66"/>
      <w:bookmarkEnd w:id="67"/>
      <w:bookmarkEnd w:id="68"/>
    </w:p>
    <w:p w:rsidR="003C01B4" w:rsidRPr="003C01B4" w:rsidRDefault="003C01B4" w:rsidP="001100B7">
      <w:pPr>
        <w:spacing w:after="200" w:line="276" w:lineRule="auto"/>
        <w:jc w:val="center"/>
        <w:outlineLvl w:val="0"/>
        <w:rPr>
          <w:rFonts w:ascii="Calibri" w:hAnsi="Calibri" w:cs="Calibri"/>
          <w:b/>
          <w:bCs/>
          <w:i/>
          <w:color w:val="000000"/>
          <w:sz w:val="28"/>
          <w:szCs w:val="31"/>
          <w:lang w:bidi="en-US"/>
        </w:rPr>
      </w:pP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The defining characteristics of bacterial species have changed with advances in technology.   With the proliferation of molecular characterization techniques and the increased accessibility of genomic sequencing platforms, the inevitable taxonomic trend is toward diversification within the bacterial genus.  The 19</w:t>
      </w:r>
      <w:r w:rsidRPr="003C01B4">
        <w:rPr>
          <w:rFonts w:ascii="Calibri" w:hAnsi="Calibri"/>
          <w:bCs/>
          <w:vertAlign w:val="superscript"/>
          <w:lang w:bidi="en-US"/>
        </w:rPr>
        <w:t>th</w:t>
      </w:r>
      <w:r w:rsidRPr="003C01B4">
        <w:rPr>
          <w:rFonts w:ascii="Calibri" w:hAnsi="Calibri"/>
          <w:bCs/>
          <w:lang w:bidi="en-US"/>
        </w:rPr>
        <w:t xml:space="preserve"> century Scottish physician Alex Ogston was an early proponent of the role of microscopic spherical organisms (“micrococci”) in acute inflammation and suppuration associated with abscess formation in skin.  He was also one of the first to make the leap connecting microbial abscessation with the circulatory phenomena of septicemia and pyemia.</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{"sort":true,"citationItems":[{"uri":["http://zotero.org/users/115945/items/WJ8E9ZD5"]},{"uri":["http://zotero.org/users/115945/items/87FMG5WB"]}]}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9,10</w:t>
      </w:r>
      <w:r w:rsidR="00EB3287" w:rsidRPr="003C01B4">
        <w:rPr>
          <w:rFonts w:ascii="Calibri" w:hAnsi="Calibri"/>
          <w:bCs/>
          <w:lang w:bidi="en-US"/>
        </w:rPr>
        <w:fldChar w:fldCharType="end"/>
      </w:r>
      <w:r w:rsidRPr="003C01B4">
        <w:rPr>
          <w:rFonts w:ascii="Calibri" w:hAnsi="Calibri"/>
          <w:bCs/>
          <w:lang w:bidi="en-US"/>
        </w:rPr>
        <w:t xml:space="preserve"> These foundational observations hold true in the clinical presentation of staphylococcal infection today.  In 1882 he coined the term </w:t>
      </w:r>
      <w:r w:rsidRPr="003C01B4">
        <w:rPr>
          <w:rFonts w:ascii="Calibri" w:hAnsi="Calibri"/>
          <w:bCs/>
          <w:i/>
          <w:lang w:bidi="en-US"/>
        </w:rPr>
        <w:t>Staphylococcus</w:t>
      </w:r>
      <w:r w:rsidRPr="003C01B4">
        <w:rPr>
          <w:rFonts w:ascii="Calibri" w:hAnsi="Calibri"/>
          <w:bCs/>
          <w:lang w:bidi="en-US"/>
        </w:rPr>
        <w:t xml:space="preserve"> – from the Greek </w:t>
      </w:r>
      <w:r w:rsidRPr="003C01B4">
        <w:rPr>
          <w:rFonts w:ascii="Calibri" w:hAnsi="Calibri"/>
          <w:bCs/>
          <w:i/>
          <w:lang w:bidi="en-US"/>
        </w:rPr>
        <w:t>staphulê</w:t>
      </w:r>
      <w:r w:rsidRPr="003C01B4">
        <w:rPr>
          <w:rFonts w:ascii="Calibri" w:hAnsi="Calibri"/>
          <w:bCs/>
          <w:lang w:bidi="en-US"/>
        </w:rPr>
        <w:t xml:space="preserve"> for </w:t>
      </w:r>
      <w:r w:rsidRPr="003C01B4">
        <w:rPr>
          <w:rFonts w:ascii="Calibri" w:hAnsi="Calibri"/>
          <w:bCs/>
          <w:i/>
          <w:lang w:bidi="en-US"/>
        </w:rPr>
        <w:t>bunch of grapes</w:t>
      </w:r>
      <w:r w:rsidRPr="003C01B4">
        <w:rPr>
          <w:rFonts w:ascii="Calibri" w:hAnsi="Calibri"/>
          <w:bCs/>
          <w:lang w:bidi="en-US"/>
        </w:rPr>
        <w:t xml:space="preserve"> – to differentiate cluster-forming micrococcus from the chain-forming variety then known as Billroth’s streptococci.</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{"sort":true,"citationItems":[{"uri":["http://zotero.org/users/115945/items/AXMX62E3"]}]}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11</w:t>
      </w:r>
      <w:r w:rsidR="00EB3287" w:rsidRPr="003C01B4">
        <w:rPr>
          <w:rFonts w:ascii="Calibri" w:hAnsi="Calibri"/>
          <w:bCs/>
          <w:lang w:bidi="en-US"/>
        </w:rPr>
        <w:fldChar w:fldCharType="end"/>
      </w:r>
      <w:r w:rsidRPr="003C01B4">
        <w:rPr>
          <w:rFonts w:ascii="Calibri" w:hAnsi="Calibri"/>
          <w:bCs/>
          <w:lang w:bidi="en-US"/>
        </w:rPr>
        <w:t xml:space="preserve"> Rosenbach further subdivided staphylococci in 1884 on the basis of color on culture media – </w:t>
      </w:r>
      <w:r w:rsidRPr="003C01B4">
        <w:rPr>
          <w:rFonts w:ascii="Calibri" w:hAnsi="Calibri"/>
          <w:bCs/>
          <w:i/>
          <w:lang w:bidi="en-US"/>
        </w:rPr>
        <w:t>S. aureus</w:t>
      </w:r>
      <w:r w:rsidRPr="003C01B4">
        <w:rPr>
          <w:rFonts w:ascii="Calibri" w:hAnsi="Calibri"/>
          <w:bCs/>
          <w:lang w:bidi="en-US"/>
        </w:rPr>
        <w:t xml:space="preserve"> and </w:t>
      </w:r>
      <w:r w:rsidRPr="003C01B4">
        <w:rPr>
          <w:rFonts w:ascii="Calibri" w:hAnsi="Calibri"/>
          <w:bCs/>
          <w:i/>
          <w:lang w:bidi="en-US"/>
        </w:rPr>
        <w:t>S. albus</w:t>
      </w:r>
      <w:r w:rsidRPr="003C01B4">
        <w:rPr>
          <w:rFonts w:ascii="Calibri" w:hAnsi="Calibri"/>
          <w:bCs/>
          <w:lang w:bidi="en-US"/>
        </w:rPr>
        <w:t xml:space="preserve"> for gold and white colony formation respectively.</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{"sort":true,"citationItems":[{"uri":["http://zotero.org/users/115945/items/KFTPSI7R"]}]}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12</w:t>
      </w:r>
      <w:r w:rsidR="00EB3287" w:rsidRPr="003C01B4">
        <w:rPr>
          <w:rFonts w:ascii="Calibri" w:hAnsi="Calibri"/>
          <w:bCs/>
          <w:lang w:bidi="en-US"/>
        </w:rPr>
        <w:fldChar w:fldCharType="end"/>
      </w:r>
      <w:r w:rsidRPr="003C01B4">
        <w:rPr>
          <w:rFonts w:ascii="Calibri" w:hAnsi="Calibri"/>
          <w:bCs/>
          <w:lang w:bidi="en-US"/>
        </w:rPr>
        <w:t xml:space="preserve"> For the next ninety years the Staphylococcus genus was widely held to have only three distinct species.  During this period gram-positive, coagulase-positive, hemolytic isolates with variable colony coloration and associated with disease in both humans and animals were presumed to be </w:t>
      </w:r>
      <w:r w:rsidRPr="003C01B4">
        <w:rPr>
          <w:rFonts w:ascii="Calibri" w:hAnsi="Calibri"/>
          <w:bCs/>
          <w:i/>
          <w:lang w:bidi="en-US"/>
        </w:rPr>
        <w:t>S. aureus</w:t>
      </w:r>
      <w:r w:rsidRPr="003C01B4">
        <w:rPr>
          <w:rFonts w:ascii="Calibri" w:hAnsi="Calibri"/>
          <w:bCs/>
          <w:lang w:bidi="en-US"/>
        </w:rPr>
        <w:t xml:space="preserve">; whereas non-pathogenic, coagulase-negative staphylococci (CoNS) with white colony coloration were classified as either </w:t>
      </w:r>
      <w:r w:rsidRPr="003C01B4">
        <w:rPr>
          <w:rFonts w:ascii="Calibri" w:hAnsi="Calibri"/>
          <w:bCs/>
          <w:i/>
          <w:lang w:bidi="en-US"/>
        </w:rPr>
        <w:t xml:space="preserve">S. epidermidis </w:t>
      </w:r>
      <w:r w:rsidRPr="003C01B4">
        <w:rPr>
          <w:rFonts w:ascii="Calibri" w:hAnsi="Calibri"/>
          <w:bCs/>
          <w:lang w:bidi="en-US"/>
        </w:rPr>
        <w:t xml:space="preserve">(formerly </w:t>
      </w:r>
      <w:r w:rsidRPr="003C01B4">
        <w:rPr>
          <w:rFonts w:ascii="Calibri" w:hAnsi="Calibri"/>
          <w:bCs/>
          <w:i/>
          <w:lang w:bidi="en-US"/>
        </w:rPr>
        <w:t>albus</w:t>
      </w:r>
      <w:r w:rsidRPr="003C01B4">
        <w:rPr>
          <w:rFonts w:ascii="Calibri" w:hAnsi="Calibri"/>
          <w:bCs/>
          <w:lang w:bidi="en-US"/>
        </w:rPr>
        <w:t xml:space="preserve">) or </w:t>
      </w:r>
      <w:r w:rsidRPr="003C01B4">
        <w:rPr>
          <w:rFonts w:ascii="Calibri" w:hAnsi="Calibri"/>
          <w:bCs/>
          <w:i/>
          <w:lang w:bidi="en-US"/>
        </w:rPr>
        <w:t xml:space="preserve">S. saprophyticus </w:t>
      </w:r>
      <w:r w:rsidRPr="003C01B4">
        <w:rPr>
          <w:rFonts w:ascii="Calibri" w:hAnsi="Calibri"/>
          <w:bCs/>
          <w:lang w:bidi="en-US"/>
        </w:rPr>
        <w:t>and considered to be environmental contaminates.</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{"sort":true,"citationItems":[{"position":1,"uri":["http://zotero.org/users/115945/items/KFTPSI7R"]},{"uri":["http://zotero.org/users/115945/items/X46P2V2G"]},{"uri":["http://zotero.org/users/115945/items/7CBWQAQA"]}]}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12-14</w:t>
      </w:r>
      <w:r w:rsidR="00EB3287" w:rsidRPr="003C01B4">
        <w:rPr>
          <w:rFonts w:ascii="Calibri" w:hAnsi="Calibri"/>
          <w:bCs/>
          <w:lang w:bidi="en-US"/>
        </w:rPr>
        <w:fldChar w:fldCharType="end"/>
      </w: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 xml:space="preserve">Review of veterinary microbiology textbooks from the 1930s through the late 1960s supports the bias towards </w:t>
      </w:r>
      <w:r w:rsidRPr="003C01B4">
        <w:rPr>
          <w:rFonts w:ascii="Calibri" w:hAnsi="Calibri"/>
          <w:bCs/>
          <w:i/>
          <w:lang w:bidi="en-US"/>
        </w:rPr>
        <w:t>S. aureus</w:t>
      </w:r>
      <w:r w:rsidRPr="003C01B4">
        <w:rPr>
          <w:rFonts w:ascii="Calibri" w:hAnsi="Calibri"/>
          <w:bCs/>
          <w:lang w:bidi="en-US"/>
        </w:rPr>
        <w:t xml:space="preserve"> as the catchall designation for pathogenic gram-positive and coagulase-positive clustering cocci.  Variations in </w:t>
      </w:r>
      <w:r w:rsidRPr="003C01B4">
        <w:rPr>
          <w:rFonts w:ascii="Calibri" w:hAnsi="Calibri"/>
          <w:bCs/>
          <w:i/>
          <w:lang w:bidi="en-US"/>
        </w:rPr>
        <w:t>S. aureus</w:t>
      </w:r>
      <w:r w:rsidRPr="003C01B4">
        <w:rPr>
          <w:rFonts w:ascii="Calibri" w:hAnsi="Calibri"/>
          <w:bCs/>
          <w:lang w:bidi="en-US"/>
        </w:rPr>
        <w:t xml:space="preserve"> microscopic size, hemolytic ability, and colony coloration were often noted, prompting calls for greater research into the validity of species designation.</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{"sort":true,"citationItems":[{"uri":["http://zotero.org/users/115945/items/HM39GT5J"]},{"uri":["http://zotero.org/users/115945/items/UFSABG2G"]},{"uri":["http://zotero.org/users/115945/items/V9N5MS37"]},{"uri":["http://zotero.org/users/115945/items/T8EZPSRC"]}]}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15-18</w:t>
      </w:r>
      <w:r w:rsidR="00EB3287" w:rsidRPr="003C01B4">
        <w:rPr>
          <w:rFonts w:ascii="Calibri" w:hAnsi="Calibri"/>
          <w:bCs/>
          <w:lang w:bidi="en-US"/>
        </w:rPr>
        <w:fldChar w:fldCharType="end"/>
      </w:r>
      <w:r w:rsidRPr="003C01B4">
        <w:rPr>
          <w:rFonts w:ascii="Calibri" w:hAnsi="Calibri"/>
          <w:bCs/>
          <w:lang w:bidi="en-US"/>
        </w:rPr>
        <w:t xml:space="preserve"> From Merchants 1968 edition of Veterinary Bacteriology and Virology the follow observation is made concerning the use of pigmentation as the sole criteria for staphylococcal differentiation,</w:t>
      </w:r>
    </w:p>
    <w:p w:rsidR="003C01B4" w:rsidRPr="003C01B4" w:rsidRDefault="003C01B4" w:rsidP="001100B7">
      <w:pPr>
        <w:spacing w:after="200" w:line="276" w:lineRule="auto"/>
        <w:ind w:left="720" w:right="720" w:firstLine="720"/>
        <w:rPr>
          <w:rFonts w:ascii="Calibri" w:hAnsi="Calibri"/>
          <w:bCs/>
          <w:lang w:bidi="en-US"/>
        </w:rPr>
      </w:pPr>
      <w:r w:rsidRPr="003C01B4">
        <w:rPr>
          <w:rFonts w:ascii="Calibri" w:hAnsi="Calibri"/>
          <w:bCs/>
          <w:lang w:bidi="en-US"/>
        </w:rPr>
        <w:lastRenderedPageBreak/>
        <w:t>(</w:t>
      </w:r>
      <w:r w:rsidRPr="003C01B4">
        <w:rPr>
          <w:rFonts w:ascii="Calibri" w:hAnsi="Calibri"/>
          <w:bCs/>
          <w:i/>
          <w:lang w:bidi="en-US"/>
        </w:rPr>
        <w:t>S. Epidermidis</w:t>
      </w:r>
      <w:r w:rsidRPr="003C01B4">
        <w:rPr>
          <w:rFonts w:ascii="Calibri" w:hAnsi="Calibri"/>
          <w:bCs/>
          <w:lang w:bidi="en-US"/>
        </w:rPr>
        <w:t xml:space="preserve">) has been considered by many to be only a non-pigmented variant of the aureus strains.  It is readily apparent to those who study the staphylococci that numerous non-pigmented strains can be isolated.  In fact, unless isolation is made upon special media, such as no. 110, colonies of staphylococci are sometimes white. </w:t>
      </w:r>
    </w:p>
    <w:p w:rsidR="003C01B4" w:rsidRPr="003C01B4" w:rsidRDefault="003C01B4" w:rsidP="001100B7">
      <w:pPr>
        <w:spacing w:after="200" w:line="276" w:lineRule="auto"/>
        <w:ind w:left="720" w:right="720" w:firstLine="720"/>
        <w:rPr>
          <w:rFonts w:ascii="Calibri" w:hAnsi="Calibri"/>
          <w:bCs/>
          <w:lang w:bidi="en-US"/>
        </w:rPr>
      </w:pPr>
      <w:r w:rsidRPr="003C01B4">
        <w:rPr>
          <w:rFonts w:ascii="Calibri" w:hAnsi="Calibri"/>
          <w:bCs/>
          <w:lang w:bidi="en-US"/>
        </w:rPr>
        <w:t>The designation of strains of any organism, one variety or another, on the basis of colony color without specification of growth is most confusing, not only to the student but to anyone interested in taxonomy.  .  .  .</w:t>
      </w:r>
    </w:p>
    <w:p w:rsidR="003C01B4" w:rsidRPr="003C01B4" w:rsidRDefault="003C01B4" w:rsidP="001100B7">
      <w:pPr>
        <w:spacing w:after="200" w:line="276" w:lineRule="auto"/>
        <w:ind w:left="720" w:right="720" w:firstLine="720"/>
        <w:rPr>
          <w:rFonts w:ascii="Calibri" w:hAnsi="Calibri"/>
          <w:bCs/>
          <w:lang w:bidi="en-US"/>
        </w:rPr>
      </w:pPr>
      <w:r w:rsidRPr="003C01B4">
        <w:rPr>
          <w:rFonts w:ascii="Calibri" w:hAnsi="Calibri"/>
          <w:bCs/>
          <w:lang w:bidi="en-US"/>
        </w:rPr>
        <w:t>It is quite apparent that additional research must be done on the genus Micrococcus (Staphylococcus) in order to clarify many of the interrelationships of the members of this genus.</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{"sort":true,"citationItems":[{"position":1,"uri":["http://zotero.org/users/115945/items/HM39GT5J"]}]}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15</w:t>
      </w:r>
      <w:r w:rsidR="00EB3287" w:rsidRPr="003C01B4">
        <w:rPr>
          <w:rFonts w:ascii="Calibri" w:hAnsi="Calibri"/>
          <w:bCs/>
          <w:lang w:bidi="en-US"/>
        </w:rPr>
        <w:fldChar w:fldCharType="end"/>
      </w:r>
    </w:p>
    <w:p w:rsidR="003C01B4" w:rsidRPr="003C01B4" w:rsidRDefault="003C01B4" w:rsidP="001100B7">
      <w:pPr>
        <w:spacing w:after="200" w:line="276" w:lineRule="auto"/>
        <w:ind w:left="720" w:right="720" w:firstLine="720"/>
        <w:rPr>
          <w:rFonts w:ascii="Calibri" w:hAnsi="Calibri"/>
          <w:bCs/>
          <w:lang w:bidi="en-US"/>
        </w:rPr>
      </w:pP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 xml:space="preserve">This admonition in a standard veterinary text of the time suggests that as late as the early 1970s some veterinary practitioners </w:t>
      </w:r>
      <w:r w:rsidR="004A392E">
        <w:rPr>
          <w:rFonts w:ascii="Calibri" w:hAnsi="Calibri"/>
          <w:bCs/>
          <w:lang w:bidi="en-US"/>
        </w:rPr>
        <w:t>w</w:t>
      </w:r>
      <w:r w:rsidRPr="003C01B4">
        <w:rPr>
          <w:rFonts w:ascii="Calibri" w:hAnsi="Calibri"/>
          <w:bCs/>
          <w:lang w:bidi="en-US"/>
        </w:rPr>
        <w:t xml:space="preserve">ere dismissing the as yet uncharacterized </w:t>
      </w:r>
      <w:r w:rsidRPr="003C01B4">
        <w:rPr>
          <w:rFonts w:ascii="Calibri" w:hAnsi="Calibri"/>
          <w:bCs/>
          <w:i/>
          <w:lang w:bidi="en-US"/>
        </w:rPr>
        <w:t xml:space="preserve">S. intermedius </w:t>
      </w:r>
      <w:r w:rsidRPr="003C01B4">
        <w:rPr>
          <w:rFonts w:ascii="Calibri" w:hAnsi="Calibri"/>
          <w:bCs/>
          <w:lang w:bidi="en-US"/>
        </w:rPr>
        <w:t>as nonpathogenic based primarily on colony color.</w:t>
      </w: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In the latter half of the 20</w:t>
      </w:r>
      <w:r w:rsidRPr="003C01B4">
        <w:rPr>
          <w:rFonts w:ascii="Calibri" w:hAnsi="Calibri"/>
          <w:bCs/>
          <w:vertAlign w:val="superscript"/>
          <w:lang w:bidi="en-US"/>
        </w:rPr>
        <w:t>th</w:t>
      </w:r>
      <w:r w:rsidRPr="003C01B4">
        <w:rPr>
          <w:rFonts w:ascii="Calibri" w:hAnsi="Calibri"/>
          <w:bCs/>
          <w:lang w:bidi="en-US"/>
        </w:rPr>
        <w:t xml:space="preserve"> century, spurred by the emergence of new hospital-acquired and antibiotic-resistant infections, both human and veterinary medical microbiologists began to actively pursue a better understanding of which organisms were associated with specific types of infections and hosts.  The improvements made in both phenotypic biochemical testing and genotypic molecular tests resulted in the diversification of both coagulase-positive and negative staphylococcal species.</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{"sort":true,"citationItems":[{"position":1,"uri":["http://zotero.org/users/115945/items/X46P2V2G"]},{"position":1,"uri":["http://zotero.org/users/115945/items/UFSABG2G"]},{"uri":["http://zotero.org/users/115945/items/PSFV3HCB"]}]}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13,16,19</w:t>
      </w:r>
      <w:r w:rsidR="00EB3287" w:rsidRPr="003C01B4">
        <w:rPr>
          <w:rFonts w:ascii="Calibri" w:hAnsi="Calibri"/>
          <w:bCs/>
          <w:lang w:bidi="en-US"/>
        </w:rPr>
        <w:fldChar w:fldCharType="end"/>
      </w:r>
      <w:r w:rsidRPr="003C01B4">
        <w:rPr>
          <w:rFonts w:ascii="Calibri" w:hAnsi="Calibri"/>
          <w:bCs/>
          <w:lang w:bidi="en-US"/>
        </w:rPr>
        <w:t xml:space="preserve"> At the time of writing there are 41 species and 24 subspecies cited in the genus </w:t>
      </w:r>
      <w:r w:rsidRPr="003C01B4">
        <w:rPr>
          <w:rFonts w:ascii="Calibri" w:hAnsi="Calibri"/>
          <w:bCs/>
          <w:i/>
          <w:lang w:bidi="en-US"/>
        </w:rPr>
        <w:t>Staphylococcus</w:t>
      </w:r>
      <w:r w:rsidRPr="003C01B4">
        <w:rPr>
          <w:rFonts w:ascii="Calibri" w:hAnsi="Calibri"/>
          <w:bCs/>
          <w:lang w:bidi="en-US"/>
        </w:rPr>
        <w: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{"sort":true,"citationItems":[{"uri":["http://zotero.org/users/115945/items/S7SPZPRV"]}]}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20</w:t>
      </w:r>
      <w:r w:rsidR="00EB3287" w:rsidRPr="003C01B4">
        <w:rPr>
          <w:rFonts w:ascii="Calibri" w:hAnsi="Calibri"/>
          <w:bCs/>
          <w:lang w:bidi="en-US"/>
        </w:rPr>
        <w:fldChar w:fldCharType="end"/>
      </w: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The earliest call for a more precise designation for coagulase-positive staphylococci of canines came in 1947, with Smith’s observation that not all suspected pathogenic strains from canines reacted uniformly in tube, slide and plate agglutination tests; and that canine isolates were discernable from those of other animals by cultural characters and toxin formation.</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{"sort":true,"citationItems":[{"uri":["http://zotero.org/users/115945/items/E2VE9XGK"]}]}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21</w:t>
      </w:r>
      <w:r w:rsidR="00EB3287" w:rsidRPr="003C01B4">
        <w:rPr>
          <w:rFonts w:ascii="Calibri" w:hAnsi="Calibri"/>
          <w:bCs/>
          <w:lang w:bidi="en-US"/>
        </w:rPr>
        <w:fldChar w:fldCharType="end"/>
      </w:r>
      <w:r w:rsidRPr="003C01B4">
        <w:rPr>
          <w:rFonts w:ascii="Calibri" w:hAnsi="Calibri"/>
          <w:bCs/>
          <w:lang w:bidi="en-US"/>
        </w:rPr>
        <w:t xml:space="preserve"> Based upon confirmation of Smith’s work, a 1967 report proposed the name </w:t>
      </w:r>
      <w:r w:rsidRPr="003C01B4">
        <w:rPr>
          <w:rFonts w:ascii="Calibri" w:hAnsi="Calibri"/>
          <w:bCs/>
          <w:i/>
          <w:lang w:bidi="en-US"/>
        </w:rPr>
        <w:t>S. aureus var. canis</w:t>
      </w:r>
      <w:r w:rsidRPr="003C01B4">
        <w:rPr>
          <w:rFonts w:ascii="Calibri" w:hAnsi="Calibri"/>
          <w:bCs/>
          <w:lang w:bidi="en-US"/>
        </w:rPr>
        <w:t xml:space="preserve"> and described biochemical and staining differences between isolates from different host species.  The study showed that canine isolates consistently failed to coagulate human serum, pigmentation lacked the characteristic golden hue, and crystal-violet staining, fibrinolysin production, hemolysis type and phage type did not consistently match between human and canine isolates.</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{"sort":true,"citationItems":[{"uri":["http://zotero.org/users/115945/items/BSJCNGBT"]}]}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22</w:t>
      </w:r>
      <w:r w:rsidR="00EB3287" w:rsidRPr="003C01B4">
        <w:rPr>
          <w:rFonts w:ascii="Calibri" w:hAnsi="Calibri"/>
          <w:bCs/>
          <w:lang w:bidi="en-US"/>
        </w:rPr>
        <w:fldChar w:fldCharType="end"/>
      </w:r>
      <w:r w:rsidRPr="003C01B4">
        <w:rPr>
          <w:rFonts w:ascii="Calibri" w:hAnsi="Calibri"/>
          <w:bCs/>
          <w:lang w:bidi="en-US"/>
        </w:rPr>
        <w:t xml:space="preserve"> A series of cross-reactivity </w:t>
      </w:r>
      <w:r w:rsidRPr="003C01B4">
        <w:rPr>
          <w:rFonts w:ascii="Calibri" w:hAnsi="Calibri"/>
          <w:bCs/>
          <w:lang w:bidi="en-US"/>
        </w:rPr>
        <w:lastRenderedPageBreak/>
        <w:t xml:space="preserve">experiments by I. Live of Pennsylvania and V. Hajek of Czechoslovakia further explored the coagulase and fibrinolysis disconnect observed when isolates of one background were exposed to blood components of the other.  Not only did these findings have bearing on speciation, they were an early suggestion that staphylococci of canine origin may be more host-adapted than the human equivalent, </w:t>
      </w:r>
      <w:r w:rsidRPr="003C01B4">
        <w:rPr>
          <w:rFonts w:ascii="Calibri" w:hAnsi="Calibri"/>
          <w:bCs/>
          <w:i/>
          <w:lang w:bidi="en-US"/>
        </w:rPr>
        <w:t>S. aureus</w:t>
      </w:r>
      <w:r w:rsidRPr="003C01B4">
        <w:rPr>
          <w:rFonts w:ascii="Calibri" w:hAnsi="Calibri"/>
          <w:bCs/>
          <w:lang w:bidi="en-US"/>
        </w:rPr>
        <w: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{"sort":true,"citationItems":[{"uri":["http://zotero.org/users/115945/items/H795XJ7C"]},{"uri":["http://zotero.org/users/115945/items/SFNBD5GI"]},{"uri":["http://zotero.org/users/115945/items/K2E7H52R"]}]}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23-25</w:t>
      </w:r>
      <w:r w:rsidR="00EB3287" w:rsidRPr="003C01B4">
        <w:rPr>
          <w:rFonts w:ascii="Calibri" w:hAnsi="Calibri"/>
          <w:bCs/>
          <w:lang w:bidi="en-US"/>
        </w:rPr>
        <w:fldChar w:fldCharType="end"/>
      </w:r>
      <w:r w:rsidRPr="003C01B4">
        <w:rPr>
          <w:rFonts w:ascii="Calibri" w:hAnsi="Calibri"/>
          <w:bCs/>
          <w:lang w:bidi="en-US"/>
        </w:rPr>
        <w:t xml:space="preserve"> In 1976 Hajek reported the results of a battery of additional biochemical tests that when applied to coagulase-positive staphylococci of animal origin (pigeon, canine, mink, and horse) justified a new species name, </w:t>
      </w:r>
      <w:r w:rsidRPr="003C01B4">
        <w:rPr>
          <w:rFonts w:ascii="Calibri" w:hAnsi="Calibri"/>
          <w:bCs/>
          <w:i/>
          <w:lang w:bidi="en-US"/>
        </w:rPr>
        <w:t>S. intermedius</w:t>
      </w:r>
      <w:r w:rsidRPr="003C01B4">
        <w:rPr>
          <w:rFonts w:ascii="Calibri" w:hAnsi="Calibri"/>
          <w:bCs/>
          <w:lang w:bidi="en-US"/>
        </w:rPr>
        <w:t xml:space="preserve">.  The name was chosen to indicate the group’s intermediate phenotypic position between the coagulase-positive </w:t>
      </w:r>
      <w:r w:rsidRPr="003C01B4">
        <w:rPr>
          <w:rFonts w:ascii="Calibri" w:hAnsi="Calibri"/>
          <w:bCs/>
          <w:i/>
          <w:lang w:bidi="en-US"/>
        </w:rPr>
        <w:t>S. aureus</w:t>
      </w:r>
      <w:r w:rsidRPr="003C01B4">
        <w:rPr>
          <w:rFonts w:ascii="Calibri" w:hAnsi="Calibri"/>
          <w:bCs/>
          <w:lang w:bidi="en-US"/>
        </w:rPr>
        <w:t xml:space="preserve"> and the white colony formation of </w:t>
      </w:r>
      <w:r w:rsidRPr="003C01B4">
        <w:rPr>
          <w:rFonts w:ascii="Calibri" w:hAnsi="Calibri"/>
          <w:bCs/>
          <w:i/>
          <w:lang w:bidi="en-US"/>
        </w:rPr>
        <w:t>S. epidermidis</w:t>
      </w:r>
      <w:r w:rsidRPr="003C01B4">
        <w:rPr>
          <w:rFonts w:ascii="Calibri" w:hAnsi="Calibri"/>
          <w:bCs/>
          <w:lang w:bidi="en-US"/>
        </w:rPr>
        <w:t xml:space="preserve">.  Despite evidence of biochemical differences between isolates from the different animals within the study, a pigeon isolate became the </w:t>
      </w:r>
      <w:r w:rsidR="004A392E">
        <w:rPr>
          <w:rFonts w:ascii="Calibri" w:hAnsi="Calibri"/>
          <w:bCs/>
          <w:lang w:bidi="en-US"/>
        </w:rPr>
        <w:t>type strain</w:t>
      </w:r>
      <w:r w:rsidRPr="003C01B4">
        <w:rPr>
          <w:rFonts w:ascii="Calibri" w:hAnsi="Calibri"/>
          <w:bCs/>
          <w:lang w:bidi="en-US"/>
        </w:rPr>
        <w:t xml:space="preserve"> for </w:t>
      </w:r>
      <w:r w:rsidRPr="003C01B4">
        <w:rPr>
          <w:rFonts w:ascii="Calibri" w:hAnsi="Calibri"/>
          <w:bCs/>
          <w:i/>
          <w:lang w:bidi="en-US"/>
        </w:rPr>
        <w:t>S. intermedius</w:t>
      </w:r>
      <w:r w:rsidRPr="003C01B4">
        <w:rPr>
          <w:rFonts w:ascii="Calibri" w:hAnsi="Calibri"/>
          <w:bCs/>
          <w:lang w:bidi="en-US"/>
        </w:rPr>
        <w: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{"sort":true,"citationItems":[{"position":1,"uri":["http://zotero.org/users/115945/items/UFSABG2G"]}]}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16</w:t>
      </w:r>
      <w:r w:rsidR="00EB3287" w:rsidRPr="003C01B4">
        <w:rPr>
          <w:rFonts w:ascii="Calibri" w:hAnsi="Calibri"/>
          <w:bCs/>
          <w:lang w:bidi="en-US"/>
        </w:rPr>
        <w:fldChar w:fldCharType="end"/>
      </w:r>
      <w:r w:rsidRPr="003C01B4">
        <w:rPr>
          <w:rFonts w:ascii="Calibri" w:hAnsi="Calibri"/>
          <w:bCs/>
          <w:lang w:bidi="en-US"/>
        </w:rPr>
        <w:t xml:space="preserve"> With the biochemical profile established for species identification, reports from the 1980s through 2007 consistently demonstrated </w:t>
      </w:r>
      <w:r w:rsidRPr="003C01B4">
        <w:rPr>
          <w:rFonts w:ascii="Calibri" w:hAnsi="Calibri"/>
          <w:bCs/>
          <w:i/>
          <w:lang w:bidi="en-US"/>
        </w:rPr>
        <w:t>S. intermedius</w:t>
      </w:r>
      <w:r w:rsidRPr="003C01B4">
        <w:rPr>
          <w:rFonts w:ascii="Calibri" w:hAnsi="Calibri"/>
          <w:bCs/>
          <w:lang w:bidi="en-US"/>
        </w:rPr>
        <w:t xml:space="preserve"> to be the primary staphylococcal normal flora and opportunistic pathogen of canines.</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VJT979T3"]},{"uri":["http://zotero.org/users/115945/items/GZM5QHV7"]},{"uri":["http://zotero.org/users/115945/items/MQDTFK53"]},{"uri":["http://zotero.org/users/115945/items/9TCSHNZM"]},{"uri":["http://zotero.org/users/115945/items/QS9CN3RN"]}]}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26-30</w:t>
      </w:r>
      <w:r w:rsidR="00EB3287" w:rsidRPr="003C01B4">
        <w:rPr>
          <w:rFonts w:ascii="Calibri" w:hAnsi="Calibri"/>
          <w:bCs/>
          <w:lang w:bidi="en-US"/>
        </w:rPr>
        <w:fldChar w:fldCharType="end"/>
      </w:r>
      <w:r w:rsidRPr="003C01B4">
        <w:rPr>
          <w:rFonts w:ascii="Calibri" w:hAnsi="Calibri"/>
          <w:bCs/>
          <w:lang w:bidi="en-US"/>
        </w:rPr>
        <w:t xml:space="preserve"> </w:t>
      </w: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 xml:space="preserve">The improvement of molecular typing methods in the 1980s and 90s provided additional tools for the description of bacterial species.  In 2005 Devriese et al. described a novel staphylococci based on 16S rRNA gene sequence analysis and confirmed by DNA-DNA hybridization its dissimilarity with </w:t>
      </w:r>
      <w:r w:rsidRPr="003C01B4">
        <w:rPr>
          <w:rFonts w:ascii="Calibri" w:hAnsi="Calibri"/>
          <w:bCs/>
          <w:i/>
          <w:lang w:bidi="en-US"/>
        </w:rPr>
        <w:t>S. intermedius</w:t>
      </w:r>
      <w:r w:rsidRPr="003C01B4">
        <w:rPr>
          <w:rFonts w:ascii="Calibri" w:hAnsi="Calibri"/>
          <w:bCs/>
          <w:lang w:bidi="en-US"/>
        </w:rPr>
        <w:t xml:space="preserve">, </w:t>
      </w:r>
      <w:r w:rsidRPr="003C01B4">
        <w:rPr>
          <w:rFonts w:ascii="Calibri" w:hAnsi="Calibri"/>
          <w:bCs/>
          <w:i/>
          <w:lang w:bidi="en-US"/>
        </w:rPr>
        <w:t>S. delphini</w:t>
      </w:r>
      <w:r w:rsidRPr="003C01B4">
        <w:rPr>
          <w:rFonts w:ascii="Calibri" w:hAnsi="Calibri"/>
          <w:bCs/>
          <w:lang w:bidi="en-US"/>
        </w:rPr>
        <w:t xml:space="preserve"> and </w:t>
      </w:r>
      <w:r w:rsidRPr="003C01B4">
        <w:rPr>
          <w:rFonts w:ascii="Calibri" w:hAnsi="Calibri"/>
          <w:bCs/>
          <w:i/>
          <w:lang w:bidi="en-US"/>
        </w:rPr>
        <w:t xml:space="preserve">S. schleiferi </w:t>
      </w:r>
      <w:r w:rsidRPr="003C01B4">
        <w:rPr>
          <w:rFonts w:ascii="Calibri" w:hAnsi="Calibri"/>
          <w:bCs/>
          <w:lang w:bidi="en-US"/>
        </w:rPr>
        <w:t>subsp.</w:t>
      </w:r>
      <w:r w:rsidRPr="003C01B4">
        <w:rPr>
          <w:rFonts w:ascii="Calibri" w:hAnsi="Calibri"/>
          <w:bCs/>
          <w:i/>
          <w:lang w:bidi="en-US"/>
        </w:rPr>
        <w:t xml:space="preserve"> schleiferi </w:t>
      </w:r>
      <w:r w:rsidRPr="003C01B4">
        <w:rPr>
          <w:rFonts w:ascii="Calibri" w:hAnsi="Calibri"/>
          <w:bCs/>
          <w:lang w:bidi="en-US"/>
        </w:rPr>
        <w:t xml:space="preserve">type strains.  The name </w:t>
      </w:r>
      <w:r w:rsidRPr="003C01B4">
        <w:rPr>
          <w:rFonts w:ascii="Calibri" w:hAnsi="Calibri"/>
          <w:bCs/>
          <w:i/>
          <w:lang w:bidi="en-US"/>
        </w:rPr>
        <w:t>S. pseudintermedius</w:t>
      </w:r>
      <w:r w:rsidRPr="003C01B4">
        <w:rPr>
          <w:rFonts w:ascii="Calibri" w:hAnsi="Calibri"/>
          <w:bCs/>
          <w:lang w:bidi="en-US"/>
        </w:rPr>
        <w:t xml:space="preserve"> was chosen because the new species was difficult to distinguish from </w:t>
      </w:r>
      <w:r w:rsidRPr="003C01B4">
        <w:rPr>
          <w:rFonts w:ascii="Calibri" w:hAnsi="Calibri"/>
          <w:bCs/>
          <w:i/>
          <w:lang w:bidi="en-US"/>
        </w:rPr>
        <w:t>S. intermedius</w:t>
      </w:r>
      <w:r w:rsidRPr="003C01B4">
        <w:rPr>
          <w:rFonts w:ascii="Calibri" w:hAnsi="Calibri"/>
          <w:bCs/>
          <w:lang w:bidi="en-US"/>
        </w:rPr>
        <w:t xml:space="preserve"> with standard phenotypic tests.</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{"sort":true,"citationItems":[{"uri":["http://zotero.org/users/115945/items/7I36I2ZF"]}]}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31</w:t>
      </w:r>
      <w:r w:rsidR="00EB3287" w:rsidRPr="003C01B4">
        <w:rPr>
          <w:rFonts w:ascii="Calibri" w:hAnsi="Calibri"/>
          <w:bCs/>
          <w:lang w:bidi="en-US"/>
        </w:rPr>
        <w:fldChar w:fldCharType="end"/>
      </w:r>
      <w:r w:rsidRPr="003C01B4">
        <w:rPr>
          <w:rFonts w:ascii="Calibri" w:hAnsi="Calibri"/>
          <w:bCs/>
          <w:lang w:bidi="en-US"/>
        </w:rPr>
        <w:t xml:space="preserve"> Because 16S rRNA gene sequence differed so little (&gt;99% homology) </w:t>
      </w:r>
      <w:r w:rsidR="004A392E">
        <w:rPr>
          <w:rFonts w:ascii="Calibri" w:hAnsi="Calibri"/>
          <w:bCs/>
          <w:lang w:bidi="en-US"/>
        </w:rPr>
        <w:t>among</w:t>
      </w:r>
      <w:r w:rsidRPr="003C01B4">
        <w:rPr>
          <w:rFonts w:ascii="Calibri" w:hAnsi="Calibri"/>
          <w:bCs/>
          <w:lang w:bidi="en-US"/>
        </w:rPr>
        <w:t xml:space="preserve"> the </w:t>
      </w:r>
      <w:r w:rsidRPr="003C01B4">
        <w:rPr>
          <w:rFonts w:ascii="Calibri" w:hAnsi="Calibri"/>
          <w:bCs/>
          <w:i/>
          <w:lang w:bidi="en-US"/>
        </w:rPr>
        <w:t>S. intermedius</w:t>
      </w:r>
      <w:r w:rsidRPr="003C01B4">
        <w:rPr>
          <w:rFonts w:ascii="Calibri" w:hAnsi="Calibri"/>
          <w:bCs/>
          <w:lang w:bidi="en-US"/>
        </w:rPr>
        <w:t xml:space="preserve"> group (SIG includes </w:t>
      </w:r>
      <w:r w:rsidRPr="003C01B4">
        <w:rPr>
          <w:rFonts w:ascii="Calibri" w:hAnsi="Calibri"/>
          <w:bCs/>
          <w:i/>
          <w:lang w:bidi="en-US"/>
        </w:rPr>
        <w:t>S. intermedius</w:t>
      </w:r>
      <w:r w:rsidRPr="003C01B4">
        <w:rPr>
          <w:rFonts w:ascii="Calibri" w:hAnsi="Calibri"/>
          <w:bCs/>
          <w:lang w:bidi="en-US"/>
        </w:rPr>
        <w:t xml:space="preserve">, </w:t>
      </w:r>
      <w:r w:rsidRPr="003C01B4">
        <w:rPr>
          <w:rFonts w:ascii="Calibri" w:hAnsi="Calibri"/>
          <w:bCs/>
          <w:i/>
          <w:lang w:bidi="en-US"/>
        </w:rPr>
        <w:t xml:space="preserve">S. delphini, </w:t>
      </w:r>
      <w:r w:rsidRPr="003C01B4">
        <w:rPr>
          <w:rFonts w:ascii="Calibri" w:hAnsi="Calibri"/>
          <w:bCs/>
          <w:lang w:bidi="en-US"/>
        </w:rPr>
        <w:t>and</w:t>
      </w:r>
      <w:r w:rsidRPr="003C01B4">
        <w:rPr>
          <w:rFonts w:ascii="Calibri" w:hAnsi="Calibri"/>
          <w:bCs/>
          <w:i/>
          <w:lang w:bidi="en-US"/>
        </w:rPr>
        <w:t xml:space="preserve"> S. pseudintermedius</w:t>
      </w:r>
      <w:r w:rsidRPr="003C01B4">
        <w:rPr>
          <w:rFonts w:ascii="Calibri" w:hAnsi="Calibri"/>
          <w:bCs/>
          <w:lang w:bidi="en-US"/>
        </w:rPr>
        <w:t>)</w:t>
      </w:r>
      <w:r w:rsidRPr="003C01B4">
        <w:rPr>
          <w:rFonts w:ascii="Calibri" w:hAnsi="Calibri"/>
          <w:bCs/>
          <w:i/>
          <w:lang w:bidi="en-US"/>
        </w:rPr>
        <w:t xml:space="preserve">, </w:t>
      </w:r>
      <w:r w:rsidRPr="003C01B4">
        <w:rPr>
          <w:rFonts w:ascii="Calibri" w:hAnsi="Calibri"/>
          <w:bCs/>
          <w:lang w:bidi="en-US"/>
        </w:rPr>
        <w:t xml:space="preserve">subsequent research expanded phylogenetic analysis </w:t>
      </w:r>
      <w:r w:rsidR="004A392E">
        <w:rPr>
          <w:rFonts w:ascii="Calibri" w:hAnsi="Calibri"/>
          <w:bCs/>
          <w:lang w:bidi="en-US"/>
        </w:rPr>
        <w:t>with</w:t>
      </w:r>
      <w:r w:rsidRPr="003C01B4">
        <w:rPr>
          <w:rFonts w:ascii="Calibri" w:hAnsi="Calibri"/>
          <w:bCs/>
          <w:lang w:bidi="en-US"/>
        </w:rPr>
        <w:t xml:space="preserve"> </w:t>
      </w:r>
      <w:r w:rsidRPr="003C01B4">
        <w:rPr>
          <w:rFonts w:ascii="Calibri" w:hAnsi="Calibri"/>
          <w:bCs/>
          <w:i/>
          <w:lang w:bidi="en-US"/>
        </w:rPr>
        <w:t xml:space="preserve">sodA </w:t>
      </w:r>
      <w:r w:rsidRPr="003C01B4">
        <w:rPr>
          <w:rFonts w:ascii="Calibri" w:hAnsi="Calibri"/>
          <w:bCs/>
          <w:lang w:bidi="en-US"/>
        </w:rPr>
        <w:t xml:space="preserve">and </w:t>
      </w:r>
      <w:r w:rsidRPr="003C01B4">
        <w:rPr>
          <w:rFonts w:ascii="Calibri" w:hAnsi="Calibri"/>
          <w:bCs/>
          <w:i/>
          <w:lang w:bidi="en-US"/>
        </w:rPr>
        <w:t>hsp60</w:t>
      </w:r>
      <w:r w:rsidRPr="003C01B4">
        <w:rPr>
          <w:rFonts w:ascii="Calibri" w:hAnsi="Calibri"/>
          <w:bCs/>
          <w:lang w:bidi="en-US"/>
        </w:rPr>
        <w:t xml:space="preserve"> gene sequences.  Whereas the Devriese group based its findings on four isolates, one each from a cat, dog, horse and parrot, Sasaki et al. analyzed 117 isolates with the </w:t>
      </w:r>
      <w:r w:rsidRPr="003C01B4">
        <w:rPr>
          <w:rFonts w:ascii="Calibri" w:hAnsi="Calibri"/>
          <w:bCs/>
          <w:i/>
          <w:lang w:bidi="en-US"/>
        </w:rPr>
        <w:t>S. intermedius</w:t>
      </w:r>
      <w:r w:rsidRPr="003C01B4">
        <w:rPr>
          <w:rFonts w:ascii="Calibri" w:hAnsi="Calibri"/>
          <w:bCs/>
          <w:lang w:bidi="en-US"/>
        </w:rPr>
        <w:t xml:space="preserve"> phenotype and primarily of canine and pigeon origin.  They found that all canine isolates (n=78) were </w:t>
      </w:r>
      <w:r w:rsidRPr="003C01B4">
        <w:rPr>
          <w:rFonts w:ascii="Calibri" w:hAnsi="Calibri"/>
          <w:bCs/>
          <w:i/>
          <w:lang w:bidi="en-US"/>
        </w:rPr>
        <w:t>S. pseudintermedius</w:t>
      </w:r>
      <w:r w:rsidRPr="003C01B4">
        <w:rPr>
          <w:rFonts w:ascii="Calibri" w:hAnsi="Calibri"/>
          <w:bCs/>
          <w:lang w:bidi="en-US"/>
        </w:rPr>
        <w:t xml:space="preserve"> and that all pigeon isolates were not.   The ATCC </w:t>
      </w:r>
      <w:r w:rsidRPr="003C01B4">
        <w:rPr>
          <w:rFonts w:ascii="Calibri" w:hAnsi="Calibri"/>
          <w:bCs/>
          <w:i/>
          <w:lang w:bidi="en-US"/>
        </w:rPr>
        <w:t>S. intermedius</w:t>
      </w:r>
      <w:r w:rsidRPr="003C01B4">
        <w:rPr>
          <w:rFonts w:ascii="Calibri" w:hAnsi="Calibri"/>
          <w:bCs/>
          <w:lang w:bidi="en-US"/>
        </w:rPr>
        <w:t xml:space="preserve"> type strain (acquired from the Hajek 1976 study) clustered only with isolates from wild pigeons.  This finding was the first strong indication that the newly identified </w:t>
      </w:r>
      <w:r w:rsidRPr="003C01B4">
        <w:rPr>
          <w:rFonts w:ascii="Calibri" w:hAnsi="Calibri"/>
          <w:bCs/>
          <w:i/>
          <w:lang w:bidi="en-US"/>
        </w:rPr>
        <w:t>S. pseudintermedius</w:t>
      </w:r>
      <w:r w:rsidRPr="003C01B4">
        <w:rPr>
          <w:rFonts w:ascii="Calibri" w:hAnsi="Calibri"/>
          <w:bCs/>
          <w:lang w:bidi="en-US"/>
        </w:rPr>
        <w:t xml:space="preserve"> was inherently linked to the canine host.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{"sort":true,"citationItems":[{"uri":["http://zotero.org/users/115945/items/GTDQAZ8D"]}]}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32</w:t>
      </w:r>
      <w:r w:rsidR="00EB3287" w:rsidRPr="003C01B4">
        <w:rPr>
          <w:rFonts w:ascii="Calibri" w:hAnsi="Calibri"/>
          <w:bCs/>
          <w:lang w:bidi="en-US"/>
        </w:rPr>
        <w:fldChar w:fldCharType="end"/>
      </w:r>
      <w:r w:rsidRPr="003C01B4">
        <w:rPr>
          <w:rFonts w:ascii="Calibri" w:hAnsi="Calibri"/>
          <w:bCs/>
          <w:lang w:bidi="en-US"/>
        </w:rPr>
        <w:t xml:space="preserve">  </w:t>
      </w: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 xml:space="preserve">Further evidence for replacing </w:t>
      </w:r>
      <w:r w:rsidRPr="003C01B4">
        <w:rPr>
          <w:rFonts w:ascii="Calibri" w:hAnsi="Calibri"/>
          <w:bCs/>
          <w:i/>
          <w:lang w:bidi="en-US"/>
        </w:rPr>
        <w:t>S. intermedius</w:t>
      </w:r>
      <w:r w:rsidRPr="003C01B4">
        <w:rPr>
          <w:rFonts w:ascii="Calibri" w:hAnsi="Calibri"/>
          <w:bCs/>
          <w:lang w:bidi="en-US"/>
        </w:rPr>
        <w:t xml:space="preserve"> with </w:t>
      </w:r>
      <w:r w:rsidRPr="003C01B4">
        <w:rPr>
          <w:rFonts w:ascii="Calibri" w:hAnsi="Calibri"/>
          <w:bCs/>
          <w:i/>
          <w:lang w:bidi="en-US"/>
        </w:rPr>
        <w:t>S. pseudintermedius</w:t>
      </w:r>
      <w:r w:rsidRPr="003C01B4">
        <w:rPr>
          <w:rFonts w:ascii="Calibri" w:hAnsi="Calibri"/>
          <w:bCs/>
          <w:lang w:bidi="en-US"/>
        </w:rPr>
        <w:t xml:space="preserve"> as the opportunistic staphylococcal pathogen of canines was given by Bannoehr et al. in 2007.  The group created a four-component multilocus sequence typing (MLST) analysis using </w:t>
      </w:r>
      <w:r w:rsidRPr="003C01B4">
        <w:rPr>
          <w:rFonts w:ascii="Calibri" w:hAnsi="Calibri" w:cs="Calibri"/>
          <w:bCs/>
          <w:color w:val="000000"/>
          <w:lang w:bidi="en-US"/>
        </w:rPr>
        <w:t>chaperonin 60 (</w:t>
      </w:r>
      <w:r w:rsidRPr="003C01B4">
        <w:rPr>
          <w:rFonts w:ascii="Calibri" w:hAnsi="Calibri"/>
          <w:bCs/>
          <w:i/>
          <w:lang w:bidi="en-US"/>
        </w:rPr>
        <w:t>cpn60</w:t>
      </w:r>
      <w:r w:rsidRPr="003C01B4">
        <w:rPr>
          <w:rFonts w:ascii="Calibri" w:hAnsi="Calibri"/>
          <w:bCs/>
          <w:lang w:bidi="en-US"/>
        </w:rPr>
        <w:t>), phosphate acetyltransferase (</w:t>
      </w:r>
      <w:r w:rsidRPr="003C01B4">
        <w:rPr>
          <w:rFonts w:ascii="Calibri" w:hAnsi="Calibri"/>
          <w:bCs/>
          <w:i/>
          <w:lang w:bidi="en-US"/>
        </w:rPr>
        <w:t>pta</w:t>
      </w:r>
      <w:r w:rsidRPr="003C01B4">
        <w:rPr>
          <w:rFonts w:ascii="Calibri" w:hAnsi="Calibri"/>
          <w:bCs/>
          <w:lang w:bidi="en-US"/>
        </w:rPr>
        <w:t>), elongation factor tu (</w:t>
      </w:r>
      <w:r w:rsidRPr="003C01B4">
        <w:rPr>
          <w:rFonts w:ascii="Calibri" w:hAnsi="Calibri"/>
          <w:bCs/>
          <w:i/>
          <w:lang w:bidi="en-US"/>
        </w:rPr>
        <w:t>tuf</w:t>
      </w:r>
      <w:r w:rsidRPr="003C01B4">
        <w:rPr>
          <w:rFonts w:ascii="Calibri" w:hAnsi="Calibri"/>
          <w:bCs/>
          <w:lang w:bidi="en-US"/>
        </w:rPr>
        <w:t>), and accessory gene regulator locus D (</w:t>
      </w:r>
      <w:r w:rsidRPr="003C01B4">
        <w:rPr>
          <w:rFonts w:ascii="Calibri" w:hAnsi="Calibri"/>
          <w:bCs/>
          <w:i/>
          <w:lang w:bidi="en-US"/>
        </w:rPr>
        <w:t>agrD</w:t>
      </w:r>
      <w:r w:rsidRPr="003C01B4">
        <w:rPr>
          <w:rFonts w:ascii="Calibri" w:hAnsi="Calibri"/>
          <w:bCs/>
          <w:lang w:bidi="en-US"/>
        </w:rPr>
        <w:t xml:space="preserve">) in addition to 16S rRNA.  They tested 105 SIG </w:t>
      </w:r>
      <w:r w:rsidRPr="003C01B4">
        <w:rPr>
          <w:rFonts w:ascii="Calibri" w:hAnsi="Calibri"/>
          <w:bCs/>
          <w:lang w:bidi="en-US"/>
        </w:rPr>
        <w:lastRenderedPageBreak/>
        <w:t xml:space="preserve">isolates from various hosts and from ten countries in North America, Europe, and Asia.  Their findings mirrored those of Sasaki et al. in that all </w:t>
      </w:r>
      <w:r w:rsidRPr="003C01B4">
        <w:rPr>
          <w:rFonts w:ascii="Calibri" w:hAnsi="Calibri"/>
          <w:bCs/>
          <w:i/>
          <w:lang w:bidi="en-US"/>
        </w:rPr>
        <w:t>S. pseudintermediu</w:t>
      </w:r>
      <w:r w:rsidR="00104160">
        <w:rPr>
          <w:rFonts w:ascii="Calibri" w:hAnsi="Calibri"/>
          <w:bCs/>
          <w:i/>
          <w:lang w:bidi="en-US"/>
        </w:rPr>
        <w:t xml:space="preserve">s </w:t>
      </w:r>
      <w:r w:rsidR="00104160">
        <w:rPr>
          <w:rFonts w:ascii="Calibri" w:hAnsi="Calibri"/>
          <w:bCs/>
          <w:lang w:bidi="en-US"/>
        </w:rPr>
        <w:t>isolates identified with this method</w:t>
      </w:r>
      <w:r w:rsidRPr="003C01B4">
        <w:rPr>
          <w:rFonts w:ascii="Calibri" w:hAnsi="Calibri"/>
          <w:bCs/>
          <w:lang w:bidi="en-US"/>
        </w:rPr>
        <w:t xml:space="preserve"> were found on dogs.</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{"sort":true,"citationItems":[{"uri":["http://zotero.org/users/115945/items/EFM967UJ"]}]}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33</w:t>
      </w:r>
      <w:r w:rsidR="00EB3287" w:rsidRPr="003C01B4">
        <w:rPr>
          <w:rFonts w:ascii="Calibri" w:hAnsi="Calibri"/>
          <w:bCs/>
          <w:lang w:bidi="en-US"/>
        </w:rPr>
        <w:fldChar w:fldCharType="end"/>
      </w:r>
      <w:r w:rsidRPr="003C01B4">
        <w:rPr>
          <w:rFonts w:ascii="Calibri" w:hAnsi="Calibri"/>
          <w:bCs/>
          <w:lang w:bidi="en-US"/>
        </w:rPr>
        <w:t xml:space="preserve"> Based upon these studies the current consensus for SIG nomenclature is to categorize as </w:t>
      </w:r>
      <w:r w:rsidRPr="003C01B4">
        <w:rPr>
          <w:rFonts w:ascii="Calibri" w:hAnsi="Calibri"/>
          <w:bCs/>
          <w:i/>
          <w:lang w:bidi="en-US"/>
        </w:rPr>
        <w:t>S. pseudintermedius</w:t>
      </w:r>
      <w:r w:rsidRPr="003C01B4">
        <w:rPr>
          <w:rFonts w:ascii="Calibri" w:hAnsi="Calibri"/>
          <w:bCs/>
          <w:lang w:bidi="en-US"/>
        </w:rPr>
        <w:t xml:space="preserve"> all canine isolates that have the </w:t>
      </w:r>
      <w:r w:rsidRPr="003C01B4">
        <w:rPr>
          <w:rFonts w:ascii="Calibri" w:hAnsi="Calibri"/>
          <w:bCs/>
          <w:i/>
          <w:lang w:bidi="en-US"/>
        </w:rPr>
        <w:t>S. intermedius</w:t>
      </w:r>
      <w:r w:rsidRPr="003C01B4">
        <w:rPr>
          <w:rFonts w:ascii="Calibri" w:hAnsi="Calibri"/>
          <w:bCs/>
          <w:lang w:bidi="en-US"/>
        </w:rPr>
        <w:t xml:space="preserve"> phenotype.  Therefore, the following terms and abbreviations are a convenient method of classification</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{"sort":true,"citationItems":[{"position":1,"uri":["http://zotero.org/users/115945/items/7I36I2ZF"]},{"uri":["http://zotero.org/users/115945/items/BJI4FVUZ"]},{"uri":["http://zotero.org/users/115945/items/JMF3C8DE"]}]}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31,34,35</w:t>
      </w:r>
      <w:r w:rsidR="00EB3287" w:rsidRPr="003C01B4">
        <w:rPr>
          <w:rFonts w:ascii="Calibri" w:hAnsi="Calibri"/>
          <w:bCs/>
          <w:lang w:bidi="en-US"/>
        </w:rPr>
        <w:fldChar w:fldCharType="end"/>
      </w:r>
      <w:r w:rsidRPr="003C01B4">
        <w:rPr>
          <w:rFonts w:ascii="Calibri" w:hAnsi="Calibri"/>
          <w:bCs/>
          <w:lang w:bidi="en-US"/>
        </w:rPr>
        <w:t>:</w:t>
      </w:r>
    </w:p>
    <w:p w:rsidR="003C01B4" w:rsidRPr="003C01B4" w:rsidRDefault="003C01B4" w:rsidP="001100B7">
      <w:pPr>
        <w:numPr>
          <w:ilvl w:val="0"/>
          <w:numId w:val="2"/>
        </w:numPr>
        <w:spacing w:after="200" w:line="276" w:lineRule="auto"/>
        <w:contextualSpacing/>
        <w:rPr>
          <w:rFonts w:ascii="Calibri" w:hAnsi="Calibri"/>
          <w:bCs/>
          <w:lang w:bidi="en-US"/>
        </w:rPr>
      </w:pPr>
      <w:r w:rsidRPr="003C01B4">
        <w:rPr>
          <w:rFonts w:ascii="Calibri" w:hAnsi="Calibri"/>
          <w:bCs/>
          <w:i/>
          <w:lang w:bidi="en-US"/>
        </w:rPr>
        <w:t xml:space="preserve">S. (pseud)intermedius </w:t>
      </w:r>
      <w:r w:rsidRPr="003C01B4">
        <w:rPr>
          <w:rFonts w:ascii="Calibri" w:hAnsi="Calibri"/>
          <w:bCs/>
          <w:lang w:bidi="en-US"/>
        </w:rPr>
        <w:t xml:space="preserve">when isolates previously identified as </w:t>
      </w:r>
      <w:r w:rsidRPr="003C01B4">
        <w:rPr>
          <w:rFonts w:ascii="Calibri" w:hAnsi="Calibri"/>
          <w:bCs/>
          <w:i/>
          <w:lang w:bidi="en-US"/>
        </w:rPr>
        <w:t>S. intermedius</w:t>
      </w:r>
      <w:r w:rsidRPr="003C01B4">
        <w:rPr>
          <w:rFonts w:ascii="Calibri" w:hAnsi="Calibri"/>
          <w:bCs/>
          <w:lang w:bidi="en-US"/>
        </w:rPr>
        <w:t xml:space="preserve"> are likely </w:t>
      </w:r>
      <w:r w:rsidRPr="003C01B4">
        <w:rPr>
          <w:rFonts w:ascii="Calibri" w:hAnsi="Calibri"/>
          <w:bCs/>
          <w:i/>
          <w:lang w:bidi="en-US"/>
        </w:rPr>
        <w:t>S. pseudintermedius</w:t>
      </w:r>
      <w:r w:rsidRPr="003C01B4">
        <w:rPr>
          <w:rFonts w:ascii="Calibri" w:hAnsi="Calibri"/>
          <w:bCs/>
          <w:lang w:bidi="en-US"/>
        </w:rPr>
        <w:t xml:space="preserve"> (obtained from a canine host)</w:t>
      </w:r>
    </w:p>
    <w:p w:rsidR="003C01B4" w:rsidRPr="003C01B4" w:rsidRDefault="003C01B4" w:rsidP="001100B7">
      <w:pPr>
        <w:numPr>
          <w:ilvl w:val="0"/>
          <w:numId w:val="2"/>
        </w:numPr>
        <w:spacing w:after="200" w:line="276" w:lineRule="auto"/>
        <w:contextualSpacing/>
        <w:rPr>
          <w:rFonts w:ascii="Calibri" w:hAnsi="Calibri"/>
          <w:bCs/>
          <w:lang w:bidi="en-US"/>
        </w:rPr>
      </w:pPr>
      <w:r w:rsidRPr="003C01B4">
        <w:rPr>
          <w:rFonts w:ascii="Calibri" w:hAnsi="Calibri"/>
          <w:bCs/>
          <w:lang w:bidi="en-US"/>
        </w:rPr>
        <w:t xml:space="preserve">MRS(P)I for methicillin-resistant </w:t>
      </w:r>
      <w:r w:rsidRPr="003C01B4">
        <w:rPr>
          <w:rFonts w:ascii="Calibri" w:hAnsi="Calibri"/>
          <w:bCs/>
          <w:i/>
          <w:lang w:bidi="en-US"/>
        </w:rPr>
        <w:t>S. (pseud)intermedius</w:t>
      </w:r>
      <w:r w:rsidRPr="003C01B4">
        <w:rPr>
          <w:rFonts w:ascii="Calibri" w:hAnsi="Calibri"/>
          <w:bCs/>
          <w:lang w:bidi="en-US"/>
        </w:rPr>
        <w:t xml:space="preserve"> (formerly classified as MRSI but obtained from a canine host)</w:t>
      </w:r>
    </w:p>
    <w:p w:rsidR="003C01B4" w:rsidRPr="003C01B4" w:rsidRDefault="003C01B4" w:rsidP="001100B7">
      <w:pPr>
        <w:numPr>
          <w:ilvl w:val="0"/>
          <w:numId w:val="2"/>
        </w:numPr>
        <w:spacing w:after="200" w:line="276" w:lineRule="auto"/>
        <w:contextualSpacing/>
        <w:rPr>
          <w:rFonts w:ascii="Calibri" w:hAnsi="Calibri"/>
          <w:bCs/>
          <w:lang w:bidi="en-US"/>
        </w:rPr>
      </w:pPr>
      <w:r w:rsidRPr="003C01B4">
        <w:rPr>
          <w:rFonts w:ascii="Calibri" w:hAnsi="Calibri"/>
          <w:bCs/>
          <w:lang w:bidi="en-US"/>
        </w:rPr>
        <w:t xml:space="preserve">MRSP for isolates identified as </w:t>
      </w:r>
      <w:r w:rsidRPr="003C01B4">
        <w:rPr>
          <w:rFonts w:ascii="Calibri" w:hAnsi="Calibri"/>
          <w:bCs/>
          <w:i/>
          <w:lang w:bidi="en-US"/>
        </w:rPr>
        <w:t>S. pseudintermedius</w:t>
      </w:r>
      <w:r w:rsidRPr="003C01B4">
        <w:rPr>
          <w:rFonts w:ascii="Calibri" w:hAnsi="Calibri"/>
          <w:bCs/>
          <w:lang w:bidi="en-US"/>
        </w:rPr>
        <w:t xml:space="preserve"> </w:t>
      </w:r>
      <w:r w:rsidR="00104160">
        <w:rPr>
          <w:rFonts w:ascii="Calibri" w:hAnsi="Calibri"/>
          <w:bCs/>
          <w:lang w:bidi="en-US"/>
        </w:rPr>
        <w:t xml:space="preserve">via methods that have appeared </w:t>
      </w:r>
      <w:r w:rsidRPr="003C01B4">
        <w:rPr>
          <w:rFonts w:ascii="Calibri" w:hAnsi="Calibri"/>
          <w:bCs/>
          <w:lang w:bidi="en-US"/>
        </w:rPr>
        <w:t xml:space="preserve">in more recent literature. </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{"sort":true,"citationItems":[{"position":1,"uri":["http://zotero.org/users/115945/items/BJI4FVUZ"]},{"position":1,"uri":["http://zotero.org/users/115945/items/JMF3C8DE"]}]}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34,35</w:t>
      </w:r>
      <w:r w:rsidR="00EB3287" w:rsidRPr="003C01B4">
        <w:rPr>
          <w:rFonts w:ascii="Calibri" w:hAnsi="Calibri"/>
          <w:bCs/>
          <w:lang w:bidi="en-US"/>
        </w:rPr>
        <w:fldChar w:fldCharType="end"/>
      </w:r>
      <w:r w:rsidRPr="003C01B4">
        <w:rPr>
          <w:rFonts w:ascii="Calibri" w:hAnsi="Calibri"/>
          <w:bCs/>
          <w:lang w:bidi="en-US"/>
        </w:rPr>
        <w:t xml:space="preserve"> </w:t>
      </w:r>
    </w:p>
    <w:p w:rsidR="003C01B4" w:rsidRPr="003C01B4" w:rsidRDefault="003C01B4" w:rsidP="001100B7">
      <w:pPr>
        <w:spacing w:after="200" w:line="276" w:lineRule="auto"/>
        <w:ind w:left="1500"/>
        <w:contextualSpacing/>
        <w:rPr>
          <w:rFonts w:ascii="Calibri" w:hAnsi="Calibri"/>
          <w:bCs/>
          <w:lang w:bidi="en-US"/>
        </w:rPr>
      </w:pPr>
    </w:p>
    <w:p w:rsidR="003C01B4" w:rsidRPr="00B3533B" w:rsidRDefault="003C01B4" w:rsidP="001100B7">
      <w:pPr>
        <w:pStyle w:val="Heading2"/>
        <w:spacing w:line="276" w:lineRule="auto"/>
        <w:rPr>
          <w:rFonts w:ascii="Calibri" w:hAnsi="Calibri"/>
          <w:i/>
          <w:color w:val="345A8A"/>
          <w:lang w:bidi="en-US"/>
        </w:rPr>
      </w:pPr>
      <w:bookmarkStart w:id="69" w:name="_Toc138742782"/>
      <w:bookmarkStart w:id="70" w:name="_Toc138745724"/>
      <w:bookmarkStart w:id="71" w:name="_Toc265160165"/>
      <w:bookmarkStart w:id="72" w:name="_Toc265166846"/>
      <w:r w:rsidRPr="00B3533B">
        <w:rPr>
          <w:rFonts w:ascii="Calibri" w:hAnsi="Calibri"/>
          <w:bCs w:val="0"/>
          <w:lang w:bidi="en-US"/>
        </w:rPr>
        <w:t xml:space="preserve">The History of Methicillin Resistance in </w:t>
      </w:r>
      <w:r w:rsidRPr="00B3533B">
        <w:rPr>
          <w:rFonts w:ascii="Calibri" w:hAnsi="Calibri"/>
          <w:bCs w:val="0"/>
          <w:i/>
          <w:lang w:bidi="en-US"/>
        </w:rPr>
        <w:t>S. pseudintermedius</w:t>
      </w:r>
      <w:bookmarkEnd w:id="69"/>
      <w:bookmarkEnd w:id="70"/>
      <w:bookmarkEnd w:id="71"/>
      <w:bookmarkEnd w:id="72"/>
    </w:p>
    <w:p w:rsidR="003C01B4" w:rsidRPr="00B3533B" w:rsidRDefault="003C01B4" w:rsidP="001100B7">
      <w:pPr>
        <w:pStyle w:val="Heading2"/>
        <w:spacing w:line="276" w:lineRule="auto"/>
        <w:rPr>
          <w:rFonts w:ascii="Calibri" w:hAnsi="Calibri"/>
          <w:bCs w:val="0"/>
          <w:i/>
          <w:lang w:bidi="en-US"/>
        </w:rPr>
      </w:pP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 xml:space="preserve">In </w:t>
      </w:r>
      <w:r w:rsidR="00E15F48">
        <w:rPr>
          <w:rFonts w:ascii="Calibri" w:hAnsi="Calibri"/>
          <w:bCs/>
          <w:lang w:bidi="en-US"/>
        </w:rPr>
        <w:t xml:space="preserve">studies from </w:t>
      </w:r>
      <w:r w:rsidRPr="003C01B4">
        <w:rPr>
          <w:rFonts w:ascii="Calibri" w:hAnsi="Calibri"/>
          <w:bCs/>
          <w:lang w:bidi="en-US"/>
        </w:rPr>
        <w:t>the 1980s, all veterinary staphylococcal isolates tested were susceptible to methicillin.</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{"sort":true,"citationItems":[{"uri":["http://zotero.org/users/115945/items/AH2X4R7B"]},{"uri":["http://zotero.org/users/115945/items/9VWCB3K8"]}]}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36,37</w:t>
      </w:r>
      <w:r w:rsidR="00EB3287" w:rsidRPr="003C01B4">
        <w:rPr>
          <w:rFonts w:ascii="Calibri" w:hAnsi="Calibri"/>
          <w:bCs/>
          <w:lang w:bidi="en-US"/>
        </w:rPr>
        <w:fldChar w:fldCharType="end"/>
      </w:r>
      <w:r w:rsidRPr="003C01B4">
        <w:rPr>
          <w:rFonts w:ascii="Calibri" w:hAnsi="Calibri"/>
          <w:bCs/>
          <w:lang w:bidi="en-US"/>
        </w:rPr>
        <w:t xml:space="preserve"> The first report of methicillin resistance in </w:t>
      </w:r>
      <w:r w:rsidRPr="003C01B4">
        <w:rPr>
          <w:rFonts w:ascii="Calibri" w:hAnsi="Calibri"/>
          <w:bCs/>
          <w:i/>
          <w:lang w:bidi="en-US"/>
        </w:rPr>
        <w:t>S. (pseud)intermedius</w:t>
      </w:r>
      <w:r w:rsidRPr="003C01B4">
        <w:rPr>
          <w:rFonts w:ascii="Calibri" w:hAnsi="Calibri"/>
          <w:bCs/>
          <w:lang w:bidi="en-US"/>
        </w:rPr>
        <w:t xml:space="preserve"> confirmed by PCR detection of </w:t>
      </w:r>
      <w:r w:rsidRPr="003C01B4">
        <w:rPr>
          <w:rFonts w:ascii="Calibri" w:hAnsi="Calibri"/>
          <w:bCs/>
          <w:i/>
          <w:lang w:bidi="en-US"/>
        </w:rPr>
        <w:t>mecA</w:t>
      </w:r>
      <w:r w:rsidRPr="003C01B4">
        <w:rPr>
          <w:rFonts w:ascii="Calibri" w:hAnsi="Calibri"/>
          <w:bCs/>
          <w:lang w:bidi="en-US"/>
        </w:rPr>
        <w:t xml:space="preserve"> occurred in 1999 from a single isolate in a survey of 25 staphylococcal isolates of canine origin.  In that study, both coagulase-positive and negative isolates were screened; but interestingly, all other coagulase-positive methicillin-resistant isolates were found to be </w:t>
      </w:r>
      <w:r w:rsidRPr="003C01B4">
        <w:rPr>
          <w:rFonts w:ascii="Calibri" w:hAnsi="Calibri"/>
          <w:bCs/>
          <w:i/>
          <w:lang w:bidi="en-US"/>
        </w:rPr>
        <w:t>S. aureus</w:t>
      </w:r>
      <w:r w:rsidRPr="003C01B4">
        <w:rPr>
          <w:rFonts w:ascii="Calibri" w:hAnsi="Calibri"/>
          <w:bCs/>
          <w:lang w:bidi="en-US"/>
        </w:rPr>
        <w:t>.  This occurred at the University of Illinois, and the sample set had been collected from 1995 forward. Several possible explanations exist for the detection and/or emergence of a single and novel MRS(P)I at this time.  The first is that a confluence of events provided the necessary elements for acquisition of a SCC</w:t>
      </w:r>
      <w:r w:rsidRPr="003C01B4">
        <w:rPr>
          <w:rFonts w:ascii="Calibri" w:hAnsi="Calibri"/>
          <w:bCs/>
          <w:i/>
          <w:lang w:bidi="en-US"/>
        </w:rPr>
        <w:t>mec</w:t>
      </w:r>
      <w:r w:rsidRPr="003C01B4">
        <w:rPr>
          <w:rFonts w:ascii="Calibri" w:hAnsi="Calibri"/>
          <w:bCs/>
          <w:lang w:bidi="en-US"/>
        </w:rPr>
        <w:t xml:space="preserve"> by </w:t>
      </w:r>
      <w:r w:rsidRPr="003C01B4">
        <w:rPr>
          <w:rFonts w:ascii="Calibri" w:hAnsi="Calibri"/>
          <w:bCs/>
          <w:i/>
          <w:lang w:bidi="en-US"/>
        </w:rPr>
        <w:t>S. (pseud)intermedius</w:t>
      </w:r>
      <w:r w:rsidRPr="003C01B4">
        <w:rPr>
          <w:rFonts w:ascii="Calibri" w:hAnsi="Calibri"/>
          <w:bCs/>
          <w:lang w:bidi="en-US"/>
        </w:rPr>
        <w:t>:</w:t>
      </w:r>
    </w:p>
    <w:p w:rsidR="003C01B4" w:rsidRPr="003C01B4" w:rsidRDefault="003C01B4" w:rsidP="001100B7">
      <w:pPr>
        <w:numPr>
          <w:ilvl w:val="0"/>
          <w:numId w:val="1"/>
        </w:numPr>
        <w:spacing w:after="200" w:line="276" w:lineRule="auto"/>
        <w:contextualSpacing/>
        <w:rPr>
          <w:rFonts w:ascii="Calibri" w:hAnsi="Calibri"/>
          <w:bCs/>
          <w:lang w:bidi="en-US"/>
        </w:rPr>
      </w:pPr>
      <w:r w:rsidRPr="003C01B4">
        <w:rPr>
          <w:rFonts w:ascii="Calibri" w:hAnsi="Calibri"/>
          <w:bCs/>
          <w:lang w:bidi="en-US"/>
        </w:rPr>
        <w:t xml:space="preserve">A high prevalence of MRSA among staphylococci responsible for hospital-acquired infections (&gt;50%) meant that the raw numbers of </w:t>
      </w:r>
      <w:r w:rsidR="00E15F48">
        <w:rPr>
          <w:rFonts w:ascii="Calibri" w:hAnsi="Calibri"/>
          <w:bCs/>
          <w:lang w:bidi="en-US"/>
        </w:rPr>
        <w:t>mobile genetic elements (MGE)</w:t>
      </w:r>
      <w:r w:rsidRPr="003C01B4">
        <w:rPr>
          <w:rFonts w:ascii="Calibri" w:hAnsi="Calibri"/>
          <w:bCs/>
          <w:lang w:bidi="en-US"/>
        </w:rPr>
        <w:t xml:space="preserve"> bearing </w:t>
      </w:r>
      <w:r w:rsidRPr="003C01B4">
        <w:rPr>
          <w:rFonts w:ascii="Calibri" w:hAnsi="Calibri"/>
          <w:bCs/>
          <w:i/>
          <w:lang w:bidi="en-US"/>
        </w:rPr>
        <w:t>mecA</w:t>
      </w:r>
      <w:r w:rsidRPr="003C01B4">
        <w:rPr>
          <w:rFonts w:ascii="Calibri" w:hAnsi="Calibri"/>
          <w:bCs/>
          <w:lang w:bidi="en-US"/>
        </w:rPr>
        <w:t xml:space="preserve"> were high relative to the past.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{"sort":true,"citationItems":[{"position":1,"uri":["http://zotero.org/users/115945/items/JMF3C8DE"]}]}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35</w:t>
      </w:r>
      <w:r w:rsidR="00EB3287" w:rsidRPr="003C01B4">
        <w:rPr>
          <w:rFonts w:ascii="Calibri" w:hAnsi="Calibri"/>
          <w:bCs/>
          <w:lang w:bidi="en-US"/>
        </w:rPr>
        <w:fldChar w:fldCharType="end"/>
      </w:r>
    </w:p>
    <w:p w:rsidR="003C01B4" w:rsidRPr="003C01B4" w:rsidRDefault="003C01B4" w:rsidP="001100B7">
      <w:pPr>
        <w:numPr>
          <w:ilvl w:val="0"/>
          <w:numId w:val="1"/>
        </w:numPr>
        <w:spacing w:after="200" w:line="276" w:lineRule="auto"/>
        <w:contextualSpacing/>
        <w:rPr>
          <w:rFonts w:ascii="Calibri" w:hAnsi="Calibri"/>
          <w:bCs/>
          <w:lang w:bidi="en-US"/>
        </w:rPr>
      </w:pPr>
      <w:r w:rsidRPr="003C01B4">
        <w:rPr>
          <w:rFonts w:ascii="Calibri" w:hAnsi="Calibri"/>
          <w:bCs/>
          <w:lang w:bidi="en-US"/>
        </w:rPr>
        <w:t xml:space="preserve">The emergence of CA-MRSA infections not linked to HA-MRSA indicated that MGEs had made the intra-species transition from one set of lineages to another – </w:t>
      </w:r>
      <w:r w:rsidRPr="003C01B4">
        <w:rPr>
          <w:rFonts w:ascii="Calibri" w:hAnsi="Calibri"/>
          <w:bCs/>
          <w:i/>
          <w:lang w:bidi="en-US"/>
        </w:rPr>
        <w:t xml:space="preserve">mecA </w:t>
      </w:r>
      <w:r w:rsidRPr="003C01B4">
        <w:rPr>
          <w:rFonts w:ascii="Calibri" w:hAnsi="Calibri"/>
          <w:bCs/>
          <w:lang w:bidi="en-US"/>
        </w:rPr>
        <w:t>and SCC</w:t>
      </w:r>
      <w:r w:rsidRPr="003C01B4">
        <w:rPr>
          <w:rFonts w:ascii="Calibri" w:hAnsi="Calibri"/>
          <w:bCs/>
          <w:i/>
          <w:lang w:bidi="en-US"/>
        </w:rPr>
        <w:t xml:space="preserve">mec </w:t>
      </w:r>
      <w:r w:rsidRPr="003C01B4">
        <w:rPr>
          <w:rFonts w:ascii="Calibri" w:hAnsi="Calibri"/>
          <w:bCs/>
          <w:lang w:bidi="en-US"/>
        </w:rPr>
        <w:t>was on the move.</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{"sort":true,"citationItems":[{"uri":["http://zotero.org/users/115945/items/X5UFMPI9"]}]}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38</w:t>
      </w:r>
      <w:r w:rsidR="00EB3287" w:rsidRPr="003C01B4">
        <w:rPr>
          <w:rFonts w:ascii="Calibri" w:hAnsi="Calibri"/>
          <w:bCs/>
          <w:lang w:bidi="en-US"/>
        </w:rPr>
        <w:fldChar w:fldCharType="end"/>
      </w:r>
    </w:p>
    <w:p w:rsidR="003C01B4" w:rsidRDefault="003C01B4" w:rsidP="001100B7">
      <w:pPr>
        <w:numPr>
          <w:ilvl w:val="0"/>
          <w:numId w:val="1"/>
        </w:numPr>
        <w:spacing w:after="200" w:line="276" w:lineRule="auto"/>
        <w:contextualSpacing/>
        <w:rPr>
          <w:rFonts w:ascii="Calibri" w:hAnsi="Calibri"/>
          <w:bCs/>
          <w:lang w:bidi="en-US"/>
        </w:rPr>
      </w:pPr>
      <w:r w:rsidRPr="003C01B4">
        <w:rPr>
          <w:rFonts w:ascii="Calibri" w:hAnsi="Calibri"/>
          <w:bCs/>
          <w:lang w:bidi="en-US"/>
        </w:rPr>
        <w:t xml:space="preserve">The use of </w:t>
      </w:r>
      <w:r w:rsidRPr="003C01B4">
        <w:rPr>
          <w:rFonts w:ascii="Calibri" w:hAnsi="Calibri"/>
          <w:bCs/>
          <w:lang w:bidi="en-US"/>
        </w:rPr>
        <w:sym w:font="Symbol" w:char="F062"/>
      </w:r>
      <w:r w:rsidRPr="003C01B4">
        <w:rPr>
          <w:rFonts w:ascii="Calibri" w:hAnsi="Calibri"/>
          <w:bCs/>
          <w:lang w:bidi="en-US"/>
        </w:rPr>
        <w:t xml:space="preserve">-lactam antibiotics and cephalosporins in human and animal medicine, as well as in food animal production may have reached a </w:t>
      </w:r>
      <w:r w:rsidRPr="003C01B4">
        <w:rPr>
          <w:rFonts w:ascii="Calibri" w:hAnsi="Calibri"/>
          <w:bCs/>
          <w:lang w:bidi="en-US"/>
        </w:rPr>
        <w:lastRenderedPageBreak/>
        <w:t>critical mass, facilitating not only the acquisition, but also the maintenance of the SCC</w:t>
      </w:r>
      <w:r w:rsidRPr="003C01B4">
        <w:rPr>
          <w:rFonts w:ascii="Calibri" w:hAnsi="Calibri"/>
          <w:bCs/>
          <w:i/>
          <w:lang w:bidi="en-US"/>
        </w:rPr>
        <w:t>mec</w:t>
      </w:r>
      <w:r w:rsidRPr="003C01B4">
        <w:rPr>
          <w:rFonts w:ascii="Calibri" w:hAnsi="Calibri"/>
          <w:bCs/>
          <w:lang w:bidi="en-US"/>
        </w:rPr>
        <w:t xml:space="preserve"> in </w:t>
      </w:r>
      <w:r w:rsidRPr="003C01B4">
        <w:rPr>
          <w:rFonts w:ascii="Calibri" w:hAnsi="Calibri"/>
          <w:bCs/>
          <w:i/>
          <w:lang w:bidi="en-US"/>
        </w:rPr>
        <w:t>S.</w:t>
      </w:r>
      <w:r w:rsidRPr="003C01B4">
        <w:rPr>
          <w:rFonts w:ascii="Calibri" w:hAnsi="Calibri"/>
          <w:bCs/>
          <w:lang w:bidi="en-US"/>
        </w:rPr>
        <w:t xml:space="preserve"> </w:t>
      </w:r>
      <w:r w:rsidRPr="003C01B4">
        <w:rPr>
          <w:rFonts w:ascii="Calibri" w:hAnsi="Calibri"/>
          <w:bCs/>
          <w:i/>
          <w:lang w:bidi="en-US"/>
        </w:rPr>
        <w:t>(pseud)intermedius</w:t>
      </w:r>
      <w:r w:rsidRPr="003C01B4">
        <w:rPr>
          <w:rFonts w:ascii="Calibri" w:hAnsi="Calibri"/>
          <w:bCs/>
          <w:lang w:bidi="en-US"/>
        </w:rPr>
        <w: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{"sort":true,"citationItems":[{"uri":["http://zotero.org/users/115945/items/UAJHT8SM"]},{"uri":["http://zotero.org/users/115945/items/56PSPQIN"]}]}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39,40</w:t>
      </w:r>
      <w:r w:rsidR="00EB3287" w:rsidRPr="003C01B4">
        <w:rPr>
          <w:rFonts w:ascii="Calibri" w:hAnsi="Calibri"/>
          <w:bCs/>
          <w:lang w:bidi="en-US"/>
        </w:rPr>
        <w:fldChar w:fldCharType="end"/>
      </w:r>
      <w:r w:rsidRPr="003C01B4">
        <w:rPr>
          <w:rFonts w:ascii="Calibri" w:hAnsi="Calibri"/>
          <w:bCs/>
          <w:lang w:bidi="en-US"/>
        </w:rPr>
        <w:t xml:space="preserve"> </w:t>
      </w:r>
    </w:p>
    <w:p w:rsidR="003C01B4" w:rsidRPr="003C01B4" w:rsidRDefault="003C01B4" w:rsidP="001100B7">
      <w:pPr>
        <w:spacing w:after="200" w:line="276" w:lineRule="auto"/>
        <w:ind w:left="1440"/>
        <w:contextualSpacing/>
        <w:rPr>
          <w:rFonts w:ascii="Calibri" w:hAnsi="Calibri"/>
          <w:bCs/>
          <w:lang w:bidi="en-US"/>
        </w:rPr>
      </w:pP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 xml:space="preserve">While all these elements were certainly in place, another reason for the late arrival of methicillin resistance in the </w:t>
      </w:r>
      <w:r w:rsidRPr="003C01B4">
        <w:rPr>
          <w:rFonts w:ascii="Calibri" w:hAnsi="Calibri"/>
          <w:bCs/>
          <w:i/>
          <w:lang w:bidi="en-US"/>
        </w:rPr>
        <w:t>S. intermedius</w:t>
      </w:r>
      <w:r w:rsidRPr="003C01B4">
        <w:rPr>
          <w:rFonts w:ascii="Calibri" w:hAnsi="Calibri"/>
          <w:bCs/>
          <w:lang w:bidi="en-US"/>
        </w:rPr>
        <w:t xml:space="preserve"> literature relative to its arrival in </w:t>
      </w:r>
      <w:r w:rsidRPr="003C01B4">
        <w:rPr>
          <w:rFonts w:ascii="Calibri" w:hAnsi="Calibri"/>
          <w:bCs/>
          <w:i/>
          <w:lang w:bidi="en-US"/>
        </w:rPr>
        <w:t>S. aureus</w:t>
      </w:r>
      <w:r w:rsidRPr="003C01B4">
        <w:rPr>
          <w:rFonts w:ascii="Calibri" w:hAnsi="Calibri"/>
          <w:bCs/>
          <w:lang w:bidi="en-US"/>
        </w:rPr>
        <w:t xml:space="preserve"> may simply be due to the sensitivity of speciation and screening methodologies.  The Spanish group Piriz et al. reported an apparently novel and large proportion of methicillin-resistant isolates in a sampling of </w:t>
      </w:r>
      <w:r w:rsidRPr="003C01B4">
        <w:rPr>
          <w:rFonts w:ascii="Calibri" w:hAnsi="Calibri"/>
          <w:bCs/>
          <w:i/>
          <w:lang w:bidi="en-US"/>
        </w:rPr>
        <w:t>S. (pseud)intermedius</w:t>
      </w:r>
      <w:r w:rsidRPr="003C01B4">
        <w:rPr>
          <w:rFonts w:ascii="Calibri" w:hAnsi="Calibri"/>
          <w:bCs/>
          <w:lang w:bidi="en-US"/>
        </w:rPr>
        <w:t xml:space="preserve"> collected between 1988 and 1992; however, they did not verify the presence of </w:t>
      </w:r>
      <w:r w:rsidRPr="003C01B4">
        <w:rPr>
          <w:rFonts w:ascii="Calibri" w:hAnsi="Calibri"/>
          <w:bCs/>
          <w:i/>
          <w:lang w:bidi="en-US"/>
        </w:rPr>
        <w:t>mecA</w:t>
      </w:r>
      <w:r w:rsidRPr="003C01B4">
        <w:rPr>
          <w:rFonts w:ascii="Calibri" w:hAnsi="Calibri"/>
          <w:bCs/>
          <w:lang w:bidi="en-US"/>
        </w:rPr>
        <w:t xml:space="preserve"> and found widely varying levels of methicillin resistance when adjusting the culture alkalinity for canine physiology.</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{"sort":true,"citationItems":[{"uri":["http://zotero.org/users/115945/items/M6ECQPV4"]}]}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41</w:t>
      </w:r>
      <w:r w:rsidR="00EB3287" w:rsidRPr="003C01B4">
        <w:rPr>
          <w:rFonts w:ascii="Calibri" w:hAnsi="Calibri"/>
          <w:bCs/>
          <w:lang w:bidi="en-US"/>
        </w:rPr>
        <w:fldChar w:fldCharType="end"/>
      </w:r>
      <w:r w:rsidRPr="003C01B4">
        <w:rPr>
          <w:rFonts w:ascii="Calibri" w:hAnsi="Calibri"/>
          <w:bCs/>
          <w:lang w:bidi="en-US"/>
        </w:rPr>
        <w:t xml:space="preserve"> It is important to consider that the speciation of coagulase-positive staphylococci was nebulous prior to the mid-1970s, and that appropriate standards for speciation and methicillin resistance determination in staphylococci of animal origin continue to evolve through the present.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{"sort":true,"citationItems":[{"position":1,"uri":["http://zotero.org/users/115945/items/FE4V85DN"]}]}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6</w:t>
      </w:r>
      <w:r w:rsidR="00EB3287" w:rsidRPr="003C01B4">
        <w:rPr>
          <w:rFonts w:ascii="Calibri" w:hAnsi="Calibri"/>
          <w:bCs/>
          <w:lang w:bidi="en-US"/>
        </w:rPr>
        <w:fldChar w:fldCharType="end"/>
      </w:r>
      <w:r w:rsidRPr="003C01B4">
        <w:rPr>
          <w:rFonts w:ascii="Calibri" w:hAnsi="Calibri"/>
          <w:bCs/>
          <w:lang w:bidi="en-US"/>
        </w:rPr>
        <w:t xml:space="preserve"> When molecularly screening UTCVM isolates and samples submitted by collaborators for species identity, the Bacteriology and Immunology Services </w:t>
      </w:r>
      <w:r w:rsidR="00104160">
        <w:rPr>
          <w:rFonts w:ascii="Calibri" w:hAnsi="Calibri"/>
          <w:bCs/>
          <w:lang w:bidi="en-US"/>
        </w:rPr>
        <w:t>often</w:t>
      </w:r>
      <w:r w:rsidRPr="003C01B4">
        <w:rPr>
          <w:rFonts w:ascii="Calibri" w:hAnsi="Calibri"/>
          <w:bCs/>
          <w:lang w:bidi="en-US"/>
        </w:rPr>
        <w:t xml:space="preserve"> find </w:t>
      </w:r>
      <w:r w:rsidRPr="003C01B4">
        <w:rPr>
          <w:rFonts w:ascii="Calibri" w:hAnsi="Calibri"/>
          <w:bCs/>
          <w:i/>
          <w:lang w:bidi="en-US"/>
        </w:rPr>
        <w:t>S. aureus</w:t>
      </w:r>
      <w:r w:rsidRPr="003C01B4">
        <w:rPr>
          <w:rFonts w:ascii="Calibri" w:hAnsi="Calibri"/>
          <w:bCs/>
          <w:lang w:bidi="en-US"/>
        </w:rPr>
        <w:t xml:space="preserve">, </w:t>
      </w:r>
      <w:r w:rsidRPr="003C01B4">
        <w:rPr>
          <w:rFonts w:ascii="Calibri" w:hAnsi="Calibri"/>
          <w:bCs/>
          <w:i/>
          <w:lang w:bidi="en-US"/>
        </w:rPr>
        <w:t>S. pseudintermedius</w:t>
      </w:r>
      <w:r w:rsidRPr="003C01B4">
        <w:rPr>
          <w:rFonts w:ascii="Calibri" w:hAnsi="Calibri"/>
          <w:bCs/>
          <w:lang w:bidi="en-US"/>
        </w:rPr>
        <w:t xml:space="preserve">, </w:t>
      </w:r>
      <w:r w:rsidRPr="003C01B4">
        <w:rPr>
          <w:rFonts w:ascii="Calibri" w:hAnsi="Calibri"/>
          <w:bCs/>
          <w:i/>
          <w:lang w:bidi="en-US"/>
        </w:rPr>
        <w:t>S. intermedius</w:t>
      </w:r>
      <w:r w:rsidRPr="003C01B4">
        <w:rPr>
          <w:rFonts w:ascii="Calibri" w:hAnsi="Calibri"/>
          <w:bCs/>
          <w:lang w:bidi="en-US"/>
        </w:rPr>
        <w:t xml:space="preserve">, </w:t>
      </w:r>
      <w:r w:rsidRPr="003C01B4">
        <w:rPr>
          <w:rFonts w:ascii="Calibri" w:hAnsi="Calibri"/>
          <w:bCs/>
          <w:i/>
          <w:lang w:bidi="en-US"/>
        </w:rPr>
        <w:t>S. delphini</w:t>
      </w:r>
      <w:r w:rsidRPr="003C01B4">
        <w:rPr>
          <w:rFonts w:ascii="Calibri" w:hAnsi="Calibri"/>
          <w:bCs/>
          <w:lang w:bidi="en-US"/>
        </w:rPr>
        <w:t xml:space="preserve"> and </w:t>
      </w:r>
      <w:r w:rsidRPr="003C01B4">
        <w:rPr>
          <w:rFonts w:ascii="Calibri" w:hAnsi="Calibri"/>
          <w:bCs/>
          <w:i/>
          <w:lang w:bidi="en-US"/>
        </w:rPr>
        <w:t>S. schleiferi coagulans</w:t>
      </w:r>
      <w:r w:rsidRPr="003C01B4">
        <w:rPr>
          <w:rFonts w:ascii="Calibri" w:hAnsi="Calibri"/>
          <w:bCs/>
          <w:lang w:bidi="en-US"/>
        </w:rPr>
        <w:t xml:space="preserve"> phenotypically misidentified. Perhaps </w:t>
      </w:r>
      <w:r w:rsidRPr="003C01B4">
        <w:rPr>
          <w:rFonts w:ascii="Calibri" w:hAnsi="Calibri"/>
          <w:bCs/>
          <w:i/>
          <w:lang w:bidi="en-US"/>
        </w:rPr>
        <w:t>S. intermedius</w:t>
      </w:r>
      <w:r w:rsidRPr="003C01B4">
        <w:rPr>
          <w:rFonts w:ascii="Calibri" w:hAnsi="Calibri"/>
          <w:bCs/>
          <w:lang w:bidi="en-US"/>
        </w:rPr>
        <w:t xml:space="preserve"> lineages bearing the </w:t>
      </w:r>
      <w:r w:rsidRPr="003C01B4">
        <w:rPr>
          <w:rFonts w:ascii="Calibri" w:hAnsi="Calibri"/>
          <w:bCs/>
          <w:i/>
          <w:lang w:bidi="en-US"/>
        </w:rPr>
        <w:t>mecA</w:t>
      </w:r>
      <w:r w:rsidRPr="003C01B4">
        <w:rPr>
          <w:rFonts w:ascii="Calibri" w:hAnsi="Calibri"/>
          <w:bCs/>
          <w:lang w:bidi="en-US"/>
        </w:rPr>
        <w:t xml:space="preserve"> gene existed for some time prior to the mid-1990s and were misclassified as MRSA or expressed </w:t>
      </w:r>
      <w:r w:rsidRPr="003C01B4">
        <w:rPr>
          <w:rFonts w:ascii="Calibri" w:hAnsi="Calibri"/>
          <w:bCs/>
          <w:i/>
          <w:lang w:bidi="en-US"/>
        </w:rPr>
        <w:t>mecA</w:t>
      </w:r>
      <w:r w:rsidRPr="003C01B4">
        <w:rPr>
          <w:rFonts w:ascii="Calibri" w:hAnsi="Calibri"/>
          <w:bCs/>
          <w:lang w:bidi="en-US"/>
        </w:rPr>
        <w:t xml:space="preserve"> at less detectable levels when tested using </w:t>
      </w:r>
      <w:r w:rsidRPr="003C01B4">
        <w:rPr>
          <w:rFonts w:ascii="Calibri" w:hAnsi="Calibri"/>
          <w:bCs/>
          <w:i/>
          <w:lang w:bidi="en-US"/>
        </w:rPr>
        <w:t>S. aureus</w:t>
      </w:r>
      <w:r w:rsidRPr="003C01B4">
        <w:rPr>
          <w:rFonts w:ascii="Calibri" w:hAnsi="Calibri"/>
          <w:bCs/>
          <w:lang w:bidi="en-US"/>
        </w:rPr>
        <w:t xml:space="preserve"> standards. The exact point in time where </w:t>
      </w:r>
      <w:r w:rsidRPr="003C01B4">
        <w:rPr>
          <w:rFonts w:ascii="Calibri" w:hAnsi="Calibri"/>
          <w:bCs/>
          <w:i/>
          <w:lang w:bidi="en-US"/>
        </w:rPr>
        <w:t>S. pseudintermedius</w:t>
      </w:r>
      <w:r w:rsidRPr="003C01B4">
        <w:rPr>
          <w:rFonts w:ascii="Calibri" w:hAnsi="Calibri"/>
          <w:bCs/>
          <w:lang w:bidi="en-US"/>
        </w:rPr>
        <w:t xml:space="preserve"> acquired </w:t>
      </w:r>
      <w:r w:rsidRPr="003C01B4">
        <w:rPr>
          <w:rFonts w:ascii="Calibri" w:hAnsi="Calibri"/>
          <w:bCs/>
          <w:i/>
          <w:lang w:bidi="en-US"/>
        </w:rPr>
        <w:t>mecA</w:t>
      </w:r>
      <w:r w:rsidRPr="003C01B4">
        <w:rPr>
          <w:rFonts w:ascii="Calibri" w:hAnsi="Calibri"/>
          <w:bCs/>
          <w:lang w:bidi="en-US"/>
        </w:rPr>
        <w:t xml:space="preserve"> is not vital to present treatment and control of MRSP expansion.  However, historical review of the literature provides a foundation and informs upon how </w:t>
      </w:r>
      <w:r w:rsidRPr="003C01B4">
        <w:rPr>
          <w:rFonts w:ascii="Calibri" w:hAnsi="Calibri"/>
          <w:bCs/>
          <w:i/>
          <w:lang w:bidi="en-US"/>
        </w:rPr>
        <w:t>mecA</w:t>
      </w:r>
      <w:r w:rsidRPr="003C01B4">
        <w:rPr>
          <w:rFonts w:ascii="Calibri" w:hAnsi="Calibri"/>
          <w:bCs/>
          <w:lang w:bidi="en-US"/>
        </w:rPr>
        <w:t xml:space="preserve"> might move from one organism to another, and from what ecological repositories resistance genes like </w:t>
      </w:r>
      <w:r w:rsidRPr="003C01B4">
        <w:rPr>
          <w:rFonts w:ascii="Calibri" w:hAnsi="Calibri"/>
          <w:bCs/>
          <w:i/>
          <w:lang w:bidi="en-US"/>
        </w:rPr>
        <w:t xml:space="preserve">mecA </w:t>
      </w:r>
      <w:r w:rsidRPr="003C01B4">
        <w:rPr>
          <w:rFonts w:ascii="Calibri" w:hAnsi="Calibri"/>
          <w:bCs/>
          <w:lang w:bidi="en-US"/>
        </w:rPr>
        <w:t>arise.  Understanding the frequency and mode of SCC</w:t>
      </w:r>
      <w:r w:rsidRPr="003C01B4">
        <w:rPr>
          <w:rFonts w:ascii="Calibri" w:hAnsi="Calibri"/>
          <w:bCs/>
          <w:i/>
          <w:lang w:bidi="en-US"/>
        </w:rPr>
        <w:t>mec</w:t>
      </w:r>
      <w:r w:rsidRPr="003C01B4">
        <w:rPr>
          <w:rFonts w:ascii="Calibri" w:hAnsi="Calibri"/>
          <w:bCs/>
          <w:lang w:bidi="en-US"/>
        </w:rPr>
        <w:t xml:space="preserve"> horizontal transfer, through in-depth molecular population analysis, enables the identification of clinically relevant MRSP lineages and sheds light on the frequency at which novel lineages appear.  </w:t>
      </w:r>
    </w:p>
    <w:p w:rsidR="003C01B4" w:rsidRPr="003C01B4" w:rsidRDefault="003C01B4" w:rsidP="001100B7">
      <w:pPr>
        <w:spacing w:after="200" w:line="276" w:lineRule="auto"/>
        <w:rPr>
          <w:rFonts w:ascii="Calibri" w:hAnsi="Calibri"/>
          <w:bCs/>
          <w:lang w:bidi="en-US"/>
        </w:rPr>
      </w:pPr>
    </w:p>
    <w:p w:rsidR="003C01B4" w:rsidRPr="00B3533B" w:rsidRDefault="003C01B4" w:rsidP="001100B7">
      <w:pPr>
        <w:pStyle w:val="Heading2"/>
        <w:spacing w:line="276" w:lineRule="auto"/>
        <w:rPr>
          <w:rFonts w:ascii="Calibri" w:hAnsi="Calibri"/>
          <w:color w:val="345A8A"/>
          <w:lang w:bidi="en-US"/>
        </w:rPr>
      </w:pPr>
      <w:bookmarkStart w:id="73" w:name="_Toc138742783"/>
      <w:bookmarkStart w:id="74" w:name="_Toc138745725"/>
      <w:bookmarkStart w:id="75" w:name="_Toc265160166"/>
      <w:bookmarkStart w:id="76" w:name="_Toc265166847"/>
      <w:r w:rsidRPr="00B3533B">
        <w:rPr>
          <w:rFonts w:ascii="Calibri" w:hAnsi="Calibri"/>
          <w:bCs w:val="0"/>
          <w:lang w:bidi="en-US"/>
        </w:rPr>
        <w:t>The Utility of Genotypic Methods for Staphylococcal Population Analysis</w:t>
      </w:r>
      <w:bookmarkEnd w:id="73"/>
      <w:bookmarkEnd w:id="74"/>
      <w:bookmarkEnd w:id="75"/>
      <w:bookmarkEnd w:id="76"/>
    </w:p>
    <w:p w:rsidR="003C01B4" w:rsidRPr="003C01B4" w:rsidRDefault="003C01B4" w:rsidP="001100B7">
      <w:pPr>
        <w:spacing w:after="200" w:line="276" w:lineRule="auto"/>
        <w:jc w:val="center"/>
        <w:outlineLvl w:val="0"/>
        <w:rPr>
          <w:rFonts w:ascii="Calibri" w:hAnsi="Calibri"/>
          <w:bCs/>
          <w:sz w:val="22"/>
          <w:szCs w:val="22"/>
          <w:lang w:bidi="en-US"/>
        </w:rPr>
      </w:pP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Horizontal gene transfer (HGT) incidence is an important part of determining zoonotic potential of MRSP.  As yet there is no evidence that SCC</w:t>
      </w:r>
      <w:r w:rsidRPr="003C01B4">
        <w:rPr>
          <w:rFonts w:ascii="Calibri" w:hAnsi="Calibri"/>
          <w:bCs/>
          <w:i/>
          <w:lang w:bidi="en-US"/>
        </w:rPr>
        <w:t>mec</w:t>
      </w:r>
      <w:r w:rsidRPr="003C01B4">
        <w:rPr>
          <w:rFonts w:ascii="Calibri" w:hAnsi="Calibri"/>
          <w:bCs/>
          <w:lang w:bidi="en-US"/>
        </w:rPr>
        <w:t xml:space="preserve"> from canine normal flora </w:t>
      </w:r>
      <w:r w:rsidRPr="003C01B4">
        <w:rPr>
          <w:rFonts w:ascii="Calibri" w:hAnsi="Calibri"/>
          <w:bCs/>
          <w:i/>
          <w:lang w:bidi="en-US"/>
        </w:rPr>
        <w:t>S. pseudintermedius</w:t>
      </w:r>
      <w:r w:rsidRPr="003C01B4">
        <w:rPr>
          <w:rFonts w:ascii="Calibri" w:hAnsi="Calibri"/>
          <w:bCs/>
          <w:lang w:bidi="en-US"/>
        </w:rPr>
        <w:t xml:space="preserve"> can transfer to human </w:t>
      </w:r>
      <w:r w:rsidRPr="003C01B4">
        <w:rPr>
          <w:rFonts w:ascii="Calibri" w:hAnsi="Calibri"/>
          <w:bCs/>
          <w:i/>
          <w:lang w:bidi="en-US"/>
        </w:rPr>
        <w:t>S. aureus</w:t>
      </w:r>
      <w:r w:rsidRPr="003C01B4">
        <w:rPr>
          <w:rFonts w:ascii="Calibri" w:hAnsi="Calibri"/>
          <w:bCs/>
          <w:lang w:bidi="en-US"/>
        </w:rPr>
        <w:t xml:space="preserve"> or vice versa.  Interspecies SCC</w:t>
      </w:r>
      <w:r w:rsidRPr="003C01B4">
        <w:rPr>
          <w:rFonts w:ascii="Calibri" w:hAnsi="Calibri"/>
          <w:bCs/>
          <w:i/>
          <w:lang w:bidi="en-US"/>
        </w:rPr>
        <w:t>mec</w:t>
      </w:r>
      <w:r w:rsidRPr="003C01B4">
        <w:rPr>
          <w:rFonts w:ascii="Calibri" w:hAnsi="Calibri"/>
          <w:bCs/>
          <w:lang w:bidi="en-US"/>
        </w:rPr>
        <w:t xml:space="preserve"> transfer is likely a rare event in that no research group has yet demonstrated such movement experimentally.  However, there is compelling evidence from a 2001 Dutch </w:t>
      </w:r>
      <w:r w:rsidRPr="003C01B4">
        <w:rPr>
          <w:rFonts w:ascii="Calibri" w:hAnsi="Calibri"/>
          <w:bCs/>
          <w:lang w:bidi="en-US"/>
        </w:rPr>
        <w:lastRenderedPageBreak/>
        <w:t xml:space="preserve">case report concerning a premature infant treated with potentiated amoxicillin while in a neonatal intensive care unit.  Prior to antibiotic therapy a </w:t>
      </w:r>
      <w:r w:rsidRPr="003C01B4">
        <w:rPr>
          <w:rFonts w:ascii="Calibri" w:hAnsi="Calibri"/>
          <w:bCs/>
          <w:i/>
          <w:lang w:bidi="en-US"/>
        </w:rPr>
        <w:t>mecA</w:t>
      </w:r>
      <w:r w:rsidRPr="003C01B4">
        <w:rPr>
          <w:rFonts w:ascii="Calibri" w:hAnsi="Calibri"/>
          <w:bCs/>
          <w:lang w:bidi="en-US"/>
        </w:rPr>
        <w:t xml:space="preserve"> negative MSSA was cultured.  Following antibiotic treatment failure ten days later, a MRSA was isolated with the same genetic background as the previously identified MSSA, as well as CoNS with an identical SCC</w:t>
      </w:r>
      <w:r w:rsidRPr="003C01B4">
        <w:rPr>
          <w:rFonts w:ascii="Calibri" w:hAnsi="Calibri"/>
          <w:bCs/>
          <w:i/>
          <w:lang w:bidi="en-US"/>
        </w:rPr>
        <w:t>mec</w:t>
      </w:r>
      <w:r w:rsidRPr="003C01B4">
        <w:rPr>
          <w:rFonts w:ascii="Calibri" w:hAnsi="Calibri"/>
          <w:bCs/>
          <w:lang w:bidi="en-US"/>
        </w:rPr>
        <w:t xml:space="preserve"> to that of the MRSA.</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{"sort":true,"citationItems":[{"uri":["http://zotero.org/users/115945/items/99CCQJMV"]}]}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42</w:t>
      </w:r>
      <w:r w:rsidR="00EB3287" w:rsidRPr="003C01B4">
        <w:rPr>
          <w:rFonts w:ascii="Calibri" w:hAnsi="Calibri"/>
          <w:bCs/>
          <w:lang w:bidi="en-US"/>
        </w:rPr>
        <w:fldChar w:fldCharType="end"/>
      </w:r>
      <w:r w:rsidRPr="003C01B4">
        <w:rPr>
          <w:rFonts w:ascii="Calibri" w:hAnsi="Calibri"/>
          <w:bCs/>
          <w:lang w:bidi="en-US"/>
        </w:rPr>
        <w:t xml:space="preserve"> The neonatal intensive care unit had strict infection control procedures in place, and cultured at all stages </w:t>
      </w:r>
      <w:r w:rsidR="00E15F48">
        <w:rPr>
          <w:rFonts w:ascii="Calibri" w:hAnsi="Calibri"/>
          <w:bCs/>
          <w:lang w:bidi="en-US"/>
        </w:rPr>
        <w:t xml:space="preserve">of </w:t>
      </w:r>
      <w:r w:rsidRPr="003C01B4">
        <w:rPr>
          <w:rFonts w:ascii="Calibri" w:hAnsi="Calibri"/>
          <w:bCs/>
          <w:lang w:bidi="en-US"/>
        </w:rPr>
        <w:t>treatment.  One plausible explanation for the appearance of this novel MRSA was that the SCC</w:t>
      </w:r>
      <w:r w:rsidRPr="003C01B4">
        <w:rPr>
          <w:rFonts w:ascii="Calibri" w:hAnsi="Calibri"/>
          <w:bCs/>
          <w:i/>
          <w:lang w:bidi="en-US"/>
        </w:rPr>
        <w:t>mec</w:t>
      </w:r>
      <w:r w:rsidRPr="003C01B4">
        <w:rPr>
          <w:rFonts w:ascii="Calibri" w:hAnsi="Calibri"/>
          <w:bCs/>
          <w:lang w:bidi="en-US"/>
        </w:rPr>
        <w:t xml:space="preserve"> transferred from CoNS to MSSA and the antibiotic given insured selection of the newly formed MRSA.</w:t>
      </w: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Investigations of MRSA genotype in large populations are essentially attempting to replicate the findings on the Dutch baby at the regional or national level.  Understanding the movement of SCC</w:t>
      </w:r>
      <w:r w:rsidRPr="003C01B4">
        <w:rPr>
          <w:rFonts w:ascii="Calibri" w:hAnsi="Calibri"/>
          <w:bCs/>
          <w:i/>
          <w:lang w:bidi="en-US"/>
        </w:rPr>
        <w:t>mec</w:t>
      </w:r>
      <w:r w:rsidRPr="003C01B4">
        <w:rPr>
          <w:rFonts w:ascii="Calibri" w:hAnsi="Calibri"/>
          <w:bCs/>
          <w:lang w:bidi="en-US"/>
        </w:rPr>
        <w:t xml:space="preserve"> requires that researchers adopt a consistent typing scheme.  Prior to the molecular age, tools for bacterial characterization included phenotypic speciation, antibiogram profile, and phage typing.   Over the past two decades methodologies have been developed that allow investigators to apply numerical values to genetic relatedness within a species.  Molecular techniques have also been developed that describe the relatedness of resistance cassettes SCC</w:t>
      </w:r>
      <w:r w:rsidRPr="003C01B4">
        <w:rPr>
          <w:rFonts w:ascii="Calibri" w:hAnsi="Calibri"/>
          <w:bCs/>
          <w:i/>
          <w:lang w:bidi="en-US"/>
        </w:rPr>
        <w:t>mec</w:t>
      </w:r>
      <w:r w:rsidRPr="003C01B4">
        <w:rPr>
          <w:rFonts w:ascii="Calibri" w:hAnsi="Calibri"/>
          <w:bCs/>
          <w:lang w:bidi="en-US"/>
        </w:rPr>
        <w:t xml:space="preserve">. The following is a summary of genotypic methods applied to staphylococci.  These are some of the approaches that can demonstrate associations between bacterial lineages and resistance determinanants. </w:t>
      </w:r>
    </w:p>
    <w:p w:rsidR="003C01B4" w:rsidRPr="003C01B4" w:rsidRDefault="003C01B4" w:rsidP="001100B7">
      <w:pPr>
        <w:spacing w:after="200" w:line="276" w:lineRule="auto"/>
        <w:rPr>
          <w:rFonts w:ascii="Calibri" w:hAnsi="Calibri"/>
          <w:bCs/>
          <w:lang w:bidi="en-US"/>
        </w:rPr>
      </w:pPr>
    </w:p>
    <w:p w:rsidR="003C01B4" w:rsidRPr="00B3533B" w:rsidRDefault="003C01B4" w:rsidP="001100B7">
      <w:pPr>
        <w:pStyle w:val="Heading2"/>
        <w:spacing w:line="276" w:lineRule="auto"/>
        <w:rPr>
          <w:rFonts w:ascii="Calibri" w:hAnsi="Calibri"/>
          <w:color w:val="345A8A"/>
          <w:lang w:bidi="en-US"/>
        </w:rPr>
      </w:pPr>
      <w:bookmarkStart w:id="77" w:name="_Toc138742784"/>
      <w:bookmarkStart w:id="78" w:name="_Toc138745726"/>
      <w:bookmarkStart w:id="79" w:name="_Toc265160167"/>
      <w:bookmarkStart w:id="80" w:name="_Toc265166848"/>
      <w:r w:rsidRPr="00B3533B">
        <w:rPr>
          <w:rFonts w:ascii="Calibri" w:hAnsi="Calibri"/>
          <w:bCs w:val="0"/>
          <w:lang w:bidi="en-US"/>
        </w:rPr>
        <w:t>Staphylococcal Cassette Chromosome (SCC</w:t>
      </w:r>
      <w:r w:rsidRPr="00B3533B">
        <w:rPr>
          <w:rFonts w:ascii="Calibri" w:hAnsi="Calibri"/>
          <w:bCs w:val="0"/>
          <w:i/>
          <w:lang w:bidi="en-US"/>
        </w:rPr>
        <w:t>mec</w:t>
      </w:r>
      <w:r w:rsidRPr="00B3533B">
        <w:rPr>
          <w:rFonts w:ascii="Calibri" w:hAnsi="Calibri"/>
          <w:bCs w:val="0"/>
          <w:lang w:bidi="en-US"/>
        </w:rPr>
        <w:t>) Typing</w:t>
      </w:r>
      <w:bookmarkEnd w:id="77"/>
      <w:bookmarkEnd w:id="78"/>
      <w:bookmarkEnd w:id="79"/>
      <w:bookmarkEnd w:id="80"/>
    </w:p>
    <w:p w:rsidR="003C01B4" w:rsidRPr="003C01B4" w:rsidRDefault="003C01B4" w:rsidP="001100B7">
      <w:pPr>
        <w:spacing w:after="200" w:line="276" w:lineRule="auto"/>
        <w:ind w:firstLine="720"/>
        <w:jc w:val="center"/>
        <w:outlineLvl w:val="0"/>
        <w:rPr>
          <w:rFonts w:ascii="Calibri" w:hAnsi="Calibri"/>
          <w:b/>
          <w:bCs/>
          <w:sz w:val="28"/>
          <w:szCs w:val="22"/>
          <w:lang w:bidi="en-US"/>
        </w:rPr>
      </w:pP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Known SCC</w:t>
      </w:r>
      <w:r w:rsidRPr="003C01B4">
        <w:rPr>
          <w:rFonts w:ascii="Calibri" w:hAnsi="Calibri"/>
          <w:bCs/>
          <w:i/>
          <w:lang w:bidi="en-US"/>
        </w:rPr>
        <w:t>mec</w:t>
      </w:r>
      <w:r w:rsidRPr="003C01B4">
        <w:rPr>
          <w:rFonts w:ascii="Calibri" w:hAnsi="Calibri"/>
          <w:bCs/>
          <w:lang w:bidi="en-US"/>
        </w:rPr>
        <w:t>s are relatively large for MGEs, ranging in size from 30 to 55KB.  The essential components used to characterize SCC</w:t>
      </w:r>
      <w:r w:rsidRPr="003C01B4">
        <w:rPr>
          <w:rFonts w:ascii="Calibri" w:hAnsi="Calibri"/>
          <w:bCs/>
          <w:i/>
          <w:lang w:bidi="en-US"/>
        </w:rPr>
        <w:t>mec</w:t>
      </w:r>
      <w:r w:rsidRPr="003C01B4">
        <w:rPr>
          <w:rFonts w:ascii="Calibri" w:hAnsi="Calibri"/>
          <w:bCs/>
          <w:lang w:bidi="en-US"/>
        </w:rPr>
        <w:t xml:space="preserve"> are the genetic sequences of the </w:t>
      </w:r>
      <w:r w:rsidRPr="003C01B4">
        <w:rPr>
          <w:rFonts w:ascii="Calibri" w:hAnsi="Calibri"/>
          <w:bCs/>
          <w:i/>
          <w:lang w:bidi="en-US"/>
        </w:rPr>
        <w:t>mec</w:t>
      </w:r>
      <w:r w:rsidRPr="003C01B4">
        <w:rPr>
          <w:rFonts w:ascii="Calibri" w:hAnsi="Calibri"/>
          <w:bCs/>
          <w:lang w:bidi="en-US"/>
        </w:rPr>
        <w:t xml:space="preserve"> and </w:t>
      </w:r>
      <w:r w:rsidRPr="003C01B4">
        <w:rPr>
          <w:rFonts w:ascii="Calibri" w:hAnsi="Calibri"/>
          <w:bCs/>
          <w:i/>
          <w:lang w:bidi="en-US"/>
        </w:rPr>
        <w:t>ccr</w:t>
      </w:r>
      <w:r w:rsidRPr="003C01B4">
        <w:rPr>
          <w:rFonts w:ascii="Calibri" w:hAnsi="Calibri"/>
          <w:bCs/>
          <w:lang w:bidi="en-US"/>
        </w:rPr>
        <w:t xml:space="preserve"> gene complexes.  The </w:t>
      </w:r>
      <w:r w:rsidRPr="003C01B4">
        <w:rPr>
          <w:rFonts w:ascii="Calibri" w:hAnsi="Calibri"/>
          <w:bCs/>
          <w:i/>
          <w:lang w:bidi="en-US"/>
        </w:rPr>
        <w:t>mec</w:t>
      </w:r>
      <w:r w:rsidRPr="003C01B4">
        <w:rPr>
          <w:rFonts w:ascii="Calibri" w:hAnsi="Calibri"/>
          <w:bCs/>
          <w:lang w:bidi="en-US"/>
        </w:rPr>
        <w:t xml:space="preserve"> operon is composed of </w:t>
      </w:r>
      <w:r w:rsidRPr="003C01B4">
        <w:rPr>
          <w:rFonts w:ascii="Calibri" w:hAnsi="Calibri"/>
          <w:bCs/>
          <w:i/>
          <w:lang w:bidi="en-US"/>
        </w:rPr>
        <w:t>mecA</w:t>
      </w:r>
      <w:r w:rsidRPr="003C01B4">
        <w:rPr>
          <w:rFonts w:ascii="Calibri" w:hAnsi="Calibri"/>
          <w:bCs/>
          <w:lang w:bidi="en-US"/>
        </w:rPr>
        <w:t xml:space="preserve">, a promoter region, and some or all of the regulatory genes </w:t>
      </w:r>
      <w:r w:rsidRPr="003C01B4">
        <w:rPr>
          <w:rFonts w:ascii="Calibri" w:hAnsi="Calibri"/>
          <w:bCs/>
          <w:i/>
          <w:lang w:bidi="en-US"/>
        </w:rPr>
        <w:t>mecI</w:t>
      </w:r>
      <w:r w:rsidRPr="003C01B4">
        <w:rPr>
          <w:rFonts w:ascii="Calibri" w:hAnsi="Calibri"/>
          <w:bCs/>
          <w:lang w:bidi="en-US"/>
        </w:rPr>
        <w:t xml:space="preserve"> (promoter inhibitor) and </w:t>
      </w:r>
      <w:r w:rsidRPr="003C01B4">
        <w:rPr>
          <w:rFonts w:ascii="Calibri" w:hAnsi="Calibri"/>
          <w:bCs/>
          <w:i/>
          <w:lang w:bidi="en-US"/>
        </w:rPr>
        <w:t xml:space="preserve">mecR1 </w:t>
      </w:r>
      <w:r w:rsidRPr="003C01B4">
        <w:rPr>
          <w:rFonts w:ascii="Calibri" w:hAnsi="Calibri"/>
          <w:bCs/>
          <w:lang w:bidi="en-US"/>
        </w:rPr>
        <w:t xml:space="preserve">(membrane-bound </w:t>
      </w:r>
      <w:r w:rsidRPr="003C01B4">
        <w:rPr>
          <w:rFonts w:ascii="Calibri" w:hAnsi="Calibri"/>
          <w:bCs/>
          <w:lang w:bidi="en-US"/>
        </w:rPr>
        <w:sym w:font="Symbol" w:char="F062"/>
      </w:r>
      <w:r w:rsidRPr="003C01B4">
        <w:rPr>
          <w:rFonts w:ascii="Calibri" w:hAnsi="Calibri"/>
          <w:bCs/>
          <w:lang w:bidi="en-US"/>
        </w:rPr>
        <w:t xml:space="preserve">-lactam sensor). The </w:t>
      </w:r>
      <w:r w:rsidRPr="003C01B4">
        <w:rPr>
          <w:rFonts w:ascii="Calibri" w:hAnsi="Calibri"/>
          <w:bCs/>
          <w:i/>
          <w:lang w:bidi="en-US"/>
        </w:rPr>
        <w:t>ccr</w:t>
      </w:r>
      <w:r w:rsidRPr="003C01B4">
        <w:rPr>
          <w:rFonts w:ascii="Calibri" w:hAnsi="Calibri"/>
          <w:bCs/>
          <w:lang w:bidi="en-US"/>
        </w:rPr>
        <w:t xml:space="preserve"> gene complex encodes</w:t>
      </w:r>
      <w:r w:rsidRPr="003C01B4">
        <w:rPr>
          <w:rFonts w:ascii="Calibri" w:hAnsi="Calibri"/>
          <w:bCs/>
          <w:vertAlign w:val="superscript"/>
          <w:lang w:bidi="en-US"/>
        </w:rPr>
        <w:t xml:space="preserve"> </w:t>
      </w:r>
      <w:r w:rsidRPr="003C01B4">
        <w:rPr>
          <w:rFonts w:ascii="Calibri" w:hAnsi="Calibri"/>
          <w:bCs/>
          <w:lang w:bidi="en-US"/>
        </w:rPr>
        <w:t>the recombinases responsible for cassette excision from and integration into the bacterial chromosome.</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{"sort":true,"citationItems":[{"uri":["http://zotero.org/users/115945/items/AVEX3TDR"]}]}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43</w:t>
      </w:r>
      <w:r w:rsidR="00EB3287" w:rsidRPr="003C01B4">
        <w:rPr>
          <w:rFonts w:ascii="Calibri" w:hAnsi="Calibri"/>
          <w:bCs/>
          <w:lang w:bidi="en-US"/>
        </w:rPr>
        <w:fldChar w:fldCharType="end"/>
      </w:r>
      <w:r w:rsidRPr="003C01B4">
        <w:rPr>
          <w:rFonts w:ascii="Calibri" w:hAnsi="Calibri"/>
          <w:bCs/>
          <w:lang w:bidi="en-US"/>
        </w:rPr>
        <w:t xml:space="preserve"> To date sequence analysis has identified five classes of </w:t>
      </w:r>
      <w:r w:rsidRPr="003C01B4">
        <w:rPr>
          <w:rFonts w:ascii="Calibri" w:hAnsi="Calibri"/>
          <w:bCs/>
          <w:i/>
          <w:lang w:bidi="en-US"/>
        </w:rPr>
        <w:t>mec</w:t>
      </w:r>
      <w:r w:rsidRPr="003C01B4">
        <w:rPr>
          <w:rFonts w:ascii="Calibri" w:hAnsi="Calibri"/>
          <w:bCs/>
          <w:lang w:bidi="en-US"/>
        </w:rPr>
        <w:t xml:space="preserve"> complex (A, B, C1, C2, and E based upon the completeness of the operon) and</w:t>
      </w:r>
      <w:r w:rsidRPr="003C01B4">
        <w:rPr>
          <w:rFonts w:ascii="Times" w:hAnsi="Times" w:cs="Times"/>
          <w:color w:val="141413"/>
          <w:lang w:bidi="en-US"/>
        </w:rPr>
        <w:t xml:space="preserve"> </w:t>
      </w:r>
      <w:r w:rsidRPr="003C01B4">
        <w:rPr>
          <w:rFonts w:ascii="Calibri" w:hAnsi="Calibri"/>
          <w:bCs/>
          <w:lang w:bidi="en-US"/>
        </w:rPr>
        <w:t xml:space="preserve">five </w:t>
      </w:r>
      <w:r w:rsidRPr="003C01B4">
        <w:rPr>
          <w:rFonts w:ascii="Calibri" w:hAnsi="Calibri"/>
          <w:bCs/>
          <w:i/>
          <w:lang w:bidi="en-US"/>
        </w:rPr>
        <w:t xml:space="preserve">ccr </w:t>
      </w:r>
      <w:r w:rsidRPr="003C01B4">
        <w:rPr>
          <w:rFonts w:ascii="Calibri" w:hAnsi="Calibri"/>
          <w:bCs/>
          <w:lang w:bidi="en-US"/>
        </w:rPr>
        <w:t>allotypes (</w:t>
      </w:r>
      <w:r w:rsidRPr="003C01B4">
        <w:rPr>
          <w:rFonts w:ascii="Calibri" w:hAnsi="Calibri"/>
          <w:bCs/>
          <w:i/>
          <w:lang w:bidi="en-US"/>
        </w:rPr>
        <w:t xml:space="preserve">ccrAB1 </w:t>
      </w:r>
      <w:r w:rsidRPr="003C01B4">
        <w:rPr>
          <w:rFonts w:ascii="Calibri" w:hAnsi="Calibri"/>
          <w:bCs/>
          <w:lang w:bidi="en-US"/>
        </w:rPr>
        <w:t xml:space="preserve">to </w:t>
      </w:r>
      <w:r w:rsidRPr="003C01B4">
        <w:rPr>
          <w:rFonts w:ascii="Calibri" w:hAnsi="Calibri"/>
          <w:bCs/>
          <w:i/>
          <w:lang w:bidi="en-US"/>
        </w:rPr>
        <w:t xml:space="preserve">ccrAB4 </w:t>
      </w:r>
      <w:r w:rsidRPr="003C01B4">
        <w:rPr>
          <w:rFonts w:ascii="Calibri" w:hAnsi="Calibri"/>
          <w:bCs/>
          <w:lang w:bidi="en-US"/>
        </w:rPr>
        <w:t xml:space="preserve">and </w:t>
      </w:r>
      <w:r w:rsidRPr="003C01B4">
        <w:rPr>
          <w:rFonts w:ascii="Calibri" w:hAnsi="Calibri"/>
          <w:bCs/>
          <w:i/>
          <w:lang w:bidi="en-US"/>
        </w:rPr>
        <w:t>ccrC</w:t>
      </w:r>
      <w:r w:rsidRPr="003C01B4">
        <w:rPr>
          <w:rFonts w:ascii="Calibri" w:hAnsi="Calibri"/>
          <w:bCs/>
          <w:lang w:bidi="en-US"/>
        </w:rPr>
        <w:t>) in major MRSA lineages.  SCC</w:t>
      </w:r>
      <w:r w:rsidRPr="003C01B4">
        <w:rPr>
          <w:rFonts w:ascii="Calibri" w:hAnsi="Calibri"/>
          <w:bCs/>
          <w:i/>
          <w:lang w:bidi="en-US"/>
        </w:rPr>
        <w:t>mec</w:t>
      </w:r>
      <w:r w:rsidRPr="003C01B4">
        <w:rPr>
          <w:rFonts w:ascii="Calibri" w:hAnsi="Calibri"/>
          <w:bCs/>
          <w:lang w:bidi="en-US"/>
        </w:rPr>
        <w:t xml:space="preserve"> type is designated by a roman numeral (I-VIII) and represents a combination of </w:t>
      </w:r>
      <w:r w:rsidRPr="003C01B4">
        <w:rPr>
          <w:rFonts w:ascii="Calibri" w:hAnsi="Calibri"/>
          <w:bCs/>
          <w:i/>
          <w:lang w:bidi="en-US"/>
        </w:rPr>
        <w:t>mec</w:t>
      </w:r>
      <w:r w:rsidRPr="003C01B4">
        <w:rPr>
          <w:rFonts w:ascii="Calibri" w:hAnsi="Calibri"/>
          <w:bCs/>
          <w:lang w:bidi="en-US"/>
        </w:rPr>
        <w:t xml:space="preserve"> class and </w:t>
      </w:r>
      <w:r w:rsidRPr="003C01B4">
        <w:rPr>
          <w:rFonts w:ascii="Calibri" w:hAnsi="Calibri"/>
          <w:bCs/>
          <w:i/>
          <w:lang w:bidi="en-US"/>
        </w:rPr>
        <w:t xml:space="preserve">ccr </w:t>
      </w:r>
      <w:r w:rsidRPr="003C01B4">
        <w:rPr>
          <w:rFonts w:ascii="Calibri" w:hAnsi="Calibri"/>
          <w:bCs/>
          <w:lang w:bidi="en-US"/>
        </w:rPr>
        <w:t>allotype.</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{"sort":true,"citationItems":[{"uri":["http://zotero.org/users/115945/items/HE9M6BE6"]}]}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44</w:t>
      </w:r>
      <w:r w:rsidR="00EB3287" w:rsidRPr="003C01B4">
        <w:rPr>
          <w:rFonts w:ascii="Calibri" w:hAnsi="Calibri"/>
          <w:bCs/>
          <w:lang w:bidi="en-US"/>
        </w:rPr>
        <w:fldChar w:fldCharType="end"/>
      </w:r>
      <w:r w:rsidRPr="003C01B4">
        <w:rPr>
          <w:rFonts w:ascii="Calibri" w:hAnsi="Calibri"/>
          <w:bCs/>
          <w:lang w:bidi="en-US"/>
        </w:rPr>
        <w:t xml:space="preserve"> Because the cassettes are so large, extensive sequencing would be required to fully characterize each one.  To </w:t>
      </w:r>
      <w:r w:rsidRPr="003C01B4">
        <w:rPr>
          <w:rFonts w:ascii="Calibri" w:hAnsi="Calibri"/>
          <w:bCs/>
          <w:lang w:bidi="en-US"/>
        </w:rPr>
        <w:lastRenderedPageBreak/>
        <w:t xml:space="preserve">bypass this laborious process, numerous multiplex PCR schemes have been described, amplifying sequences specific to each </w:t>
      </w:r>
      <w:r w:rsidRPr="003C01B4">
        <w:rPr>
          <w:rFonts w:ascii="Calibri" w:hAnsi="Calibri"/>
          <w:bCs/>
          <w:i/>
          <w:lang w:bidi="en-US"/>
        </w:rPr>
        <w:t>mec</w:t>
      </w:r>
      <w:r w:rsidRPr="003C01B4">
        <w:rPr>
          <w:rFonts w:ascii="Calibri" w:hAnsi="Calibri"/>
          <w:bCs/>
          <w:lang w:bidi="en-US"/>
        </w:rPr>
        <w:t xml:space="preserve"> and </w:t>
      </w:r>
      <w:r w:rsidRPr="003C01B4">
        <w:rPr>
          <w:rFonts w:ascii="Calibri" w:hAnsi="Calibri"/>
          <w:bCs/>
          <w:i/>
          <w:lang w:bidi="en-US"/>
        </w:rPr>
        <w:t>ccr</w:t>
      </w:r>
      <w:r w:rsidRPr="003C01B4">
        <w:rPr>
          <w:rFonts w:ascii="Calibri" w:hAnsi="Calibri"/>
          <w:bCs/>
          <w:lang w:bidi="en-US"/>
        </w:rPr>
        <w:t xml:space="preserve"> region by SCC</w:t>
      </w:r>
      <w:r w:rsidRPr="003C01B4">
        <w:rPr>
          <w:rFonts w:ascii="Calibri" w:hAnsi="Calibri"/>
          <w:bCs/>
          <w:i/>
          <w:lang w:bidi="en-US"/>
        </w:rPr>
        <w:t>mec</w:t>
      </w:r>
      <w:r w:rsidRPr="003C01B4">
        <w:rPr>
          <w:rFonts w:ascii="Calibri" w:hAnsi="Calibri"/>
          <w:bCs/>
          <w:lang w:bidi="en-US"/>
        </w:rPr>
        <w:t xml:space="preserve"> type.  The inherent drawback to these PCR-based techniques is that any novel cassette type is either misclassified because the small regions amplified by the assay are by chance similar to the described cassette type, or it is untypeable and must be fully sequenced and a new multiplex approach developed.  Low frequency untypeable cassettes are often reported in large surveys of methicillin-resistant staphylococci.  The greatest utility of the cassette-typing multiplex PCR approaches </w:t>
      </w:r>
      <w:r w:rsidR="00104160">
        <w:rPr>
          <w:rFonts w:ascii="Calibri" w:hAnsi="Calibri"/>
          <w:bCs/>
          <w:lang w:bidi="en-US"/>
        </w:rPr>
        <w:t>are</w:t>
      </w:r>
      <w:r w:rsidRPr="003C01B4">
        <w:rPr>
          <w:rFonts w:ascii="Calibri" w:hAnsi="Calibri"/>
          <w:bCs/>
          <w:lang w:bidi="en-US"/>
        </w:rPr>
        <w:t xml:space="preserve"> their ability to identify the most common SCC</w:t>
      </w:r>
      <w:r w:rsidRPr="003C01B4">
        <w:rPr>
          <w:rFonts w:ascii="Calibri" w:hAnsi="Calibri"/>
          <w:bCs/>
          <w:i/>
          <w:lang w:bidi="en-US"/>
        </w:rPr>
        <w:t>mec</w:t>
      </w:r>
      <w:r w:rsidRPr="003C01B4">
        <w:rPr>
          <w:rFonts w:ascii="Calibri" w:hAnsi="Calibri"/>
          <w:bCs/>
          <w:lang w:bidi="en-US"/>
        </w:rPr>
        <w:t>s in the predominant MRSA clonal lineages.  As will be discussed in proceeding studies, the multiplex PCR developed by Zhang et al. for MRSA is sufficient to classify MRSP SCCmec types II-III and V</w:t>
      </w:r>
      <w:r w:rsidRPr="003C01B4">
        <w:rPr>
          <w:rFonts w:ascii="Calibri" w:hAnsi="Calibri"/>
          <w:bCs/>
          <w:vertAlign w:val="subscript"/>
          <w:lang w:bidi="en-US"/>
        </w:rPr>
        <w:t>T</w:t>
      </w:r>
      <w:r w:rsidRPr="003C01B4">
        <w:rPr>
          <w:rFonts w:ascii="Calibri" w:hAnsi="Calibri"/>
          <w:bCs/>
          <w:lang w:bidi="en-US"/>
        </w:rPr>
        <w:t xml:space="preserve"> in predominant clonal lineages ST 71 and ST 68 respectively.</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{"sort":true,"citationItems":[{"uri":["http://zotero.org/users/115945/items/64EARTQ3"]},{"uri":["http://zotero.org/users/115945/items/REZBIAC2"]}]}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45,46</w:t>
      </w:r>
      <w:r w:rsidR="00EB3287" w:rsidRPr="003C01B4">
        <w:rPr>
          <w:rFonts w:ascii="Calibri" w:hAnsi="Calibri"/>
          <w:bCs/>
          <w:lang w:bidi="en-US"/>
        </w:rPr>
        <w:fldChar w:fldCharType="end"/>
      </w: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The MRSA SCC</w:t>
      </w:r>
      <w:r w:rsidRPr="003C01B4">
        <w:rPr>
          <w:rFonts w:ascii="Calibri" w:hAnsi="Calibri"/>
          <w:bCs/>
          <w:i/>
          <w:lang w:bidi="en-US"/>
        </w:rPr>
        <w:t>mec</w:t>
      </w:r>
      <w:r w:rsidRPr="003C01B4">
        <w:rPr>
          <w:rFonts w:ascii="Calibri" w:hAnsi="Calibri"/>
          <w:bCs/>
          <w:lang w:bidi="en-US"/>
        </w:rPr>
        <w:t xml:space="preserve"> typing nomenclature has been used for characterization of SCC</w:t>
      </w:r>
      <w:r w:rsidRPr="003C01B4">
        <w:rPr>
          <w:rFonts w:ascii="Calibri" w:hAnsi="Calibri"/>
          <w:bCs/>
          <w:i/>
          <w:lang w:bidi="en-US"/>
        </w:rPr>
        <w:t>mec</w:t>
      </w:r>
      <w:r w:rsidRPr="003C01B4">
        <w:rPr>
          <w:rFonts w:ascii="Calibri" w:hAnsi="Calibri"/>
          <w:bCs/>
          <w:lang w:bidi="en-US"/>
        </w:rPr>
        <w:t xml:space="preserve"> in other staphylococci.  Cassettes are likely similar across species; SCC</w:t>
      </w:r>
      <w:r w:rsidRPr="003C01B4">
        <w:rPr>
          <w:rFonts w:ascii="Calibri" w:hAnsi="Calibri"/>
          <w:bCs/>
          <w:i/>
          <w:lang w:bidi="en-US"/>
        </w:rPr>
        <w:t>mec</w:t>
      </w:r>
      <w:r w:rsidRPr="003C01B4">
        <w:rPr>
          <w:rFonts w:ascii="Calibri" w:hAnsi="Calibri"/>
          <w:bCs/>
          <w:lang w:bidi="en-US"/>
        </w:rPr>
        <w:t xml:space="preserve"> is a MGE believed to be restricted to staphylococci, and similar cassette types would presumably be interchangeable between </w:t>
      </w:r>
      <w:r w:rsidRPr="003C01B4">
        <w:rPr>
          <w:rFonts w:ascii="Calibri" w:hAnsi="Calibri"/>
          <w:bCs/>
          <w:i/>
          <w:lang w:bidi="en-US"/>
        </w:rPr>
        <w:t>S. aureus</w:t>
      </w:r>
      <w:r w:rsidRPr="003C01B4">
        <w:rPr>
          <w:rFonts w:ascii="Calibri" w:hAnsi="Calibri"/>
          <w:bCs/>
          <w:lang w:bidi="en-US"/>
        </w:rPr>
        <w:t xml:space="preserve">, </w:t>
      </w:r>
      <w:r w:rsidRPr="003C01B4">
        <w:rPr>
          <w:rFonts w:ascii="Calibri" w:hAnsi="Calibri"/>
          <w:bCs/>
          <w:i/>
          <w:lang w:bidi="en-US"/>
        </w:rPr>
        <w:t>S. pseudintermedius</w:t>
      </w:r>
      <w:r w:rsidRPr="003C01B4">
        <w:rPr>
          <w:rFonts w:ascii="Calibri" w:hAnsi="Calibri"/>
          <w:bCs/>
          <w:lang w:bidi="en-US"/>
        </w:rPr>
        <w:t xml:space="preserve"> and the CoNS.  Three cassettes associated with </w:t>
      </w:r>
      <w:r w:rsidRPr="003C01B4">
        <w:rPr>
          <w:rFonts w:ascii="Calibri" w:hAnsi="Calibri"/>
          <w:bCs/>
          <w:i/>
          <w:lang w:bidi="en-US"/>
        </w:rPr>
        <w:t>S. pseudintermedius</w:t>
      </w:r>
      <w:r w:rsidRPr="003C01B4">
        <w:rPr>
          <w:rFonts w:ascii="Calibri" w:hAnsi="Calibri"/>
          <w:bCs/>
          <w:lang w:bidi="en-US"/>
        </w:rPr>
        <w:t xml:space="preserve"> have been fully characterized.</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{"sort":true,"citationItems":[{"uri":["http://zotero.org/users/115945/items/2SPSH3W9"]},{"position":1,"uri":["http://zotero.org/users/115945/items/64EARTQ3"]}]}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47,45</w:t>
      </w:r>
      <w:r w:rsidR="00EB3287" w:rsidRPr="003C01B4">
        <w:rPr>
          <w:rFonts w:ascii="Calibri" w:hAnsi="Calibri"/>
          <w:bCs/>
          <w:lang w:bidi="en-US"/>
        </w:rPr>
        <w:fldChar w:fldCharType="end"/>
      </w:r>
      <w:r w:rsidRPr="003C01B4">
        <w:rPr>
          <w:rFonts w:ascii="Calibri" w:hAnsi="Calibri"/>
          <w:bCs/>
          <w:lang w:bidi="en-US"/>
        </w:rPr>
        <w:t xml:space="preserve"> Descloux et al. described two cassettes.  SCC</w:t>
      </w:r>
      <w:r w:rsidRPr="003C01B4">
        <w:rPr>
          <w:rFonts w:ascii="Calibri" w:hAnsi="Calibri"/>
          <w:bCs/>
          <w:i/>
          <w:lang w:bidi="en-US"/>
        </w:rPr>
        <w:t>mec</w:t>
      </w:r>
      <w:r w:rsidRPr="003C01B4">
        <w:rPr>
          <w:rFonts w:ascii="Calibri" w:hAnsi="Calibri"/>
          <w:bCs/>
          <w:lang w:bidi="en-US"/>
        </w:rPr>
        <w:t xml:space="preserve"> type II-III was identified in 14 of 15 MRSP isolates screened, and SCC</w:t>
      </w:r>
      <w:r w:rsidRPr="003C01B4">
        <w:rPr>
          <w:rFonts w:ascii="Calibri" w:hAnsi="Calibri"/>
          <w:bCs/>
          <w:i/>
          <w:lang w:bidi="en-US"/>
        </w:rPr>
        <w:t>mec</w:t>
      </w:r>
      <w:r w:rsidRPr="003C01B4">
        <w:rPr>
          <w:rFonts w:ascii="Calibri" w:hAnsi="Calibri"/>
          <w:bCs/>
          <w:lang w:bidi="en-US"/>
        </w:rPr>
        <w:t xml:space="preserve"> type VII in a single isolate.  SCC</w:t>
      </w:r>
      <w:r w:rsidRPr="003C01B4">
        <w:rPr>
          <w:rFonts w:ascii="Calibri" w:hAnsi="Calibri"/>
          <w:bCs/>
          <w:i/>
          <w:lang w:bidi="en-US"/>
        </w:rPr>
        <w:t>mec</w:t>
      </w:r>
      <w:r w:rsidRPr="003C01B4">
        <w:rPr>
          <w:rFonts w:ascii="Calibri" w:hAnsi="Calibri"/>
          <w:bCs/>
          <w:lang w:bidi="en-US"/>
        </w:rPr>
        <w:t xml:space="preserve"> II-III was found to be a hybrid of </w:t>
      </w:r>
      <w:r w:rsidRPr="003C01B4">
        <w:rPr>
          <w:rFonts w:ascii="Calibri" w:hAnsi="Calibri"/>
          <w:bCs/>
          <w:i/>
          <w:lang w:bidi="en-US"/>
        </w:rPr>
        <w:t>S. aureus</w:t>
      </w:r>
      <w:r w:rsidRPr="003C01B4">
        <w:rPr>
          <w:rFonts w:ascii="Calibri" w:hAnsi="Calibri"/>
          <w:bCs/>
          <w:lang w:bidi="en-US"/>
        </w:rPr>
        <w:t xml:space="preserve"> SCC</w:t>
      </w:r>
      <w:r w:rsidRPr="003C01B4">
        <w:rPr>
          <w:rFonts w:ascii="Calibri" w:hAnsi="Calibri"/>
          <w:bCs/>
          <w:i/>
          <w:lang w:bidi="en-US"/>
        </w:rPr>
        <w:t>mec</w:t>
      </w:r>
      <w:r w:rsidRPr="003C01B4">
        <w:rPr>
          <w:rFonts w:ascii="Calibri" w:hAnsi="Calibri"/>
          <w:bCs/>
          <w:lang w:bidi="en-US"/>
        </w:rPr>
        <w:t xml:space="preserve"> III and </w:t>
      </w:r>
      <w:r w:rsidRPr="003C01B4">
        <w:rPr>
          <w:rFonts w:ascii="Calibri" w:hAnsi="Calibri"/>
          <w:bCs/>
          <w:i/>
          <w:lang w:bidi="en-US"/>
        </w:rPr>
        <w:t>S. epidermidis</w:t>
      </w:r>
      <w:r w:rsidRPr="003C01B4">
        <w:rPr>
          <w:rFonts w:ascii="Calibri" w:hAnsi="Calibri"/>
          <w:bCs/>
          <w:lang w:bidi="en-US"/>
        </w:rPr>
        <w:t xml:space="preserve"> SCCmec II, and associated with the most common European MRSP sequence type, ST 71.  MRSP SCC</w:t>
      </w:r>
      <w:r w:rsidRPr="003C01B4">
        <w:rPr>
          <w:rFonts w:ascii="Calibri" w:hAnsi="Calibri"/>
          <w:bCs/>
          <w:i/>
          <w:lang w:bidi="en-US"/>
        </w:rPr>
        <w:t>mec</w:t>
      </w:r>
      <w:r w:rsidRPr="003C01B4">
        <w:rPr>
          <w:rFonts w:ascii="Calibri" w:hAnsi="Calibri"/>
          <w:bCs/>
          <w:lang w:bidi="en-US"/>
        </w:rPr>
        <w:t xml:space="preserve"> VII had novel </w:t>
      </w:r>
      <w:r w:rsidRPr="003C01B4">
        <w:rPr>
          <w:rFonts w:ascii="Calibri" w:hAnsi="Calibri"/>
          <w:bCs/>
          <w:i/>
          <w:lang w:bidi="en-US"/>
        </w:rPr>
        <w:t>ccr</w:t>
      </w:r>
      <w:r w:rsidRPr="003C01B4">
        <w:rPr>
          <w:rFonts w:ascii="Calibri" w:hAnsi="Calibri"/>
          <w:bCs/>
          <w:lang w:bidi="en-US"/>
        </w:rPr>
        <w:t xml:space="preserve"> regions, some similarity to MRSA SCC</w:t>
      </w:r>
      <w:r w:rsidRPr="003C01B4">
        <w:rPr>
          <w:rFonts w:ascii="Calibri" w:hAnsi="Calibri"/>
          <w:bCs/>
          <w:i/>
          <w:lang w:bidi="en-US"/>
        </w:rPr>
        <w:t>mec</w:t>
      </w:r>
      <w:r w:rsidRPr="003C01B4">
        <w:rPr>
          <w:rFonts w:ascii="Calibri" w:hAnsi="Calibri"/>
          <w:bCs/>
          <w:lang w:bidi="en-US"/>
        </w:rPr>
        <w:t xml:space="preserve"> III, but an incomplete </w:t>
      </w:r>
      <w:r w:rsidRPr="003C01B4">
        <w:rPr>
          <w:rFonts w:ascii="Calibri" w:hAnsi="Calibri"/>
          <w:bCs/>
          <w:i/>
          <w:lang w:bidi="en-US"/>
        </w:rPr>
        <w:t>mec</w:t>
      </w:r>
      <w:r w:rsidRPr="003C01B4">
        <w:rPr>
          <w:rFonts w:ascii="Calibri" w:hAnsi="Calibri"/>
          <w:bCs/>
          <w:lang w:bidi="en-US"/>
        </w:rPr>
        <w:t xml:space="preserve"> operon.  The “take-home” message from the Descloux study is that even though the emergence of methicillin-resistance in </w:t>
      </w:r>
      <w:r w:rsidRPr="003C01B4">
        <w:rPr>
          <w:rFonts w:ascii="Calibri" w:hAnsi="Calibri"/>
          <w:bCs/>
          <w:i/>
          <w:lang w:bidi="en-US"/>
        </w:rPr>
        <w:t>S. pseudintermedius</w:t>
      </w:r>
      <w:r w:rsidRPr="003C01B4">
        <w:rPr>
          <w:rFonts w:ascii="Calibri" w:hAnsi="Calibri"/>
          <w:bCs/>
          <w:lang w:bidi="en-US"/>
        </w:rPr>
        <w:t xml:space="preserve"> is recent, the movement of cassettes between staphylococci is not a simple transaction whereby the recipient receives an exact copy from the donor.  No MRSP has yet been shown to carry an </w:t>
      </w:r>
      <w:r w:rsidRPr="003C01B4">
        <w:rPr>
          <w:rFonts w:ascii="Calibri" w:hAnsi="Calibri"/>
          <w:bCs/>
          <w:i/>
          <w:lang w:bidi="en-US"/>
        </w:rPr>
        <w:t>exact</w:t>
      </w:r>
      <w:r w:rsidRPr="003C01B4">
        <w:rPr>
          <w:rFonts w:ascii="Calibri" w:hAnsi="Calibri"/>
          <w:bCs/>
          <w:lang w:bidi="en-US"/>
        </w:rPr>
        <w:t xml:space="preserve"> copy of a MRSA SCC</w:t>
      </w:r>
      <w:r w:rsidRPr="003C01B4">
        <w:rPr>
          <w:rFonts w:ascii="Calibri" w:hAnsi="Calibri"/>
          <w:bCs/>
          <w:i/>
          <w:lang w:bidi="en-US"/>
        </w:rPr>
        <w:t>mec</w:t>
      </w:r>
      <w:r w:rsidRPr="003C01B4">
        <w:rPr>
          <w:rFonts w:ascii="Calibri" w:hAnsi="Calibri"/>
          <w:bCs/>
          <w:lang w:bidi="en-US"/>
        </w:rPr>
        <w:t xml:space="preserve">.  Something about the as yet unidentified mechanism of cassette transfer between staphylococci causes some level of recombination or deletion.  An alternative explanation could be that direct MRSA to MRSP cassette transfer does not occur, and the genetic shuffling of the cassettes happens in a reservoir species, such as a commensal nonpathogenic CoNS. </w:t>
      </w: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The third known MRSP SCC</w:t>
      </w:r>
      <w:r w:rsidRPr="003C01B4">
        <w:rPr>
          <w:rFonts w:ascii="Calibri" w:hAnsi="Calibri"/>
          <w:bCs/>
          <w:i/>
          <w:lang w:bidi="en-US"/>
        </w:rPr>
        <w:t>mec</w:t>
      </w:r>
      <w:r w:rsidRPr="003C01B4">
        <w:rPr>
          <w:rFonts w:ascii="Calibri" w:hAnsi="Calibri"/>
          <w:bCs/>
          <w:lang w:bidi="en-US"/>
        </w:rPr>
        <w:t xml:space="preserve"> type (type V</w:t>
      </w:r>
      <w:r w:rsidRPr="003C01B4">
        <w:rPr>
          <w:rFonts w:ascii="Calibri" w:hAnsi="Calibri"/>
          <w:bCs/>
          <w:vertAlign w:val="subscript"/>
          <w:lang w:bidi="en-US"/>
        </w:rPr>
        <w:t>T</w:t>
      </w:r>
      <w:r w:rsidRPr="003C01B4">
        <w:rPr>
          <w:rFonts w:ascii="Calibri" w:hAnsi="Calibri"/>
          <w:bCs/>
          <w:lang w:bidi="en-US"/>
        </w:rPr>
        <w:t xml:space="preserve"> associated with ST 68) was sequenced and described by Eberlein and Kania at UTCVM, and will be part of the study described in chapter two.</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{"sort":true,"citationItems":[{"position":1,"uri":["http://zotero.org/users/115945/items/64EARTQ3"]}]}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45</w:t>
      </w:r>
      <w:r w:rsidR="00EB3287" w:rsidRPr="003C01B4">
        <w:rPr>
          <w:rFonts w:ascii="Calibri" w:hAnsi="Calibri"/>
          <w:bCs/>
          <w:lang w:bidi="en-US"/>
        </w:rPr>
        <w:fldChar w:fldCharType="end"/>
      </w:r>
      <w:r w:rsidRPr="003C01B4">
        <w:rPr>
          <w:rFonts w:ascii="Calibri" w:hAnsi="Calibri"/>
          <w:bCs/>
          <w:lang w:bidi="en-US"/>
        </w:rPr>
        <w:t xml:space="preserve"> </w:t>
      </w:r>
    </w:p>
    <w:p w:rsidR="003C01B4" w:rsidRPr="003C01B4" w:rsidRDefault="003C01B4" w:rsidP="001100B7">
      <w:pPr>
        <w:spacing w:after="200" w:line="276" w:lineRule="auto"/>
        <w:rPr>
          <w:rFonts w:ascii="Calibri" w:hAnsi="Calibri"/>
          <w:bCs/>
          <w:lang w:bidi="en-US"/>
        </w:rPr>
      </w:pPr>
    </w:p>
    <w:p w:rsidR="003C01B4" w:rsidRPr="00B3533B" w:rsidRDefault="003C01B4" w:rsidP="001100B7">
      <w:pPr>
        <w:pStyle w:val="Heading2"/>
        <w:spacing w:line="276" w:lineRule="auto"/>
        <w:rPr>
          <w:rFonts w:ascii="Calibri" w:hAnsi="Calibri"/>
          <w:color w:val="345A8A"/>
          <w:lang w:bidi="en-US"/>
        </w:rPr>
      </w:pPr>
      <w:bookmarkStart w:id="81" w:name="_Toc138742785"/>
      <w:bookmarkStart w:id="82" w:name="_Toc138745727"/>
      <w:bookmarkStart w:id="83" w:name="_Toc265160168"/>
      <w:bookmarkStart w:id="84" w:name="_Toc265166849"/>
      <w:r w:rsidRPr="00B3533B">
        <w:rPr>
          <w:rFonts w:ascii="Calibri" w:hAnsi="Calibri"/>
          <w:bCs w:val="0"/>
          <w:lang w:bidi="en-US"/>
        </w:rPr>
        <w:lastRenderedPageBreak/>
        <w:t xml:space="preserve">Methods for Sub-Typing </w:t>
      </w:r>
      <w:r w:rsidRPr="00B3533B">
        <w:rPr>
          <w:rFonts w:ascii="Calibri" w:hAnsi="Calibri"/>
          <w:bCs w:val="0"/>
          <w:i/>
          <w:lang w:bidi="en-US"/>
        </w:rPr>
        <w:t>S. aureus</w:t>
      </w:r>
      <w:r w:rsidRPr="00B3533B">
        <w:rPr>
          <w:rFonts w:ascii="Calibri" w:hAnsi="Calibri"/>
          <w:bCs w:val="0"/>
          <w:lang w:bidi="en-US"/>
        </w:rPr>
        <w:t xml:space="preserve"> and </w:t>
      </w:r>
      <w:r w:rsidRPr="00B3533B">
        <w:rPr>
          <w:rFonts w:ascii="Calibri" w:hAnsi="Calibri"/>
          <w:bCs w:val="0"/>
          <w:i/>
          <w:lang w:bidi="en-US"/>
        </w:rPr>
        <w:t>S. pseudintermedius</w:t>
      </w:r>
      <w:bookmarkEnd w:id="81"/>
      <w:bookmarkEnd w:id="82"/>
      <w:bookmarkEnd w:id="83"/>
      <w:bookmarkEnd w:id="84"/>
    </w:p>
    <w:p w:rsidR="003C01B4" w:rsidRPr="003C01B4" w:rsidRDefault="003C01B4" w:rsidP="001100B7">
      <w:pPr>
        <w:spacing w:after="200" w:line="276" w:lineRule="auto"/>
        <w:ind w:firstLine="720"/>
        <w:jc w:val="center"/>
        <w:outlineLvl w:val="0"/>
        <w:rPr>
          <w:rFonts w:ascii="Calibri" w:hAnsi="Calibri"/>
          <w:b/>
          <w:bCs/>
          <w:sz w:val="28"/>
          <w:szCs w:val="22"/>
          <w:lang w:bidi="en-US"/>
        </w:rPr>
      </w:pP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Because SCC</w:t>
      </w:r>
      <w:r w:rsidRPr="003C01B4">
        <w:rPr>
          <w:rFonts w:ascii="Calibri" w:hAnsi="Calibri"/>
          <w:bCs/>
          <w:i/>
          <w:lang w:bidi="en-US"/>
        </w:rPr>
        <w:t>mec</w:t>
      </w:r>
      <w:r w:rsidRPr="003C01B4">
        <w:rPr>
          <w:rFonts w:ascii="Calibri" w:hAnsi="Calibri"/>
          <w:bCs/>
          <w:lang w:bidi="en-US"/>
        </w:rPr>
        <w:t xml:space="preserve"> is mobile, cassette typing alone is insufficient to characterize MRS and incapable of describing susceptible lineages.  Therefore, typing methods have been developed that focus on areas of genetic variability shared by all isolates.  Depending upon the desired resolution of the bacterial population picture, the following strategies have been used to type staphylococcal isolates (listed in order from highest to lowest specificity): pulsed-field gel electrophoresis (PFGE), multiple-locus variable-number tandem-repeat analysis (MLVA), </w:t>
      </w:r>
      <w:r w:rsidRPr="003C01B4">
        <w:rPr>
          <w:rFonts w:ascii="Calibri" w:hAnsi="Calibri"/>
          <w:bCs/>
          <w:i/>
          <w:lang w:bidi="en-US"/>
        </w:rPr>
        <w:t>spa</w:t>
      </w:r>
      <w:r w:rsidRPr="003C01B4">
        <w:rPr>
          <w:rFonts w:ascii="Calibri" w:hAnsi="Calibri"/>
          <w:bCs/>
          <w:lang w:bidi="en-US"/>
        </w:rPr>
        <w:t xml:space="preserve"> typing, and multilocus sequence typing (MLST).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{"sort":true,"citationItems":[{"uri":["http://zotero.org/users/115945/items/AU6TT44F"]}]}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48</w:t>
      </w:r>
      <w:r w:rsidR="00EB3287" w:rsidRPr="003C01B4">
        <w:rPr>
          <w:rFonts w:ascii="Calibri" w:hAnsi="Calibri"/>
          <w:bCs/>
          <w:lang w:bidi="en-US"/>
        </w:rPr>
        <w:fldChar w:fldCharType="end"/>
      </w:r>
    </w:p>
    <w:p w:rsidR="003C01B4" w:rsidRPr="003C01B4" w:rsidRDefault="003C01B4" w:rsidP="001100B7">
      <w:pPr>
        <w:spacing w:after="200" w:line="276" w:lineRule="auto"/>
        <w:rPr>
          <w:rFonts w:ascii="Calibri" w:hAnsi="Calibri"/>
          <w:bCs/>
          <w:sz w:val="22"/>
          <w:szCs w:val="22"/>
          <w:lang w:bidi="en-US"/>
        </w:rPr>
      </w:pPr>
    </w:p>
    <w:p w:rsidR="003C01B4" w:rsidRPr="00BE36CA" w:rsidRDefault="003C01B4" w:rsidP="001100B7">
      <w:pPr>
        <w:pStyle w:val="Heading3"/>
        <w:spacing w:line="276" w:lineRule="auto"/>
        <w:jc w:val="center"/>
        <w:rPr>
          <w:rFonts w:ascii="Calibri" w:hAnsi="Calibri"/>
          <w:i w:val="0"/>
          <w:color w:val="345A8A"/>
          <w:lang w:bidi="en-US"/>
        </w:rPr>
      </w:pPr>
      <w:bookmarkStart w:id="85" w:name="_Toc138742786"/>
      <w:bookmarkStart w:id="86" w:name="_Toc138745728"/>
      <w:bookmarkStart w:id="87" w:name="_Toc265160169"/>
      <w:bookmarkStart w:id="88" w:name="_Toc265166850"/>
      <w:r w:rsidRPr="00BE36CA">
        <w:rPr>
          <w:rFonts w:ascii="Calibri" w:hAnsi="Calibri"/>
          <w:bCs w:val="0"/>
          <w:i w:val="0"/>
          <w:lang w:bidi="en-US"/>
        </w:rPr>
        <w:t>Pulsed-Field Gel Electrophoresis</w:t>
      </w:r>
      <w:bookmarkEnd w:id="85"/>
      <w:bookmarkEnd w:id="86"/>
      <w:bookmarkEnd w:id="87"/>
      <w:bookmarkEnd w:id="88"/>
    </w:p>
    <w:p w:rsidR="003C01B4" w:rsidRPr="003C01B4" w:rsidRDefault="003C01B4" w:rsidP="001100B7">
      <w:pPr>
        <w:spacing w:after="200" w:line="276" w:lineRule="auto"/>
        <w:ind w:firstLine="720"/>
        <w:outlineLvl w:val="0"/>
        <w:rPr>
          <w:rFonts w:ascii="Calibri" w:hAnsi="Calibri"/>
          <w:b/>
          <w:bCs/>
          <w:lang w:bidi="en-US"/>
        </w:rPr>
      </w:pP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 xml:space="preserve">PFGE is </w:t>
      </w:r>
      <w:r w:rsidR="00104160">
        <w:rPr>
          <w:rFonts w:ascii="Calibri" w:hAnsi="Calibri"/>
          <w:bCs/>
          <w:lang w:bidi="en-US"/>
        </w:rPr>
        <w:t xml:space="preserve">among </w:t>
      </w:r>
      <w:r w:rsidRPr="003C01B4">
        <w:rPr>
          <w:rFonts w:ascii="Calibri" w:hAnsi="Calibri"/>
          <w:bCs/>
          <w:lang w:bidi="en-US"/>
        </w:rPr>
        <w:t xml:space="preserve">the most discriminative of the typing methods, and is the foundation of the Center for Disease Control (CDC) Pulsenet initiative for standardized molecular subtyping of foodborne disease-causing bacteria such </w:t>
      </w:r>
      <w:r w:rsidRPr="003C01B4">
        <w:rPr>
          <w:rFonts w:ascii="Calibri" w:hAnsi="Calibri"/>
          <w:bCs/>
          <w:i/>
          <w:lang w:bidi="en-US"/>
        </w:rPr>
        <w:t xml:space="preserve">Escherichia coli </w:t>
      </w:r>
      <w:r w:rsidRPr="003C01B4">
        <w:rPr>
          <w:rFonts w:ascii="Calibri" w:hAnsi="Calibri"/>
          <w:bCs/>
          <w:lang w:bidi="en-US"/>
        </w:rPr>
        <w:t xml:space="preserve">O157:H7, </w:t>
      </w:r>
      <w:r w:rsidRPr="003C01B4">
        <w:rPr>
          <w:rFonts w:ascii="Calibri" w:hAnsi="Calibri"/>
          <w:bCs/>
          <w:i/>
          <w:lang w:bidi="en-US"/>
        </w:rPr>
        <w:t>Salmonella</w:t>
      </w:r>
      <w:r w:rsidRPr="003C01B4">
        <w:rPr>
          <w:rFonts w:ascii="Calibri" w:hAnsi="Calibri"/>
          <w:bCs/>
          <w:lang w:bidi="en-US"/>
        </w:rPr>
        <w:t xml:space="preserve">, </w:t>
      </w:r>
      <w:r w:rsidRPr="003C01B4">
        <w:rPr>
          <w:rFonts w:ascii="Calibri" w:hAnsi="Calibri"/>
          <w:bCs/>
          <w:i/>
          <w:lang w:bidi="en-US"/>
        </w:rPr>
        <w:t>Shigella</w:t>
      </w:r>
      <w:r w:rsidRPr="003C01B4">
        <w:rPr>
          <w:rFonts w:ascii="Calibri" w:hAnsi="Calibri"/>
          <w:bCs/>
          <w:lang w:bidi="en-US"/>
        </w:rPr>
        <w:t xml:space="preserve">, </w:t>
      </w:r>
      <w:r w:rsidRPr="003C01B4">
        <w:rPr>
          <w:rFonts w:ascii="Calibri" w:hAnsi="Calibri"/>
          <w:bCs/>
          <w:i/>
          <w:lang w:bidi="en-US"/>
        </w:rPr>
        <w:t>Listeria</w:t>
      </w:r>
      <w:r w:rsidRPr="003C01B4">
        <w:rPr>
          <w:rFonts w:ascii="Calibri" w:hAnsi="Calibri"/>
          <w:bCs/>
          <w:lang w:bidi="en-US"/>
        </w:rPr>
        <w:t xml:space="preserve">, or </w:t>
      </w:r>
      <w:r w:rsidRPr="003C01B4">
        <w:rPr>
          <w:rFonts w:ascii="Calibri" w:hAnsi="Calibri"/>
          <w:bCs/>
          <w:i/>
          <w:lang w:bidi="en-US"/>
        </w:rPr>
        <w:t>Campylobacter</w:t>
      </w:r>
      <w:r w:rsidRPr="003C01B4">
        <w:rPr>
          <w:rFonts w:ascii="Calibri" w:hAnsi="Calibri"/>
          <w:bCs/>
          <w:lang w:bidi="en-US"/>
        </w:rPr>
        <w: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{"sort":true,"citationItems":[{"uri":["http://zotero.org/users/115945/items/TW82QDZM"]}]}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49</w:t>
      </w:r>
      <w:r w:rsidR="00EB3287" w:rsidRPr="003C01B4">
        <w:rPr>
          <w:rFonts w:ascii="Calibri" w:hAnsi="Calibri"/>
          <w:bCs/>
          <w:lang w:bidi="en-US"/>
        </w:rPr>
        <w:fldChar w:fldCharType="end"/>
      </w:r>
      <w:r w:rsidRPr="003C01B4">
        <w:rPr>
          <w:rFonts w:ascii="Calibri" w:hAnsi="Calibri"/>
          <w:bCs/>
          <w:lang w:bidi="en-US"/>
        </w:rPr>
        <w:t xml:space="preserve"> No PCR amplification is required.  Chromosomal DNA is isolated and then digested with a restriction enzyme; for staphylococci the enzyme most often used is SmaI.  Depending upon the number and location of restriction sites within the genome, a characteristic number of fragments are produced.  Those fragments range from &gt;100KB to &lt;5KB and are separated on agarose gel by alternating voltage across an electric field.  The gel banding patterns are then assessed by statistical software and assigned a percent similarity relative to one another.</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{"sort":true,"citationItems":[{"uri":["http://zotero.org/users/115945/items/RX94TVTT"]}]}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50</w:t>
      </w:r>
      <w:r w:rsidR="00EB3287" w:rsidRPr="003C01B4">
        <w:rPr>
          <w:rFonts w:ascii="Calibri" w:hAnsi="Calibri"/>
          <w:bCs/>
          <w:lang w:bidi="en-US"/>
        </w:rPr>
        <w:fldChar w:fldCharType="end"/>
      </w:r>
      <w:r w:rsidRPr="003C01B4">
        <w:rPr>
          <w:rFonts w:ascii="Calibri" w:hAnsi="Calibri"/>
          <w:bCs/>
          <w:lang w:bidi="en-US"/>
        </w:rPr>
        <w:t xml:space="preserve"> Because the frequency of point mutations that can add or delete restriction sites is high, pulsed-field patterns change relatively quickly through successive bacterial generations.   PFGE is most useful when comparing isolates within a close population, such as within a single hospital or between a series of patients.  The primary impediment to wide scale use of PFGE is difficulty with reproducibility between laboratories.  It is a labor-intensive process, and the banding patterns vary greatly depending upon the agarose gel, power supply settings, and analysis software used.   Attempts to standardize PFGE for </w:t>
      </w:r>
      <w:r w:rsidRPr="003C01B4">
        <w:rPr>
          <w:rFonts w:ascii="Calibri" w:hAnsi="Calibri"/>
          <w:bCs/>
          <w:i/>
          <w:lang w:bidi="en-US"/>
        </w:rPr>
        <w:t>S. aureus</w:t>
      </w:r>
      <w:r w:rsidRPr="003C01B4">
        <w:rPr>
          <w:rFonts w:ascii="Calibri" w:hAnsi="Calibri"/>
          <w:bCs/>
          <w:lang w:bidi="en-US"/>
        </w:rPr>
        <w:t xml:space="preserve"> have occurred at the federal level in the United States and Europe, with its addition to Pulsenet by the CDC and the European Union Harmony protocol respectively.</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{"sort":true,"citationItems":[{"uri":["http://zotero.org/users/115945/items/G8P2E6IH"]},{"uri":["http://zotero.org/users/115945/items/DB4VS8S6"]}]}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51,52</w:t>
      </w:r>
      <w:r w:rsidR="00EB3287" w:rsidRPr="003C01B4">
        <w:rPr>
          <w:rFonts w:ascii="Calibri" w:hAnsi="Calibri"/>
          <w:bCs/>
          <w:lang w:bidi="en-US"/>
        </w:rPr>
        <w:fldChar w:fldCharType="end"/>
      </w:r>
      <w:r w:rsidRPr="003C01B4">
        <w:rPr>
          <w:rFonts w:ascii="Calibri" w:hAnsi="Calibri"/>
          <w:bCs/>
          <w:lang w:bidi="en-US"/>
        </w:rPr>
        <w:t xml:space="preserve"> No such attempt has been made to standardize </w:t>
      </w:r>
      <w:r w:rsidRPr="003C01B4">
        <w:rPr>
          <w:rFonts w:ascii="Calibri" w:hAnsi="Calibri"/>
          <w:bCs/>
          <w:i/>
          <w:lang w:bidi="en-US"/>
        </w:rPr>
        <w:t>S. pseudintermedius</w:t>
      </w:r>
      <w:r w:rsidRPr="003C01B4">
        <w:rPr>
          <w:rFonts w:ascii="Calibri" w:hAnsi="Calibri"/>
          <w:bCs/>
          <w:lang w:bidi="en-US"/>
        </w:rPr>
        <w:t xml:space="preserve"> PFGE.  Researchers of animal staphylococci typically use PFGE to add validity to the results of less discriminating typing methodologies (MLST </w:t>
      </w:r>
      <w:r w:rsidRPr="003C01B4">
        <w:rPr>
          <w:rFonts w:ascii="Calibri" w:hAnsi="Calibri"/>
          <w:bCs/>
          <w:lang w:bidi="en-US"/>
        </w:rPr>
        <w:lastRenderedPageBreak/>
        <w:t xml:space="preserve">or </w:t>
      </w:r>
      <w:r w:rsidRPr="003C01B4">
        <w:rPr>
          <w:rFonts w:ascii="Calibri" w:hAnsi="Calibri"/>
          <w:bCs/>
          <w:i/>
          <w:lang w:bidi="en-US"/>
        </w:rPr>
        <w:t>spa</w:t>
      </w:r>
      <w:r w:rsidRPr="003C01B4">
        <w:rPr>
          <w:rFonts w:ascii="Calibri" w:hAnsi="Calibri"/>
          <w:bCs/>
          <w:lang w:bidi="en-US"/>
        </w:rPr>
        <w:t xml:space="preserve"> typing)</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{"sort":true,"citationItems":[{"position":1,"uri":["http://zotero.org/users/115945/items/64EARTQ3"]},{"position":1,"uri":["http://zotero.org/users/115945/items/REZBIAC2"]},{"uri":["http://zotero.org/users/115945/items/6RIZM4PD"]}]}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45,46,53</w:t>
      </w:r>
      <w:r w:rsidR="00EB3287" w:rsidRPr="003C01B4">
        <w:rPr>
          <w:rFonts w:ascii="Calibri" w:hAnsi="Calibri"/>
          <w:bCs/>
          <w:lang w:bidi="en-US"/>
        </w:rPr>
        <w:fldChar w:fldCharType="end"/>
      </w:r>
      <w:r w:rsidRPr="003C01B4">
        <w:rPr>
          <w:rFonts w:ascii="Calibri" w:hAnsi="Calibri"/>
          <w:bCs/>
          <w:lang w:bidi="en-US"/>
        </w:rPr>
        <w:t>, or to track closely related isolates in carriage studies between animals or on different locations of a single animal.</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{"sort":true,"citationItems":[{"uri":["http://zotero.org/users/115945/items/DXSNKIHT"]},{"uri":["http://zotero.org/users/115945/items/T7WX79RJ"]}]}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54,55</w:t>
      </w:r>
      <w:r w:rsidR="00EB3287" w:rsidRPr="003C01B4">
        <w:rPr>
          <w:rFonts w:ascii="Calibri" w:hAnsi="Calibri"/>
          <w:bCs/>
          <w:lang w:bidi="en-US"/>
        </w:rPr>
        <w:fldChar w:fldCharType="end"/>
      </w:r>
    </w:p>
    <w:p w:rsidR="003C01B4" w:rsidRPr="003C01B4" w:rsidRDefault="003C01B4" w:rsidP="001100B7">
      <w:pPr>
        <w:spacing w:after="200" w:line="276" w:lineRule="auto"/>
        <w:rPr>
          <w:rFonts w:ascii="Calibri" w:hAnsi="Calibri"/>
          <w:bCs/>
          <w:lang w:bidi="en-US"/>
        </w:rPr>
      </w:pPr>
    </w:p>
    <w:p w:rsidR="003C01B4" w:rsidRPr="00BE36CA" w:rsidRDefault="003C01B4" w:rsidP="001100B7">
      <w:pPr>
        <w:pStyle w:val="Heading3"/>
        <w:spacing w:line="276" w:lineRule="auto"/>
        <w:jc w:val="center"/>
        <w:rPr>
          <w:rFonts w:ascii="Calibri" w:hAnsi="Calibri"/>
          <w:i w:val="0"/>
          <w:color w:val="345A8A"/>
          <w:lang w:bidi="en-US"/>
        </w:rPr>
      </w:pPr>
      <w:bookmarkStart w:id="89" w:name="_Toc138742787"/>
      <w:bookmarkStart w:id="90" w:name="_Toc138745729"/>
      <w:bookmarkStart w:id="91" w:name="_Toc265160170"/>
      <w:bookmarkStart w:id="92" w:name="_Toc265166851"/>
      <w:r w:rsidRPr="00BE36CA">
        <w:rPr>
          <w:rFonts w:ascii="Calibri" w:hAnsi="Calibri"/>
          <w:bCs w:val="0"/>
          <w:i w:val="0"/>
          <w:lang w:bidi="en-US"/>
        </w:rPr>
        <w:t>Multilocus Variable Number Tandem Repeat Analysis (MLVA) and spa Typing</w:t>
      </w:r>
      <w:bookmarkEnd w:id="89"/>
      <w:bookmarkEnd w:id="90"/>
      <w:bookmarkEnd w:id="91"/>
      <w:bookmarkEnd w:id="92"/>
    </w:p>
    <w:p w:rsidR="003C01B4" w:rsidRPr="003C01B4" w:rsidRDefault="003C01B4" w:rsidP="001100B7">
      <w:pPr>
        <w:spacing w:after="200" w:line="276" w:lineRule="auto"/>
        <w:jc w:val="center"/>
        <w:outlineLvl w:val="0"/>
        <w:rPr>
          <w:rFonts w:ascii="Calibri" w:hAnsi="Calibri"/>
          <w:b/>
          <w:bCs/>
          <w:sz w:val="28"/>
          <w:szCs w:val="22"/>
          <w:lang w:bidi="en-US"/>
        </w:rPr>
      </w:pPr>
    </w:p>
    <w:p w:rsidR="003C01B4" w:rsidRPr="001100B7" w:rsidRDefault="003C01B4" w:rsidP="001100B7">
      <w:pPr>
        <w:spacing w:after="200" w:line="276" w:lineRule="auto"/>
        <w:rPr>
          <w:rFonts w:ascii="Calibri" w:hAnsi="Calibri"/>
          <w:bCs/>
          <w:lang w:bidi="en-US"/>
        </w:rPr>
      </w:pPr>
      <w:r w:rsidRPr="003C01B4">
        <w:rPr>
          <w:rFonts w:ascii="Calibri" w:hAnsi="Calibri"/>
          <w:bCs/>
          <w:lang w:bidi="en-US"/>
        </w:rPr>
        <w:t xml:space="preserve">MLVA and </w:t>
      </w:r>
      <w:r w:rsidRPr="003C01B4">
        <w:rPr>
          <w:rFonts w:ascii="Calibri" w:hAnsi="Calibri"/>
          <w:bCs/>
          <w:i/>
          <w:lang w:bidi="en-US"/>
        </w:rPr>
        <w:t>spa</w:t>
      </w:r>
      <w:r w:rsidRPr="003C01B4">
        <w:rPr>
          <w:rFonts w:ascii="Calibri" w:hAnsi="Calibri"/>
          <w:bCs/>
          <w:lang w:bidi="en-US"/>
        </w:rPr>
        <w:t xml:space="preserve"> typing fall between PFGE and MLST in their discriminatory ability, and are therefore used where appropriate for study focus, sample size and cost-effectiveness.  Like MLST, both are PCR-based techniques that have the advantage of being highly reproducible between facilities.  MLVA is a multiplex PCR analyzing the variation in number of repeats in seven individual </w:t>
      </w:r>
      <w:r w:rsidRPr="003C01B4">
        <w:rPr>
          <w:rFonts w:ascii="Calibri" w:hAnsi="Calibri"/>
          <w:bCs/>
          <w:i/>
          <w:lang w:bidi="en-US"/>
        </w:rPr>
        <w:t>S. aureus</w:t>
      </w:r>
      <w:r w:rsidRPr="003C01B4">
        <w:rPr>
          <w:rFonts w:ascii="Calibri" w:hAnsi="Calibri"/>
          <w:bCs/>
          <w:lang w:bidi="en-US"/>
        </w:rPr>
        <w:t xml:space="preserve"> genes (</w:t>
      </w:r>
      <w:r w:rsidRPr="003C01B4">
        <w:rPr>
          <w:rFonts w:ascii="Calibri" w:hAnsi="Calibri"/>
          <w:bCs/>
          <w:i/>
          <w:lang w:bidi="en-US"/>
        </w:rPr>
        <w:t>sspA</w:t>
      </w:r>
      <w:r w:rsidRPr="003C01B4">
        <w:rPr>
          <w:rFonts w:ascii="Calibri" w:hAnsi="Calibri"/>
          <w:bCs/>
          <w:lang w:bidi="en-US"/>
        </w:rPr>
        <w:t xml:space="preserve">, </w:t>
      </w:r>
      <w:r w:rsidRPr="003C01B4">
        <w:rPr>
          <w:rFonts w:ascii="Calibri" w:hAnsi="Calibri"/>
          <w:bCs/>
          <w:i/>
          <w:lang w:bidi="en-US"/>
        </w:rPr>
        <w:t>spa</w:t>
      </w:r>
      <w:r w:rsidRPr="003C01B4">
        <w:rPr>
          <w:rFonts w:ascii="Calibri" w:hAnsi="Calibri"/>
          <w:bCs/>
          <w:lang w:bidi="en-US"/>
        </w:rPr>
        <w:t xml:space="preserve">, </w:t>
      </w:r>
      <w:r w:rsidRPr="003C01B4">
        <w:rPr>
          <w:rFonts w:ascii="Calibri" w:hAnsi="Calibri"/>
          <w:bCs/>
          <w:i/>
          <w:lang w:bidi="en-US"/>
        </w:rPr>
        <w:t>sdrC</w:t>
      </w:r>
      <w:r w:rsidRPr="003C01B4">
        <w:rPr>
          <w:rFonts w:ascii="Calibri" w:hAnsi="Calibri"/>
          <w:bCs/>
          <w:lang w:bidi="en-US"/>
        </w:rPr>
        <w:t xml:space="preserve">, </w:t>
      </w:r>
      <w:r w:rsidRPr="003C01B4">
        <w:rPr>
          <w:rFonts w:ascii="Calibri" w:hAnsi="Calibri"/>
          <w:bCs/>
          <w:i/>
          <w:lang w:bidi="en-US"/>
        </w:rPr>
        <w:t>sdrD</w:t>
      </w:r>
      <w:r w:rsidRPr="003C01B4">
        <w:rPr>
          <w:rFonts w:ascii="Calibri" w:hAnsi="Calibri"/>
          <w:bCs/>
          <w:lang w:bidi="en-US"/>
        </w:rPr>
        <w:t xml:space="preserve">, </w:t>
      </w:r>
      <w:r w:rsidRPr="003C01B4">
        <w:rPr>
          <w:rFonts w:ascii="Calibri" w:hAnsi="Calibri"/>
          <w:bCs/>
          <w:i/>
          <w:lang w:bidi="en-US"/>
        </w:rPr>
        <w:t>sdrE</w:t>
      </w:r>
      <w:r w:rsidRPr="003C01B4">
        <w:rPr>
          <w:rFonts w:ascii="Calibri" w:hAnsi="Calibri"/>
          <w:bCs/>
          <w:lang w:bidi="en-US"/>
        </w:rPr>
        <w:t xml:space="preserve">, </w:t>
      </w:r>
      <w:r w:rsidRPr="003C01B4">
        <w:rPr>
          <w:rFonts w:ascii="Calibri" w:hAnsi="Calibri"/>
          <w:bCs/>
          <w:i/>
          <w:lang w:bidi="en-US"/>
        </w:rPr>
        <w:t>clfA</w:t>
      </w:r>
      <w:r w:rsidRPr="003C01B4">
        <w:rPr>
          <w:rFonts w:ascii="Calibri" w:hAnsi="Calibri"/>
          <w:bCs/>
          <w:lang w:bidi="en-US"/>
        </w:rPr>
        <w:t xml:space="preserve">, and </w:t>
      </w:r>
      <w:r w:rsidRPr="003C01B4">
        <w:rPr>
          <w:rFonts w:ascii="Calibri" w:hAnsi="Calibri"/>
          <w:bCs/>
          <w:i/>
          <w:lang w:bidi="en-US"/>
        </w:rPr>
        <w:t>clfB</w:t>
      </w:r>
      <w:r w:rsidRPr="003C01B4">
        <w:rPr>
          <w:rFonts w:ascii="Calibri" w:hAnsi="Calibri"/>
          <w:bCs/>
          <w:lang w:bidi="en-US"/>
        </w:rPr>
        <w: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{"sort":true,"citationItems":[{"uri":["http://zotero.org/users/115945/items/EV9JRPFG"]}]}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56</w:t>
      </w:r>
      <w:r w:rsidR="00EB3287" w:rsidRPr="003C01B4">
        <w:rPr>
          <w:rFonts w:ascii="Calibri" w:hAnsi="Calibri"/>
          <w:bCs/>
          <w:lang w:bidi="en-US"/>
        </w:rPr>
        <w:fldChar w:fldCharType="end"/>
      </w:r>
      <w:r w:rsidRPr="003C01B4">
        <w:rPr>
          <w:rFonts w:ascii="Calibri" w:hAnsi="Calibri"/>
          <w:bCs/>
          <w:lang w:bidi="en-US"/>
        </w:rPr>
        <w:t xml:space="preserve"> In several MRSA studies MLVA was found to be comparable in discriminatory power with PFGE.</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{"sort":true,"citationItems":[{"position":1,"uri":["http://zotero.org/users/115945/items/AU6TT44F"]},{"uri":["http://zotero.org/users/115945/items/8PNNQGA9"]}]}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48,57</w:t>
      </w:r>
      <w:r w:rsidR="00EB3287" w:rsidRPr="003C01B4">
        <w:rPr>
          <w:rFonts w:ascii="Calibri" w:hAnsi="Calibri"/>
          <w:bCs/>
          <w:lang w:bidi="en-US"/>
        </w:rPr>
        <w:fldChar w:fldCharType="end"/>
      </w:r>
      <w:r w:rsidRPr="003C01B4">
        <w:rPr>
          <w:rFonts w:ascii="Calibri" w:hAnsi="Calibri"/>
          <w:bCs/>
          <w:lang w:bidi="en-US"/>
        </w:rPr>
        <w:t xml:space="preserve"> Due to reduced need for expensive single-purpose equipment and specialized training, MLVA may eventually replace PFGE as the method of choice for CDC Pulsnet.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{"sort":true,"citationItems":[{"uri":["http://zotero.org/users/115945/items/IK7GJMXX"]},{"uri":["http://zotero.org/users/115945/items/4JB2PV5H"]},{"uri":["http://zotero.org/users/115945/items/B2FGXSC5"]}]}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58-60</w:t>
      </w:r>
      <w:r w:rsidR="00EB3287" w:rsidRPr="003C01B4">
        <w:rPr>
          <w:rFonts w:ascii="Calibri" w:hAnsi="Calibri"/>
          <w:bCs/>
          <w:lang w:bidi="en-US"/>
        </w:rPr>
        <w:fldChar w:fldCharType="end"/>
      </w:r>
      <w:r w:rsidRPr="003C01B4">
        <w:rPr>
          <w:rFonts w:ascii="Calibri" w:hAnsi="Calibri"/>
          <w:bCs/>
          <w:lang w:bidi="en-US"/>
        </w:rPr>
        <w:t xml:space="preserve"> Unlike PFGE however, MLVA requires an extensive genus and species-specific survey and validation of candidate genes with tandem repeat regions exhibiting appropriate levels of variability.  To date MLVA has not been developed for sub-typing of </w:t>
      </w:r>
      <w:r w:rsidRPr="003C01B4">
        <w:rPr>
          <w:rFonts w:ascii="Calibri" w:hAnsi="Calibri"/>
          <w:bCs/>
          <w:i/>
          <w:lang w:bidi="en-US"/>
        </w:rPr>
        <w:t>S. pseudintermedius</w:t>
      </w:r>
      <w:r w:rsidRPr="003C01B4">
        <w:rPr>
          <w:rFonts w:ascii="Calibri" w:hAnsi="Calibri"/>
          <w:bCs/>
          <w:lang w:bidi="en-US"/>
        </w:rPr>
        <w:t>.</w:t>
      </w:r>
    </w:p>
    <w:p w:rsidR="003C01B4" w:rsidRPr="003C01B4" w:rsidRDefault="003C01B4" w:rsidP="001100B7">
      <w:pPr>
        <w:spacing w:after="200" w:line="276" w:lineRule="auto"/>
        <w:rPr>
          <w:rFonts w:ascii="Calibri" w:hAnsi="Calibri"/>
          <w:bCs/>
          <w:lang w:bidi="en-US"/>
        </w:rPr>
      </w:pPr>
      <w:r w:rsidRPr="003C01B4">
        <w:rPr>
          <w:rFonts w:ascii="Calibri" w:hAnsi="Calibri"/>
          <w:bCs/>
          <w:i/>
          <w:lang w:bidi="en-US"/>
        </w:rPr>
        <w:t xml:space="preserve">spa </w:t>
      </w:r>
      <w:r w:rsidRPr="003C01B4">
        <w:rPr>
          <w:rFonts w:ascii="Calibri" w:hAnsi="Calibri"/>
          <w:bCs/>
          <w:lang w:bidi="en-US"/>
        </w:rPr>
        <w:t xml:space="preserve">typing is an older single locus technique and subset of MLVA developed by Frenay et al.; the sequence variation in a highly polymorphic region of the </w:t>
      </w:r>
      <w:r w:rsidRPr="003C01B4">
        <w:rPr>
          <w:rFonts w:ascii="Calibri" w:hAnsi="Calibri"/>
          <w:bCs/>
          <w:i/>
          <w:lang w:bidi="en-US"/>
        </w:rPr>
        <w:t xml:space="preserve">S. aureus </w:t>
      </w:r>
      <w:r w:rsidRPr="003C01B4">
        <w:rPr>
          <w:rFonts w:ascii="Calibri" w:hAnsi="Calibri"/>
          <w:bCs/>
          <w:lang w:bidi="en-US"/>
        </w:rPr>
        <w:t>protein A is measured and typed, and statistical software determines relatedness between isolates.</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{"sort":true,"citationItems":[{"uri":["http://zotero.org/users/115945/items/QHM6DSFT"]}]}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61</w:t>
      </w:r>
      <w:r w:rsidR="00EB3287" w:rsidRPr="003C01B4">
        <w:rPr>
          <w:rFonts w:ascii="Calibri" w:hAnsi="Calibri"/>
          <w:bCs/>
          <w:lang w:bidi="en-US"/>
        </w:rPr>
        <w:fldChar w:fldCharType="end"/>
      </w:r>
      <w:r w:rsidRPr="003C01B4">
        <w:rPr>
          <w:rFonts w:ascii="Calibri" w:hAnsi="Calibri"/>
          <w:bCs/>
          <w:lang w:bidi="en-US"/>
        </w:rPr>
        <w:t xml:space="preserve"> Its primary advantage is that only one PCR and sequencing reaction are required to characterize each isolate.  The polymorphic region is classified by number of 24bp repeats and point mutations.  Some hospitals use </w:t>
      </w:r>
      <w:r w:rsidRPr="003C01B4">
        <w:rPr>
          <w:rFonts w:ascii="Calibri" w:hAnsi="Calibri"/>
          <w:bCs/>
          <w:i/>
          <w:lang w:bidi="en-US"/>
        </w:rPr>
        <w:t>spa</w:t>
      </w:r>
      <w:r w:rsidRPr="003C01B4">
        <w:rPr>
          <w:rFonts w:ascii="Calibri" w:hAnsi="Calibri"/>
          <w:bCs/>
          <w:lang w:bidi="en-US"/>
        </w:rPr>
        <w:t xml:space="preserve"> typing as their high throughput baseline MRSA typing modality, monitoring for unusual homogeneous spikes in </w:t>
      </w:r>
      <w:r w:rsidRPr="003C01B4">
        <w:rPr>
          <w:rFonts w:ascii="Calibri" w:hAnsi="Calibri"/>
          <w:bCs/>
          <w:i/>
          <w:lang w:bidi="en-US"/>
        </w:rPr>
        <w:t>spa</w:t>
      </w:r>
      <w:r w:rsidRPr="003C01B4">
        <w:rPr>
          <w:rFonts w:ascii="Calibri" w:hAnsi="Calibri"/>
          <w:bCs/>
          <w:lang w:bidi="en-US"/>
        </w:rPr>
        <w:t xml:space="preserve"> types that might require PFGE or MLVA for finer characterization. Among its disadvantages include this need for verification by other methods, and the potential for mischaracterization of an isolate due to a recombination event that includes </w:t>
      </w:r>
      <w:r w:rsidRPr="003C01B4">
        <w:rPr>
          <w:rFonts w:ascii="Calibri" w:hAnsi="Calibri"/>
          <w:bCs/>
          <w:i/>
          <w:lang w:bidi="en-US"/>
        </w:rPr>
        <w:t>spa</w:t>
      </w:r>
      <w:r w:rsidRPr="003C01B4">
        <w:rPr>
          <w:rFonts w:ascii="Calibri" w:hAnsi="Calibri"/>
          <w:bCs/>
          <w:lang w:bidi="en-US"/>
        </w:rPr>
        <w: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{"sort":true,"citationItems":[{"uri":["http://zotero.org/users/115945/items/TVUAN26Q"]}]}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62</w:t>
      </w:r>
      <w:r w:rsidR="00EB3287" w:rsidRPr="003C01B4">
        <w:rPr>
          <w:rFonts w:ascii="Calibri" w:hAnsi="Calibri"/>
          <w:bCs/>
          <w:lang w:bidi="en-US"/>
        </w:rPr>
        <w:fldChar w:fldCharType="end"/>
      </w:r>
      <w:r w:rsidRPr="003C01B4">
        <w:rPr>
          <w:rFonts w:ascii="Calibri" w:hAnsi="Calibri"/>
          <w:bCs/>
          <w:lang w:bidi="en-US"/>
        </w:rPr>
        <w:t xml:space="preserve"> Within the last two years the </w:t>
      </w:r>
      <w:r w:rsidRPr="003C01B4">
        <w:rPr>
          <w:rFonts w:ascii="Calibri" w:hAnsi="Calibri"/>
          <w:bCs/>
          <w:i/>
          <w:lang w:bidi="en-US"/>
        </w:rPr>
        <w:t>spa</w:t>
      </w:r>
      <w:r w:rsidRPr="003C01B4">
        <w:rPr>
          <w:rFonts w:ascii="Calibri" w:hAnsi="Calibri"/>
          <w:bCs/>
          <w:lang w:bidi="en-US"/>
        </w:rPr>
        <w:t xml:space="preserve"> locus has been characterized for </w:t>
      </w:r>
      <w:r w:rsidRPr="003C01B4">
        <w:rPr>
          <w:rFonts w:ascii="Calibri" w:hAnsi="Calibri"/>
          <w:bCs/>
          <w:i/>
          <w:lang w:bidi="en-US"/>
        </w:rPr>
        <w:t>S. pseudintermedius</w:t>
      </w:r>
      <w:r w:rsidRPr="003C01B4">
        <w:rPr>
          <w:rFonts w:ascii="Calibri" w:hAnsi="Calibri"/>
          <w:bCs/>
          <w:lang w:bidi="en-US"/>
        </w:rPr>
        <w:t xml:space="preserve"> and used in conjunction with PFGE</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{"sort":true,"citationItems":[{"position":1,"uri":["http://zotero.org/users/115945/items/6RIZM4PD"]}]}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53</w:t>
      </w:r>
      <w:r w:rsidR="00EB3287" w:rsidRPr="003C01B4">
        <w:rPr>
          <w:rFonts w:ascii="Calibri" w:hAnsi="Calibri"/>
          <w:bCs/>
          <w:lang w:bidi="en-US"/>
        </w:rPr>
        <w:fldChar w:fldCharType="end"/>
      </w:r>
      <w:r w:rsidRPr="003C01B4">
        <w:rPr>
          <w:rFonts w:ascii="Calibri" w:hAnsi="Calibri"/>
          <w:bCs/>
          <w:lang w:bidi="en-US"/>
        </w:rPr>
        <w:t xml:space="preserve"> and MLST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{"sort":true,"citationItems":[{"position":1,"uri":["http://zotero.org/users/115945/items/REZBIAC2"]}]}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46</w:t>
      </w:r>
      <w:r w:rsidR="00EB3287" w:rsidRPr="003C01B4">
        <w:rPr>
          <w:rFonts w:ascii="Calibri" w:hAnsi="Calibri"/>
          <w:bCs/>
          <w:lang w:bidi="en-US"/>
        </w:rPr>
        <w:fldChar w:fldCharType="end"/>
      </w:r>
      <w:r w:rsidRPr="003C01B4">
        <w:rPr>
          <w:rFonts w:ascii="Calibri" w:hAnsi="Calibri"/>
          <w:bCs/>
          <w:lang w:bidi="en-US"/>
        </w:rPr>
        <w:t xml:space="preserve"> to illustrate clonality in large regional samples of MRSP.  This technique appears promising as a tool to gather information on sample sizes in the hundreds or thousands, and could be invaluable for an as yet unperformed comprehensive survey of MSSP and MSRP on a national scale.</w:t>
      </w:r>
    </w:p>
    <w:p w:rsidR="003C01B4" w:rsidRPr="003C01B4" w:rsidRDefault="003C01B4" w:rsidP="001100B7">
      <w:pPr>
        <w:spacing w:after="200" w:line="276" w:lineRule="auto"/>
        <w:rPr>
          <w:rFonts w:ascii="Calibri" w:hAnsi="Calibri"/>
          <w:bCs/>
          <w:lang w:bidi="en-US"/>
        </w:rPr>
      </w:pPr>
    </w:p>
    <w:p w:rsidR="003C01B4" w:rsidRPr="00BE36CA" w:rsidRDefault="003C01B4" w:rsidP="001100B7">
      <w:pPr>
        <w:pStyle w:val="Heading3"/>
        <w:spacing w:line="276" w:lineRule="auto"/>
        <w:jc w:val="center"/>
        <w:rPr>
          <w:rFonts w:ascii="Calibri" w:hAnsi="Calibri"/>
          <w:i w:val="0"/>
          <w:color w:val="345A8A"/>
          <w:lang w:bidi="en-US"/>
        </w:rPr>
      </w:pPr>
      <w:bookmarkStart w:id="93" w:name="_Toc138742788"/>
      <w:bookmarkStart w:id="94" w:name="_Toc138745730"/>
      <w:bookmarkStart w:id="95" w:name="_Toc265160171"/>
      <w:bookmarkStart w:id="96" w:name="_Toc265166852"/>
      <w:r w:rsidRPr="00BE36CA">
        <w:rPr>
          <w:rFonts w:ascii="Calibri" w:hAnsi="Calibri"/>
          <w:bCs w:val="0"/>
          <w:i w:val="0"/>
          <w:lang w:bidi="en-US"/>
        </w:rPr>
        <w:lastRenderedPageBreak/>
        <w:t>Multilocus Sequence Typing</w:t>
      </w:r>
      <w:bookmarkEnd w:id="93"/>
      <w:bookmarkEnd w:id="94"/>
      <w:bookmarkEnd w:id="95"/>
      <w:bookmarkEnd w:id="96"/>
    </w:p>
    <w:p w:rsidR="003C01B4" w:rsidRPr="003C01B4" w:rsidRDefault="003C01B4" w:rsidP="001100B7">
      <w:pPr>
        <w:spacing w:after="200" w:line="276" w:lineRule="auto"/>
        <w:ind w:firstLine="720"/>
        <w:jc w:val="center"/>
        <w:outlineLvl w:val="0"/>
        <w:rPr>
          <w:rFonts w:ascii="Calibri" w:hAnsi="Calibri"/>
          <w:b/>
          <w:bCs/>
          <w:lang w:bidi="en-US"/>
        </w:rPr>
      </w:pP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The resolution provided by PFGE is more in step with the parsing of small differences between isolates.  On the other end of the sub-typing spectrum, for measurement of bacterial genomic variation through time and over great distances, MLST is the method of choice.</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{"sort":true,"citationItems":[{"uri":["http://zotero.org/users/115945/items/MK6TRF4E"]},{"uri":["http://zotero.org/users/115945/items/5ADDVAWE"]}]}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63,64</w:t>
      </w:r>
      <w:r w:rsidR="00EB3287" w:rsidRPr="003C01B4">
        <w:rPr>
          <w:rFonts w:ascii="Calibri" w:hAnsi="Calibri"/>
          <w:bCs/>
          <w:lang w:bidi="en-US"/>
        </w:rPr>
        <w:fldChar w:fldCharType="end"/>
      </w:r>
      <w:r w:rsidRPr="003C01B4">
        <w:rPr>
          <w:rFonts w:ascii="Calibri" w:hAnsi="Calibri"/>
          <w:bCs/>
          <w:lang w:bidi="en-US"/>
        </w:rPr>
        <w:t xml:space="preserve"> MLST for </w:t>
      </w:r>
      <w:r w:rsidRPr="003C01B4">
        <w:rPr>
          <w:rFonts w:ascii="Calibri" w:hAnsi="Calibri"/>
          <w:bCs/>
          <w:i/>
          <w:lang w:bidi="en-US"/>
        </w:rPr>
        <w:t>S. aureus</w:t>
      </w:r>
      <w:r w:rsidRPr="003C01B4">
        <w:rPr>
          <w:rFonts w:ascii="Calibri" w:hAnsi="Calibri"/>
          <w:bCs/>
          <w:lang w:bidi="en-US"/>
        </w:rPr>
        <w:t xml:space="preserve"> requires seven individual PCRs (400-500bp) and sequence analyses in the housekeeping genes: carbamate kinase (</w:t>
      </w:r>
      <w:r w:rsidRPr="003C01B4">
        <w:rPr>
          <w:rFonts w:ascii="Calibri" w:hAnsi="Calibri"/>
          <w:bCs/>
          <w:i/>
          <w:lang w:bidi="en-US"/>
        </w:rPr>
        <w:t>arcC</w:t>
      </w:r>
      <w:r w:rsidRPr="003C01B4">
        <w:rPr>
          <w:rFonts w:ascii="Calibri" w:hAnsi="Calibri"/>
          <w:bCs/>
          <w:lang w:bidi="en-US"/>
        </w:rPr>
        <w:t>), shikimate dehydrogenase (</w:t>
      </w:r>
      <w:r w:rsidRPr="003C01B4">
        <w:rPr>
          <w:rFonts w:ascii="Calibri" w:hAnsi="Calibri"/>
          <w:bCs/>
          <w:i/>
          <w:lang w:bidi="en-US"/>
        </w:rPr>
        <w:t>aroE</w:t>
      </w:r>
      <w:r w:rsidRPr="003C01B4">
        <w:rPr>
          <w:rFonts w:ascii="Calibri" w:hAnsi="Calibri"/>
          <w:bCs/>
          <w:lang w:bidi="en-US"/>
        </w:rPr>
        <w:t>), glycerol kinase (</w:t>
      </w:r>
      <w:r w:rsidRPr="003C01B4">
        <w:rPr>
          <w:rFonts w:ascii="Calibri" w:hAnsi="Calibri"/>
          <w:bCs/>
          <w:i/>
          <w:lang w:bidi="en-US"/>
        </w:rPr>
        <w:t>glp</w:t>
      </w:r>
      <w:r w:rsidRPr="003C01B4">
        <w:rPr>
          <w:rFonts w:ascii="Calibri" w:hAnsi="Calibri"/>
          <w:bCs/>
          <w:lang w:bidi="en-US"/>
        </w:rPr>
        <w:t>), guanylate kinase (</w:t>
      </w:r>
      <w:r w:rsidRPr="003C01B4">
        <w:rPr>
          <w:rFonts w:ascii="Calibri" w:hAnsi="Calibri"/>
          <w:bCs/>
          <w:i/>
          <w:lang w:bidi="en-US"/>
        </w:rPr>
        <w:t>gmk</w:t>
      </w:r>
      <w:r w:rsidRPr="003C01B4">
        <w:rPr>
          <w:rFonts w:ascii="Calibri" w:hAnsi="Calibri"/>
          <w:bCs/>
          <w:lang w:bidi="en-US"/>
        </w:rPr>
        <w:t>), phosphate acetyltransferase (</w:t>
      </w:r>
      <w:r w:rsidRPr="003C01B4">
        <w:rPr>
          <w:rFonts w:ascii="Calibri" w:hAnsi="Calibri"/>
          <w:bCs/>
          <w:i/>
          <w:lang w:bidi="en-US"/>
        </w:rPr>
        <w:t>pta</w:t>
      </w:r>
      <w:r w:rsidRPr="003C01B4">
        <w:rPr>
          <w:rFonts w:ascii="Calibri" w:hAnsi="Calibri"/>
          <w:bCs/>
          <w:lang w:bidi="en-US"/>
        </w:rPr>
        <w:t>), triosephosphate isomerase (</w:t>
      </w:r>
      <w:r w:rsidRPr="003C01B4">
        <w:rPr>
          <w:rFonts w:ascii="Calibri" w:hAnsi="Calibri"/>
          <w:bCs/>
          <w:i/>
          <w:lang w:bidi="en-US"/>
        </w:rPr>
        <w:t>tpi</w:t>
      </w:r>
      <w:r w:rsidRPr="003C01B4">
        <w:rPr>
          <w:rFonts w:ascii="Calibri" w:hAnsi="Calibri"/>
          <w:bCs/>
          <w:lang w:bidi="en-US"/>
        </w:rPr>
        <w:t>), and acetyl coenzyme A acetyltransferase (</w:t>
      </w:r>
      <w:r w:rsidRPr="003C01B4">
        <w:rPr>
          <w:rFonts w:ascii="Calibri" w:hAnsi="Calibri"/>
          <w:bCs/>
          <w:i/>
          <w:lang w:bidi="en-US"/>
        </w:rPr>
        <w:t>yqiL</w:t>
      </w:r>
      <w:r w:rsidRPr="003C01B4">
        <w:rPr>
          <w:rFonts w:ascii="Calibri" w:hAnsi="Calibri"/>
          <w:bCs/>
          <w:lang w:bidi="en-US"/>
        </w:rPr>
        <w:t>).</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{"sort":true,"citationItems":[{"uri":["http://zotero.org/users/115945/items/TBM2ETJQ"]}]}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65</w:t>
      </w:r>
      <w:r w:rsidR="00EB3287" w:rsidRPr="003C01B4">
        <w:rPr>
          <w:rFonts w:ascii="Calibri" w:hAnsi="Calibri"/>
          <w:bCs/>
          <w:lang w:bidi="en-US"/>
        </w:rPr>
        <w:fldChar w:fldCharType="end"/>
      </w:r>
      <w:r w:rsidRPr="003C01B4">
        <w:rPr>
          <w:rFonts w:ascii="Calibri" w:hAnsi="Calibri"/>
          <w:bCs/>
          <w:lang w:bidi="en-US"/>
        </w:rPr>
        <w:t xml:space="preserve"> </w:t>
      </w:r>
      <w:r w:rsidRPr="003C01B4">
        <w:rPr>
          <w:rFonts w:ascii="Calibri" w:hAnsi="Calibri"/>
          <w:bCs/>
          <w:i/>
          <w:lang w:bidi="en-US"/>
        </w:rPr>
        <w:t>S. aureus</w:t>
      </w:r>
      <w:r w:rsidRPr="003C01B4">
        <w:rPr>
          <w:rFonts w:ascii="Calibri" w:hAnsi="Calibri"/>
          <w:bCs/>
          <w:lang w:bidi="en-US"/>
        </w:rPr>
        <w:t xml:space="preserve"> allelic profiles and STs are assigned by comparing sequence data for each locus to the MLST repository at </w:t>
      </w:r>
      <w:hyperlink r:id="rId11" w:history="1">
        <w:r w:rsidRPr="003C01B4">
          <w:rPr>
            <w:rFonts w:ascii="Calibri" w:hAnsi="Calibri"/>
            <w:bCs/>
            <w:color w:val="0000FF"/>
            <w:u w:val="single"/>
            <w:lang w:bidi="en-US"/>
          </w:rPr>
          <w:t>http://saureus.mlst.net/</w:t>
        </w:r>
      </w:hyperlink>
      <w:r w:rsidRPr="003C01B4">
        <w:rPr>
          <w:rFonts w:ascii="Calibri" w:hAnsi="Calibri"/>
          <w:bCs/>
          <w:lang w:bidi="en-US"/>
        </w:rPr>
        <w:t xml:space="preserve">.  Variations between loci in different isolates are designated as numbered alleles.  A distinct sequence type is made up of a unique combination of arbitrarily numbered alleles, e.g. MRSA ST5 has the assigned allelic profile 1-4-1-4-12-1-10. </w:t>
      </w: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 xml:space="preserve">Essentialness of gene function is the primary selection criteria for MLST loci.  All isolates of a species must have all loci.  The loci should be areas of genes that are not prone to recombination, and should exhibit an average rate of point mutation through time.  The Feil et al. phylogenetic analysis of MLST showed that </w:t>
      </w:r>
      <w:r w:rsidRPr="003C01B4">
        <w:rPr>
          <w:rFonts w:ascii="Calibri" w:hAnsi="Calibri"/>
          <w:bCs/>
          <w:i/>
          <w:lang w:bidi="en-US"/>
        </w:rPr>
        <w:t>S. aureus</w:t>
      </w:r>
      <w:r w:rsidRPr="003C01B4">
        <w:rPr>
          <w:rFonts w:ascii="Calibri" w:hAnsi="Calibri"/>
          <w:bCs/>
          <w:lang w:bidi="en-US"/>
        </w:rPr>
        <w:t xml:space="preserve"> alleles are at least 15-fold more likely to change by point mutation than by recombination; indicating recombination at these sites is rare, that they are stable enough to maintain function, but not too conserved either.</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{"sort":true,"citationItems":[{"position":1,"uri":["http://zotero.org/users/115945/items/MK6TRF4E"]}]}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63</w:t>
      </w:r>
      <w:r w:rsidR="00EB3287" w:rsidRPr="003C01B4">
        <w:rPr>
          <w:rFonts w:ascii="Calibri" w:hAnsi="Calibri"/>
          <w:bCs/>
          <w:lang w:bidi="en-US"/>
        </w:rPr>
        <w:fldChar w:fldCharType="end"/>
      </w:r>
      <w:r w:rsidRPr="003C01B4">
        <w:rPr>
          <w:rFonts w:ascii="Calibri" w:hAnsi="Calibri"/>
          <w:bCs/>
          <w:lang w:bidi="en-US"/>
        </w:rPr>
        <w:t xml:space="preserve"> Sequence differences between isolates at just one locus indicate a closer phylogenetic relationship than isolates sharing three or fewer alleles. eBURST analysis is a graphical representation alleles shared between sequence types.</w:t>
      </w: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 xml:space="preserve">The four loci MLST developed for SIG by Bannoehr et. al has been described previously in this review.  Of the seven gene loci used in the standard </w:t>
      </w:r>
      <w:r w:rsidRPr="003C01B4">
        <w:rPr>
          <w:rFonts w:ascii="Calibri" w:hAnsi="Calibri"/>
          <w:bCs/>
          <w:i/>
          <w:lang w:bidi="en-US"/>
        </w:rPr>
        <w:t xml:space="preserve">S. aureus </w:t>
      </w:r>
      <w:r w:rsidRPr="003C01B4">
        <w:rPr>
          <w:rFonts w:ascii="Calibri" w:hAnsi="Calibri"/>
          <w:bCs/>
          <w:lang w:bidi="en-US"/>
        </w:rPr>
        <w:t xml:space="preserve">MLST, only the </w:t>
      </w:r>
      <w:r w:rsidRPr="003C01B4">
        <w:rPr>
          <w:rFonts w:ascii="Calibri" w:hAnsi="Calibri"/>
          <w:bCs/>
          <w:i/>
          <w:lang w:bidi="en-US"/>
        </w:rPr>
        <w:t>pta</w:t>
      </w:r>
      <w:r w:rsidRPr="003C01B4">
        <w:rPr>
          <w:rFonts w:ascii="Calibri" w:hAnsi="Calibri"/>
          <w:bCs/>
          <w:lang w:bidi="en-US"/>
        </w:rPr>
        <w:t xml:space="preserve"> locus is shared between the two methods.</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{"sort":true,"citationItems":[{"position":1,"uri":["http://zotero.org/users/115945/items/EFM967UJ"]}]}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33</w:t>
      </w:r>
      <w:r w:rsidR="00EB3287" w:rsidRPr="003C01B4">
        <w:rPr>
          <w:rFonts w:ascii="Calibri" w:hAnsi="Calibri"/>
          <w:bCs/>
          <w:lang w:bidi="en-US"/>
        </w:rPr>
        <w:fldChar w:fldCharType="end"/>
      </w:r>
      <w:r w:rsidRPr="003C01B4">
        <w:rPr>
          <w:rFonts w:ascii="Calibri" w:hAnsi="Calibri"/>
          <w:bCs/>
          <w:lang w:bidi="en-US"/>
        </w:rPr>
        <w:t xml:space="preserve"> </w:t>
      </w:r>
      <w:r w:rsidRPr="003C01B4">
        <w:rPr>
          <w:rFonts w:ascii="Calibri" w:hAnsi="Calibri"/>
          <w:bCs/>
          <w:i/>
          <w:lang w:bidi="en-US"/>
        </w:rPr>
        <w:t>S. pseudintermedius</w:t>
      </w:r>
      <w:r w:rsidRPr="003C01B4">
        <w:rPr>
          <w:rFonts w:ascii="Calibri" w:hAnsi="Calibri"/>
          <w:bCs/>
          <w:lang w:bidi="en-US"/>
        </w:rPr>
        <w:t xml:space="preserve"> MLST has proven val</w:t>
      </w:r>
      <w:r w:rsidR="000E7150">
        <w:rPr>
          <w:rFonts w:ascii="Calibri" w:hAnsi="Calibri"/>
          <w:bCs/>
          <w:lang w:bidi="en-US"/>
        </w:rPr>
        <w:t>uable in the examination of isolates collected over</w:t>
      </w:r>
      <w:r w:rsidRPr="003C01B4">
        <w:rPr>
          <w:rFonts w:ascii="Calibri" w:hAnsi="Calibri"/>
          <w:bCs/>
          <w:lang w:bidi="en-US"/>
        </w:rPr>
        <w:t xml:space="preserve"> large geographic area</w:t>
      </w:r>
      <w:r w:rsidR="000E7150">
        <w:rPr>
          <w:rFonts w:ascii="Calibri" w:hAnsi="Calibri"/>
          <w:bCs/>
          <w:lang w:bidi="en-US"/>
        </w:rPr>
        <w:t>s</w:t>
      </w:r>
      <w:r w:rsidRPr="003C01B4">
        <w:rPr>
          <w:rFonts w:ascii="Calibri" w:hAnsi="Calibri"/>
          <w:bCs/>
          <w:lang w:bidi="en-US"/>
        </w:rPr>
        <w:t xml:space="preserve"> </w:t>
      </w:r>
      <w:r w:rsidR="000E7150">
        <w:rPr>
          <w:rFonts w:ascii="Calibri" w:hAnsi="Calibri"/>
          <w:bCs/>
          <w:lang w:bidi="en-US"/>
        </w:rPr>
        <w:t>and</w:t>
      </w:r>
      <w:r w:rsidRPr="003C01B4">
        <w:rPr>
          <w:rFonts w:ascii="Calibri" w:hAnsi="Calibri"/>
          <w:bCs/>
          <w:lang w:bidi="en-US"/>
        </w:rPr>
        <w:t xml:space="preserve"> through many bacterial generations, </w:t>
      </w:r>
      <w:r w:rsidR="000E7150">
        <w:rPr>
          <w:rFonts w:ascii="Calibri" w:hAnsi="Calibri"/>
          <w:bCs/>
          <w:lang w:bidi="en-US"/>
        </w:rPr>
        <w:t>enabling</w:t>
      </w:r>
      <w:r w:rsidRPr="003C01B4">
        <w:rPr>
          <w:rFonts w:ascii="Calibri" w:hAnsi="Calibri"/>
          <w:bCs/>
          <w:lang w:bidi="en-US"/>
        </w:rPr>
        <w:t xml:space="preserve"> broad</w:t>
      </w:r>
      <w:r w:rsidR="000E7150">
        <w:rPr>
          <w:rFonts w:ascii="Calibri" w:hAnsi="Calibri"/>
          <w:bCs/>
          <w:lang w:bidi="en-US"/>
        </w:rPr>
        <w:t>er</w:t>
      </w:r>
      <w:r w:rsidRPr="003C01B4">
        <w:rPr>
          <w:rFonts w:ascii="Calibri" w:hAnsi="Calibri"/>
          <w:bCs/>
          <w:lang w:bidi="en-US"/>
        </w:rPr>
        <w:t xml:space="preserve"> associations</w:t>
      </w:r>
      <w:r w:rsidR="000E7150">
        <w:rPr>
          <w:rFonts w:ascii="Calibri" w:hAnsi="Calibri"/>
          <w:bCs/>
          <w:lang w:bidi="en-US"/>
        </w:rPr>
        <w:t xml:space="preserve"> than can be made with other methods</w:t>
      </w:r>
      <w:r w:rsidRPr="003C01B4">
        <w:rPr>
          <w:rFonts w:ascii="Calibri" w:hAnsi="Calibri"/>
          <w:bCs/>
          <w:lang w:bidi="en-US"/>
        </w:rPr>
        <w:t>.  In the proceeding studies MLST will be the primary tool used for the characterization of the emergence of MRSP in the southeastern United States.</w:t>
      </w:r>
    </w:p>
    <w:p w:rsidR="003C01B4" w:rsidRDefault="003C01B4" w:rsidP="001100B7">
      <w:pPr>
        <w:spacing w:after="200" w:line="276" w:lineRule="auto"/>
        <w:rPr>
          <w:rFonts w:ascii="Calibri" w:hAnsi="Calibri"/>
          <w:bCs/>
          <w:lang w:bidi="en-US"/>
        </w:rPr>
      </w:pPr>
    </w:p>
    <w:p w:rsidR="00913280" w:rsidRPr="003C01B4" w:rsidRDefault="00913280" w:rsidP="001100B7">
      <w:pPr>
        <w:spacing w:after="200" w:line="276" w:lineRule="auto"/>
        <w:rPr>
          <w:rFonts w:ascii="Calibri" w:hAnsi="Calibri"/>
          <w:bCs/>
          <w:lang w:bidi="en-US"/>
        </w:rPr>
      </w:pPr>
    </w:p>
    <w:p w:rsidR="003C01B4" w:rsidRPr="00B3533B" w:rsidRDefault="003C01B4" w:rsidP="001100B7">
      <w:pPr>
        <w:pStyle w:val="Heading2"/>
        <w:spacing w:line="276" w:lineRule="auto"/>
        <w:rPr>
          <w:rFonts w:ascii="Calibri" w:hAnsi="Calibri"/>
          <w:color w:val="345A8A"/>
          <w:lang w:bidi="en-US"/>
        </w:rPr>
      </w:pPr>
      <w:bookmarkStart w:id="97" w:name="_Toc138742789"/>
      <w:bookmarkStart w:id="98" w:name="_Toc138745731"/>
      <w:bookmarkStart w:id="99" w:name="_Toc265160172"/>
      <w:bookmarkStart w:id="100" w:name="_Toc265166853"/>
      <w:r w:rsidRPr="00B3533B">
        <w:rPr>
          <w:rFonts w:ascii="Calibri" w:hAnsi="Calibri"/>
          <w:bCs w:val="0"/>
          <w:lang w:bidi="en-US"/>
        </w:rPr>
        <w:lastRenderedPageBreak/>
        <w:t>Quorum-sensing in S. pseudintermedius</w:t>
      </w:r>
      <w:bookmarkEnd w:id="97"/>
      <w:bookmarkEnd w:id="98"/>
      <w:bookmarkEnd w:id="99"/>
      <w:bookmarkEnd w:id="100"/>
    </w:p>
    <w:p w:rsidR="003C01B4" w:rsidRPr="003C01B4" w:rsidRDefault="003C01B4" w:rsidP="001100B7">
      <w:pPr>
        <w:spacing w:after="200" w:line="276" w:lineRule="auto"/>
        <w:ind w:firstLine="720"/>
        <w:jc w:val="center"/>
        <w:outlineLvl w:val="0"/>
        <w:rPr>
          <w:rFonts w:ascii="Calibri" w:hAnsi="Calibri"/>
          <w:b/>
          <w:bCs/>
          <w:i/>
          <w:lang w:bidi="en-US"/>
        </w:rPr>
      </w:pP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As one of the gene loci examined for sequence typing, the accessory gene regulator (</w:t>
      </w:r>
      <w:r w:rsidRPr="003C01B4">
        <w:rPr>
          <w:rFonts w:ascii="Calibri" w:hAnsi="Calibri"/>
          <w:bCs/>
          <w:i/>
          <w:lang w:bidi="en-US"/>
        </w:rPr>
        <w:t>agr</w:t>
      </w:r>
      <w:r w:rsidRPr="003C01B4">
        <w:rPr>
          <w:rFonts w:ascii="Calibri" w:hAnsi="Calibri"/>
          <w:bCs/>
          <w:lang w:bidi="en-US"/>
        </w:rPr>
        <w:t>) quo</w:t>
      </w:r>
      <w:r w:rsidR="001100A5">
        <w:rPr>
          <w:rFonts w:ascii="Calibri" w:hAnsi="Calibri"/>
          <w:bCs/>
          <w:lang w:bidi="en-US"/>
        </w:rPr>
        <w:t>rum-sensing locus D serves a dua</w:t>
      </w:r>
      <w:r w:rsidRPr="003C01B4">
        <w:rPr>
          <w:rFonts w:ascii="Calibri" w:hAnsi="Calibri"/>
          <w:bCs/>
          <w:lang w:bidi="en-US"/>
        </w:rPr>
        <w:t xml:space="preserve">l purpose as both a molecular target and a phenotypic driver of </w:t>
      </w:r>
      <w:r w:rsidR="000E7150">
        <w:rPr>
          <w:rFonts w:ascii="Calibri" w:hAnsi="Calibri"/>
          <w:bCs/>
          <w:lang w:bidi="en-US"/>
        </w:rPr>
        <w:t>species selection in a mixed species environment</w:t>
      </w:r>
      <w:r w:rsidRPr="003C01B4">
        <w:rPr>
          <w:rFonts w:ascii="Calibri" w:hAnsi="Calibri"/>
          <w:bCs/>
          <w:lang w:bidi="en-US"/>
        </w:rPr>
        <w:t xml:space="preserve">.  The </w:t>
      </w:r>
      <w:r w:rsidRPr="003C01B4">
        <w:rPr>
          <w:rFonts w:ascii="Calibri" w:hAnsi="Calibri"/>
          <w:bCs/>
          <w:i/>
          <w:lang w:bidi="en-US"/>
        </w:rPr>
        <w:t>agrD</w:t>
      </w:r>
      <w:r w:rsidRPr="003C01B4">
        <w:rPr>
          <w:rFonts w:ascii="Calibri" w:hAnsi="Calibri"/>
          <w:bCs/>
          <w:lang w:bidi="en-US"/>
        </w:rPr>
        <w:t xml:space="preserve"> locus encodes auto-inducing peptides (AIP) capable of modulating virulence under stress and in the presence of competing bacteria.  These peptides are seven to nine amino acids in length, and are constitutively expressed and deposited into the surrounding environment.  Once a threshold density of AIP is reached in the immediate bacterial environment (wound, biofilm, lysosome, etc.) the expression of RNA III is triggered, and a cascade of virulence-enhancing genes is activated.  AIPs of one</w:t>
      </w:r>
      <w:r w:rsidRPr="003C01B4">
        <w:rPr>
          <w:rFonts w:ascii="Calibri" w:hAnsi="Calibri"/>
          <w:bCs/>
          <w:i/>
          <w:lang w:bidi="en-US"/>
        </w:rPr>
        <w:t xml:space="preserve"> agr</w:t>
      </w:r>
      <w:r w:rsidRPr="003C01B4">
        <w:rPr>
          <w:rFonts w:ascii="Calibri" w:hAnsi="Calibri"/>
          <w:bCs/>
          <w:lang w:bidi="en-US"/>
        </w:rPr>
        <w:t xml:space="preserve"> type have been shown to inhibit the RNA III expression and virulence of staphylococci with a different </w:t>
      </w:r>
      <w:r w:rsidRPr="003C01B4">
        <w:rPr>
          <w:rFonts w:ascii="Calibri" w:hAnsi="Calibri"/>
          <w:bCs/>
          <w:i/>
          <w:lang w:bidi="en-US"/>
        </w:rPr>
        <w:t xml:space="preserve">agr </w:t>
      </w:r>
      <w:r w:rsidRPr="003C01B4">
        <w:rPr>
          <w:rFonts w:ascii="Calibri" w:hAnsi="Calibri"/>
          <w:bCs/>
          <w:lang w:bidi="en-US"/>
        </w:rPr>
        <w:t>type.   The agr system is thought to have evolved along lines of speciation within the genus; the assumption being that dominant AIPs have the ability to inhibit the SOS response in other bacteria within the species, genus, and potentially across genus boundries.</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{"sort":true,"citationItems":[{"uri":["http://zotero.org/users/115945/items/VW8CCF7A"]},{"uri":["http://zotero.org/users/115945/items/CSWVKAGU"]}]}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66,67</w:t>
      </w:r>
      <w:r w:rsidR="00EB3287" w:rsidRPr="003C01B4">
        <w:rPr>
          <w:rFonts w:ascii="Calibri" w:hAnsi="Calibri"/>
          <w:bCs/>
          <w:lang w:bidi="en-US"/>
        </w:rPr>
        <w:fldChar w:fldCharType="end"/>
      </w:r>
      <w:r w:rsidRPr="003C01B4">
        <w:rPr>
          <w:rFonts w:ascii="Calibri" w:hAnsi="Calibri"/>
          <w:bCs/>
          <w:lang w:bidi="en-US"/>
        </w:rPr>
        <w:t xml:space="preserve"> However, in the case of </w:t>
      </w:r>
      <w:r w:rsidRPr="003C01B4">
        <w:rPr>
          <w:rFonts w:ascii="Calibri" w:hAnsi="Calibri"/>
          <w:bCs/>
          <w:i/>
          <w:lang w:bidi="en-US"/>
        </w:rPr>
        <w:t>S. pseudintermedius</w:t>
      </w:r>
      <w:r w:rsidRPr="003C01B4">
        <w:rPr>
          <w:rFonts w:ascii="Calibri" w:hAnsi="Calibri"/>
          <w:bCs/>
          <w:lang w:bidi="en-US"/>
        </w:rPr>
        <w:t xml:space="preserve"> the four elucidated AIP variants are shared with </w:t>
      </w:r>
      <w:r w:rsidRPr="003C01B4">
        <w:rPr>
          <w:rFonts w:ascii="Calibri" w:hAnsi="Calibri"/>
          <w:bCs/>
          <w:i/>
          <w:lang w:bidi="en-US"/>
        </w:rPr>
        <w:t>S</w:t>
      </w:r>
      <w:r w:rsidRPr="003C01B4">
        <w:rPr>
          <w:rFonts w:ascii="Calibri" w:hAnsi="Calibri"/>
          <w:bCs/>
          <w:lang w:bidi="en-US"/>
        </w:rPr>
        <w:t xml:space="preserve">. </w:t>
      </w:r>
      <w:r w:rsidRPr="003C01B4">
        <w:rPr>
          <w:rFonts w:ascii="Calibri" w:hAnsi="Calibri"/>
          <w:bCs/>
          <w:i/>
          <w:lang w:bidi="en-US"/>
        </w:rPr>
        <w:t>delphini</w:t>
      </w:r>
      <w:r w:rsidRPr="003C01B4">
        <w:rPr>
          <w:rFonts w:ascii="Calibri" w:hAnsi="Calibri"/>
          <w:bCs/>
          <w:lang w:bidi="en-US"/>
        </w:rPr>
        <w:t xml:space="preserve">, and </w:t>
      </w:r>
      <w:r w:rsidRPr="003C01B4">
        <w:rPr>
          <w:rFonts w:ascii="Calibri" w:hAnsi="Calibri"/>
          <w:bCs/>
          <w:i/>
          <w:lang w:bidi="en-US"/>
        </w:rPr>
        <w:t>S</w:t>
      </w:r>
      <w:r w:rsidRPr="003C01B4">
        <w:rPr>
          <w:rFonts w:ascii="Calibri" w:hAnsi="Calibri"/>
          <w:bCs/>
          <w:lang w:bidi="en-US"/>
        </w:rPr>
        <w:t xml:space="preserve">. </w:t>
      </w:r>
      <w:r w:rsidRPr="003C01B4">
        <w:rPr>
          <w:rFonts w:ascii="Calibri" w:hAnsi="Calibri"/>
          <w:bCs/>
          <w:i/>
          <w:lang w:bidi="en-US"/>
        </w:rPr>
        <w:t>intermedius</w:t>
      </w:r>
      <w:r w:rsidRPr="003C01B4">
        <w:rPr>
          <w:rFonts w:ascii="Calibri" w:hAnsi="Calibri"/>
          <w:bCs/>
          <w:lang w:bidi="en-US"/>
        </w:rPr>
        <w:t>.  This suggests that the SIG shares common quorum-sensing capacity that has been conserved in spite of species differentiation with tropism towards fairly distinct ecological niches.</w:t>
      </w: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 xml:space="preserve">SIG isolates encode AIPs structurally different than those of </w:t>
      </w:r>
      <w:r w:rsidRPr="003C01B4">
        <w:rPr>
          <w:rFonts w:ascii="Calibri" w:hAnsi="Calibri"/>
          <w:bCs/>
          <w:i/>
          <w:lang w:bidi="en-US"/>
        </w:rPr>
        <w:t>S. aureus</w:t>
      </w:r>
      <w:r w:rsidRPr="003C01B4">
        <w:rPr>
          <w:rFonts w:ascii="Calibri" w:hAnsi="Calibri"/>
          <w:bCs/>
          <w:lang w:bidi="en-US"/>
        </w:rPr>
        <w:t xml:space="preserve">.  While a majority of staphylococcal quorum sensing research has focused on interaction among different types of </w:t>
      </w:r>
      <w:r w:rsidRPr="003C01B4">
        <w:rPr>
          <w:rFonts w:ascii="Calibri" w:hAnsi="Calibri"/>
          <w:bCs/>
          <w:i/>
          <w:lang w:bidi="en-US"/>
        </w:rPr>
        <w:t>S. aureus</w:t>
      </w:r>
      <w:r w:rsidRPr="003C01B4">
        <w:rPr>
          <w:rFonts w:ascii="Calibri" w:hAnsi="Calibri"/>
          <w:bCs/>
          <w:lang w:bidi="en-US"/>
        </w:rPr>
        <w:t xml:space="preserve"> AIPs, some evidence exists that </w:t>
      </w:r>
      <w:r w:rsidRPr="003C01B4">
        <w:rPr>
          <w:rFonts w:ascii="Calibri" w:hAnsi="Calibri"/>
          <w:bCs/>
          <w:i/>
          <w:lang w:bidi="en-US"/>
        </w:rPr>
        <w:t>S. aureus</w:t>
      </w:r>
      <w:r w:rsidRPr="003C01B4">
        <w:rPr>
          <w:rFonts w:ascii="Calibri" w:hAnsi="Calibri"/>
          <w:bCs/>
          <w:lang w:bidi="en-US"/>
        </w:rPr>
        <w:t xml:space="preserve"> AIP may also dampen </w:t>
      </w:r>
      <w:r w:rsidRPr="003C01B4">
        <w:rPr>
          <w:rFonts w:ascii="Calibri" w:hAnsi="Calibri"/>
          <w:bCs/>
          <w:i/>
          <w:lang w:bidi="en-US"/>
        </w:rPr>
        <w:t>S. pseudintermedius</w:t>
      </w:r>
      <w:r w:rsidRPr="003C01B4">
        <w:rPr>
          <w:rFonts w:ascii="Calibri" w:hAnsi="Calibri"/>
          <w:bCs/>
          <w:lang w:bidi="en-US"/>
        </w:rPr>
        <w:t xml:space="preserve"> virulence expression.</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{"sort":true,"citationItems":[{"position":1,"uri":["http://zotero.org/users/115945/items/VW8CCF7A"]}]}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66</w:t>
      </w:r>
      <w:r w:rsidR="00EB3287" w:rsidRPr="003C01B4">
        <w:rPr>
          <w:rFonts w:ascii="Calibri" w:hAnsi="Calibri"/>
          <w:bCs/>
          <w:lang w:bidi="en-US"/>
        </w:rPr>
        <w:fldChar w:fldCharType="end"/>
      </w:r>
      <w:r w:rsidRPr="003C01B4">
        <w:rPr>
          <w:rFonts w:ascii="Calibri" w:hAnsi="Calibri"/>
          <w:bCs/>
          <w:lang w:bidi="en-US"/>
        </w:rPr>
        <w:t xml:space="preserve"> Little is known about AIP interaction among different </w:t>
      </w:r>
      <w:r w:rsidRPr="003C01B4">
        <w:rPr>
          <w:rFonts w:ascii="Calibri" w:hAnsi="Calibri"/>
          <w:bCs/>
          <w:i/>
          <w:lang w:bidi="en-US"/>
        </w:rPr>
        <w:t>S. pseudintermedius</w:t>
      </w:r>
      <w:r w:rsidRPr="003C01B4">
        <w:rPr>
          <w:rFonts w:ascii="Calibri" w:hAnsi="Calibri"/>
          <w:bCs/>
          <w:lang w:bidi="en-US"/>
        </w:rPr>
        <w:t xml:space="preserve"> </w:t>
      </w:r>
      <w:r w:rsidRPr="003C01B4">
        <w:rPr>
          <w:rFonts w:ascii="Calibri" w:hAnsi="Calibri"/>
          <w:bCs/>
          <w:i/>
          <w:lang w:bidi="en-US"/>
        </w:rPr>
        <w:t>agr</w:t>
      </w:r>
      <w:r w:rsidRPr="003C01B4">
        <w:rPr>
          <w:rFonts w:ascii="Calibri" w:hAnsi="Calibri"/>
          <w:bCs/>
          <w:lang w:bidi="en-US"/>
        </w:rPr>
        <w:t xml:space="preserve"> types. Recent evidence suggests that expression of methicillin resistance may be triggered by the RNA III-mediated SOS response.</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{"sort":true,"citationItems":[{"uri":["http://zotero.org/users/115945/items/C4JN7UTQ"]}]}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68</w:t>
      </w:r>
      <w:r w:rsidR="00EB3287" w:rsidRPr="003C01B4">
        <w:rPr>
          <w:rFonts w:ascii="Calibri" w:hAnsi="Calibri"/>
          <w:bCs/>
          <w:lang w:bidi="en-US"/>
        </w:rPr>
        <w:fldChar w:fldCharType="end"/>
      </w:r>
      <w:r w:rsidRPr="003C01B4">
        <w:rPr>
          <w:rFonts w:ascii="Calibri" w:hAnsi="Calibri"/>
          <w:bCs/>
          <w:lang w:bidi="en-US"/>
        </w:rPr>
        <w:t xml:space="preserve"> These findings suggest that staphylococcal quorum-sensing cross-reactivity may inhibit the signally cascade responsible for the expression of virulence and methicillin resistance. </w:t>
      </w:r>
    </w:p>
    <w:p w:rsidR="003C01B4" w:rsidRPr="003C01B4" w:rsidRDefault="003C01B4" w:rsidP="001100B7">
      <w:pPr>
        <w:spacing w:after="200" w:line="276" w:lineRule="auto"/>
        <w:rPr>
          <w:rFonts w:ascii="Calibri" w:hAnsi="Calibri"/>
          <w:bCs/>
          <w:lang w:bidi="en-US"/>
        </w:rPr>
      </w:pPr>
    </w:p>
    <w:p w:rsidR="003C01B4" w:rsidRPr="00B3533B" w:rsidRDefault="003C01B4" w:rsidP="001100B7">
      <w:pPr>
        <w:pStyle w:val="Heading2"/>
        <w:spacing w:line="276" w:lineRule="auto"/>
        <w:rPr>
          <w:rFonts w:ascii="Calibri" w:hAnsi="Calibri"/>
          <w:color w:val="345A8A"/>
          <w:lang w:bidi="en-US"/>
        </w:rPr>
      </w:pPr>
      <w:bookmarkStart w:id="101" w:name="_Toc138742790"/>
      <w:bookmarkStart w:id="102" w:name="_Toc138745732"/>
      <w:bookmarkStart w:id="103" w:name="_Toc265160173"/>
      <w:bookmarkStart w:id="104" w:name="_Toc265166854"/>
      <w:r w:rsidRPr="00B3533B">
        <w:rPr>
          <w:rFonts w:ascii="Calibri" w:hAnsi="Calibri"/>
          <w:bCs w:val="0"/>
          <w:lang w:bidi="en-US"/>
        </w:rPr>
        <w:t>Summary Statement</w:t>
      </w:r>
      <w:bookmarkEnd w:id="101"/>
      <w:bookmarkEnd w:id="102"/>
      <w:bookmarkEnd w:id="103"/>
      <w:bookmarkEnd w:id="104"/>
    </w:p>
    <w:p w:rsidR="003C01B4" w:rsidRPr="003C01B4" w:rsidRDefault="003C01B4" w:rsidP="001100B7">
      <w:pPr>
        <w:spacing w:after="200" w:line="276" w:lineRule="auto"/>
        <w:jc w:val="center"/>
        <w:outlineLvl w:val="0"/>
        <w:rPr>
          <w:rFonts w:ascii="Calibri" w:hAnsi="Calibri"/>
          <w:b/>
          <w:bCs/>
          <w:lang w:bidi="en-US"/>
        </w:rPr>
      </w:pPr>
    </w:p>
    <w:p w:rsidR="003C01B4" w:rsidRPr="003C01B4" w:rsidRDefault="003C01B4" w:rsidP="001100B7">
      <w:pPr>
        <w:spacing w:after="200" w:line="276" w:lineRule="auto"/>
        <w:rPr>
          <w:rFonts w:ascii="Calibri" w:hAnsi="Calibri" w:cs="Calibri"/>
          <w:bCs/>
          <w:color w:val="000000"/>
          <w:lang w:bidi="en-US"/>
        </w:rPr>
      </w:pPr>
      <w:r w:rsidRPr="003C01B4">
        <w:rPr>
          <w:rFonts w:ascii="Calibri" w:hAnsi="Calibri"/>
          <w:bCs/>
          <w:lang w:bidi="en-US"/>
        </w:rPr>
        <w:t xml:space="preserve">At its inception the goal of this doctoral project was to clarify the population genetics of MRSP in the United States.  This is largely unexplored territory.  Prior to this work MLST had been performed on only five methicillin resistant isolates from the United States as </w:t>
      </w:r>
      <w:r w:rsidRPr="003C01B4">
        <w:rPr>
          <w:rFonts w:ascii="Calibri" w:hAnsi="Calibri"/>
          <w:bCs/>
          <w:lang w:bidi="en-US"/>
        </w:rPr>
        <w:lastRenderedPageBreak/>
        <w:t>part of the broader SIG multi-country analysis</w:t>
      </w:r>
      <w:r w:rsidR="00EB3287" w:rsidRPr="003C01B4">
        <w:rPr>
          <w:rFonts w:ascii="Calibri" w:hAnsi="Calibri"/>
          <w:bCs/>
          <w:lang w:bidi="en-US"/>
        </w:rPr>
        <w:fldChar w:fldCharType="begin"/>
      </w:r>
      <w:r w:rsidRPr="003C01B4">
        <w:rPr>
          <w:rFonts w:ascii="Calibri" w:hAnsi="Calibri"/>
          <w:bCs/>
          <w:lang w:bidi="en-US"/>
        </w:rPr>
        <w:instrText xml:space="preserve"> ADDIN ZOTERO_ITEM {"sort":true,"citationItems":[{"position":1,"uri":["http://zotero.org/users/115945/items/EFM967UJ"]}]} </w:instrText>
      </w:r>
      <w:r w:rsidR="00EB3287" w:rsidRPr="003C01B4">
        <w:rPr>
          <w:rFonts w:ascii="Calibri" w:hAnsi="Calibri"/>
          <w:bCs/>
          <w:lang w:bidi="en-US"/>
        </w:rPr>
        <w:fldChar w:fldCharType="separate"/>
      </w:r>
      <w:r w:rsidRPr="003C01B4">
        <w:rPr>
          <w:rFonts w:ascii="Calibri" w:hAnsi="Calibri"/>
          <w:color w:val="000000"/>
          <w:szCs w:val="22"/>
          <w:vertAlign w:val="superscript"/>
          <w:lang w:bidi="en-US"/>
        </w:rPr>
        <w:t>33</w:t>
      </w:r>
      <w:r w:rsidR="00EB3287" w:rsidRPr="003C01B4">
        <w:rPr>
          <w:rFonts w:ascii="Calibri" w:hAnsi="Calibri"/>
          <w:bCs/>
          <w:lang w:bidi="en-US"/>
        </w:rPr>
        <w:fldChar w:fldCharType="end"/>
      </w:r>
      <w:r w:rsidRPr="003C01B4">
        <w:rPr>
          <w:rFonts w:ascii="Calibri" w:hAnsi="Calibri"/>
          <w:bCs/>
          <w:lang w:bidi="en-US"/>
        </w:rPr>
        <w:t xml:space="preserve">, but no in-depth analysis of a specific referral center population had yet been undertaken.  To that end a molecular characterization scheme focusing on both the whole genome and </w:t>
      </w:r>
      <w:r w:rsidR="000E7150">
        <w:rPr>
          <w:rFonts w:ascii="Calibri" w:hAnsi="Calibri"/>
          <w:bCs/>
          <w:lang w:bidi="en-US"/>
        </w:rPr>
        <w:t xml:space="preserve">the </w:t>
      </w:r>
      <w:r w:rsidR="000E7150" w:rsidRPr="000E7150">
        <w:rPr>
          <w:rFonts w:ascii="Calibri" w:hAnsi="Calibri"/>
          <w:bCs/>
          <w:i/>
          <w:lang w:bidi="en-US"/>
        </w:rPr>
        <w:t>mecA</w:t>
      </w:r>
      <w:r w:rsidR="000E7150">
        <w:rPr>
          <w:rFonts w:ascii="Calibri" w:hAnsi="Calibri"/>
          <w:bCs/>
          <w:lang w:bidi="en-US"/>
        </w:rPr>
        <w:t xml:space="preserve"> cassette</w:t>
      </w:r>
      <w:r w:rsidRPr="003C01B4">
        <w:rPr>
          <w:rFonts w:ascii="Calibri" w:hAnsi="Calibri"/>
          <w:bCs/>
          <w:lang w:bidi="en-US"/>
        </w:rPr>
        <w:t xml:space="preserve"> was implemented as the foundational st</w:t>
      </w:r>
      <w:r w:rsidR="000E7150">
        <w:rPr>
          <w:rFonts w:ascii="Calibri" w:hAnsi="Calibri"/>
          <w:bCs/>
          <w:lang w:bidi="en-US"/>
        </w:rPr>
        <w:t>udy for this project.  M</w:t>
      </w:r>
      <w:r w:rsidRPr="003C01B4">
        <w:rPr>
          <w:rFonts w:ascii="Calibri" w:hAnsi="Calibri"/>
          <w:bCs/>
          <w:lang w:bidi="en-US"/>
        </w:rPr>
        <w:t xml:space="preserve">ethicillin-resistant and susceptible isolates from the UTCVM collection were analyzed using </w:t>
      </w:r>
      <w:r w:rsidR="000E7150" w:rsidRPr="000E7150">
        <w:rPr>
          <w:rFonts w:ascii="Calibri" w:hAnsi="Calibri"/>
          <w:bCs/>
          <w:i/>
          <w:lang w:bidi="en-US"/>
        </w:rPr>
        <w:t>mecA</w:t>
      </w:r>
      <w:r w:rsidR="000E7150">
        <w:rPr>
          <w:rFonts w:ascii="Calibri" w:hAnsi="Calibri"/>
          <w:bCs/>
          <w:lang w:bidi="en-US"/>
        </w:rPr>
        <w:t xml:space="preserve"> </w:t>
      </w:r>
      <w:r w:rsidRPr="003C01B4">
        <w:rPr>
          <w:rFonts w:ascii="Calibri" w:hAnsi="Calibri"/>
          <w:bCs/>
          <w:lang w:bidi="en-US"/>
        </w:rPr>
        <w:t>cassette sequencing and typing, PFGE, and MLST.  Our key findings (Chapter 2)</w:t>
      </w:r>
      <w:r w:rsidR="000E7150">
        <w:rPr>
          <w:rFonts w:ascii="Calibri" w:hAnsi="Calibri"/>
          <w:bCs/>
          <w:lang w:bidi="en-US"/>
        </w:rPr>
        <w:t xml:space="preserve"> </w:t>
      </w:r>
      <w:r w:rsidRPr="003C01B4">
        <w:rPr>
          <w:rFonts w:ascii="Calibri" w:hAnsi="Calibri"/>
          <w:bCs/>
          <w:lang w:bidi="en-US"/>
        </w:rPr>
        <w:t xml:space="preserve">are </w:t>
      </w:r>
      <w:r w:rsidRPr="003C01B4">
        <w:rPr>
          <w:rFonts w:ascii="Calibri" w:hAnsi="Calibri" w:cs="Calibri"/>
          <w:bCs/>
          <w:color w:val="000000"/>
          <w:lang w:bidi="en-US"/>
        </w:rPr>
        <w:t xml:space="preserve">that the spread of methicillin-resistance within </w:t>
      </w:r>
      <w:r w:rsidRPr="003C01B4">
        <w:rPr>
          <w:rFonts w:ascii="Calibri" w:hAnsi="Calibri" w:cs="Calibri"/>
          <w:bCs/>
          <w:i/>
          <w:color w:val="000000"/>
          <w:lang w:bidi="en-US"/>
        </w:rPr>
        <w:t>S. pseudintermedius</w:t>
      </w:r>
      <w:r w:rsidRPr="003C01B4">
        <w:rPr>
          <w:rFonts w:ascii="Calibri" w:hAnsi="Calibri" w:cs="Calibri"/>
          <w:bCs/>
          <w:color w:val="000000"/>
          <w:lang w:bidi="en-US"/>
        </w:rPr>
        <w:t xml:space="preserve"> is clonal (vertical), and that the southeastern US clone bears a cassette type similar to that of a Taiwanese MRSA lineage and wholly different than th</w:t>
      </w:r>
      <w:r w:rsidR="000E7150">
        <w:rPr>
          <w:rFonts w:ascii="Calibri" w:hAnsi="Calibri" w:cs="Calibri"/>
          <w:bCs/>
          <w:color w:val="000000"/>
          <w:lang w:bidi="en-US"/>
        </w:rPr>
        <w:t>at of the</w:t>
      </w:r>
      <w:r w:rsidRPr="003C01B4">
        <w:rPr>
          <w:rFonts w:ascii="Calibri" w:hAnsi="Calibri" w:cs="Calibri"/>
          <w:bCs/>
          <w:color w:val="000000"/>
          <w:lang w:bidi="en-US"/>
        </w:rPr>
        <w:t xml:space="preserve"> European clonal MRSP.</w:t>
      </w:r>
    </w:p>
    <w:p w:rsidR="003C01B4" w:rsidRPr="001100B7" w:rsidRDefault="003C01B4" w:rsidP="001100B7">
      <w:pPr>
        <w:spacing w:after="200" w:line="276" w:lineRule="auto"/>
        <w:rPr>
          <w:rFonts w:ascii="Calibri" w:hAnsi="Calibri" w:cs="Calibri"/>
          <w:bCs/>
          <w:color w:val="000000"/>
          <w:lang w:bidi="en-US"/>
        </w:rPr>
      </w:pPr>
      <w:r w:rsidRPr="003C01B4">
        <w:rPr>
          <w:rFonts w:ascii="Calibri" w:hAnsi="Calibri" w:cs="Calibri"/>
          <w:bCs/>
          <w:color w:val="000000"/>
          <w:lang w:bidi="en-US"/>
        </w:rPr>
        <w:t xml:space="preserve">The next step </w:t>
      </w:r>
      <w:r w:rsidR="000E7150">
        <w:rPr>
          <w:rFonts w:ascii="Calibri" w:hAnsi="Calibri" w:cs="Calibri"/>
          <w:bCs/>
          <w:color w:val="000000"/>
          <w:lang w:bidi="en-US"/>
        </w:rPr>
        <w:t>was</w:t>
      </w:r>
      <w:r w:rsidRPr="003C01B4">
        <w:rPr>
          <w:rFonts w:ascii="Calibri" w:hAnsi="Calibri" w:cs="Calibri"/>
          <w:bCs/>
          <w:color w:val="000000"/>
          <w:lang w:bidi="en-US"/>
        </w:rPr>
        <w:t xml:space="preserve"> to capitalize on this population genetic information.  By segregating isolates </w:t>
      </w:r>
      <w:r w:rsidR="000E7150">
        <w:rPr>
          <w:rFonts w:ascii="Calibri" w:hAnsi="Calibri" w:cs="Calibri"/>
          <w:bCs/>
          <w:color w:val="000000"/>
          <w:lang w:bidi="en-US"/>
        </w:rPr>
        <w:t xml:space="preserve">according to </w:t>
      </w:r>
      <w:r w:rsidRPr="003C01B4">
        <w:rPr>
          <w:rFonts w:ascii="Calibri" w:hAnsi="Calibri" w:cs="Calibri"/>
          <w:bCs/>
          <w:color w:val="000000"/>
          <w:lang w:bidi="en-US"/>
        </w:rPr>
        <w:t xml:space="preserve">clonal lineage, applying an external stimulus, and analyzing </w:t>
      </w:r>
      <w:r w:rsidRPr="003C01B4">
        <w:rPr>
          <w:rFonts w:ascii="Calibri" w:hAnsi="Calibri" w:cs="Calibri"/>
          <w:bCs/>
          <w:i/>
          <w:color w:val="000000"/>
          <w:lang w:bidi="en-US"/>
        </w:rPr>
        <w:t>mecA</w:t>
      </w:r>
      <w:r w:rsidRPr="003C01B4">
        <w:rPr>
          <w:rFonts w:ascii="Calibri" w:hAnsi="Calibri" w:cs="Calibri"/>
          <w:bCs/>
          <w:color w:val="000000"/>
          <w:lang w:bidi="en-US"/>
        </w:rPr>
        <w:t xml:space="preserve"> expression as a response variable, the effect of genotype </w:t>
      </w:r>
      <w:r w:rsidR="000E7150">
        <w:rPr>
          <w:rFonts w:ascii="Calibri" w:hAnsi="Calibri" w:cs="Calibri"/>
          <w:bCs/>
          <w:color w:val="000000"/>
          <w:lang w:bidi="en-US"/>
        </w:rPr>
        <w:t>was</w:t>
      </w:r>
      <w:r w:rsidRPr="003C01B4">
        <w:rPr>
          <w:rFonts w:ascii="Calibri" w:hAnsi="Calibri" w:cs="Calibri"/>
          <w:bCs/>
          <w:color w:val="000000"/>
          <w:lang w:bidi="en-US"/>
        </w:rPr>
        <w:t xml:space="preserve"> correlated with antibiotic resistance behavior.  Our external stimuli (Chapter 3) include oxacillin over different lengths of time and different concentrations, as well as quorum-sensing AIPs.</w:t>
      </w:r>
    </w:p>
    <w:p w:rsidR="003C01B4" w:rsidRPr="003C01B4" w:rsidRDefault="003C01B4" w:rsidP="001100B7">
      <w:pPr>
        <w:spacing w:after="200" w:line="276" w:lineRule="auto"/>
        <w:rPr>
          <w:rFonts w:ascii="Calibri" w:hAnsi="Calibri"/>
          <w:bCs/>
          <w:lang w:bidi="en-US"/>
        </w:rPr>
      </w:pPr>
      <w:r w:rsidRPr="003C01B4">
        <w:rPr>
          <w:rFonts w:ascii="Calibri" w:hAnsi="Calibri"/>
          <w:bCs/>
          <w:lang w:bidi="en-US"/>
        </w:rPr>
        <w:t xml:space="preserve">The problem as well as the study of methicillin-resistance in </w:t>
      </w:r>
      <w:r w:rsidRPr="003C01B4">
        <w:rPr>
          <w:rFonts w:ascii="Calibri" w:hAnsi="Calibri"/>
          <w:bCs/>
          <w:i/>
          <w:lang w:bidi="en-US"/>
        </w:rPr>
        <w:t>S. pseudintermedius</w:t>
      </w:r>
      <w:r w:rsidRPr="003C01B4">
        <w:rPr>
          <w:rFonts w:ascii="Calibri" w:hAnsi="Calibri"/>
          <w:bCs/>
          <w:lang w:bidi="en-US"/>
        </w:rPr>
        <w:t xml:space="preserve"> is relatively new.  Defining the movement and activity of resistance genes and the isolates that carry them has both intrinsic and clinical value.  We hypothesize that the expansion of MRSP is proceeding in a clonal manner, analogous to the early expansion of MRSA.  During this nascent phase of expansion there may be as few as two predominant regional clones.  The over-</w:t>
      </w:r>
      <w:r w:rsidR="00E15F48" w:rsidRPr="003C01B4">
        <w:rPr>
          <w:rFonts w:ascii="Calibri" w:hAnsi="Calibri"/>
          <w:bCs/>
          <w:lang w:bidi="en-US"/>
        </w:rPr>
        <w:t>arching</w:t>
      </w:r>
      <w:r w:rsidRPr="003C01B4">
        <w:rPr>
          <w:rFonts w:ascii="Calibri" w:hAnsi="Calibri"/>
          <w:bCs/>
          <w:lang w:bidi="en-US"/>
        </w:rPr>
        <w:t xml:space="preserve"> theme for this work is that once characterized, the clonality of methicillin-resistant staphylococcal lineages can be exploited by linking genotype with expression characteristics.  Clonality allows the molecular researcher to inform the clinician of conserved characteristics.  These discovered characteristics will in turn inform decisions on antibiotic therapy choice and infection control strategies.  </w:t>
      </w:r>
    </w:p>
    <w:p w:rsidR="001100A5" w:rsidRPr="009677A7" w:rsidRDefault="003C01B4" w:rsidP="001C6552">
      <w:pPr>
        <w:pStyle w:val="Heading1"/>
        <w:rPr>
          <w:rFonts w:ascii="Calibri" w:hAnsi="Calibri"/>
          <w:i/>
          <w:sz w:val="32"/>
          <w:szCs w:val="32"/>
          <w:lang w:bidi="en-US"/>
        </w:rPr>
      </w:pPr>
      <w:r w:rsidRPr="003C01B4">
        <w:rPr>
          <w:rFonts w:ascii="Cambria" w:hAnsi="Cambria"/>
          <w:sz w:val="22"/>
          <w:szCs w:val="22"/>
          <w:lang w:bidi="en-US"/>
        </w:rPr>
        <w:br w:type="page"/>
      </w:r>
      <w:bookmarkStart w:id="105" w:name="_Toc265160174"/>
      <w:bookmarkStart w:id="106" w:name="_Toc265166855"/>
      <w:bookmarkEnd w:id="60"/>
      <w:r w:rsidR="001100A5" w:rsidRPr="009677A7">
        <w:rPr>
          <w:rFonts w:ascii="Calibri" w:hAnsi="Calibri"/>
          <w:sz w:val="32"/>
          <w:szCs w:val="32"/>
          <w:lang w:bidi="en-US"/>
        </w:rPr>
        <w:lastRenderedPageBreak/>
        <w:t xml:space="preserve">Chapter 2: Identification of a predominant multilocus sequence type, pulsed-field gel electrophoresis cluster, and novel staphylococcal chromosomal cassette in clinical isolates of </w:t>
      </w:r>
      <w:r w:rsidR="001100A5" w:rsidRPr="009677A7">
        <w:rPr>
          <w:rFonts w:ascii="Calibri" w:hAnsi="Calibri"/>
          <w:i/>
          <w:sz w:val="32"/>
          <w:szCs w:val="32"/>
          <w:lang w:bidi="en-US"/>
        </w:rPr>
        <w:t>mecA</w:t>
      </w:r>
      <w:r w:rsidR="001100A5" w:rsidRPr="009677A7">
        <w:rPr>
          <w:rFonts w:ascii="Calibri" w:hAnsi="Calibri"/>
          <w:sz w:val="32"/>
          <w:szCs w:val="32"/>
          <w:lang w:bidi="en-US"/>
        </w:rPr>
        <w:t xml:space="preserve">-containing, methicillin-resistant </w:t>
      </w:r>
      <w:r w:rsidR="001100A5" w:rsidRPr="009677A7">
        <w:rPr>
          <w:rFonts w:ascii="Calibri" w:hAnsi="Calibri"/>
          <w:i/>
          <w:sz w:val="32"/>
          <w:szCs w:val="32"/>
          <w:lang w:bidi="en-US"/>
        </w:rPr>
        <w:t>Staphylococcus pseudintermedius</w:t>
      </w:r>
      <w:bookmarkEnd w:id="105"/>
      <w:bookmarkEnd w:id="106"/>
    </w:p>
    <w:p w:rsidR="001100A5" w:rsidRPr="001100A5" w:rsidRDefault="001100A5" w:rsidP="001100A5">
      <w:pPr>
        <w:spacing w:after="200" w:line="276" w:lineRule="auto"/>
        <w:rPr>
          <w:rFonts w:ascii="Calibri" w:hAnsi="Calibri"/>
          <w:b/>
          <w:bCs/>
          <w:sz w:val="28"/>
          <w:szCs w:val="22"/>
          <w:lang w:bidi="en-US"/>
        </w:rPr>
      </w:pPr>
    </w:p>
    <w:p w:rsidR="001100A5" w:rsidRPr="001100A5" w:rsidRDefault="001100A5" w:rsidP="001100A5">
      <w:pPr>
        <w:spacing w:after="200" w:line="276" w:lineRule="auto"/>
        <w:rPr>
          <w:rFonts w:ascii="Calibri" w:hAnsi="Calibri"/>
          <w:bCs/>
          <w:sz w:val="28"/>
          <w:szCs w:val="22"/>
          <w:vertAlign w:val="superscript"/>
          <w:lang w:bidi="en-US"/>
        </w:rPr>
      </w:pPr>
      <w:r w:rsidRPr="001100A5">
        <w:rPr>
          <w:rFonts w:ascii="Calibri" w:hAnsi="Calibri"/>
          <w:bCs/>
          <w:sz w:val="28"/>
          <w:szCs w:val="22"/>
          <w:lang w:bidi="en-US"/>
        </w:rPr>
        <w:t>C. C. Black</w:t>
      </w:r>
      <w:r w:rsidRPr="001100A5">
        <w:rPr>
          <w:rFonts w:ascii="Calibri" w:hAnsi="Calibri"/>
          <w:bCs/>
          <w:sz w:val="28"/>
          <w:szCs w:val="22"/>
          <w:vertAlign w:val="superscript"/>
          <w:lang w:bidi="en-US"/>
        </w:rPr>
        <w:t>a</w:t>
      </w:r>
      <w:r w:rsidRPr="001100A5">
        <w:rPr>
          <w:rFonts w:ascii="Calibri" w:hAnsi="Calibri"/>
          <w:bCs/>
          <w:sz w:val="28"/>
          <w:szCs w:val="22"/>
          <w:lang w:bidi="en-US"/>
        </w:rPr>
        <w:t>, S. M. Solyman</w:t>
      </w:r>
      <w:r w:rsidRPr="001100A5">
        <w:rPr>
          <w:rFonts w:ascii="Calibri" w:hAnsi="Calibri"/>
          <w:bCs/>
          <w:sz w:val="28"/>
          <w:szCs w:val="22"/>
          <w:vertAlign w:val="superscript"/>
          <w:lang w:bidi="en-US"/>
        </w:rPr>
        <w:t>a</w:t>
      </w:r>
      <w:r w:rsidRPr="001100A5">
        <w:rPr>
          <w:rFonts w:ascii="Calibri" w:hAnsi="Calibri"/>
          <w:bCs/>
          <w:sz w:val="28"/>
          <w:szCs w:val="22"/>
          <w:lang w:bidi="en-US"/>
        </w:rPr>
        <w:t>, L. C. Eberlein</w:t>
      </w:r>
      <w:r w:rsidRPr="001100A5">
        <w:rPr>
          <w:rFonts w:ascii="Calibri" w:hAnsi="Calibri"/>
          <w:bCs/>
          <w:sz w:val="28"/>
          <w:szCs w:val="22"/>
          <w:vertAlign w:val="superscript"/>
          <w:lang w:bidi="en-US"/>
        </w:rPr>
        <w:t>a</w:t>
      </w:r>
      <w:r w:rsidRPr="001100A5">
        <w:rPr>
          <w:rFonts w:ascii="Calibri" w:hAnsi="Calibri"/>
          <w:bCs/>
          <w:sz w:val="28"/>
          <w:szCs w:val="22"/>
          <w:lang w:bidi="en-US"/>
        </w:rPr>
        <w:t>, D. A. Bemis</w:t>
      </w:r>
      <w:r w:rsidRPr="001100A5">
        <w:rPr>
          <w:rFonts w:ascii="Calibri" w:hAnsi="Calibri"/>
          <w:bCs/>
          <w:sz w:val="28"/>
          <w:szCs w:val="22"/>
          <w:vertAlign w:val="superscript"/>
          <w:lang w:bidi="en-US"/>
        </w:rPr>
        <w:t>a</w:t>
      </w:r>
      <w:r w:rsidRPr="001100A5">
        <w:rPr>
          <w:rFonts w:ascii="Calibri" w:hAnsi="Calibri"/>
          <w:bCs/>
          <w:sz w:val="28"/>
          <w:szCs w:val="22"/>
          <w:lang w:bidi="en-US"/>
        </w:rPr>
        <w:t>, A. M. Woron</w:t>
      </w:r>
      <w:r w:rsidRPr="001100A5">
        <w:rPr>
          <w:rFonts w:ascii="Calibri" w:hAnsi="Calibri"/>
          <w:bCs/>
          <w:sz w:val="28"/>
          <w:szCs w:val="22"/>
          <w:vertAlign w:val="superscript"/>
          <w:lang w:bidi="en-US"/>
        </w:rPr>
        <w:t>b</w:t>
      </w:r>
      <w:r w:rsidRPr="001100A5">
        <w:rPr>
          <w:rFonts w:ascii="Calibri" w:hAnsi="Calibri"/>
          <w:bCs/>
          <w:sz w:val="28"/>
          <w:szCs w:val="22"/>
          <w:lang w:bidi="en-US"/>
        </w:rPr>
        <w:t>, S. A. Kania</w:t>
      </w:r>
      <w:r w:rsidRPr="001100A5">
        <w:rPr>
          <w:rFonts w:ascii="Calibri" w:hAnsi="Calibri"/>
          <w:bCs/>
          <w:sz w:val="28"/>
          <w:szCs w:val="22"/>
          <w:vertAlign w:val="superscript"/>
          <w:lang w:bidi="en-US"/>
        </w:rPr>
        <w:t>a</w:t>
      </w:r>
    </w:p>
    <w:p w:rsidR="001100A5" w:rsidRPr="001100A5" w:rsidRDefault="001100A5" w:rsidP="001100A5">
      <w:pPr>
        <w:spacing w:after="200" w:line="276" w:lineRule="auto"/>
        <w:rPr>
          <w:rFonts w:ascii="Calibri" w:hAnsi="Calibri"/>
          <w:bCs/>
          <w:sz w:val="28"/>
          <w:szCs w:val="22"/>
          <w:lang w:bidi="en-US"/>
        </w:rPr>
      </w:pPr>
      <w:r w:rsidRPr="001100A5">
        <w:rPr>
          <w:rFonts w:ascii="Calibri" w:hAnsi="Calibri"/>
          <w:bCs/>
          <w:sz w:val="28"/>
          <w:szCs w:val="22"/>
          <w:vertAlign w:val="superscript"/>
          <w:lang w:bidi="en-US"/>
        </w:rPr>
        <w:t>a</w:t>
      </w:r>
      <w:r w:rsidRPr="001100A5">
        <w:rPr>
          <w:rFonts w:ascii="Calibri" w:hAnsi="Calibri"/>
          <w:bCs/>
          <w:sz w:val="28"/>
          <w:szCs w:val="22"/>
          <w:lang w:bidi="en-US"/>
        </w:rPr>
        <w:t xml:space="preserve">Department of Comparative Medicine, College of Veterinary Medicine, University of Tennessee, Knoxville, TN.  </w:t>
      </w:r>
    </w:p>
    <w:p w:rsidR="001100A5" w:rsidRDefault="001100A5" w:rsidP="001100A5">
      <w:pPr>
        <w:spacing w:after="200" w:line="276" w:lineRule="auto"/>
        <w:rPr>
          <w:rFonts w:ascii="Calibri" w:hAnsi="Calibri"/>
          <w:bCs/>
          <w:sz w:val="28"/>
          <w:szCs w:val="22"/>
          <w:lang w:bidi="en-US"/>
        </w:rPr>
      </w:pPr>
      <w:r w:rsidRPr="001100A5">
        <w:rPr>
          <w:rFonts w:ascii="Calibri" w:hAnsi="Calibri"/>
          <w:bCs/>
          <w:sz w:val="28"/>
          <w:szCs w:val="22"/>
          <w:vertAlign w:val="superscript"/>
          <w:lang w:bidi="en-US"/>
        </w:rPr>
        <w:t>b</w:t>
      </w:r>
      <w:r w:rsidRPr="001100A5">
        <w:rPr>
          <w:rFonts w:ascii="Calibri" w:hAnsi="Calibri"/>
          <w:bCs/>
          <w:sz w:val="28"/>
          <w:szCs w:val="22"/>
          <w:lang w:bidi="en-US"/>
        </w:rPr>
        <w:t>Tennessee Department of Health, Nashville, TN.</w:t>
      </w:r>
    </w:p>
    <w:p w:rsidR="001C6552" w:rsidRPr="005D56BA" w:rsidRDefault="001C6552" w:rsidP="001C6552">
      <w:pPr>
        <w:spacing w:after="200" w:line="276" w:lineRule="auto"/>
        <w:rPr>
          <w:rFonts w:ascii="Calibri" w:hAnsi="Calibri"/>
          <w:bCs/>
          <w:lang w:bidi="en-US"/>
        </w:rPr>
      </w:pPr>
      <w:r w:rsidRPr="005D56BA">
        <w:rPr>
          <w:rFonts w:ascii="Calibri" w:hAnsi="Calibri"/>
          <w:bCs/>
          <w:lang w:bidi="en-US"/>
        </w:rPr>
        <w:t xml:space="preserve">This chapter is a revised paper </w:t>
      </w:r>
      <w:r w:rsidR="005D56BA" w:rsidRPr="005D56BA">
        <w:rPr>
          <w:rFonts w:ascii="Calibri" w:hAnsi="Calibri"/>
          <w:bCs/>
          <w:lang w:bidi="en-US"/>
        </w:rPr>
        <w:t xml:space="preserve">co-authored by S.M. Solyman and </w:t>
      </w:r>
      <w:r w:rsidR="005D56BA">
        <w:rPr>
          <w:rFonts w:ascii="Calibri" w:hAnsi="Calibri"/>
          <w:bCs/>
          <w:lang w:bidi="en-US"/>
        </w:rPr>
        <w:t>published in</w:t>
      </w:r>
      <w:r w:rsidRPr="005D56BA">
        <w:rPr>
          <w:rFonts w:ascii="Calibri" w:hAnsi="Calibri"/>
          <w:bCs/>
          <w:lang w:bidi="en-US"/>
        </w:rPr>
        <w:t xml:space="preserve"> the journal Veterinary Microbiology, appearing in November 2009, volume 139.</w:t>
      </w:r>
    </w:p>
    <w:p w:rsidR="001C6552" w:rsidRPr="005D56BA" w:rsidRDefault="001C6552" w:rsidP="001C6552">
      <w:pPr>
        <w:spacing w:after="200" w:line="276" w:lineRule="auto"/>
        <w:rPr>
          <w:rFonts w:ascii="Calibri" w:hAnsi="Calibri"/>
          <w:bCs/>
          <w:lang w:bidi="en-US"/>
        </w:rPr>
      </w:pPr>
      <w:r w:rsidRPr="005D56BA">
        <w:rPr>
          <w:rFonts w:ascii="Calibri" w:hAnsi="Calibri"/>
          <w:bCs/>
          <w:lang w:bidi="en-US"/>
        </w:rPr>
        <w:t>My primary contributions to this paper include: (i)</w:t>
      </w:r>
      <w:r w:rsidR="005D56BA" w:rsidRPr="005D56BA">
        <w:rPr>
          <w:rFonts w:ascii="Calibri" w:hAnsi="Calibri"/>
          <w:bCs/>
          <w:lang w:bidi="en-US"/>
        </w:rPr>
        <w:t xml:space="preserve"> assisting with experiment design and isolate selection</w:t>
      </w:r>
      <w:r w:rsidRPr="005D56BA">
        <w:rPr>
          <w:rFonts w:ascii="Calibri" w:hAnsi="Calibri"/>
          <w:bCs/>
          <w:lang w:bidi="en-US"/>
        </w:rPr>
        <w:t xml:space="preserve">, (ii) development of the pulsed-field gel electrophoresis protocol </w:t>
      </w:r>
      <w:r w:rsidR="005D56BA" w:rsidRPr="005D56BA">
        <w:rPr>
          <w:rFonts w:ascii="Calibri" w:hAnsi="Calibri"/>
          <w:bCs/>
          <w:lang w:bidi="en-US"/>
        </w:rPr>
        <w:t>and processing of</w:t>
      </w:r>
      <w:r w:rsidRPr="005D56BA">
        <w:rPr>
          <w:rFonts w:ascii="Calibri" w:hAnsi="Calibri"/>
          <w:bCs/>
          <w:lang w:bidi="en-US"/>
        </w:rPr>
        <w:t xml:space="preserve"> </w:t>
      </w:r>
      <w:r w:rsidRPr="005D56BA">
        <w:rPr>
          <w:rFonts w:ascii="Calibri" w:hAnsi="Calibri"/>
          <w:bCs/>
          <w:i/>
          <w:lang w:bidi="en-US"/>
        </w:rPr>
        <w:t>S. pseudintermedius</w:t>
      </w:r>
      <w:r w:rsidR="005D56BA" w:rsidRPr="005D56BA">
        <w:rPr>
          <w:rFonts w:ascii="Calibri" w:hAnsi="Calibri"/>
          <w:bCs/>
          <w:i/>
          <w:lang w:bidi="en-US"/>
        </w:rPr>
        <w:t xml:space="preserve"> </w:t>
      </w:r>
      <w:r w:rsidR="005D56BA" w:rsidRPr="005D56BA">
        <w:rPr>
          <w:rFonts w:ascii="Calibri" w:hAnsi="Calibri"/>
          <w:bCs/>
          <w:lang w:bidi="en-US"/>
        </w:rPr>
        <w:t>samples</w:t>
      </w:r>
      <w:r w:rsidRPr="005D56BA">
        <w:rPr>
          <w:rFonts w:ascii="Calibri" w:hAnsi="Calibri"/>
          <w:bCs/>
          <w:lang w:bidi="en-US"/>
        </w:rPr>
        <w:t>, (iii) most of the gathering and reviewing of literature, (iv</w:t>
      </w:r>
      <w:r w:rsidR="005D56BA" w:rsidRPr="005D56BA">
        <w:rPr>
          <w:rFonts w:ascii="Calibri" w:hAnsi="Calibri"/>
          <w:bCs/>
          <w:lang w:bidi="en-US"/>
        </w:rPr>
        <w:t xml:space="preserve">) </w:t>
      </w:r>
      <w:r w:rsidR="005D56BA">
        <w:rPr>
          <w:rFonts w:ascii="Calibri" w:hAnsi="Calibri"/>
          <w:bCs/>
          <w:lang w:bidi="en-US"/>
        </w:rPr>
        <w:t xml:space="preserve">analysis of data and formulation of discussion topics, (v) </w:t>
      </w:r>
      <w:r w:rsidRPr="005D56BA">
        <w:rPr>
          <w:rFonts w:ascii="Calibri" w:hAnsi="Calibri"/>
          <w:bCs/>
          <w:lang w:bidi="en-US"/>
        </w:rPr>
        <w:t>pulling various contributions into a single paper, (vi) most of the</w:t>
      </w:r>
      <w:r w:rsidR="005D56BA" w:rsidRPr="005D56BA">
        <w:rPr>
          <w:rFonts w:ascii="Calibri" w:hAnsi="Calibri"/>
          <w:bCs/>
          <w:lang w:bidi="en-US"/>
        </w:rPr>
        <w:t xml:space="preserve"> </w:t>
      </w:r>
      <w:r w:rsidRPr="005D56BA">
        <w:rPr>
          <w:rFonts w:ascii="Calibri" w:hAnsi="Calibri"/>
          <w:bCs/>
          <w:lang w:bidi="en-US"/>
        </w:rPr>
        <w:t>writing.</w:t>
      </w:r>
    </w:p>
    <w:p w:rsidR="001100A5" w:rsidRPr="001100A5" w:rsidRDefault="001100A5" w:rsidP="001100A5">
      <w:pPr>
        <w:spacing w:after="200" w:line="276" w:lineRule="auto"/>
        <w:rPr>
          <w:rFonts w:ascii="Calibri" w:hAnsi="Calibri"/>
          <w:b/>
          <w:bCs/>
          <w:i/>
          <w:sz w:val="32"/>
          <w:szCs w:val="22"/>
          <w:lang w:bidi="en-US"/>
        </w:rPr>
      </w:pPr>
    </w:p>
    <w:p w:rsidR="001100A5" w:rsidRPr="00B3533B" w:rsidRDefault="001100A5" w:rsidP="00B3533B">
      <w:pPr>
        <w:pStyle w:val="Heading2"/>
        <w:rPr>
          <w:rFonts w:ascii="Calibri" w:hAnsi="Calibri"/>
          <w:bCs w:val="0"/>
          <w:lang w:bidi="en-US"/>
        </w:rPr>
      </w:pPr>
      <w:bookmarkStart w:id="107" w:name="_Toc265160175"/>
      <w:bookmarkStart w:id="108" w:name="_Toc265166856"/>
      <w:r w:rsidRPr="00B3533B">
        <w:rPr>
          <w:rFonts w:ascii="Calibri" w:hAnsi="Calibri"/>
          <w:bCs w:val="0"/>
          <w:lang w:bidi="en-US"/>
        </w:rPr>
        <w:t>Abstract</w:t>
      </w:r>
      <w:bookmarkEnd w:id="107"/>
      <w:bookmarkEnd w:id="108"/>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Methicillin resistance encoded by the </w:t>
      </w:r>
      <w:r w:rsidRPr="001100A5">
        <w:rPr>
          <w:rFonts w:ascii="Calibri" w:hAnsi="Calibri"/>
          <w:bCs/>
          <w:i/>
          <w:lang w:bidi="en-US"/>
        </w:rPr>
        <w:t>mecA</w:t>
      </w:r>
      <w:r w:rsidRPr="001100A5">
        <w:rPr>
          <w:rFonts w:ascii="Calibri" w:hAnsi="Calibri"/>
          <w:bCs/>
          <w:lang w:bidi="en-US"/>
        </w:rPr>
        <w:t xml:space="preserve"> gene is increasingly observed in </w:t>
      </w:r>
      <w:r w:rsidRPr="001100A5">
        <w:rPr>
          <w:rFonts w:ascii="Calibri" w:hAnsi="Calibri"/>
          <w:bCs/>
          <w:i/>
          <w:lang w:bidi="en-US"/>
        </w:rPr>
        <w:t>Staphylococcus pseudintermedius</w:t>
      </w:r>
      <w:r w:rsidRPr="001100A5">
        <w:rPr>
          <w:rFonts w:ascii="Calibri" w:hAnsi="Calibri"/>
          <w:bCs/>
          <w:lang w:bidi="en-US"/>
        </w:rPr>
        <w:t xml:space="preserve">. Little is known about the population genetics of veterinary staphylococci bearing methicillin resistance. The aim of this study was to determine the relatedness of resistant bacteria and to compare them with methicillin-susceptible isolates. Multilocus sequence typing (MLST) and pulsed-field gel electrophoresis (PFGE) fragment profiling were performed on methicillin-resistant </w:t>
      </w:r>
      <w:r w:rsidRPr="001100A5">
        <w:rPr>
          <w:rFonts w:ascii="Calibri" w:hAnsi="Calibri"/>
          <w:bCs/>
          <w:i/>
          <w:lang w:bidi="en-US"/>
        </w:rPr>
        <w:t>S. pseudintermedius</w:t>
      </w:r>
      <w:r w:rsidRPr="001100A5">
        <w:rPr>
          <w:rFonts w:ascii="Calibri" w:hAnsi="Calibri"/>
          <w:bCs/>
          <w:lang w:bidi="en-US"/>
        </w:rPr>
        <w:t xml:space="preserve"> (MRSP) and methicillin-susceptible </w:t>
      </w:r>
      <w:r w:rsidRPr="001100A5">
        <w:rPr>
          <w:rFonts w:ascii="Calibri" w:hAnsi="Calibri"/>
          <w:bCs/>
          <w:i/>
          <w:lang w:bidi="en-US"/>
        </w:rPr>
        <w:t>S</w:t>
      </w:r>
      <w:r w:rsidRPr="001100A5">
        <w:rPr>
          <w:rFonts w:ascii="Calibri" w:hAnsi="Calibri"/>
          <w:bCs/>
          <w:lang w:bidi="en-US"/>
        </w:rPr>
        <w:t xml:space="preserve">. </w:t>
      </w:r>
      <w:r w:rsidRPr="001100A5">
        <w:rPr>
          <w:rFonts w:ascii="Calibri" w:hAnsi="Calibri"/>
          <w:bCs/>
          <w:i/>
          <w:lang w:bidi="en-US"/>
        </w:rPr>
        <w:t xml:space="preserve">pseudintermedius </w:t>
      </w:r>
      <w:r w:rsidRPr="001100A5">
        <w:rPr>
          <w:rFonts w:ascii="Calibri" w:hAnsi="Calibri"/>
          <w:bCs/>
          <w:lang w:bidi="en-US"/>
        </w:rPr>
        <w:t xml:space="preserve">(MSSP) isolates obtained from canine samples submitted to the veterinary teaching hospital bacteriology service between 2006 and 2008. Multilocus sequence typing detected 20 </w:t>
      </w:r>
      <w:r w:rsidRPr="001100A5">
        <w:rPr>
          <w:rFonts w:ascii="Calibri" w:hAnsi="Calibri"/>
          <w:bCs/>
          <w:lang w:bidi="en-US"/>
        </w:rPr>
        <w:lastRenderedPageBreak/>
        <w:t xml:space="preserve">different sequence types, 16 of which were not previously described. Methicillin-resistant isolates were predominantly ST68, possessed the </w:t>
      </w:r>
      <w:r w:rsidRPr="001100A5">
        <w:rPr>
          <w:rFonts w:ascii="Calibri" w:hAnsi="Calibri"/>
          <w:bCs/>
          <w:i/>
          <w:lang w:bidi="en-US"/>
        </w:rPr>
        <w:t>Staphylococcus aureus</w:t>
      </w:r>
      <w:r w:rsidRPr="001100A5">
        <w:rPr>
          <w:rFonts w:ascii="Calibri" w:hAnsi="Calibri"/>
          <w:bCs/>
          <w:lang w:bidi="en-US"/>
        </w:rPr>
        <w:t xml:space="preserve">-associated staphylococcal chromosomal cassette </w:t>
      </w:r>
      <w:r w:rsidRPr="001100A5">
        <w:rPr>
          <w:rFonts w:ascii="Calibri" w:hAnsi="Calibri"/>
          <w:bCs/>
          <w:i/>
          <w:lang w:bidi="en-US"/>
        </w:rPr>
        <w:t>mec</w:t>
      </w:r>
      <w:r w:rsidRPr="001100A5">
        <w:rPr>
          <w:rFonts w:ascii="Calibri" w:hAnsi="Calibri"/>
          <w:bCs/>
          <w:lang w:bidi="en-US"/>
        </w:rPr>
        <w:t xml:space="preserve"> (SCC</w:t>
      </w:r>
      <w:r w:rsidRPr="001100A5">
        <w:rPr>
          <w:rFonts w:ascii="Calibri" w:hAnsi="Calibri"/>
          <w:bCs/>
          <w:i/>
          <w:lang w:bidi="en-US"/>
        </w:rPr>
        <w:t>mec</w:t>
      </w:r>
      <w:r w:rsidRPr="001100A5">
        <w:rPr>
          <w:rFonts w:ascii="Calibri" w:hAnsi="Calibri"/>
          <w:bCs/>
          <w:lang w:bidi="en-US"/>
        </w:rPr>
        <w:t>) type VT and fell within the largest PFGE cluster; whereas methicillin-susceptible strains were more genetically diverse. This suggests that most methicillin resistance within the population of isolates tested originated from a single source, which has persisted and expanded for several years.</w:t>
      </w:r>
    </w:p>
    <w:p w:rsidR="001100A5" w:rsidRPr="001100A5" w:rsidRDefault="001100A5" w:rsidP="001100A5">
      <w:pPr>
        <w:spacing w:after="200" w:line="276" w:lineRule="auto"/>
        <w:rPr>
          <w:rFonts w:ascii="Calibri" w:hAnsi="Calibri"/>
          <w:bCs/>
          <w:lang w:bidi="en-US"/>
        </w:rPr>
      </w:pPr>
    </w:p>
    <w:p w:rsidR="001100A5" w:rsidRPr="00B3533B" w:rsidRDefault="001100A5" w:rsidP="00B3533B">
      <w:pPr>
        <w:pStyle w:val="Heading2"/>
        <w:rPr>
          <w:rFonts w:ascii="Calibri" w:hAnsi="Calibri"/>
          <w:bCs w:val="0"/>
          <w:lang w:bidi="en-US"/>
        </w:rPr>
      </w:pPr>
      <w:bookmarkStart w:id="109" w:name="_Toc265160176"/>
      <w:bookmarkStart w:id="110" w:name="_Toc265166857"/>
      <w:r w:rsidRPr="00B3533B">
        <w:rPr>
          <w:rFonts w:ascii="Calibri" w:hAnsi="Calibri"/>
          <w:bCs w:val="0"/>
          <w:lang w:bidi="en-US"/>
        </w:rPr>
        <w:t>Introduction</w:t>
      </w:r>
      <w:bookmarkEnd w:id="109"/>
      <w:bookmarkEnd w:id="110"/>
    </w:p>
    <w:p w:rsidR="001100A5" w:rsidRPr="001100A5" w:rsidRDefault="001100A5" w:rsidP="001100A5">
      <w:pPr>
        <w:spacing w:after="200" w:line="276" w:lineRule="auto"/>
        <w:jc w:val="center"/>
        <w:rPr>
          <w:rFonts w:ascii="Calibri" w:hAnsi="Calibri"/>
          <w:b/>
          <w:bCs/>
          <w:sz w:val="28"/>
          <w:szCs w:val="22"/>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Coagulase-positive hemolytic </w:t>
      </w:r>
      <w:r w:rsidRPr="001100A5">
        <w:rPr>
          <w:rFonts w:ascii="Calibri" w:hAnsi="Calibri"/>
          <w:bCs/>
          <w:i/>
          <w:lang w:bidi="en-US"/>
        </w:rPr>
        <w:t>Staphylococcus</w:t>
      </w:r>
      <w:r w:rsidRPr="001100A5">
        <w:rPr>
          <w:rFonts w:ascii="Calibri" w:hAnsi="Calibri"/>
          <w:bCs/>
          <w:lang w:bidi="en-US"/>
        </w:rPr>
        <w:t xml:space="preserve"> species, particularly </w:t>
      </w:r>
      <w:r w:rsidRPr="001100A5">
        <w:rPr>
          <w:rFonts w:ascii="Calibri" w:hAnsi="Calibri"/>
          <w:bCs/>
          <w:i/>
          <w:lang w:bidi="en-US"/>
        </w:rPr>
        <w:t>S. pseudintermedius</w:t>
      </w:r>
      <w:r w:rsidRPr="001100A5">
        <w:rPr>
          <w:rFonts w:ascii="Calibri" w:hAnsi="Calibri"/>
          <w:bCs/>
          <w:lang w:bidi="en-US"/>
        </w:rPr>
        <w:t>, are associated with clinically important infections in dogs. The prevalence of MRSP in dogs is rising. Prior to 1999 reported frequencies of MRSP isolates from dogs were low (&lt;5%); in several surveys from the 1980s, all veterinary staphylococcal isolates tested were susceptible to methicillin.</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{"sort":true,"citationItems":[{"position":1,"uri":["http://zotero.org/users/115945/items/E9V4EW34"]},{"position":1,"uri":["http://zotero.org/users/115945/items/AH2X4R7B"]},{"position":1,"uri":["http://zotero.org/users/115945/items/9VWCB3K8"]}]}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5,36,37</w:t>
      </w:r>
      <w:r w:rsidR="00EB3287" w:rsidRPr="001100A5">
        <w:rPr>
          <w:rFonts w:ascii="Calibri" w:hAnsi="Calibri"/>
          <w:bCs/>
          <w:lang w:bidi="en-US"/>
        </w:rPr>
        <w:fldChar w:fldCharType="end"/>
      </w:r>
      <w:r w:rsidRPr="001100A5">
        <w:rPr>
          <w:rFonts w:ascii="Calibri" w:hAnsi="Calibri"/>
          <w:bCs/>
          <w:lang w:bidi="en-US"/>
        </w:rPr>
        <w:t xml:space="preserve"> An increasing number of multidrug-resistant isolates from dogs have been associated with MRSP.</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{"sort":true,"citationItems":[{"position":1,"uri":["http://zotero.org/users/115945/items/9JNT8D3Q"]},{"position":1,"uri":["http://zotero.org/users/115945/items/JMF3C8DE"]}]}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8,35</w:t>
      </w:r>
      <w:r w:rsidR="00EB3287" w:rsidRPr="001100A5">
        <w:rPr>
          <w:rFonts w:ascii="Calibri" w:hAnsi="Calibri"/>
          <w:bCs/>
          <w:lang w:bidi="en-US"/>
        </w:rPr>
        <w:fldChar w:fldCharType="end"/>
      </w:r>
      <w:r w:rsidRPr="001100A5">
        <w:rPr>
          <w:rFonts w:ascii="Calibri" w:hAnsi="Calibri"/>
          <w:bCs/>
          <w:lang w:bidi="en-US"/>
        </w:rPr>
        <w:t xml:space="preserve"> </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Little is known about the population genetics of MRSP. Epidemic MRSA lineages have emerged through horizontal transfer of SCCmec into successful methicillin-susceptible lineages. Once established, MRSA clonal complexes typically dominate specific geographic regions.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{"sort":true,"citationItems":[{"uri":["http://zotero.org/users/115945/items/EJVDT3TA"]}]}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69</w:t>
      </w:r>
      <w:r w:rsidR="00EB3287" w:rsidRPr="001100A5">
        <w:rPr>
          <w:rFonts w:ascii="Calibri" w:hAnsi="Calibri"/>
          <w:bCs/>
          <w:lang w:bidi="en-US"/>
        </w:rPr>
        <w:fldChar w:fldCharType="end"/>
      </w:r>
      <w:r w:rsidRPr="001100A5">
        <w:rPr>
          <w:rFonts w:ascii="Calibri" w:hAnsi="Calibri"/>
          <w:bCs/>
          <w:lang w:bidi="en-US"/>
        </w:rPr>
        <w:t xml:space="preserve"> It is likely that this has occurred with MRSP, and that </w:t>
      </w:r>
      <w:r w:rsidRPr="001100A5">
        <w:rPr>
          <w:rFonts w:ascii="Calibri" w:hAnsi="Calibri"/>
          <w:bCs/>
          <w:i/>
          <w:lang w:bidi="en-US"/>
        </w:rPr>
        <w:t>S</w:t>
      </w:r>
      <w:r w:rsidRPr="001100A5">
        <w:rPr>
          <w:rFonts w:ascii="Calibri" w:hAnsi="Calibri"/>
          <w:bCs/>
          <w:lang w:bidi="en-US"/>
        </w:rPr>
        <w:t xml:space="preserve">. </w:t>
      </w:r>
      <w:r w:rsidRPr="001100A5">
        <w:rPr>
          <w:rFonts w:ascii="Calibri" w:hAnsi="Calibri"/>
          <w:bCs/>
          <w:i/>
          <w:lang w:bidi="en-US"/>
        </w:rPr>
        <w:t xml:space="preserve">pseudintermedius </w:t>
      </w:r>
      <w:r w:rsidRPr="001100A5">
        <w:rPr>
          <w:rFonts w:ascii="Calibri" w:hAnsi="Calibri"/>
          <w:bCs/>
          <w:lang w:bidi="en-US"/>
        </w:rPr>
        <w:t>gained SCC</w:t>
      </w:r>
      <w:r w:rsidRPr="001100A5">
        <w:rPr>
          <w:rFonts w:ascii="Calibri" w:hAnsi="Calibri"/>
          <w:bCs/>
          <w:i/>
          <w:lang w:bidi="en-US"/>
        </w:rPr>
        <w:t>mec</w:t>
      </w:r>
      <w:r w:rsidRPr="001100A5">
        <w:rPr>
          <w:rFonts w:ascii="Calibri" w:hAnsi="Calibri"/>
          <w:bCs/>
          <w:lang w:bidi="en-US"/>
        </w:rPr>
        <w:t xml:space="preserve"> through horizontal transmission within recent history.</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{"sort":true,"citationItems":[{"position":1,"uri":["http://zotero.org/users/115945/items/EFM967UJ"]}]}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w:t>
      </w:r>
      <w:r w:rsidR="00EB3287" w:rsidRPr="001100A5">
        <w:rPr>
          <w:rFonts w:ascii="Calibri" w:hAnsi="Calibri"/>
          <w:bCs/>
          <w:lang w:bidi="en-US"/>
        </w:rPr>
        <w:fldChar w:fldCharType="end"/>
      </w:r>
    </w:p>
    <w:p w:rsidR="001100A5" w:rsidRPr="001100A5" w:rsidRDefault="001100A5" w:rsidP="001100A5">
      <w:pPr>
        <w:spacing w:after="200"/>
        <w:rPr>
          <w:rFonts w:ascii="Calibri" w:hAnsi="Calibri"/>
          <w:bCs/>
          <w:lang w:bidi="en-US"/>
        </w:rPr>
      </w:pPr>
      <w:r w:rsidRPr="001100A5">
        <w:rPr>
          <w:rFonts w:ascii="Calibri" w:hAnsi="Calibri"/>
          <w:lang w:bidi="en-US"/>
        </w:rPr>
        <w:t>The purpose of this study was to use standard MLST, PFGE, and SCC</w:t>
      </w:r>
      <w:r w:rsidRPr="001100A5">
        <w:rPr>
          <w:rFonts w:ascii="Calibri" w:hAnsi="Calibri"/>
          <w:i/>
          <w:lang w:bidi="en-US"/>
        </w:rPr>
        <w:t>mec</w:t>
      </w:r>
      <w:r w:rsidRPr="001100A5">
        <w:rPr>
          <w:rFonts w:ascii="Calibri" w:hAnsi="Calibri"/>
          <w:lang w:bidi="en-US"/>
        </w:rPr>
        <w:t xml:space="preserve"> typing techniques to explore relationships among a collection of geographically linked, MRSP and MSSP isolates.</w:t>
      </w:r>
      <w:r w:rsidRPr="001100A5">
        <w:rPr>
          <w:rFonts w:ascii="Calibri" w:hAnsi="Calibri"/>
          <w:bCs/>
          <w:lang w:bidi="en-US"/>
        </w:rPr>
        <w:t xml:space="preserve">  </w:t>
      </w:r>
    </w:p>
    <w:p w:rsidR="00913280" w:rsidRDefault="00913280">
      <w:pPr>
        <w:rPr>
          <w:rFonts w:ascii="Calibri" w:hAnsi="Calibri"/>
          <w:bCs/>
          <w:lang w:bidi="en-US"/>
        </w:rPr>
      </w:pPr>
      <w:bookmarkStart w:id="111" w:name="_Toc265160177"/>
      <w:bookmarkStart w:id="112" w:name="_Toc265166858"/>
      <w:r>
        <w:rPr>
          <w:rFonts w:ascii="Calibri" w:hAnsi="Calibri"/>
          <w:b/>
          <w:iCs/>
          <w:lang w:bidi="en-US"/>
        </w:rPr>
        <w:br w:type="page"/>
      </w:r>
    </w:p>
    <w:p w:rsidR="001100A5" w:rsidRPr="00B3533B" w:rsidRDefault="001100A5" w:rsidP="00913280">
      <w:pPr>
        <w:pStyle w:val="Heading2"/>
        <w:rPr>
          <w:rFonts w:ascii="Calibri" w:hAnsi="Calibri"/>
          <w:bCs w:val="0"/>
          <w:lang w:bidi="en-US"/>
        </w:rPr>
      </w:pPr>
      <w:r w:rsidRPr="00B3533B">
        <w:rPr>
          <w:rFonts w:ascii="Calibri" w:hAnsi="Calibri"/>
          <w:bCs w:val="0"/>
          <w:lang w:bidi="en-US"/>
        </w:rPr>
        <w:lastRenderedPageBreak/>
        <w:t>Materials and Methods</w:t>
      </w:r>
      <w:bookmarkEnd w:id="111"/>
      <w:bookmarkEnd w:id="112"/>
    </w:p>
    <w:p w:rsidR="001100A5" w:rsidRPr="001100A5" w:rsidRDefault="001100A5" w:rsidP="001100A5">
      <w:pPr>
        <w:spacing w:after="200" w:line="276" w:lineRule="auto"/>
        <w:jc w:val="center"/>
        <w:rPr>
          <w:rFonts w:ascii="Calibri" w:hAnsi="Calibri"/>
          <w:b/>
          <w:bCs/>
          <w:sz w:val="28"/>
          <w:szCs w:val="22"/>
          <w:lang w:bidi="en-US"/>
        </w:rPr>
      </w:pPr>
    </w:p>
    <w:p w:rsidR="001100A5" w:rsidRPr="00BE36CA" w:rsidRDefault="001100A5" w:rsidP="00BE36CA">
      <w:pPr>
        <w:pStyle w:val="Heading3"/>
        <w:jc w:val="center"/>
        <w:rPr>
          <w:rFonts w:ascii="Calibri" w:hAnsi="Calibri"/>
          <w:i w:val="0"/>
          <w:lang w:bidi="en-US"/>
        </w:rPr>
      </w:pPr>
      <w:bookmarkStart w:id="113" w:name="_Toc265160178"/>
      <w:bookmarkStart w:id="114" w:name="_Toc265166859"/>
      <w:r w:rsidRPr="00BE36CA">
        <w:rPr>
          <w:rFonts w:ascii="Calibri" w:hAnsi="Calibri"/>
          <w:bCs w:val="0"/>
          <w:i w:val="0"/>
          <w:lang w:bidi="en-US"/>
        </w:rPr>
        <w:t>Bacterial strain selection</w:t>
      </w:r>
      <w:bookmarkEnd w:id="113"/>
      <w:bookmarkEnd w:id="114"/>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i/>
          <w:lang w:bidi="en-US"/>
        </w:rPr>
        <w:t>S. pseudintermedius</w:t>
      </w:r>
      <w:r w:rsidRPr="001100A5">
        <w:rPr>
          <w:rFonts w:ascii="Calibri" w:hAnsi="Calibri"/>
          <w:bCs/>
          <w:lang w:bidi="en-US"/>
        </w:rPr>
        <w:t xml:space="preserve"> isolates were obtained from clinical samples submitted to the University of Tennessee College of Veterinary Medicine Clinical Bacteriology Laboratory.  A total of 60 non-duplicate isolates from dogs were arbitrarily selected from nine groups, and then were sorted by year of isolation and by presumptive categories of relative </w:t>
      </w:r>
      <w:r w:rsidRPr="001100A5">
        <w:rPr>
          <w:rFonts w:ascii="Calibri" w:hAnsi="Calibri"/>
          <w:bCs/>
          <w:i/>
          <w:lang w:bidi="en-US"/>
        </w:rPr>
        <w:t>in vitro</w:t>
      </w:r>
      <w:r w:rsidRPr="001100A5">
        <w:rPr>
          <w:rFonts w:ascii="Calibri" w:hAnsi="Calibri"/>
          <w:bCs/>
          <w:lang w:bidi="en-US"/>
        </w:rPr>
        <w:t xml:space="preserve"> susceptibility to oxacillin.  Samples included 20 from 2006, 21 from 2007, and 19 from 2008.  Isolates with oxacillin zone diameters equal to or less than 10 mm were categorized as high-level-resistant (n=19), isolates with zone diameters from 11 to 17 mm were categorized as low-level-resistant (n=21) and isolates with zone diameters equal to or greater than 18mm were categorized susceptible (n=20).</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{"sort":true,"citationItems":[{"uri":["http://zotero.org/users/115945/items/MKCVDFHQ"]}]}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70</w:t>
      </w:r>
      <w:r w:rsidR="00EB3287" w:rsidRPr="001100A5">
        <w:rPr>
          <w:rFonts w:ascii="Calibri" w:hAnsi="Calibri"/>
          <w:bCs/>
          <w:lang w:bidi="en-US"/>
        </w:rPr>
        <w:fldChar w:fldCharType="end"/>
      </w:r>
      <w:r w:rsidRPr="001100A5">
        <w:rPr>
          <w:rFonts w:ascii="Calibri" w:hAnsi="Calibri"/>
          <w:bCs/>
          <w:lang w:bidi="en-US"/>
        </w:rPr>
        <w:t xml:space="preserve"> Each group contained six to eight isolates. Bacterial isolation and identification procedures were those routinely used in the laboratory as previously described.</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{"sort":true,"citationItems":[{"position":1,"uri":["http://zotero.org/users/115945/items/9JNT8D3Q"]}]}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8</w:t>
      </w:r>
      <w:r w:rsidR="00EB3287" w:rsidRPr="001100A5">
        <w:rPr>
          <w:rFonts w:ascii="Calibri" w:hAnsi="Calibri"/>
          <w:bCs/>
          <w:lang w:bidi="en-US"/>
        </w:rPr>
        <w:fldChar w:fldCharType="end"/>
      </w:r>
      <w:r w:rsidRPr="001100A5">
        <w:rPr>
          <w:rFonts w:ascii="Calibri" w:hAnsi="Calibri"/>
          <w:bCs/>
          <w:lang w:bidi="en-US"/>
        </w:rPr>
        <w:t xml:space="preserve"> Isolates phenotypically identified as “</w:t>
      </w:r>
      <w:r w:rsidRPr="001100A5">
        <w:rPr>
          <w:rFonts w:ascii="Calibri" w:hAnsi="Calibri"/>
          <w:bCs/>
          <w:i/>
          <w:lang w:bidi="en-US"/>
        </w:rPr>
        <w:t xml:space="preserve">S. intermedius” </w:t>
      </w:r>
      <w:r w:rsidRPr="001100A5">
        <w:rPr>
          <w:rFonts w:ascii="Calibri" w:hAnsi="Calibri"/>
          <w:bCs/>
          <w:lang w:bidi="en-US"/>
        </w:rPr>
        <w:t xml:space="preserve">were presumed to be </w:t>
      </w:r>
      <w:r w:rsidRPr="001100A5">
        <w:rPr>
          <w:rFonts w:ascii="Calibri" w:hAnsi="Calibri"/>
          <w:bCs/>
          <w:i/>
          <w:lang w:bidi="en-US"/>
        </w:rPr>
        <w:t>S. pseudintermedius</w:t>
      </w:r>
      <w:r w:rsidRPr="001100A5">
        <w:rPr>
          <w:rFonts w:ascii="Calibri" w:hAnsi="Calibri"/>
          <w:bCs/>
          <w:lang w:bidi="en-US"/>
        </w:rPr>
        <w:t xml:space="preserve">.  Species identity of </w:t>
      </w:r>
      <w:r w:rsidRPr="001100A5">
        <w:rPr>
          <w:rFonts w:ascii="Calibri" w:hAnsi="Calibri"/>
          <w:bCs/>
          <w:i/>
          <w:lang w:bidi="en-US"/>
        </w:rPr>
        <w:t>S. pseudintermedius</w:t>
      </w:r>
      <w:r w:rsidRPr="001100A5">
        <w:rPr>
          <w:rFonts w:ascii="Calibri" w:hAnsi="Calibri"/>
          <w:bCs/>
          <w:lang w:bidi="en-US"/>
        </w:rPr>
        <w:t xml:space="preserve"> was confirmed by partial 16S rRNA and </w:t>
      </w:r>
      <w:r w:rsidRPr="001100A5">
        <w:rPr>
          <w:rFonts w:ascii="Calibri" w:hAnsi="Calibri"/>
          <w:bCs/>
          <w:i/>
          <w:lang w:bidi="en-US"/>
        </w:rPr>
        <w:t>pta</w:t>
      </w:r>
      <w:r w:rsidRPr="001100A5">
        <w:rPr>
          <w:rFonts w:ascii="Calibri" w:hAnsi="Calibri"/>
          <w:bCs/>
          <w:lang w:bidi="en-US"/>
        </w:rPr>
        <w:t xml:space="preserve"> gene sequencing associated with the MLST process </w:t>
      </w:r>
      <w:r w:rsidR="00EB3287" w:rsidRPr="001100A5">
        <w:rPr>
          <w:rFonts w:ascii="Calibri" w:hAnsi="Calibri"/>
          <w:bCs/>
          <w:lang w:bidi="en-US"/>
        </w:rPr>
        <w:fldChar w:fldCharType="begin">
          <w:fldData xml:space="preserve">PEVuZE5vdGU+PENpdGU+PEF1dGhvcj5CYW5ub2VocjwvQXV0aG9yPjxZZWFyPjIwMDc8L1llYXI+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</w:fldData>
        </w:fldChar>
      </w:r>
      <w:r w:rsidRPr="001100A5">
        <w:rPr>
          <w:rFonts w:ascii="Calibri" w:hAnsi="Calibri"/>
          <w:bCs/>
          <w:lang w:bidi="en-US"/>
        </w:rPr>
        <w:instrText xml:space="preserve"> ADDIN EN.CITE </w:instrText>
      </w:r>
      <w:r w:rsidR="00EB3287" w:rsidRPr="001100A5">
        <w:rPr>
          <w:rFonts w:ascii="Calibri" w:hAnsi="Calibri"/>
          <w:bCs/>
          <w:lang w:bidi="en-US"/>
        </w:rPr>
        <w:fldChar w:fldCharType="begin">
          <w:fldData xml:space="preserve">PEVuZE5vdGU+PENpdGU+PEF1dGhvcj5CYW5ub2VocjwvQXV0aG9yPjxZZWFyPjIwMDc8L1llYXI+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</w:fldData>
        </w:fldChar>
      </w:r>
      <w:r w:rsidRPr="001100A5">
        <w:rPr>
          <w:rFonts w:ascii="Calibri" w:hAnsi="Calibri"/>
          <w:bCs/>
          <w:lang w:bidi="en-US"/>
        </w:rPr>
        <w:instrText xml:space="preserve"> ADDIN EN.CITE.DATA </w:instrText>
      </w:r>
      <w:r w:rsidR="00EB3287" w:rsidRPr="001100A5">
        <w:rPr>
          <w:rFonts w:ascii="Calibri" w:hAnsi="Calibri"/>
          <w:bCs/>
          <w:lang w:bidi="en-US"/>
        </w:rPr>
      </w:r>
      <w:r w:rsidR="00EB3287" w:rsidRPr="001100A5">
        <w:rPr>
          <w:rFonts w:ascii="Calibri" w:hAnsi="Calibri"/>
          <w:bCs/>
          <w:lang w:bidi="en-US"/>
        </w:rPr>
        <w:fldChar w:fldCharType="end"/>
      </w:r>
      <w:r w:rsidR="00EB3287" w:rsidRPr="001100A5">
        <w:rPr>
          <w:rFonts w:ascii="Calibri" w:hAnsi="Calibri"/>
          <w:bCs/>
          <w:lang w:bidi="en-US"/>
        </w:rPr>
      </w:r>
      <w:r w:rsidR="00EB3287" w:rsidRPr="001100A5">
        <w:rPr>
          <w:rFonts w:ascii="Calibri" w:hAnsi="Calibri"/>
          <w:bCs/>
          <w:lang w:bidi="en-US"/>
        </w:rPr>
        <w:fldChar w:fldCharType="separate"/>
      </w:r>
      <w:r w:rsidRPr="001100A5">
        <w:rPr>
          <w:rFonts w:ascii="Calibri" w:hAnsi="Calibri"/>
          <w:bCs/>
          <w:lang w:bidi="en-US"/>
        </w:rPr>
        <w:t>(Bannoehr et al., 2007)</w:t>
      </w:r>
      <w:r w:rsidR="00EB3287" w:rsidRPr="001100A5">
        <w:rPr>
          <w:rFonts w:ascii="Calibri" w:hAnsi="Calibri"/>
          <w:bCs/>
          <w:lang w:bidi="en-US"/>
        </w:rPr>
        <w:fldChar w:fldCharType="end"/>
      </w:r>
      <w:r w:rsidRPr="001100A5">
        <w:rPr>
          <w:rFonts w:ascii="Calibri" w:hAnsi="Calibri"/>
          <w:bCs/>
          <w:lang w:bidi="en-US"/>
        </w:rPr>
        <w:t xml:space="preserve">.  The type strain of </w:t>
      </w:r>
      <w:r w:rsidRPr="001100A5">
        <w:rPr>
          <w:rFonts w:ascii="Calibri" w:hAnsi="Calibri"/>
          <w:bCs/>
          <w:i/>
          <w:lang w:bidi="en-US"/>
        </w:rPr>
        <w:t>S. intermedius</w:t>
      </w:r>
      <w:r w:rsidRPr="001100A5">
        <w:rPr>
          <w:rFonts w:ascii="Calibri" w:hAnsi="Calibri"/>
          <w:bCs/>
          <w:lang w:bidi="en-US"/>
        </w:rPr>
        <w:t xml:space="preserve"> isolated from a pigeon (ATCC 29663) and </w:t>
      </w:r>
      <w:r w:rsidRPr="001100A5">
        <w:rPr>
          <w:rFonts w:ascii="Calibri" w:hAnsi="Calibri"/>
          <w:bCs/>
          <w:i/>
          <w:lang w:bidi="en-US"/>
        </w:rPr>
        <w:t>S. pseudintermedius</w:t>
      </w:r>
      <w:r w:rsidRPr="001100A5">
        <w:rPr>
          <w:rFonts w:ascii="Calibri" w:hAnsi="Calibri"/>
          <w:bCs/>
          <w:lang w:bidi="en-US"/>
        </w:rPr>
        <w:t xml:space="preserve"> (ATCC 51874, isolated from a dog and originally designated </w:t>
      </w:r>
      <w:r w:rsidRPr="001100A5">
        <w:rPr>
          <w:rFonts w:ascii="Calibri" w:hAnsi="Calibri"/>
          <w:bCs/>
          <w:i/>
          <w:lang w:bidi="en-US"/>
        </w:rPr>
        <w:t>S. intermedius</w:t>
      </w:r>
      <w:r w:rsidRPr="001100A5">
        <w:rPr>
          <w:rFonts w:ascii="Calibri" w:hAnsi="Calibri"/>
          <w:bCs/>
          <w:lang w:bidi="en-US"/>
        </w:rPr>
        <w:t>) served as reference strains for this study.</w:t>
      </w:r>
    </w:p>
    <w:p w:rsidR="001100A5" w:rsidRPr="001100A5" w:rsidRDefault="001100A5" w:rsidP="001100A5">
      <w:pPr>
        <w:spacing w:after="200" w:line="276" w:lineRule="auto"/>
        <w:rPr>
          <w:rFonts w:ascii="Calibri" w:hAnsi="Calibri"/>
          <w:bCs/>
          <w:sz w:val="22"/>
          <w:szCs w:val="22"/>
          <w:lang w:bidi="en-US"/>
        </w:rPr>
      </w:pPr>
    </w:p>
    <w:p w:rsidR="001100A5" w:rsidRPr="00BE36CA" w:rsidRDefault="001100A5" w:rsidP="00BE36CA">
      <w:pPr>
        <w:pStyle w:val="Heading3"/>
        <w:jc w:val="center"/>
        <w:rPr>
          <w:rFonts w:ascii="Calibri" w:hAnsi="Calibri"/>
          <w:i w:val="0"/>
          <w:lang w:bidi="en-US"/>
        </w:rPr>
      </w:pPr>
      <w:bookmarkStart w:id="115" w:name="_Toc265160179"/>
      <w:bookmarkStart w:id="116" w:name="_Toc265166860"/>
      <w:r w:rsidRPr="00BE36CA">
        <w:rPr>
          <w:rFonts w:ascii="Calibri" w:hAnsi="Calibri"/>
          <w:bCs w:val="0"/>
          <w:i w:val="0"/>
          <w:lang w:bidi="en-US"/>
        </w:rPr>
        <w:t>DNA isolation</w:t>
      </w:r>
      <w:bookmarkEnd w:id="115"/>
      <w:bookmarkEnd w:id="116"/>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Isolates were grown on blood agar plates overnight at 37</w:t>
      </w:r>
      <w:r w:rsidRPr="001100A5">
        <w:rPr>
          <w:rFonts w:ascii="Calibri" w:hAnsi="Calibri"/>
          <w:bCs/>
          <w:vertAlign w:val="superscript"/>
          <w:lang w:bidi="en-US"/>
        </w:rPr>
        <w:t>°</w:t>
      </w:r>
      <w:r w:rsidRPr="001100A5">
        <w:rPr>
          <w:rFonts w:ascii="Calibri" w:hAnsi="Calibri"/>
          <w:bCs/>
          <w:lang w:bidi="en-US"/>
        </w:rPr>
        <w:t>C and bacteria derived from a single colony were suspended in 0.5 ml of TE buffer mixed with an equal volume of glass beads.  DNA was extracted by cell disruption following pulsed vortexing.</w:t>
      </w:r>
    </w:p>
    <w:p w:rsidR="001100A5" w:rsidRDefault="001100A5" w:rsidP="001100A5">
      <w:pPr>
        <w:spacing w:after="200" w:line="276" w:lineRule="auto"/>
        <w:rPr>
          <w:rFonts w:ascii="Calibri" w:hAnsi="Calibri"/>
          <w:bCs/>
          <w:lang w:bidi="en-US"/>
        </w:rPr>
      </w:pPr>
    </w:p>
    <w:p w:rsidR="00913280" w:rsidRDefault="00913280" w:rsidP="001100A5">
      <w:pPr>
        <w:spacing w:after="200" w:line="276" w:lineRule="auto"/>
        <w:rPr>
          <w:rFonts w:ascii="Calibri" w:hAnsi="Calibri"/>
          <w:bCs/>
          <w:lang w:bidi="en-US"/>
        </w:rPr>
      </w:pPr>
    </w:p>
    <w:p w:rsidR="00913280" w:rsidRPr="001100A5" w:rsidRDefault="00913280"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17" w:name="_Toc265160180"/>
      <w:bookmarkStart w:id="118" w:name="_Toc265166861"/>
      <w:r w:rsidRPr="00BE36CA">
        <w:rPr>
          <w:rFonts w:ascii="Calibri" w:hAnsi="Calibri"/>
          <w:bCs w:val="0"/>
          <w:i w:val="0"/>
          <w:lang w:bidi="en-US"/>
        </w:rPr>
        <w:lastRenderedPageBreak/>
        <w:t>SCCmec typing and characterization</w:t>
      </w:r>
      <w:bookmarkEnd w:id="117"/>
      <w:bookmarkEnd w:id="118"/>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Multiplex PCR designed for characterization of SCC</w:t>
      </w:r>
      <w:r w:rsidRPr="001100A5">
        <w:rPr>
          <w:rFonts w:ascii="Calibri" w:hAnsi="Calibri"/>
          <w:bCs/>
          <w:i/>
          <w:lang w:bidi="en-US"/>
        </w:rPr>
        <w:t>mec</w:t>
      </w:r>
      <w:r w:rsidRPr="001100A5">
        <w:rPr>
          <w:rFonts w:ascii="Calibri" w:hAnsi="Calibri"/>
          <w:bCs/>
          <w:lang w:bidi="en-US"/>
        </w:rPr>
        <w:t xml:space="preserve"> types I-V in </w:t>
      </w:r>
      <w:r w:rsidRPr="001100A5">
        <w:rPr>
          <w:rFonts w:ascii="Calibri" w:hAnsi="Calibri"/>
          <w:bCs/>
          <w:i/>
          <w:lang w:bidi="en-US"/>
        </w:rPr>
        <w:t>S. aureus</w:t>
      </w:r>
      <w:r w:rsidRPr="001100A5">
        <w:rPr>
          <w:rFonts w:ascii="Calibri" w:hAnsi="Calibri"/>
          <w:bCs/>
          <w:lang w:bidi="en-US"/>
        </w:rPr>
        <w:t xml:space="preserve"> was used to characterize all MRSP cassette types.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{"sort":true,"citationItems":[{"position":1,"uri":["http://zotero.org/users/115945/items/AVEX3TDR"]}]}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43</w:t>
      </w:r>
      <w:r w:rsidR="00EB3287" w:rsidRPr="001100A5">
        <w:rPr>
          <w:rFonts w:ascii="Calibri" w:hAnsi="Calibri"/>
          <w:bCs/>
          <w:lang w:bidi="en-US"/>
        </w:rPr>
        <w:fldChar w:fldCharType="end"/>
      </w:r>
      <w:r w:rsidRPr="001100A5">
        <w:rPr>
          <w:rFonts w:ascii="Calibri" w:hAnsi="Calibri"/>
          <w:bCs/>
          <w:lang w:bidi="en-US"/>
        </w:rPr>
        <w:t xml:space="preserve"> A representative ST68 was chosen for full cassette sequencing using a primer walking strategy.  Sequences were obtained from PCR products at the University of Tennessee Molecular Biology Resource Facility. Overlapping contiguous sequences were aligned using DNA analysis software (Lasergene Sequence Manager).  PCR primers for</w:t>
      </w:r>
      <w:r w:rsidRPr="001100A5">
        <w:rPr>
          <w:rFonts w:ascii="Calibri" w:hAnsi="Calibri"/>
          <w:bCs/>
          <w:vertAlign w:val="superscript"/>
          <w:lang w:bidi="en-US"/>
        </w:rPr>
        <w:t xml:space="preserve"> </w:t>
      </w:r>
      <w:r w:rsidRPr="001100A5">
        <w:rPr>
          <w:rFonts w:ascii="Calibri" w:hAnsi="Calibri"/>
          <w:bCs/>
          <w:lang w:bidi="en-US"/>
        </w:rPr>
        <w:t xml:space="preserve">the detection of the </w:t>
      </w:r>
      <w:r w:rsidRPr="001100A5">
        <w:rPr>
          <w:rFonts w:ascii="Calibri" w:hAnsi="Calibri"/>
          <w:bCs/>
          <w:i/>
          <w:lang w:bidi="en-US"/>
        </w:rPr>
        <w:t>ccrC2</w:t>
      </w:r>
      <w:r w:rsidRPr="001100A5">
        <w:rPr>
          <w:rFonts w:ascii="Calibri" w:hAnsi="Calibri"/>
          <w:bCs/>
          <w:lang w:bidi="en-US"/>
        </w:rPr>
        <w:t xml:space="preserve"> sequence in SCC</w:t>
      </w:r>
      <w:r w:rsidRPr="001100A5">
        <w:rPr>
          <w:rFonts w:ascii="Calibri" w:hAnsi="Calibri"/>
          <w:bCs/>
          <w:i/>
          <w:iCs/>
          <w:lang w:bidi="en-US"/>
        </w:rPr>
        <w:t>mec</w:t>
      </w:r>
      <w:r w:rsidRPr="001100A5">
        <w:rPr>
          <w:rFonts w:ascii="Calibri" w:hAnsi="Calibri"/>
          <w:bCs/>
          <w:lang w:bidi="en-US"/>
        </w:rPr>
        <w:t xml:space="preserve"> type V</w:t>
      </w:r>
      <w:r w:rsidRPr="001100A5">
        <w:rPr>
          <w:rFonts w:ascii="Calibri" w:hAnsi="Calibri"/>
          <w:bCs/>
          <w:vertAlign w:val="subscript"/>
          <w:lang w:bidi="en-US"/>
        </w:rPr>
        <w:t>T</w:t>
      </w:r>
      <w:r w:rsidRPr="001100A5">
        <w:rPr>
          <w:rFonts w:ascii="Calibri" w:hAnsi="Calibri"/>
          <w:bCs/>
          <w:lang w:bidi="en-US"/>
        </w:rPr>
        <w:t xml:space="preserve"> were used to confirm the similarity of the type V cassettes associated with ST68 isolates.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{"sort":true,"citationItems":[{"uri":["http://zotero.org/users/115945/items/XW2BMQ86"]}]}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71</w:t>
      </w:r>
      <w:r w:rsidR="00EB3287" w:rsidRPr="001100A5">
        <w:rPr>
          <w:rFonts w:ascii="Calibri" w:hAnsi="Calibri"/>
          <w:bCs/>
          <w:lang w:bidi="en-US"/>
        </w:rPr>
        <w:fldChar w:fldCharType="end"/>
      </w: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19" w:name="_Toc265160181"/>
      <w:bookmarkStart w:id="120" w:name="_Toc265166862"/>
      <w:r w:rsidRPr="00BE36CA">
        <w:rPr>
          <w:rFonts w:ascii="Calibri" w:hAnsi="Calibri"/>
          <w:bCs w:val="0"/>
          <w:i w:val="0"/>
          <w:lang w:bidi="en-US"/>
        </w:rPr>
        <w:t>Multilocus Sequence Typing</w:t>
      </w:r>
      <w:bookmarkEnd w:id="119"/>
      <w:bookmarkEnd w:id="120"/>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Oligonucleotide primers specific for </w:t>
      </w:r>
      <w:r w:rsidRPr="001100A5">
        <w:rPr>
          <w:rFonts w:ascii="Calibri" w:hAnsi="Calibri"/>
          <w:bCs/>
          <w:i/>
          <w:lang w:bidi="en-US"/>
        </w:rPr>
        <w:t>tuf, mecA, 16s rRNA, cpn60, pta</w:t>
      </w:r>
      <w:r w:rsidRPr="001100A5">
        <w:rPr>
          <w:rFonts w:ascii="Calibri" w:hAnsi="Calibri"/>
          <w:bCs/>
          <w:lang w:bidi="en-US"/>
        </w:rPr>
        <w:t xml:space="preserve"> and </w:t>
      </w:r>
      <w:r w:rsidRPr="001100A5">
        <w:rPr>
          <w:rFonts w:ascii="Calibri" w:hAnsi="Calibri"/>
          <w:bCs/>
          <w:i/>
          <w:lang w:bidi="en-US"/>
        </w:rPr>
        <w:t>agrD</w:t>
      </w:r>
      <w:r w:rsidRPr="001100A5">
        <w:rPr>
          <w:rFonts w:ascii="Calibri" w:hAnsi="Calibri"/>
          <w:bCs/>
          <w:lang w:bidi="en-US"/>
        </w:rPr>
        <w:t xml:space="preserve"> genes were designed in previous studies.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{"sort":true,"citationItems":[{"position":1,"uri":["http://zotero.org/users/115945/items/EFM967UJ"]},{"uri":["http://zotero.org/users/115945/items/KNJRSMDK"]}]}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33,72</w:t>
      </w:r>
      <w:r w:rsidR="00EB3287" w:rsidRPr="001100A5">
        <w:rPr>
          <w:rFonts w:ascii="Calibri" w:hAnsi="Calibri"/>
          <w:bCs/>
          <w:lang w:bidi="en-US"/>
        </w:rPr>
        <w:fldChar w:fldCharType="end"/>
      </w:r>
      <w:r w:rsidRPr="001100A5">
        <w:rPr>
          <w:rFonts w:ascii="Calibri" w:hAnsi="Calibri"/>
          <w:bCs/>
          <w:lang w:bidi="en-US"/>
        </w:rPr>
        <w:t xml:space="preserve"> PCR was performed as previously described.</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{"sort":true,"citationItems":[{"position":1,"uri":["http://zotero.org/users/115945/items/EFM967UJ"]}]}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w:t>
      </w:r>
      <w:r w:rsidR="00EB3287" w:rsidRPr="001100A5">
        <w:rPr>
          <w:rFonts w:ascii="Calibri" w:hAnsi="Calibri"/>
          <w:bCs/>
          <w:lang w:bidi="en-US"/>
        </w:rPr>
        <w:fldChar w:fldCharType="end"/>
      </w:r>
      <w:r w:rsidRPr="001100A5">
        <w:rPr>
          <w:rFonts w:ascii="Calibri" w:hAnsi="Calibri"/>
          <w:bCs/>
          <w:lang w:bidi="en-US"/>
        </w:rPr>
        <w:t xml:space="preserve"> PCR products of expected sizes were treated to destroy single-stranded DNA (ExoSap-IT, USB Corp., Cleveland, OH) and submitted to the University of Tennessee Molecular Biology Resource Facility for DNA sequencing.  PCR primers were used for direct DNA sequencing of PCR amplification products. STs were assigned using the method established by Bannoehr et al.  Briefly, this involved</w:t>
      </w:r>
      <w:r w:rsidRPr="001100A5">
        <w:rPr>
          <w:rFonts w:ascii="Calibri" w:hAnsi="Calibri"/>
          <w:bCs/>
          <w:sz w:val="22"/>
          <w:szCs w:val="22"/>
          <w:lang w:bidi="en-US"/>
        </w:rPr>
        <w:t xml:space="preserve"> </w:t>
      </w:r>
      <w:r w:rsidRPr="001100A5">
        <w:rPr>
          <w:rFonts w:ascii="Calibri" w:hAnsi="Calibri"/>
          <w:bCs/>
          <w:lang w:bidi="en-US"/>
        </w:rPr>
        <w:t xml:space="preserve">matching </w:t>
      </w:r>
      <w:r w:rsidRPr="001100A5">
        <w:rPr>
          <w:rFonts w:ascii="Calibri" w:hAnsi="Calibri"/>
          <w:bCs/>
          <w:i/>
          <w:iCs/>
          <w:lang w:bidi="en-US"/>
        </w:rPr>
        <w:t>pta</w:t>
      </w:r>
      <w:r w:rsidRPr="001100A5">
        <w:rPr>
          <w:rFonts w:ascii="Calibri" w:hAnsi="Calibri"/>
          <w:bCs/>
          <w:lang w:bidi="en-US"/>
        </w:rPr>
        <w:t xml:space="preserve">, </w:t>
      </w:r>
      <w:r w:rsidRPr="001100A5">
        <w:rPr>
          <w:rFonts w:ascii="Calibri" w:hAnsi="Calibri"/>
          <w:bCs/>
          <w:i/>
          <w:iCs/>
          <w:lang w:bidi="en-US"/>
        </w:rPr>
        <w:t>cpn60</w:t>
      </w:r>
      <w:r w:rsidRPr="001100A5">
        <w:rPr>
          <w:rFonts w:ascii="Calibri" w:hAnsi="Calibri"/>
          <w:bCs/>
          <w:lang w:bidi="en-US"/>
        </w:rPr>
        <w:t xml:space="preserve">, </w:t>
      </w:r>
      <w:r w:rsidRPr="001100A5">
        <w:rPr>
          <w:rFonts w:ascii="Calibri" w:hAnsi="Calibri"/>
          <w:bCs/>
          <w:i/>
          <w:iCs/>
          <w:lang w:bidi="en-US"/>
        </w:rPr>
        <w:t>tuf</w:t>
      </w:r>
      <w:r w:rsidRPr="001100A5">
        <w:rPr>
          <w:rFonts w:ascii="Calibri" w:hAnsi="Calibri"/>
          <w:bCs/>
          <w:lang w:bidi="en-US"/>
        </w:rPr>
        <w:t xml:space="preserve">, and </w:t>
      </w:r>
      <w:r w:rsidRPr="001100A5">
        <w:rPr>
          <w:rFonts w:ascii="Calibri" w:hAnsi="Calibri"/>
          <w:bCs/>
          <w:i/>
          <w:iCs/>
          <w:lang w:bidi="en-US"/>
        </w:rPr>
        <w:t>agrD</w:t>
      </w:r>
      <w:r w:rsidRPr="001100A5">
        <w:rPr>
          <w:rFonts w:ascii="Calibri" w:hAnsi="Calibri"/>
          <w:bCs/>
          <w:lang w:bidi="en-US"/>
        </w:rPr>
        <w:t xml:space="preserve"> sequences determined from study isolates with corresponding reference sequences available in GenBank.  Designations for each allele correspond to a code used to assign ST.  For alleles that were not previously reported, new STs were assigned beginning sequentially and following the previous designations.</w:t>
      </w: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21" w:name="_Toc265160182"/>
      <w:bookmarkStart w:id="122" w:name="_Toc265166863"/>
      <w:r w:rsidRPr="00BE36CA">
        <w:rPr>
          <w:rFonts w:ascii="Calibri" w:hAnsi="Calibri"/>
          <w:bCs w:val="0"/>
          <w:i w:val="0"/>
          <w:lang w:bidi="en-US"/>
        </w:rPr>
        <w:t>Pulsed-field Gel Electrophoresis</w:t>
      </w:r>
      <w:bookmarkEnd w:id="121"/>
      <w:bookmarkEnd w:id="122"/>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Pulsed-field gel electrophoresis (PFGE) was performed using the protocol described by McDougal et al. with minor modifications.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{"sort":true,"citationItems":[{"position":1,"uri":["http://zotero.org/users/115945/items/DB4VS8S6"]}]}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52</w:t>
      </w:r>
      <w:r w:rsidR="00EB3287" w:rsidRPr="001100A5">
        <w:rPr>
          <w:rFonts w:ascii="Calibri" w:hAnsi="Calibri"/>
          <w:bCs/>
          <w:lang w:bidi="en-US"/>
        </w:rPr>
        <w:fldChar w:fldCharType="end"/>
      </w:r>
      <w:r w:rsidRPr="001100A5">
        <w:rPr>
          <w:rFonts w:ascii="Calibri" w:hAnsi="Calibri"/>
          <w:bCs/>
          <w:lang w:bidi="en-US"/>
        </w:rPr>
        <w:t xml:space="preserve">  Briefly, a single colony from each catalogued isolate was grown aerobically on a blood agar plate for 24 hours at 37°C.  From the plate a cell suspension in saline was made to a reading of 0.50 using the MicroScan turbidity meter, (Dade Behring Inc., Deerfield, IL).  Plugs were formed in </w:t>
      </w:r>
      <w:r w:rsidRPr="001100A5">
        <w:rPr>
          <w:rFonts w:ascii="Calibri" w:hAnsi="Calibri"/>
          <w:bCs/>
          <w:lang w:bidi="en-US"/>
        </w:rPr>
        <w:lastRenderedPageBreak/>
        <w:t>disposable ~ 100 μl molds by mixing equal amounts of cell suspension with 1.2% SeaKem Gold agarose (FMC, Rockland, Maine).  Formed plugs where incubated in a solution of TE buffer (2.8 ml, 10 mM Tris HCl, 1</w:t>
      </w:r>
      <w:r w:rsidRPr="001100A5">
        <w:rPr>
          <w:rFonts w:ascii="Calibri" w:hAnsi="Calibri"/>
          <w:bCs/>
          <w:vertAlign w:val="superscript"/>
          <w:lang w:bidi="en-US"/>
        </w:rPr>
        <w:t xml:space="preserve"> </w:t>
      </w:r>
      <w:r w:rsidRPr="001100A5">
        <w:rPr>
          <w:rFonts w:ascii="Calibri" w:hAnsi="Calibri"/>
          <w:bCs/>
          <w:lang w:bidi="en-US"/>
        </w:rPr>
        <w:t xml:space="preserve">mM EDTA [pH 8]), Lysozyme (200 μl, 10 mg/ml) and Lysostaphin (20 μl, 10 mg/ml) for two hours at 37°C.  The previous solution was poured off.  The plugs were then incubated in 5 ml of cell lysis buffer (1M Tris HCL, 0.5M EDTA, 10% Sarcosyl solution, Sterile Type 1 water) and 10U proteinase K at 54°C for two hours in a shaking water bath.  Plugs were washed twice with Type 1 water for 5 minutes and four times with TE buffer for 15 minutes each. All washes took place in the 54°C shaking water bath.  Plugs were cut in half and digested using 2 μl BSA, 20 μl of buffer 4 New England BioLabs (NEB, Ipswich, MA), 40U SmaI (NEB) and 176 μl of Type 1 water per section. Digestion was achieved over a minimum of two hours in a 25°C water bath. Restriction fragments were separated by PFGE using a CHEF Mapper (Bio-Rad Laboratories, Hercules, CA). Running conditions consisted of 6.0 V/cm, optimized for separation of 30 kb low molecular weight to 600 kb high molecular weight fragments, and 40 second initial switch time and 45 second final switch time for 18 hours. Isolates unable to elicit a distinct band pattern with </w:t>
      </w:r>
      <w:r w:rsidRPr="001100A5">
        <w:rPr>
          <w:rFonts w:ascii="Calibri" w:hAnsi="Calibri"/>
          <w:bCs/>
          <w:i/>
          <w:lang w:bidi="en-US"/>
        </w:rPr>
        <w:t>SmaI</w:t>
      </w:r>
      <w:r w:rsidRPr="001100A5">
        <w:rPr>
          <w:rFonts w:ascii="Calibri" w:hAnsi="Calibri"/>
          <w:bCs/>
          <w:lang w:bidi="en-US"/>
        </w:rPr>
        <w:t xml:space="preserve"> were restricted with </w:t>
      </w:r>
      <w:r w:rsidRPr="001100A5">
        <w:rPr>
          <w:rFonts w:ascii="Calibri" w:hAnsi="Calibri"/>
          <w:bCs/>
          <w:i/>
          <w:lang w:bidi="en-US"/>
        </w:rPr>
        <w:t xml:space="preserve">ApaI </w:t>
      </w:r>
      <w:r w:rsidRPr="001100A5">
        <w:rPr>
          <w:rFonts w:ascii="Calibri" w:hAnsi="Calibri"/>
          <w:bCs/>
          <w:lang w:bidi="en-US"/>
        </w:rPr>
        <w:t>using the same protocol.</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Gels were stained with ethidium bromide, destained in deionized water and the images were digitally captured using a GelDoc 2000 UV transilluminator and Quantity One software (Bio-Rad Laboratories, Hercules, CA).  The </w:t>
      </w:r>
      <w:r w:rsidRPr="001100A5">
        <w:rPr>
          <w:rFonts w:ascii="Calibri" w:hAnsi="Calibri"/>
          <w:bCs/>
          <w:i/>
          <w:iCs/>
          <w:lang w:bidi="en-US"/>
        </w:rPr>
        <w:t xml:space="preserve">Salmonella </w:t>
      </w:r>
      <w:r w:rsidRPr="001100A5">
        <w:rPr>
          <w:rFonts w:ascii="Calibri" w:hAnsi="Calibri"/>
          <w:bCs/>
          <w:lang w:bidi="en-US"/>
        </w:rPr>
        <w:t xml:space="preserve">Braenderup H9812 global standard was used for gel normalization using BioNumerics software (Applied Maths, Sint-Martens-Latem, Belgium) and banding patterns were compared in the normalized view using PulseNet </w:t>
      </w:r>
      <w:r w:rsidRPr="001100A5">
        <w:rPr>
          <w:rFonts w:ascii="Calibri" w:hAnsi="Calibri"/>
          <w:bCs/>
          <w:i/>
          <w:iCs/>
          <w:lang w:bidi="en-US"/>
        </w:rPr>
        <w:t>E. coli</w:t>
      </w:r>
      <w:r w:rsidRPr="001100A5">
        <w:rPr>
          <w:rFonts w:ascii="Calibri" w:hAnsi="Calibri"/>
          <w:bCs/>
          <w:iCs/>
          <w:lang w:bidi="en-US"/>
        </w:rPr>
        <w:t xml:space="preserve"> scripts.</w:t>
      </w:r>
      <w:r w:rsidRPr="001100A5">
        <w:rPr>
          <w:rFonts w:ascii="Calibri" w:hAnsi="Calibri"/>
          <w:bCs/>
          <w:lang w:bidi="en-US"/>
        </w:rPr>
        <w:t xml:space="preserve">  PFGE DNA fingerprint types were assigned using the Tenover criteria.</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{"sort":true,"citationItems":[{"uri":["http://zotero.org/users/115945/items/94HWXE2G"]}]}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73</w:t>
      </w:r>
      <w:r w:rsidR="00EB3287" w:rsidRPr="001100A5">
        <w:rPr>
          <w:rFonts w:ascii="Calibri" w:hAnsi="Calibri"/>
          <w:bCs/>
          <w:lang w:bidi="en-US"/>
        </w:rPr>
        <w:fldChar w:fldCharType="end"/>
      </w:r>
    </w:p>
    <w:p w:rsidR="001100A5" w:rsidRPr="001100A5" w:rsidRDefault="001100A5" w:rsidP="001100A5">
      <w:pPr>
        <w:spacing w:after="200" w:line="276" w:lineRule="auto"/>
        <w:rPr>
          <w:rFonts w:ascii="Calibri" w:hAnsi="Calibri"/>
          <w:bCs/>
          <w:lang w:bidi="en-US"/>
        </w:rPr>
      </w:pPr>
    </w:p>
    <w:p w:rsidR="001100A5" w:rsidRPr="00B3533B" w:rsidRDefault="001100A5" w:rsidP="00B3533B">
      <w:pPr>
        <w:pStyle w:val="Heading2"/>
        <w:rPr>
          <w:rFonts w:ascii="Calibri" w:hAnsi="Calibri"/>
          <w:lang w:bidi="en-US"/>
        </w:rPr>
      </w:pPr>
      <w:bookmarkStart w:id="123" w:name="_Toc265160183"/>
      <w:bookmarkStart w:id="124" w:name="_Toc265166864"/>
      <w:r w:rsidRPr="00B3533B">
        <w:rPr>
          <w:rFonts w:ascii="Calibri" w:hAnsi="Calibri"/>
          <w:bCs w:val="0"/>
          <w:lang w:bidi="en-US"/>
        </w:rPr>
        <w:t>Results</w:t>
      </w:r>
      <w:bookmarkEnd w:id="123"/>
      <w:bookmarkEnd w:id="124"/>
    </w:p>
    <w:p w:rsidR="001100A5" w:rsidRPr="001100A5" w:rsidRDefault="001100A5" w:rsidP="001100A5">
      <w:pPr>
        <w:spacing w:after="200" w:line="276" w:lineRule="auto"/>
        <w:jc w:val="center"/>
        <w:rPr>
          <w:rFonts w:ascii="Calibri" w:hAnsi="Calibri"/>
          <w:bCs/>
          <w:sz w:val="22"/>
          <w:szCs w:val="22"/>
          <w:lang w:bidi="en-US"/>
        </w:rPr>
      </w:pPr>
    </w:p>
    <w:p w:rsidR="001100A5" w:rsidRPr="00BE36CA" w:rsidRDefault="001100A5" w:rsidP="00BE36CA">
      <w:pPr>
        <w:pStyle w:val="Heading3"/>
        <w:jc w:val="center"/>
        <w:rPr>
          <w:rFonts w:ascii="Calibri" w:hAnsi="Calibri"/>
          <w:i w:val="0"/>
          <w:lang w:bidi="en-US"/>
        </w:rPr>
      </w:pPr>
      <w:bookmarkStart w:id="125" w:name="_Toc265160184"/>
      <w:bookmarkStart w:id="126" w:name="_Toc265166865"/>
      <w:r w:rsidRPr="00BE36CA">
        <w:rPr>
          <w:rFonts w:ascii="Calibri" w:hAnsi="Calibri"/>
          <w:bCs w:val="0"/>
          <w:i w:val="0"/>
          <w:lang w:bidi="en-US"/>
        </w:rPr>
        <w:t>SCCmec typing and characterization</w:t>
      </w:r>
      <w:bookmarkEnd w:id="125"/>
      <w:bookmarkEnd w:id="126"/>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Identical </w:t>
      </w:r>
      <w:r w:rsidRPr="001100A5">
        <w:rPr>
          <w:rFonts w:ascii="Calibri" w:hAnsi="Calibri"/>
          <w:bCs/>
          <w:i/>
          <w:lang w:bidi="en-US"/>
        </w:rPr>
        <w:t>mecA</w:t>
      </w:r>
      <w:r w:rsidRPr="001100A5">
        <w:rPr>
          <w:rFonts w:ascii="Calibri" w:hAnsi="Calibri"/>
          <w:bCs/>
          <w:lang w:bidi="en-US"/>
        </w:rPr>
        <w:t xml:space="preserve"> gene sequences were obtained from all methicillin-resistant strains, matching </w:t>
      </w:r>
      <w:r w:rsidRPr="001100A5">
        <w:rPr>
          <w:rFonts w:ascii="Calibri" w:hAnsi="Calibri"/>
          <w:bCs/>
          <w:i/>
          <w:lang w:bidi="en-US"/>
        </w:rPr>
        <w:t xml:space="preserve">S. pseudintermedius </w:t>
      </w:r>
      <w:r w:rsidRPr="001100A5">
        <w:rPr>
          <w:rFonts w:ascii="Calibri" w:hAnsi="Calibri"/>
          <w:bCs/>
          <w:lang w:bidi="en-US"/>
        </w:rPr>
        <w:t xml:space="preserve">(accession no. AM 904732) and </w:t>
      </w:r>
      <w:r w:rsidRPr="001100A5">
        <w:rPr>
          <w:rFonts w:ascii="Calibri" w:hAnsi="Calibri"/>
          <w:bCs/>
          <w:i/>
          <w:lang w:bidi="en-US"/>
        </w:rPr>
        <w:t>S. aureus</w:t>
      </w:r>
      <w:r w:rsidRPr="001100A5">
        <w:rPr>
          <w:rFonts w:ascii="Calibri" w:hAnsi="Calibri"/>
          <w:bCs/>
          <w:lang w:bidi="en-US"/>
        </w:rPr>
        <w:t xml:space="preserve"> (accession no. EU 790490).   Thirty-seven of 38 MRSP SCC</w:t>
      </w:r>
      <w:r w:rsidRPr="001100A5">
        <w:rPr>
          <w:rFonts w:ascii="Calibri" w:hAnsi="Calibri"/>
          <w:bCs/>
          <w:i/>
          <w:lang w:bidi="en-US"/>
        </w:rPr>
        <w:t>mec</w:t>
      </w:r>
      <w:r w:rsidRPr="001100A5">
        <w:rPr>
          <w:rFonts w:ascii="Calibri" w:hAnsi="Calibri"/>
          <w:bCs/>
          <w:lang w:bidi="en-US"/>
        </w:rPr>
        <w:t xml:space="preserve"> types characterized via multiplex PCR</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{"sort":true,"citationItems":[{"position":1,"uri":["http://zotero.org/users/115945/items/AVEX3TDR"]}]}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43</w:t>
      </w:r>
      <w:r w:rsidR="00EB3287" w:rsidRPr="001100A5">
        <w:rPr>
          <w:rFonts w:ascii="Calibri" w:hAnsi="Calibri"/>
          <w:bCs/>
          <w:lang w:bidi="en-US"/>
        </w:rPr>
        <w:fldChar w:fldCharType="end"/>
      </w:r>
      <w:r w:rsidRPr="001100A5">
        <w:rPr>
          <w:rFonts w:ascii="Calibri" w:hAnsi="Calibri"/>
          <w:bCs/>
          <w:lang w:bidi="en-US"/>
        </w:rPr>
        <w:t xml:space="preserve"> corresponded with </w:t>
      </w:r>
      <w:r w:rsidRPr="001100A5">
        <w:rPr>
          <w:rFonts w:ascii="Calibri" w:hAnsi="Calibri"/>
          <w:bCs/>
          <w:i/>
          <w:lang w:bidi="en-US"/>
        </w:rPr>
        <w:t>S. aureus</w:t>
      </w:r>
      <w:r w:rsidRPr="001100A5">
        <w:rPr>
          <w:rFonts w:ascii="Calibri" w:hAnsi="Calibri"/>
          <w:bCs/>
          <w:lang w:bidi="en-US"/>
        </w:rPr>
        <w:t xml:space="preserve"> type V.  Thirty-seven of 38 MRSP SCC</w:t>
      </w:r>
      <w:r w:rsidRPr="001100A5">
        <w:rPr>
          <w:rFonts w:ascii="Calibri" w:hAnsi="Calibri"/>
          <w:bCs/>
          <w:i/>
          <w:lang w:bidi="en-US"/>
        </w:rPr>
        <w:t>mec</w:t>
      </w:r>
      <w:r w:rsidRPr="001100A5">
        <w:rPr>
          <w:rFonts w:ascii="Calibri" w:hAnsi="Calibri"/>
          <w:bCs/>
          <w:lang w:bidi="en-US"/>
        </w:rPr>
        <w:t xml:space="preserve"> types </w:t>
      </w:r>
      <w:r w:rsidRPr="001100A5">
        <w:rPr>
          <w:rFonts w:ascii="Calibri" w:hAnsi="Calibri"/>
          <w:bCs/>
          <w:lang w:bidi="en-US"/>
        </w:rPr>
        <w:lastRenderedPageBreak/>
        <w:t xml:space="preserve">characterized via </w:t>
      </w:r>
      <w:r w:rsidRPr="001100A5">
        <w:rPr>
          <w:rFonts w:ascii="Calibri" w:hAnsi="Calibri"/>
          <w:bCs/>
          <w:i/>
          <w:lang w:bidi="en-US"/>
        </w:rPr>
        <w:t xml:space="preserve">ccrC2 </w:t>
      </w:r>
      <w:r w:rsidRPr="001100A5">
        <w:rPr>
          <w:rFonts w:ascii="Calibri" w:hAnsi="Calibri"/>
          <w:bCs/>
          <w:lang w:bidi="en-US"/>
        </w:rPr>
        <w:t>PCR</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{"sort":true,"citationItems":[{"position":1,"uri":["http://zotero.org/users/115945/items/XW2BMQ86"]}]}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71</w:t>
      </w:r>
      <w:r w:rsidR="00EB3287" w:rsidRPr="001100A5">
        <w:rPr>
          <w:rFonts w:ascii="Calibri" w:hAnsi="Calibri"/>
          <w:bCs/>
          <w:lang w:bidi="en-US"/>
        </w:rPr>
        <w:fldChar w:fldCharType="end"/>
      </w:r>
      <w:r w:rsidRPr="001100A5">
        <w:rPr>
          <w:rFonts w:ascii="Calibri" w:hAnsi="Calibri"/>
          <w:bCs/>
          <w:lang w:bidi="en-US"/>
        </w:rPr>
        <w:t xml:space="preserve"> corresponded with </w:t>
      </w:r>
      <w:r w:rsidRPr="001100A5">
        <w:rPr>
          <w:rFonts w:ascii="Calibri" w:hAnsi="Calibri"/>
          <w:bCs/>
          <w:i/>
          <w:lang w:bidi="en-US"/>
        </w:rPr>
        <w:t>S. aureus</w:t>
      </w:r>
      <w:r w:rsidRPr="001100A5">
        <w:rPr>
          <w:rFonts w:ascii="Calibri" w:hAnsi="Calibri"/>
          <w:bCs/>
          <w:lang w:bidi="en-US"/>
        </w:rPr>
        <w:t xml:space="preserve"> SCC</w:t>
      </w:r>
      <w:r w:rsidRPr="001100A5">
        <w:rPr>
          <w:rFonts w:ascii="Calibri" w:hAnsi="Calibri"/>
          <w:bCs/>
          <w:i/>
          <w:lang w:bidi="en-US"/>
        </w:rPr>
        <w:t>mec</w:t>
      </w:r>
      <w:r w:rsidRPr="001100A5">
        <w:rPr>
          <w:rFonts w:ascii="Calibri" w:hAnsi="Calibri"/>
          <w:bCs/>
          <w:lang w:bidi="en-US"/>
        </w:rPr>
        <w:t xml:space="preserve"> type V</w:t>
      </w:r>
      <w:r w:rsidRPr="001100A5">
        <w:rPr>
          <w:rFonts w:ascii="Calibri" w:hAnsi="Calibri"/>
          <w:bCs/>
          <w:vertAlign w:val="subscript"/>
          <w:lang w:bidi="en-US"/>
        </w:rPr>
        <w:t>T</w:t>
      </w:r>
      <w:r w:rsidRPr="001100A5">
        <w:rPr>
          <w:rFonts w:ascii="Calibri" w:hAnsi="Calibri"/>
          <w:bCs/>
          <w:lang w:bidi="en-US"/>
        </w:rPr>
        <w:t>.  A single MRSP isolate was untypeable by either method.</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Sequence of a representative type V </w:t>
      </w:r>
      <w:r w:rsidRPr="001100A5">
        <w:rPr>
          <w:rFonts w:ascii="Calibri" w:hAnsi="Calibri"/>
          <w:bCs/>
          <w:i/>
          <w:lang w:bidi="en-US"/>
        </w:rPr>
        <w:t>S. pseudintermedius</w:t>
      </w:r>
      <w:r w:rsidRPr="001100A5">
        <w:rPr>
          <w:rFonts w:ascii="Calibri" w:hAnsi="Calibri"/>
          <w:bCs/>
          <w:lang w:bidi="en-US"/>
        </w:rPr>
        <w:t xml:space="preserve"> cassette (GenBank accession no. FJ544922.1) was homologous, with the exception of one deleted section of a gene, to</w:t>
      </w:r>
      <w:r w:rsidRPr="001100A5">
        <w:rPr>
          <w:rFonts w:ascii="Calibri" w:hAnsi="Calibri"/>
          <w:bCs/>
          <w:i/>
          <w:lang w:bidi="en-US"/>
        </w:rPr>
        <w:t xml:space="preserve"> </w:t>
      </w:r>
      <w:r w:rsidRPr="001100A5">
        <w:rPr>
          <w:rFonts w:ascii="Calibri" w:hAnsi="Calibri"/>
          <w:bCs/>
          <w:lang w:bidi="en-US"/>
        </w:rPr>
        <w:t>SCC</w:t>
      </w:r>
      <w:r w:rsidRPr="001100A5">
        <w:rPr>
          <w:rFonts w:ascii="Calibri" w:hAnsi="Calibri"/>
          <w:bCs/>
          <w:i/>
          <w:lang w:bidi="en-US"/>
        </w:rPr>
        <w:t>mec</w:t>
      </w:r>
      <w:r w:rsidRPr="001100A5">
        <w:rPr>
          <w:rFonts w:ascii="Calibri" w:hAnsi="Calibri"/>
          <w:bCs/>
          <w:lang w:bidi="en-US"/>
        </w:rPr>
        <w:t xml:space="preserve"> type V</w:t>
      </w:r>
      <w:r w:rsidRPr="001100A5">
        <w:rPr>
          <w:rFonts w:ascii="Calibri" w:hAnsi="Calibri"/>
          <w:bCs/>
          <w:vertAlign w:val="subscript"/>
          <w:lang w:bidi="en-US"/>
        </w:rPr>
        <w:t xml:space="preserve">T </w:t>
      </w:r>
      <w:r w:rsidRPr="001100A5">
        <w:rPr>
          <w:rFonts w:ascii="Calibri" w:hAnsi="Calibri"/>
          <w:bCs/>
          <w:lang w:bidi="en-US"/>
        </w:rPr>
        <w:t xml:space="preserve">(accession no. AB462393) first described in a community-associated methicillin-resistant </w:t>
      </w:r>
      <w:r w:rsidRPr="001100A5">
        <w:rPr>
          <w:rFonts w:ascii="Calibri" w:hAnsi="Calibri"/>
          <w:bCs/>
          <w:i/>
          <w:lang w:bidi="en-US"/>
        </w:rPr>
        <w:t>S. aureus</w:t>
      </w:r>
      <w:r w:rsidRPr="001100A5">
        <w:rPr>
          <w:rFonts w:ascii="Calibri" w:hAnsi="Calibri"/>
          <w:bCs/>
          <w:lang w:bidi="en-US"/>
        </w:rPr>
        <w:t xml:space="preserve"> (CA-MRSA) from Taiwan.</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{"sort":true,"citationItems":[{"uri":["http://zotero.org/users/115945/items/957WD5T5"]}]}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74</w:t>
      </w:r>
      <w:r w:rsidR="00EB3287" w:rsidRPr="001100A5">
        <w:rPr>
          <w:rFonts w:ascii="Calibri" w:hAnsi="Calibri"/>
          <w:bCs/>
          <w:lang w:bidi="en-US"/>
        </w:rPr>
        <w:fldChar w:fldCharType="end"/>
      </w: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27" w:name="_Toc265160185"/>
      <w:bookmarkStart w:id="128" w:name="_Toc265166866"/>
      <w:r w:rsidRPr="00BE36CA">
        <w:rPr>
          <w:rFonts w:ascii="Calibri" w:hAnsi="Calibri"/>
          <w:bCs w:val="0"/>
          <w:i w:val="0"/>
          <w:lang w:bidi="en-US"/>
        </w:rPr>
        <w:t>Multilocus Sequence Typing</w:t>
      </w:r>
      <w:bookmarkEnd w:id="127"/>
      <w:bookmarkEnd w:id="128"/>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A total of 600 fragment sequences including forward and reverse reactions, representing five genes (16S rRNA</w:t>
      </w:r>
      <w:r w:rsidRPr="001100A5">
        <w:rPr>
          <w:rFonts w:ascii="Calibri" w:hAnsi="Calibri"/>
          <w:bCs/>
          <w:i/>
          <w:lang w:bidi="en-US"/>
        </w:rPr>
        <w:t>, pta, tuf, cpn60</w:t>
      </w:r>
      <w:r w:rsidRPr="001100A5">
        <w:rPr>
          <w:rFonts w:ascii="Calibri" w:hAnsi="Calibri"/>
          <w:bCs/>
          <w:lang w:bidi="en-US"/>
        </w:rPr>
        <w:t xml:space="preserve"> and </w:t>
      </w:r>
      <w:r w:rsidRPr="001100A5">
        <w:rPr>
          <w:rFonts w:ascii="Calibri" w:hAnsi="Calibri"/>
          <w:bCs/>
          <w:i/>
          <w:lang w:bidi="en-US"/>
        </w:rPr>
        <w:t>agrD</w:t>
      </w:r>
      <w:r w:rsidRPr="001100A5">
        <w:rPr>
          <w:rFonts w:ascii="Calibri" w:hAnsi="Calibri"/>
          <w:bCs/>
          <w:lang w:bidi="en-US"/>
        </w:rPr>
        <w:t xml:space="preserve">) from 60 strains, were analyzed. 16S rRNA gene sequences were identical among all isolates in this study and matched those reported for </w:t>
      </w:r>
      <w:r w:rsidRPr="001100A5">
        <w:rPr>
          <w:rFonts w:ascii="Calibri" w:hAnsi="Calibri"/>
          <w:bCs/>
          <w:i/>
          <w:lang w:bidi="en-US"/>
        </w:rPr>
        <w:t>S. pseudintermedius</w:t>
      </w:r>
      <w:r w:rsidRPr="001100A5">
        <w:rPr>
          <w:rFonts w:ascii="Calibri" w:hAnsi="Calibri"/>
          <w:bCs/>
          <w:lang w:bidi="en-US"/>
        </w:rPr>
        <w:t xml:space="preserve"> (accession no. EU157264). </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Thirty-seven of 38 methicillin-resistant isolates belonged to ST68, while a single methicillin-resistant isolate, from 2007 and phenotypically classified as low-level resistant, had a novel ST pattern (TABLE 2).  No apparent association was found between oxacillin disk zone diameter for methicillin-resistant isolates and ST.  Fifteen of the novel sequence types were detected among 19 of the 22 methicillin-susceptible strains examined.</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The </w:t>
      </w:r>
      <w:r w:rsidRPr="001100A5">
        <w:rPr>
          <w:rFonts w:ascii="Calibri" w:hAnsi="Calibri"/>
          <w:bCs/>
          <w:i/>
          <w:lang w:bidi="en-US"/>
        </w:rPr>
        <w:t>pta</w:t>
      </w:r>
      <w:r w:rsidRPr="001100A5">
        <w:rPr>
          <w:rFonts w:ascii="Calibri" w:hAnsi="Calibri"/>
          <w:bCs/>
          <w:lang w:bidi="en-US"/>
        </w:rPr>
        <w:t xml:space="preserve"> sequences examined had five different alleles (TABLE 1). The sequences of four alleles were identical to </w:t>
      </w:r>
      <w:r w:rsidRPr="001100A5">
        <w:rPr>
          <w:rFonts w:ascii="Calibri" w:hAnsi="Calibri"/>
          <w:bCs/>
          <w:i/>
          <w:lang w:bidi="en-US"/>
        </w:rPr>
        <w:t>S. pseudintermedius</w:t>
      </w:r>
      <w:r w:rsidRPr="001100A5">
        <w:rPr>
          <w:rFonts w:ascii="Calibri" w:hAnsi="Calibri"/>
          <w:bCs/>
          <w:lang w:bidi="en-US"/>
        </w:rPr>
        <w:t xml:space="preserve"> </w:t>
      </w:r>
      <w:r w:rsidRPr="001100A5">
        <w:rPr>
          <w:rFonts w:ascii="Calibri" w:hAnsi="Calibri"/>
          <w:bCs/>
          <w:i/>
          <w:lang w:bidi="en-US"/>
        </w:rPr>
        <w:t>pta</w:t>
      </w:r>
      <w:r w:rsidRPr="001100A5">
        <w:rPr>
          <w:rFonts w:ascii="Calibri" w:hAnsi="Calibri"/>
          <w:bCs/>
          <w:lang w:bidi="en-US"/>
        </w:rPr>
        <w:t xml:space="preserve"> sequences previously reported.</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{"sort":true,"citationItems":[{"position":1,"uri":["http://zotero.org/users/115945/items/EFM967UJ"]}]}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w:t>
      </w:r>
      <w:r w:rsidR="00EB3287" w:rsidRPr="001100A5">
        <w:rPr>
          <w:rFonts w:ascii="Calibri" w:hAnsi="Calibri"/>
          <w:bCs/>
          <w:lang w:bidi="en-US"/>
        </w:rPr>
        <w:fldChar w:fldCharType="end"/>
      </w:r>
      <w:r w:rsidRPr="001100A5">
        <w:rPr>
          <w:rFonts w:ascii="Calibri" w:hAnsi="Calibri"/>
          <w:bCs/>
          <w:lang w:bidi="en-US"/>
        </w:rPr>
        <w:t xml:space="preserve"> A novel </w:t>
      </w:r>
      <w:r w:rsidRPr="001100A5">
        <w:rPr>
          <w:rFonts w:ascii="Calibri" w:hAnsi="Calibri"/>
          <w:bCs/>
          <w:i/>
          <w:lang w:bidi="en-US"/>
        </w:rPr>
        <w:t xml:space="preserve">pta </w:t>
      </w:r>
      <w:r w:rsidRPr="001100A5">
        <w:rPr>
          <w:rFonts w:ascii="Calibri" w:hAnsi="Calibri"/>
          <w:bCs/>
          <w:lang w:bidi="en-US"/>
        </w:rPr>
        <w:t xml:space="preserve">sequence, representing a fifth allele, with a single nucleotide difference, was identified (accession no. FJ170820). </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Eight variable sites were detected in </w:t>
      </w:r>
      <w:r w:rsidRPr="001100A5">
        <w:rPr>
          <w:rFonts w:ascii="Calibri" w:hAnsi="Calibri"/>
          <w:bCs/>
          <w:i/>
          <w:lang w:bidi="en-US"/>
        </w:rPr>
        <w:t>cpn60</w:t>
      </w:r>
      <w:r w:rsidRPr="001100A5">
        <w:rPr>
          <w:rFonts w:ascii="Calibri" w:hAnsi="Calibri"/>
          <w:bCs/>
          <w:lang w:bidi="en-US"/>
        </w:rPr>
        <w:t xml:space="preserve"> sequences and were identical to those reported previously.</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{"sort":true,"citationItems":[{"position":2,"uri":["http://zotero.org/users/115945/items/EFM967UJ"]}]}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w:t>
      </w:r>
      <w:r w:rsidR="00EB3287" w:rsidRPr="001100A5">
        <w:rPr>
          <w:rFonts w:ascii="Calibri" w:hAnsi="Calibri"/>
          <w:bCs/>
          <w:lang w:bidi="en-US"/>
        </w:rPr>
        <w:fldChar w:fldCharType="end"/>
      </w:r>
      <w:r w:rsidRPr="001100A5">
        <w:rPr>
          <w:rFonts w:ascii="Calibri" w:hAnsi="Calibri"/>
          <w:bCs/>
          <w:lang w:bidi="en-US"/>
        </w:rPr>
        <w:t xml:space="preserve"> A novel </w:t>
      </w:r>
      <w:r w:rsidRPr="001100A5">
        <w:rPr>
          <w:rFonts w:ascii="Calibri" w:hAnsi="Calibri"/>
          <w:bCs/>
          <w:i/>
          <w:lang w:bidi="en-US"/>
        </w:rPr>
        <w:t xml:space="preserve">cpn60 </w:t>
      </w:r>
      <w:r w:rsidRPr="001100A5">
        <w:rPr>
          <w:rFonts w:ascii="Calibri" w:hAnsi="Calibri"/>
          <w:bCs/>
          <w:lang w:bidi="en-US"/>
        </w:rPr>
        <w:t xml:space="preserve">sequence was found in the same isolate that contained a novel </w:t>
      </w:r>
      <w:r w:rsidRPr="001100A5">
        <w:rPr>
          <w:rFonts w:ascii="Calibri" w:hAnsi="Calibri"/>
          <w:bCs/>
          <w:i/>
          <w:lang w:bidi="en-US"/>
        </w:rPr>
        <w:t>pta</w:t>
      </w:r>
      <w:r w:rsidRPr="001100A5">
        <w:rPr>
          <w:rFonts w:ascii="Calibri" w:hAnsi="Calibri"/>
          <w:bCs/>
          <w:lang w:bidi="en-US"/>
        </w:rPr>
        <w:t xml:space="preserve"> sequence (accession no. FJ170819). </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One variable site occurred in </w:t>
      </w:r>
      <w:r w:rsidRPr="001100A5">
        <w:rPr>
          <w:rFonts w:ascii="Calibri" w:hAnsi="Calibri"/>
          <w:bCs/>
          <w:i/>
          <w:lang w:bidi="en-US"/>
        </w:rPr>
        <w:t>tuf</w:t>
      </w:r>
      <w:r w:rsidRPr="001100A5">
        <w:rPr>
          <w:rFonts w:ascii="Calibri" w:hAnsi="Calibri"/>
          <w:bCs/>
          <w:lang w:bidi="en-US"/>
        </w:rPr>
        <w:t xml:space="preserve"> sequences with two alleles. These sequences were identical to </w:t>
      </w:r>
      <w:r w:rsidRPr="001100A5">
        <w:rPr>
          <w:rFonts w:ascii="Calibri" w:hAnsi="Calibri"/>
          <w:bCs/>
          <w:i/>
          <w:lang w:bidi="en-US"/>
        </w:rPr>
        <w:t>S. pseudintermedius</w:t>
      </w:r>
      <w:r w:rsidRPr="001100A5">
        <w:rPr>
          <w:rFonts w:ascii="Calibri" w:hAnsi="Calibri"/>
          <w:bCs/>
          <w:lang w:bidi="en-US"/>
        </w:rPr>
        <w:t xml:space="preserve"> sequences reported previously.</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{"sort":true,"citationItems":[{"position":2,"uri":["http://zotero.org/users/115945/items/EFM967UJ"]}]}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w:t>
      </w:r>
      <w:r w:rsidR="00EB3287" w:rsidRPr="001100A5">
        <w:rPr>
          <w:rFonts w:ascii="Calibri" w:hAnsi="Calibri"/>
          <w:bCs/>
          <w:lang w:bidi="en-US"/>
        </w:rPr>
        <w:fldChar w:fldCharType="end"/>
      </w:r>
    </w:p>
    <w:p w:rsidR="001100A5" w:rsidRPr="001100A5" w:rsidRDefault="001100A5" w:rsidP="001100A5">
      <w:pPr>
        <w:spacing w:after="200" w:line="276" w:lineRule="auto"/>
        <w:rPr>
          <w:rFonts w:ascii="Calibri" w:hAnsi="Calibri"/>
          <w:bCs/>
          <w:lang w:bidi="en-US"/>
        </w:rPr>
      </w:pPr>
      <w:r w:rsidRPr="001100A5">
        <w:rPr>
          <w:rFonts w:ascii="Calibri" w:hAnsi="Calibri"/>
          <w:bCs/>
          <w:i/>
          <w:lang w:bidi="en-US"/>
        </w:rPr>
        <w:t>agrD</w:t>
      </w:r>
      <w:r w:rsidRPr="001100A5">
        <w:rPr>
          <w:rFonts w:ascii="Calibri" w:hAnsi="Calibri"/>
          <w:bCs/>
          <w:lang w:bidi="en-US"/>
        </w:rPr>
        <w:t xml:space="preserve"> sequencing revealed the presence of the four previously described alleles and known </w:t>
      </w:r>
      <w:r w:rsidRPr="001100A5">
        <w:rPr>
          <w:rFonts w:ascii="Calibri" w:hAnsi="Calibri"/>
          <w:bCs/>
          <w:i/>
          <w:lang w:bidi="en-US"/>
        </w:rPr>
        <w:t xml:space="preserve">agrD </w:t>
      </w:r>
      <w:r w:rsidRPr="001100A5">
        <w:rPr>
          <w:rFonts w:ascii="Calibri" w:hAnsi="Calibri"/>
          <w:bCs/>
          <w:lang w:bidi="en-US"/>
        </w:rPr>
        <w:t>(auto-inducing peptide)</w:t>
      </w:r>
      <w:r w:rsidRPr="001100A5">
        <w:rPr>
          <w:rFonts w:ascii="Calibri" w:hAnsi="Calibri"/>
          <w:bCs/>
          <w:i/>
          <w:lang w:bidi="en-US"/>
        </w:rPr>
        <w:t xml:space="preserve"> </w:t>
      </w:r>
      <w:r w:rsidRPr="001100A5">
        <w:rPr>
          <w:rFonts w:ascii="Calibri" w:hAnsi="Calibri"/>
          <w:bCs/>
          <w:lang w:bidi="en-US"/>
        </w:rPr>
        <w:t>types.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{"sort":true,"citationItems":[{"position":2,"uri":["http://zotero.org/users/115945/items/EFM967UJ"]}]}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w:t>
      </w:r>
      <w:r w:rsidR="00EB3287" w:rsidRPr="001100A5">
        <w:rPr>
          <w:rFonts w:ascii="Calibri" w:hAnsi="Calibri"/>
          <w:bCs/>
          <w:lang w:bidi="en-US"/>
        </w:rPr>
        <w:fldChar w:fldCharType="end"/>
      </w:r>
      <w:r w:rsidRPr="001100A5">
        <w:rPr>
          <w:rFonts w:ascii="Calibri" w:hAnsi="Calibri"/>
          <w:bCs/>
          <w:lang w:bidi="en-US"/>
        </w:rPr>
        <w:t xml:space="preserve"> MRSP ST68 was type IV; as were eight of </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lastRenderedPageBreak/>
        <w:t xml:space="preserve">the MSSP isolates.  Type ІІІ was found in six of 20 MSSP isolates, as well as in the novel MRSP ST105.  Type II was found in seven of 20 MSSP isolates.  Type I was found in only one novel susceptible strain. </w:t>
      </w: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29" w:name="_Toc265160186"/>
      <w:bookmarkStart w:id="130" w:name="_Toc265166867"/>
      <w:r w:rsidRPr="00BE36CA">
        <w:rPr>
          <w:rFonts w:ascii="Calibri" w:hAnsi="Calibri"/>
          <w:bCs w:val="0"/>
          <w:i w:val="0"/>
          <w:lang w:bidi="en-US"/>
        </w:rPr>
        <w:t>Pulsed-field Gel Electrophoresis</w:t>
      </w:r>
      <w:bookmarkEnd w:id="129"/>
      <w:bookmarkEnd w:id="130"/>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A dendrogram of percent similarity, calculated with Dice coefficients revealed a single major cluster of methicillin-resistant isolates containing all 37 that were ST 68 (FIGURE 1).  Within the pulsed-field cluster that contained ST 68, 22 subtypes were identified with 79.7% similarity.  Three ST68 isolates, representing two subtypes, were positioned outside the 80% cutoff for close relatedness by the Tenover criteria.</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{"sort":true,"citationItems":[{"position":1,"uri":["http://zotero.org/users/115945/items/94HWXE2G"]}]}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73</w:t>
      </w:r>
      <w:r w:rsidR="00EB3287" w:rsidRPr="001100A5">
        <w:rPr>
          <w:rFonts w:ascii="Calibri" w:hAnsi="Calibri"/>
          <w:bCs/>
          <w:lang w:bidi="en-US"/>
        </w:rPr>
        <w:fldChar w:fldCharType="end"/>
      </w:r>
    </w:p>
    <w:p w:rsidR="001100A5" w:rsidRPr="001100A5" w:rsidRDefault="001100A5" w:rsidP="001100A5">
      <w:pPr>
        <w:spacing w:after="200" w:line="276" w:lineRule="auto"/>
        <w:rPr>
          <w:rFonts w:ascii="Calibri" w:hAnsi="Calibri"/>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The single MRSP isolate with the novel sequence type ST105, and containing an SCC</w:t>
      </w:r>
      <w:r w:rsidRPr="001100A5">
        <w:rPr>
          <w:rFonts w:ascii="Calibri" w:hAnsi="Calibri"/>
          <w:bCs/>
          <w:i/>
          <w:lang w:bidi="en-US"/>
        </w:rPr>
        <w:t>mec</w:t>
      </w:r>
      <w:r w:rsidRPr="001100A5">
        <w:rPr>
          <w:rFonts w:ascii="Calibri" w:hAnsi="Calibri"/>
          <w:bCs/>
          <w:lang w:bidi="en-US"/>
        </w:rPr>
        <w:t xml:space="preserve"> type other than MRSA SCC</w:t>
      </w:r>
      <w:r w:rsidRPr="001100A5">
        <w:rPr>
          <w:rFonts w:ascii="Calibri" w:hAnsi="Calibri"/>
          <w:bCs/>
          <w:i/>
          <w:lang w:bidi="en-US"/>
        </w:rPr>
        <w:t>mec</w:t>
      </w:r>
      <w:r w:rsidRPr="001100A5">
        <w:rPr>
          <w:rFonts w:ascii="Calibri" w:hAnsi="Calibri"/>
          <w:bCs/>
          <w:lang w:bidi="en-US"/>
        </w:rPr>
        <w:t xml:space="preserve"> type V</w:t>
      </w:r>
      <w:r w:rsidRPr="001100A5">
        <w:rPr>
          <w:rFonts w:ascii="Calibri" w:hAnsi="Calibri"/>
          <w:bCs/>
          <w:vertAlign w:val="subscript"/>
          <w:lang w:bidi="en-US"/>
        </w:rPr>
        <w:t>T</w:t>
      </w:r>
      <w:r w:rsidRPr="001100A5">
        <w:rPr>
          <w:rFonts w:ascii="Calibri" w:hAnsi="Calibri"/>
          <w:bCs/>
          <w:lang w:bidi="en-US"/>
        </w:rPr>
        <w:t>,</w:t>
      </w:r>
      <w:r w:rsidRPr="001100A5">
        <w:rPr>
          <w:rFonts w:ascii="Calibri" w:hAnsi="Calibri"/>
          <w:bCs/>
          <w:vertAlign w:val="subscript"/>
          <w:lang w:bidi="en-US"/>
        </w:rPr>
        <w:t xml:space="preserve"> </w:t>
      </w:r>
      <w:r w:rsidRPr="001100A5">
        <w:rPr>
          <w:rFonts w:ascii="Calibri" w:hAnsi="Calibri"/>
          <w:bCs/>
          <w:lang w:bidi="en-US"/>
        </w:rPr>
        <w:t>exhibited a pulsed-field pattern unrelated to any other isolates tested.</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All methicillin-susceptible isolates exhibited unique pulsed-field patterns.  Three susceptible groups were closely related – one group with three isolates, two groups with two isolates each.  All isolates within &gt;80% similarity groupings, other than the group containing all ST68 isolates, had distinct sequence types. </w:t>
      </w:r>
    </w:p>
    <w:p w:rsidR="001100A5" w:rsidRDefault="001100A5" w:rsidP="001100A5">
      <w:pPr>
        <w:spacing w:after="200" w:line="276" w:lineRule="auto"/>
        <w:rPr>
          <w:rFonts w:ascii="Calibri" w:hAnsi="Calibri"/>
          <w:noProof/>
        </w:rPr>
        <w:sectPr w:rsidR="001100A5" w:rsidSect="001100A5">
          <w:footerReference w:type="first" r:id="rId12"/>
          <w:pgSz w:w="12240" w:h="15840" w:code="1"/>
          <w:pgMar w:top="1440" w:right="1800" w:bottom="1872" w:left="1800" w:header="720" w:footer="1440" w:gutter="0"/>
          <w:pgNumType w:start="1"/>
          <w:cols w:space="720"/>
          <w:noEndnote/>
          <w:docGrid w:linePitch="360"/>
        </w:sectPr>
      </w:pPr>
    </w:p>
    <w:p w:rsidR="001100A5" w:rsidRDefault="00631CE5" w:rsidP="00A909D2">
      <w:pPr>
        <w:pStyle w:val="Heading4"/>
        <w:rPr>
          <w:bCs w:val="0"/>
          <w:lang w:bidi="en-US"/>
        </w:rPr>
      </w:pPr>
      <w:r>
        <w:rPr>
          <w:noProof/>
        </w:rPr>
        <w:lastRenderedPageBreak/>
        <w:drawing>
          <wp:inline distT="0" distB="0" distL="0" distR="0">
            <wp:extent cx="7907655" cy="3361690"/>
            <wp:effectExtent l="19050" t="0" r="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7907655" cy="3361690"/>
                    </a:xfrm>
                    <a:prstGeom prst="rect">
                      <a:avLst/>
                    </a:prstGeom>
                    <a:noFill/>
                    <a:ln w="9525">
                      <a:noFill/>
                      <a:miter lim="800000"/>
                      <a:headEnd/>
                      <a:tailEnd/>
                    </a:ln>
                  </pic:spPr>
                </pic:pic>
              </a:graphicData>
            </a:graphic>
          </wp:inline>
        </w:drawing>
      </w:r>
      <w:bookmarkStart w:id="131" w:name="_Toc265167910"/>
      <w:r w:rsidR="001100A5" w:rsidRPr="00A909D2">
        <w:rPr>
          <w:bCs w:val="0"/>
          <w:i w:val="0"/>
          <w:color w:val="4F81BD" w:themeColor="accent1"/>
          <w:sz w:val="24"/>
          <w:szCs w:val="24"/>
          <w:lang w:bidi="en-US"/>
        </w:rPr>
        <w:t>TABLE 2.1</w:t>
      </w:r>
      <w:r w:rsidR="001100A5" w:rsidRPr="001100A5">
        <w:rPr>
          <w:b w:val="0"/>
          <w:bCs w:val="0"/>
          <w:lang w:bidi="en-US"/>
        </w:rPr>
        <w:t>.</w:t>
      </w:r>
      <w:r w:rsidR="001100A5" w:rsidRPr="001100A5">
        <w:rPr>
          <w:bCs w:val="0"/>
          <w:lang w:bidi="en-US"/>
        </w:rPr>
        <w:t xml:space="preserve"> </w:t>
      </w:r>
      <w:r w:rsidR="001100A5" w:rsidRPr="0085226D">
        <w:rPr>
          <w:bCs w:val="0"/>
          <w:i w:val="0"/>
          <w:lang w:bidi="en-US"/>
        </w:rPr>
        <w:t xml:space="preserve">Allelic profiles and </w:t>
      </w:r>
      <w:r w:rsidR="001100A5" w:rsidRPr="0085226D">
        <w:rPr>
          <w:bCs w:val="0"/>
          <w:lang w:bidi="en-US"/>
        </w:rPr>
        <w:t>agrD</w:t>
      </w:r>
      <w:r w:rsidR="001100A5" w:rsidRPr="0085226D">
        <w:rPr>
          <w:bCs w:val="0"/>
          <w:i w:val="0"/>
          <w:lang w:bidi="en-US"/>
        </w:rPr>
        <w:t xml:space="preserve"> types of novel</w:t>
      </w:r>
      <w:r w:rsidR="0085226D">
        <w:rPr>
          <w:bCs w:val="0"/>
          <w:i w:val="0"/>
          <w:lang w:bidi="en-US"/>
        </w:rPr>
        <w:t xml:space="preserve"> </w:t>
      </w:r>
      <w:r w:rsidR="0085226D" w:rsidRPr="0085226D">
        <w:rPr>
          <w:bCs w:val="0"/>
          <w:lang w:bidi="en-US"/>
        </w:rPr>
        <w:t>S.</w:t>
      </w:r>
      <w:r w:rsidR="001100A5" w:rsidRPr="0085226D">
        <w:rPr>
          <w:bCs w:val="0"/>
          <w:i w:val="0"/>
          <w:lang w:bidi="en-US"/>
        </w:rPr>
        <w:t xml:space="preserve"> </w:t>
      </w:r>
      <w:r w:rsidR="001100A5" w:rsidRPr="0085226D">
        <w:rPr>
          <w:bCs w:val="0"/>
          <w:lang w:bidi="en-US"/>
        </w:rPr>
        <w:t>pseudintermedius</w:t>
      </w:r>
      <w:r w:rsidR="001100A5" w:rsidRPr="0085226D">
        <w:rPr>
          <w:bCs w:val="0"/>
          <w:i w:val="0"/>
          <w:lang w:bidi="en-US"/>
        </w:rPr>
        <w:t xml:space="preserve"> sequence types (ST) isolated from dogs compared to the predominant MRSP ST68</w:t>
      </w:r>
      <w:r w:rsidR="001100A5" w:rsidRPr="001100A5">
        <w:rPr>
          <w:bCs w:val="0"/>
          <w:lang w:bidi="en-US"/>
        </w:rPr>
        <w:t>.</w:t>
      </w:r>
      <w:bookmarkEnd w:id="131"/>
    </w:p>
    <w:p w:rsidR="001100A5" w:rsidRDefault="001100A5" w:rsidP="001100A5">
      <w:pPr>
        <w:spacing w:after="200" w:line="276" w:lineRule="auto"/>
        <w:rPr>
          <w:rFonts w:ascii="Calibri" w:hAnsi="Calibri"/>
          <w:bCs/>
          <w:lang w:bidi="en-US"/>
        </w:rPr>
        <w:sectPr w:rsidR="001100A5" w:rsidSect="001100A5">
          <w:pgSz w:w="15840" w:h="12240" w:orient="landscape" w:code="1"/>
          <w:pgMar w:top="1800" w:right="1872" w:bottom="1800" w:left="1440" w:header="720" w:footer="1440" w:gutter="0"/>
          <w:cols w:space="720"/>
          <w:noEndnote/>
          <w:docGrid w:linePitch="360"/>
        </w:sectPr>
      </w:pPr>
    </w:p>
    <w:p w:rsidR="001100A5" w:rsidRPr="001100A5" w:rsidRDefault="001100A5" w:rsidP="001100A5">
      <w:pPr>
        <w:spacing w:after="200" w:line="276" w:lineRule="auto"/>
        <w:rPr>
          <w:rFonts w:ascii="Calibri" w:hAnsi="Calibri"/>
          <w:bCs/>
          <w:lang w:bidi="en-US"/>
        </w:rPr>
      </w:pPr>
    </w:p>
    <w:p w:rsidR="001100A5" w:rsidRDefault="00631CE5" w:rsidP="001100A5">
      <w:pPr>
        <w:spacing w:after="200" w:line="276" w:lineRule="auto"/>
        <w:rPr>
          <w:rFonts w:ascii="Calibri" w:hAnsi="Calibri"/>
          <w:bCs/>
          <w:lang w:bidi="en-US"/>
        </w:rPr>
      </w:pPr>
      <w:r>
        <w:rPr>
          <w:rFonts w:ascii="Calibri" w:hAnsi="Calibri"/>
          <w:noProof/>
        </w:rPr>
        <w:drawing>
          <wp:inline distT="0" distB="0" distL="0" distR="0">
            <wp:extent cx="5486400" cy="1970405"/>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486400" cy="1970405"/>
                    </a:xfrm>
                    <a:prstGeom prst="rect">
                      <a:avLst/>
                    </a:prstGeom>
                    <a:noFill/>
                    <a:ln w="9525">
                      <a:noFill/>
                      <a:miter lim="800000"/>
                      <a:headEnd/>
                      <a:tailEnd/>
                    </a:ln>
                  </pic:spPr>
                </pic:pic>
              </a:graphicData>
            </a:graphic>
          </wp:inline>
        </w:drawing>
      </w:r>
    </w:p>
    <w:p w:rsidR="006263D1" w:rsidRPr="001100A5" w:rsidRDefault="006263D1" w:rsidP="006263D1">
      <w:pPr>
        <w:pStyle w:val="Heading4"/>
        <w:rPr>
          <w:bCs w:val="0"/>
          <w:lang w:bidi="en-US"/>
        </w:rPr>
      </w:pPr>
      <w:bookmarkStart w:id="132" w:name="_Toc265167911"/>
      <w:r w:rsidRPr="00A909D2">
        <w:rPr>
          <w:bCs w:val="0"/>
          <w:i w:val="0"/>
          <w:color w:val="4F81BD" w:themeColor="accent1"/>
          <w:sz w:val="24"/>
          <w:szCs w:val="24"/>
          <w:lang w:bidi="en-US"/>
        </w:rPr>
        <w:t>TABLE 2.2</w:t>
      </w:r>
      <w:r w:rsidRPr="001100A5">
        <w:rPr>
          <w:b w:val="0"/>
          <w:bCs w:val="0"/>
          <w:lang w:bidi="en-US"/>
        </w:rPr>
        <w:t>.</w:t>
      </w:r>
      <w:r w:rsidRPr="001100A5">
        <w:rPr>
          <w:bCs w:val="0"/>
          <w:lang w:bidi="en-US"/>
        </w:rPr>
        <w:t xml:space="preserve"> </w:t>
      </w:r>
      <w:r w:rsidRPr="0085226D">
        <w:rPr>
          <w:bCs w:val="0"/>
          <w:i w:val="0"/>
          <w:lang w:bidi="en-US"/>
        </w:rPr>
        <w:t xml:space="preserve">Nucleotide sequence variations and alleles in five housekeeping genes and mecA of </w:t>
      </w:r>
      <w:r w:rsidRPr="0085226D">
        <w:rPr>
          <w:bCs w:val="0"/>
          <w:lang w:bidi="en-US"/>
        </w:rPr>
        <w:t>S. pseudintermedius</w:t>
      </w:r>
      <w:r w:rsidRPr="001100A5">
        <w:rPr>
          <w:bCs w:val="0"/>
          <w:lang w:bidi="en-US"/>
        </w:rPr>
        <w:t>.</w:t>
      </w:r>
      <w:bookmarkEnd w:id="132"/>
    </w:p>
    <w:p w:rsidR="006263D1" w:rsidRPr="001100A5" w:rsidRDefault="006263D1" w:rsidP="001100A5">
      <w:pPr>
        <w:spacing w:after="200" w:line="276" w:lineRule="auto"/>
        <w:rPr>
          <w:rFonts w:ascii="Calibri" w:hAnsi="Calibri"/>
          <w:bCs/>
          <w:lang w:bidi="en-US"/>
        </w:rPr>
      </w:pPr>
    </w:p>
    <w:p w:rsidR="001100A5" w:rsidRPr="001100A5" w:rsidRDefault="001100A5" w:rsidP="00702C99">
      <w:pPr>
        <w:pStyle w:val="Heading5"/>
        <w:rPr>
          <w:bCs w:val="0"/>
          <w:lang w:bidi="en-US"/>
        </w:rPr>
      </w:pPr>
      <w:r w:rsidRPr="001100A5">
        <w:rPr>
          <w:bCs w:val="0"/>
          <w:lang w:bidi="en-US"/>
        </w:rPr>
        <w:br w:type="page"/>
      </w:r>
    </w:p>
    <w:p w:rsidR="001100A5" w:rsidRDefault="00631CE5" w:rsidP="001100A5">
      <w:pPr>
        <w:spacing w:after="200" w:line="276" w:lineRule="auto"/>
        <w:rPr>
          <w:rFonts w:ascii="Calibri" w:hAnsi="Calibri"/>
          <w:bCs/>
          <w:sz w:val="22"/>
          <w:szCs w:val="22"/>
          <w:lang w:bidi="en-US"/>
        </w:rPr>
      </w:pPr>
      <w:r>
        <w:rPr>
          <w:rFonts w:ascii="Calibri" w:hAnsi="Calibri"/>
          <w:noProof/>
          <w:sz w:val="22"/>
          <w:szCs w:val="22"/>
        </w:rPr>
        <w:lastRenderedPageBreak/>
        <w:drawing>
          <wp:inline distT="0" distB="0" distL="0" distR="0">
            <wp:extent cx="5486400" cy="6052820"/>
            <wp:effectExtent l="19050" t="0" r="0" b="0"/>
            <wp:docPr id="19" name="Picture 1" descr="C:\Documents and Settings\compmed\Desktop\Revised - Figure #1 - 11 Jun 0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ompmed\Desktop\Revised - Figure #1 - 11 Jun 09.tif"/>
                    <pic:cNvPicPr>
                      <a:picLocks noChangeAspect="1" noChangeArrowheads="1"/>
                    </pic:cNvPicPr>
                  </pic:nvPicPr>
                  <pic:blipFill>
                    <a:blip r:embed="rId15" cstate="print"/>
                    <a:srcRect/>
                    <a:stretch>
                      <a:fillRect/>
                    </a:stretch>
                  </pic:blipFill>
                  <pic:spPr bwMode="auto">
                    <a:xfrm>
                      <a:off x="0" y="0"/>
                      <a:ext cx="5486400" cy="6052820"/>
                    </a:xfrm>
                    <a:prstGeom prst="rect">
                      <a:avLst/>
                    </a:prstGeom>
                    <a:noFill/>
                    <a:ln w="9525">
                      <a:noFill/>
                      <a:miter lim="800000"/>
                      <a:headEnd/>
                      <a:tailEnd/>
                    </a:ln>
                  </pic:spPr>
                </pic:pic>
              </a:graphicData>
            </a:graphic>
          </wp:inline>
        </w:drawing>
      </w:r>
    </w:p>
    <w:p w:rsidR="0085226D" w:rsidRPr="001100A5" w:rsidRDefault="0085226D" w:rsidP="0085226D">
      <w:pPr>
        <w:pStyle w:val="Heading5"/>
        <w:rPr>
          <w:bCs w:val="0"/>
          <w:lang w:bidi="en-US"/>
        </w:rPr>
      </w:pPr>
      <w:bookmarkStart w:id="133" w:name="_Toc265168539"/>
      <w:r w:rsidRPr="00702C99">
        <w:rPr>
          <w:bCs w:val="0"/>
          <w:color w:val="C0504D" w:themeColor="accent2"/>
          <w:sz w:val="24"/>
          <w:szCs w:val="24"/>
          <w:lang w:bidi="en-US"/>
        </w:rPr>
        <w:t>FIGURE 2.1</w:t>
      </w:r>
      <w:r w:rsidRPr="001100A5">
        <w:rPr>
          <w:bCs w:val="0"/>
          <w:lang w:bidi="en-US"/>
        </w:rPr>
        <w:t xml:space="preserve">. </w:t>
      </w:r>
      <w:r w:rsidRPr="0085226D">
        <w:rPr>
          <w:bCs w:val="0"/>
          <w:color w:val="auto"/>
          <w:lang w:bidi="en-US"/>
        </w:rPr>
        <w:t xml:space="preserve">Dendrogram based on pulsed-field gel electrophoresis analysis of 60 </w:t>
      </w:r>
      <w:r w:rsidRPr="0085226D">
        <w:rPr>
          <w:bCs w:val="0"/>
          <w:i/>
          <w:color w:val="auto"/>
          <w:lang w:bidi="en-US"/>
        </w:rPr>
        <w:t>S. pseudintermedius</w:t>
      </w:r>
      <w:r w:rsidRPr="0085226D">
        <w:rPr>
          <w:bCs w:val="0"/>
          <w:color w:val="auto"/>
          <w:lang w:bidi="en-US"/>
        </w:rPr>
        <w:t>. Shaded rows represent isolate groupings that are methicillin-resistant and contain the mecA gene.</w:t>
      </w:r>
      <w:bookmarkEnd w:id="133"/>
    </w:p>
    <w:p w:rsidR="0085226D" w:rsidRPr="001100A5" w:rsidRDefault="0085226D" w:rsidP="001100A5">
      <w:pPr>
        <w:spacing w:after="200" w:line="276" w:lineRule="auto"/>
        <w:rPr>
          <w:rFonts w:ascii="Calibri" w:hAnsi="Calibri"/>
          <w:bCs/>
          <w:sz w:val="22"/>
          <w:szCs w:val="22"/>
          <w:lang w:bidi="en-US"/>
        </w:rPr>
      </w:pPr>
    </w:p>
    <w:p w:rsidR="001100A5" w:rsidRPr="00B3533B" w:rsidRDefault="001100A5" w:rsidP="00B3533B">
      <w:pPr>
        <w:pStyle w:val="Heading2"/>
        <w:rPr>
          <w:rFonts w:ascii="Calibri" w:hAnsi="Calibri"/>
          <w:bCs w:val="0"/>
          <w:lang w:bidi="en-US"/>
        </w:rPr>
      </w:pPr>
      <w:r w:rsidRPr="001100A5">
        <w:rPr>
          <w:rFonts w:ascii="Calibri" w:hAnsi="Calibri"/>
          <w:b w:val="0"/>
          <w:bCs w:val="0"/>
          <w:sz w:val="26"/>
          <w:szCs w:val="26"/>
          <w:lang w:bidi="en-US"/>
        </w:rPr>
        <w:br w:type="page"/>
      </w:r>
      <w:bookmarkStart w:id="134" w:name="_Toc265160187"/>
      <w:bookmarkStart w:id="135" w:name="_Toc265166868"/>
      <w:r w:rsidRPr="00B3533B">
        <w:rPr>
          <w:rFonts w:ascii="Calibri" w:hAnsi="Calibri"/>
          <w:bCs w:val="0"/>
          <w:lang w:bidi="en-US"/>
        </w:rPr>
        <w:lastRenderedPageBreak/>
        <w:t>Discussion</w:t>
      </w:r>
      <w:bookmarkEnd w:id="134"/>
      <w:bookmarkEnd w:id="135"/>
    </w:p>
    <w:p w:rsidR="001100A5" w:rsidRPr="001100A5" w:rsidRDefault="001100A5" w:rsidP="001100A5">
      <w:pPr>
        <w:spacing w:after="200" w:line="276" w:lineRule="auto"/>
        <w:jc w:val="center"/>
        <w:rPr>
          <w:rFonts w:ascii="Calibri" w:hAnsi="Calibri"/>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MLST and PFGE are both highly discriminatory methods for characterizing bacterial isolates.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{"sort":true,"citationItems":[{"position":1,"uri":["http://zotero.org/users/115945/items/DB4VS8S6"]},{"position":1,"uri":["http://zotero.org/users/115945/items/TBM2ETJQ"]}]}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52,65</w:t>
      </w:r>
      <w:r w:rsidR="00EB3287" w:rsidRPr="001100A5">
        <w:rPr>
          <w:rFonts w:ascii="Calibri" w:hAnsi="Calibri"/>
          <w:bCs/>
          <w:lang w:bidi="en-US"/>
        </w:rPr>
        <w:fldChar w:fldCharType="end"/>
      </w:r>
      <w:r w:rsidRPr="001100A5">
        <w:rPr>
          <w:rFonts w:ascii="Calibri" w:hAnsi="Calibri"/>
          <w:bCs/>
          <w:lang w:bidi="en-US"/>
        </w:rPr>
        <w:t xml:space="preserve"> In contrast to single locus classification systems, whole genome or multilocus identification methods provide more clarity concerning bacterial relatedness and can be applied to both susceptible and resistant strains.  MLST was used in a multi-country survey to determine the population genetic structure of </w:t>
      </w:r>
      <w:r w:rsidRPr="001100A5">
        <w:rPr>
          <w:rFonts w:ascii="Calibri" w:hAnsi="Calibri"/>
          <w:bCs/>
          <w:i/>
          <w:lang w:bidi="en-US"/>
        </w:rPr>
        <w:t>S. pseudintermedius</w:t>
      </w:r>
      <w:r w:rsidRPr="001100A5">
        <w:rPr>
          <w:rFonts w:ascii="Calibri" w:hAnsi="Calibri"/>
          <w:bCs/>
          <w:lang w:bidi="en-US"/>
        </w:rPr>
        <w:t>; however, in that study only five methicillin-resistant samples from the United States were included.</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{"sort":true,"citationItems":[{"position":1,"uri":["http://zotero.org/users/115945/items/EFM967UJ"]}]}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w:t>
      </w:r>
      <w:r w:rsidR="00EB3287" w:rsidRPr="001100A5">
        <w:rPr>
          <w:rFonts w:ascii="Calibri" w:hAnsi="Calibri"/>
          <w:bCs/>
          <w:lang w:bidi="en-US"/>
        </w:rPr>
        <w:fldChar w:fldCharType="end"/>
      </w:r>
      <w:r w:rsidRPr="001100A5">
        <w:rPr>
          <w:rFonts w:ascii="Calibri" w:hAnsi="Calibri"/>
          <w:bCs/>
          <w:lang w:bidi="en-US"/>
        </w:rPr>
        <w:t xml:space="preserve"> Other recent surveys using PFGE have demonstrated relatedness amongst MRSP isolates in small sample sizes from specific geographic regions.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{"sort":true,"citationItems":[{"position":1,"uri":["http://zotero.org/users/115945/items/6RIZM4PD"]},{"uri":["http://zotero.org/users/115945/items/85HIMAWZ"]}]}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53,75</w:t>
      </w:r>
      <w:r w:rsidR="00EB3287" w:rsidRPr="001100A5">
        <w:rPr>
          <w:rFonts w:ascii="Calibri" w:hAnsi="Calibri"/>
          <w:bCs/>
          <w:lang w:bidi="en-US"/>
        </w:rPr>
        <w:fldChar w:fldCharType="end"/>
      </w:r>
      <w:r w:rsidRPr="001100A5">
        <w:rPr>
          <w:rFonts w:ascii="Calibri" w:hAnsi="Calibri"/>
          <w:bCs/>
          <w:lang w:bidi="en-US"/>
        </w:rPr>
        <w:t xml:space="preserve"> </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 Results from our study add strength to the horizontal transmission and geographic clonal dissemination model of methicillin-resistant staphylococci.</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{"sort":true,"citationItems":[{"position":1,"uri":["http://zotero.org/users/115945/items/EJVDT3TA"]}]}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69</w:t>
      </w:r>
      <w:r w:rsidR="00EB3287" w:rsidRPr="001100A5">
        <w:rPr>
          <w:rFonts w:ascii="Calibri" w:hAnsi="Calibri"/>
          <w:bCs/>
          <w:lang w:bidi="en-US"/>
        </w:rPr>
        <w:fldChar w:fldCharType="end"/>
      </w:r>
      <w:r w:rsidRPr="001100A5">
        <w:rPr>
          <w:rFonts w:ascii="Calibri" w:hAnsi="Calibri"/>
          <w:bCs/>
          <w:lang w:bidi="en-US"/>
        </w:rPr>
        <w:t xml:space="preserve"> Our most notable finding is that 37 of 38 methicillin-resistant isolates in this regional sampling were of a single sequence type, ST68, and demonstrated relatedness in pulsed-field type.  This finding parallels the Bannoehr European sample wherein seven methicillin-resistant isolates from dogs with clinical infections in Germany and Sweden were also from a single clone, ST71, while a single canine commensal isolate from Sweden was of a different clonal group, ST69.</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{"sort":true,"citationItems":[{"position":1,"uri":["http://zotero.org/users/115945/items/EFM967UJ"]}]}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w:t>
      </w:r>
      <w:r w:rsidR="00EB3287" w:rsidRPr="001100A5">
        <w:rPr>
          <w:rFonts w:ascii="Calibri" w:hAnsi="Calibri"/>
          <w:bCs/>
          <w:lang w:bidi="en-US"/>
        </w:rPr>
        <w:fldChar w:fldCharType="end"/>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The 37 ST68 isolates appeared to carry a type V cassette when tested with the </w:t>
      </w:r>
      <w:r w:rsidRPr="001100A5">
        <w:rPr>
          <w:rFonts w:ascii="Calibri" w:hAnsi="Calibri"/>
          <w:bCs/>
          <w:i/>
          <w:lang w:bidi="en-US"/>
        </w:rPr>
        <w:t>S. aureus</w:t>
      </w:r>
      <w:r w:rsidRPr="001100A5">
        <w:rPr>
          <w:rFonts w:ascii="Calibri" w:hAnsi="Calibri"/>
          <w:bCs/>
          <w:lang w:bidi="en-US"/>
        </w:rPr>
        <w:t xml:space="preserve"> multiplex PCR typing described by Zhang et al., but DNA sequencing of the cassette revealed that it was a truncated version of SCC</w:t>
      </w:r>
      <w:r w:rsidRPr="001100A5">
        <w:rPr>
          <w:rFonts w:ascii="Calibri" w:hAnsi="Calibri"/>
          <w:bCs/>
          <w:i/>
          <w:lang w:bidi="en-US"/>
        </w:rPr>
        <w:t>mec</w:t>
      </w:r>
      <w:r w:rsidRPr="001100A5">
        <w:rPr>
          <w:rFonts w:ascii="Calibri" w:hAnsi="Calibri"/>
          <w:bCs/>
          <w:lang w:bidi="en-US"/>
        </w:rPr>
        <w:t xml:space="preserve"> type V</w:t>
      </w:r>
      <w:r w:rsidRPr="001100A5">
        <w:rPr>
          <w:rFonts w:ascii="Calibri" w:hAnsi="Calibri"/>
          <w:bCs/>
          <w:vertAlign w:val="subscript"/>
          <w:lang w:bidi="en-US"/>
        </w:rPr>
        <w:t>T</w:t>
      </w:r>
      <w:r w:rsidRPr="001100A5">
        <w:rPr>
          <w:rFonts w:ascii="Calibri" w:hAnsi="Calibri"/>
          <w:bCs/>
          <w:lang w:bidi="en-US"/>
        </w:rPr>
        <w:t>.</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{"sort":true,"citationItems":[{"position":1,"uri":["http://zotero.org/users/115945/items/957WD5T5"]}]}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74</w:t>
      </w:r>
      <w:r w:rsidR="00EB3287" w:rsidRPr="001100A5">
        <w:rPr>
          <w:rFonts w:ascii="Calibri" w:hAnsi="Calibri"/>
          <w:bCs/>
          <w:lang w:bidi="en-US"/>
        </w:rPr>
        <w:fldChar w:fldCharType="end"/>
      </w:r>
      <w:r w:rsidRPr="001100A5">
        <w:rPr>
          <w:rFonts w:ascii="Calibri" w:hAnsi="Calibri"/>
          <w:bCs/>
          <w:lang w:bidi="en-US"/>
        </w:rPr>
        <w:t xml:space="preserve"> This cassette was first reported in a successful multidrug-resistant CA-MRSA lineage from Taiwan, and has recently been reclassified as SCC</w:t>
      </w:r>
      <w:r w:rsidRPr="001100A5">
        <w:rPr>
          <w:rFonts w:ascii="Calibri" w:hAnsi="Calibri"/>
          <w:bCs/>
          <w:i/>
          <w:lang w:bidi="en-US"/>
        </w:rPr>
        <w:t>mec</w:t>
      </w:r>
      <w:r w:rsidRPr="001100A5">
        <w:rPr>
          <w:rFonts w:ascii="Calibri" w:hAnsi="Calibri"/>
          <w:bCs/>
          <w:lang w:bidi="en-US"/>
        </w:rPr>
        <w:t xml:space="preserve"> type VII.</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{"sort":true,"citationItems":[{"position":1,"uri":["http://zotero.org/users/115945/items/XW2BMQ86"]}]}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71</w:t>
      </w:r>
      <w:r w:rsidR="00EB3287" w:rsidRPr="001100A5">
        <w:rPr>
          <w:rFonts w:ascii="Calibri" w:hAnsi="Calibri"/>
          <w:bCs/>
          <w:lang w:bidi="en-US"/>
        </w:rPr>
        <w:fldChar w:fldCharType="end"/>
      </w:r>
      <w:r w:rsidRPr="001100A5">
        <w:rPr>
          <w:rFonts w:ascii="Calibri" w:hAnsi="Calibri"/>
          <w:bCs/>
          <w:lang w:bidi="en-US"/>
        </w:rPr>
        <w:t xml:space="preserve"> SCC</w:t>
      </w:r>
      <w:r w:rsidRPr="001100A5">
        <w:rPr>
          <w:rFonts w:ascii="Calibri" w:hAnsi="Calibri"/>
          <w:bCs/>
          <w:i/>
          <w:lang w:bidi="en-US"/>
        </w:rPr>
        <w:t>mec</w:t>
      </w:r>
      <w:r w:rsidRPr="001100A5">
        <w:rPr>
          <w:rFonts w:ascii="Calibri" w:hAnsi="Calibri"/>
          <w:bCs/>
          <w:lang w:bidi="en-US"/>
        </w:rPr>
        <w:t xml:space="preserve"> types II, III and V were previously described in </w:t>
      </w:r>
      <w:r w:rsidRPr="001100A5">
        <w:rPr>
          <w:rFonts w:ascii="Calibri" w:hAnsi="Calibri"/>
          <w:bCs/>
          <w:i/>
          <w:lang w:bidi="en-US"/>
        </w:rPr>
        <w:t>S. pseudintermedius</w:t>
      </w:r>
      <w:r w:rsidRPr="001100A5">
        <w:rPr>
          <w:rFonts w:ascii="Calibri" w:hAnsi="Calibri"/>
          <w:bCs/>
          <w:lang w:bidi="en-US"/>
        </w:rPr>
        <w:t xml:space="preserve"> using multiplex PCR procedures used in the present study, and the complete cassette sequence from two isolates that were characterized as having type III cassettes by the multiplex PCR method revealed a new hybrid sequence that has been called type II-III.</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{"sort":true,"citationItems":[{"position":1,"uri":["http://zotero.org/users/115945/items/2SPSH3W9"]}]}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47</w:t>
      </w:r>
      <w:r w:rsidR="00EB3287" w:rsidRPr="001100A5">
        <w:rPr>
          <w:rFonts w:ascii="Calibri" w:hAnsi="Calibri"/>
          <w:bCs/>
          <w:lang w:bidi="en-US"/>
        </w:rPr>
        <w:fldChar w:fldCharType="end"/>
      </w:r>
      <w:r w:rsidRPr="001100A5">
        <w:rPr>
          <w:rFonts w:ascii="Calibri" w:hAnsi="Calibri"/>
          <w:bCs/>
          <w:lang w:bidi="en-US"/>
        </w:rPr>
        <w:t xml:space="preserve"> The SCC</w:t>
      </w:r>
      <w:r w:rsidRPr="001100A5">
        <w:rPr>
          <w:rFonts w:ascii="Calibri" w:hAnsi="Calibri"/>
          <w:bCs/>
          <w:i/>
          <w:lang w:bidi="en-US"/>
        </w:rPr>
        <w:t>mec</w:t>
      </w:r>
      <w:r w:rsidRPr="001100A5">
        <w:rPr>
          <w:rFonts w:ascii="Calibri" w:hAnsi="Calibri"/>
          <w:bCs/>
          <w:lang w:bidi="en-US"/>
        </w:rPr>
        <w:t xml:space="preserve"> cassette associated with the ST105 isolate has not yet been characterized, as this cassette is untypeable using the methods employed for this study.  However, the presence of </w:t>
      </w:r>
      <w:r w:rsidRPr="001100A5">
        <w:rPr>
          <w:rFonts w:ascii="Calibri" w:hAnsi="Calibri"/>
          <w:bCs/>
          <w:i/>
          <w:lang w:bidi="en-US"/>
        </w:rPr>
        <w:t>mecA</w:t>
      </w:r>
      <w:r w:rsidRPr="001100A5">
        <w:rPr>
          <w:rFonts w:ascii="Calibri" w:hAnsi="Calibri"/>
          <w:bCs/>
          <w:lang w:bidi="en-US"/>
        </w:rPr>
        <w:t xml:space="preserve"> in ST105 has been confirmed using PCR, and the ST105-associated cassette has been differentiated from the ST 68-associated cassette by applying primers used for type V sequencing.  The circumstances and mechanism by which the ST68 </w:t>
      </w:r>
      <w:r w:rsidRPr="001100A5">
        <w:rPr>
          <w:rFonts w:ascii="Calibri" w:hAnsi="Calibri"/>
          <w:bCs/>
          <w:i/>
          <w:lang w:bidi="en-US"/>
        </w:rPr>
        <w:t>S. pseudintermedius</w:t>
      </w:r>
      <w:r w:rsidRPr="001100A5">
        <w:rPr>
          <w:rFonts w:ascii="Calibri" w:hAnsi="Calibri"/>
          <w:bCs/>
          <w:lang w:bidi="en-US"/>
        </w:rPr>
        <w:t xml:space="preserve"> lineage in the present study acquired a cassette associated with a disease-causing human </w:t>
      </w:r>
      <w:r w:rsidRPr="001100A5">
        <w:rPr>
          <w:rFonts w:ascii="Calibri" w:hAnsi="Calibri"/>
          <w:bCs/>
          <w:i/>
          <w:lang w:bidi="en-US"/>
        </w:rPr>
        <w:t>S. aureus</w:t>
      </w:r>
      <w:r w:rsidRPr="001100A5">
        <w:rPr>
          <w:rFonts w:ascii="Calibri" w:hAnsi="Calibri"/>
          <w:bCs/>
          <w:lang w:bidi="en-US"/>
        </w:rPr>
        <w:t xml:space="preserve"> </w:t>
      </w:r>
      <w:r w:rsidRPr="001100A5">
        <w:rPr>
          <w:rFonts w:ascii="Calibri" w:hAnsi="Calibri"/>
          <w:bCs/>
          <w:lang w:bidi="en-US"/>
        </w:rPr>
        <w:lastRenderedPageBreak/>
        <w:t>lineage are unknown.  The finding implies, however, that inter-species transfer of antibiotic resistance between human and canine pathogens may have occurred.</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A single methicillin-resistant isolate with a different and novel ST and pulsed-field type was found – ST105.  Only five MRSP sequence types have been described – STs 29, 68, 69, 70 and 71.</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{"sort":true,"citationItems":[{"position":1,"uri":["http://zotero.org/users/115945/items/EFM967UJ"]}]}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w:t>
      </w:r>
      <w:r w:rsidR="00EB3287" w:rsidRPr="001100A5">
        <w:rPr>
          <w:rFonts w:ascii="Calibri" w:hAnsi="Calibri"/>
          <w:bCs/>
          <w:lang w:bidi="en-US"/>
        </w:rPr>
        <w:fldChar w:fldCharType="end"/>
      </w:r>
      <w:r w:rsidRPr="001100A5">
        <w:rPr>
          <w:rFonts w:ascii="Calibri" w:hAnsi="Calibri"/>
          <w:bCs/>
          <w:lang w:bidi="en-US"/>
        </w:rPr>
        <w:t xml:space="preserve"> ST 105 differed from ST 68 at three alleles, indicating a distant phylogenetic relationship.  This genetic dissimilarity supports the independent acquisition of </w:t>
      </w:r>
      <w:r w:rsidRPr="001100A5">
        <w:rPr>
          <w:rFonts w:ascii="Calibri" w:hAnsi="Calibri"/>
          <w:bCs/>
          <w:i/>
          <w:lang w:bidi="en-US"/>
        </w:rPr>
        <w:t>mecA</w:t>
      </w:r>
      <w:r w:rsidRPr="001100A5">
        <w:rPr>
          <w:rFonts w:ascii="Calibri" w:hAnsi="Calibri"/>
          <w:bCs/>
          <w:lang w:bidi="en-US"/>
        </w:rPr>
        <w:t xml:space="preserve"> by each lineage.</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{"sort":true,"citationItems":[{"position":2,"uri":["http://zotero.org/users/115945/items/EFM967UJ"]}]}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w:t>
      </w:r>
      <w:r w:rsidR="00EB3287" w:rsidRPr="001100A5">
        <w:rPr>
          <w:rFonts w:ascii="Calibri" w:hAnsi="Calibri"/>
          <w:bCs/>
          <w:lang w:bidi="en-US"/>
        </w:rPr>
        <w:fldChar w:fldCharType="end"/>
      </w:r>
      <w:r w:rsidRPr="001100A5">
        <w:rPr>
          <w:rFonts w:ascii="Calibri" w:hAnsi="Calibri"/>
          <w:bCs/>
          <w:lang w:bidi="en-US"/>
        </w:rPr>
        <w:t xml:space="preserve"> Sequence type 105 may represent an emerging MRSP lineage, or it may be a transient cassette carrier that will fail to successfully compete with the predominant ST68.  Collectively these data indicate that clonal expansion, regional selection and maintenance of the more successful clone have occurred.</w:t>
      </w:r>
    </w:p>
    <w:p w:rsidR="001100A5" w:rsidRPr="001100A5" w:rsidRDefault="001100A5" w:rsidP="001100A5">
      <w:pPr>
        <w:widowControl w:val="0"/>
        <w:tabs>
          <w:tab w:val="left" w:pos="0"/>
        </w:tabs>
        <w:autoSpaceDE w:val="0"/>
        <w:autoSpaceDN w:val="0"/>
        <w:adjustRightInd w:val="0"/>
        <w:spacing w:after="200" w:line="276" w:lineRule="auto"/>
        <w:rPr>
          <w:rFonts w:ascii="Calibri" w:hAnsi="Calibri"/>
          <w:bCs/>
          <w:lang w:bidi="en-US"/>
        </w:rPr>
      </w:pPr>
      <w:r w:rsidRPr="001100A5">
        <w:rPr>
          <w:rFonts w:ascii="Calibri" w:hAnsi="Calibri"/>
          <w:bCs/>
          <w:lang w:bidi="en-US"/>
        </w:rPr>
        <w:t>Only three previously reported MSSP sequence types, STs 15, 17 and 19, were identified from one isolate each.  Sixteen novel sequence types were identified among clinical isolates of</w:t>
      </w:r>
      <w:r w:rsidRPr="001100A5">
        <w:rPr>
          <w:rFonts w:ascii="Calibri" w:hAnsi="Calibri"/>
          <w:bCs/>
          <w:i/>
          <w:lang w:bidi="en-US"/>
        </w:rPr>
        <w:t xml:space="preserve"> S. pseudintermedius</w:t>
      </w:r>
      <w:r w:rsidRPr="001100A5">
        <w:rPr>
          <w:rFonts w:ascii="Calibri" w:hAnsi="Calibri"/>
          <w:bCs/>
          <w:lang w:bidi="en-US"/>
        </w:rPr>
        <w:t xml:space="preserve"> from dogs; all but one were from methicillin-susceptible isolates.  Among methicillin-susceptible strains in our study 19 of 22 (86%) belonged to novel STs and all had distinct pulsed-field patterns.  This broad range of clonal diversity amongst MSSP contrasts with the limited number of MRSP lineages seen in the United States and Europe, where ST68 and ST71 predominate respectively.</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{"sort":true,"citationItems":[{"position":2,"uri":["http://zotero.org/users/115945/items/EFM967UJ"]}]}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w:t>
      </w:r>
      <w:r w:rsidR="00EB3287" w:rsidRPr="001100A5">
        <w:rPr>
          <w:rFonts w:ascii="Calibri" w:hAnsi="Calibri"/>
          <w:bCs/>
          <w:lang w:bidi="en-US"/>
        </w:rPr>
        <w:fldChar w:fldCharType="end"/>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It is not known if the apparent tendency of antibiotic resistance cassettes to remain in so few lineages is due to the rarity and relative difficulty of cassette transfer, or is a function of the ability of an MSSP lineage to successfully incorporate the mobile genetic element into its genome. Based upon the variety of MSSP</w:t>
      </w:r>
      <w:r w:rsidRPr="001100A5">
        <w:rPr>
          <w:rFonts w:ascii="Calibri" w:hAnsi="Calibri"/>
          <w:bCs/>
          <w:i/>
          <w:lang w:bidi="en-US"/>
        </w:rPr>
        <w:t xml:space="preserve"> </w:t>
      </w:r>
      <w:r w:rsidRPr="001100A5">
        <w:rPr>
          <w:rFonts w:ascii="Calibri" w:hAnsi="Calibri"/>
          <w:bCs/>
          <w:lang w:bidi="en-US"/>
        </w:rPr>
        <w:t xml:space="preserve">isolates observed, this question warrants further investigation.  </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In this study, we report an association between ST 68, PFGE type and SCC</w:t>
      </w:r>
      <w:r w:rsidRPr="001100A5">
        <w:rPr>
          <w:rFonts w:ascii="Calibri" w:hAnsi="Calibri"/>
          <w:bCs/>
          <w:i/>
          <w:lang w:bidi="en-US"/>
        </w:rPr>
        <w:t>mec</w:t>
      </w:r>
      <w:r w:rsidRPr="001100A5">
        <w:rPr>
          <w:rFonts w:ascii="Calibri" w:hAnsi="Calibri"/>
          <w:bCs/>
          <w:lang w:bidi="en-US"/>
        </w:rPr>
        <w:t xml:space="preserve"> type V</w:t>
      </w:r>
      <w:r w:rsidRPr="001100A5">
        <w:rPr>
          <w:rFonts w:ascii="Calibri" w:hAnsi="Calibri"/>
          <w:bCs/>
          <w:vertAlign w:val="subscript"/>
          <w:lang w:bidi="en-US"/>
        </w:rPr>
        <w:t>T</w:t>
      </w:r>
      <w:r w:rsidRPr="001100A5">
        <w:rPr>
          <w:rFonts w:ascii="Calibri" w:hAnsi="Calibri"/>
          <w:bCs/>
          <w:lang w:bidi="en-US"/>
        </w:rPr>
        <w:t xml:space="preserve"> in contemporary clinical isolates of </w:t>
      </w:r>
      <w:r w:rsidRPr="001100A5">
        <w:rPr>
          <w:rFonts w:ascii="Calibri" w:hAnsi="Calibri"/>
          <w:bCs/>
          <w:i/>
          <w:lang w:bidi="en-US"/>
        </w:rPr>
        <w:t xml:space="preserve">S. pseudintermedius </w:t>
      </w:r>
      <w:r w:rsidRPr="001100A5">
        <w:rPr>
          <w:rFonts w:ascii="Calibri" w:hAnsi="Calibri"/>
          <w:bCs/>
          <w:lang w:bidi="en-US"/>
        </w:rPr>
        <w:t xml:space="preserve">from dogs in the southeastern United States.  The known genetic diversity among canine isolates of </w:t>
      </w:r>
      <w:r w:rsidRPr="001100A5">
        <w:rPr>
          <w:rFonts w:ascii="Calibri" w:hAnsi="Calibri"/>
          <w:bCs/>
          <w:i/>
          <w:lang w:bidi="en-US"/>
        </w:rPr>
        <w:t>S. pseudintermedius</w:t>
      </w:r>
      <w:r w:rsidRPr="001100A5">
        <w:rPr>
          <w:rFonts w:ascii="Calibri" w:hAnsi="Calibri"/>
          <w:bCs/>
          <w:lang w:bidi="en-US"/>
        </w:rPr>
        <w:t xml:space="preserve"> was increased by the discovery of 16 novel sequence types and a strain that contained novel sequences for both </w:t>
      </w:r>
      <w:r w:rsidRPr="001100A5">
        <w:rPr>
          <w:rFonts w:ascii="Calibri" w:hAnsi="Calibri"/>
          <w:bCs/>
          <w:i/>
          <w:lang w:bidi="en-US"/>
        </w:rPr>
        <w:t>pta</w:t>
      </w:r>
      <w:r w:rsidRPr="001100A5">
        <w:rPr>
          <w:rFonts w:ascii="Calibri" w:hAnsi="Calibri"/>
          <w:bCs/>
          <w:lang w:bidi="en-US"/>
        </w:rPr>
        <w:t xml:space="preserve"> and </w:t>
      </w:r>
      <w:r w:rsidRPr="001100A5">
        <w:rPr>
          <w:rFonts w:ascii="Calibri" w:hAnsi="Calibri"/>
          <w:bCs/>
          <w:i/>
          <w:lang w:bidi="en-US"/>
        </w:rPr>
        <w:t>cpn</w:t>
      </w:r>
      <w:r w:rsidRPr="001100A5">
        <w:rPr>
          <w:rFonts w:ascii="Calibri" w:hAnsi="Calibri"/>
          <w:bCs/>
          <w:lang w:bidi="en-US"/>
        </w:rPr>
        <w:t xml:space="preserve">60 genes.  Regional, national and global sharing of molecular surveillance data generated for MRSP strains through the use of techniques such as single and multi-locus gene sequencing and PFGE will help determine the epidemiological significance and patterns of spread for these newly emerging strains. </w:t>
      </w:r>
    </w:p>
    <w:p w:rsidR="001100A5" w:rsidRPr="009677A7" w:rsidRDefault="00FF195C" w:rsidP="005D56BA">
      <w:pPr>
        <w:pStyle w:val="Heading1"/>
        <w:rPr>
          <w:rFonts w:ascii="Calibri" w:hAnsi="Calibri"/>
          <w:bCs w:val="0"/>
          <w:sz w:val="32"/>
          <w:szCs w:val="32"/>
          <w:lang w:bidi="en-US"/>
        </w:rPr>
      </w:pPr>
      <w:r>
        <w:rPr>
          <w:rFonts w:cs="Arial"/>
          <w:sz w:val="24"/>
        </w:rPr>
        <w:br w:type="page"/>
      </w:r>
      <w:bookmarkStart w:id="136" w:name="_Toc265160188"/>
      <w:bookmarkStart w:id="137" w:name="_Toc265166869"/>
      <w:r w:rsidR="001100A5" w:rsidRPr="009677A7">
        <w:rPr>
          <w:rFonts w:ascii="Calibri" w:hAnsi="Calibri"/>
          <w:sz w:val="32"/>
          <w:szCs w:val="32"/>
          <w:lang w:bidi="en-US"/>
        </w:rPr>
        <w:lastRenderedPageBreak/>
        <w:t>Chapter 3:</w:t>
      </w:r>
      <w:r w:rsidR="001100A5" w:rsidRPr="009677A7">
        <w:rPr>
          <w:rFonts w:ascii="Calibri" w:hAnsi="Calibri"/>
          <w:bCs w:val="0"/>
          <w:sz w:val="32"/>
          <w:szCs w:val="32"/>
          <w:lang w:bidi="en-US"/>
        </w:rPr>
        <w:t xml:space="preserve"> </w:t>
      </w:r>
      <w:r w:rsidR="001100A5" w:rsidRPr="009677A7">
        <w:rPr>
          <w:rFonts w:ascii="Calibri" w:hAnsi="Calibri"/>
          <w:sz w:val="32"/>
          <w:szCs w:val="32"/>
          <w:lang w:bidi="en-US"/>
        </w:rPr>
        <w:t xml:space="preserve">Variation in </w:t>
      </w:r>
      <w:r w:rsidR="001100A5" w:rsidRPr="009677A7">
        <w:rPr>
          <w:rFonts w:ascii="Calibri" w:hAnsi="Calibri"/>
          <w:i/>
          <w:sz w:val="32"/>
          <w:szCs w:val="32"/>
          <w:lang w:bidi="en-US"/>
        </w:rPr>
        <w:t>mecA</w:t>
      </w:r>
      <w:r w:rsidR="001100A5" w:rsidRPr="009677A7">
        <w:rPr>
          <w:rFonts w:ascii="Calibri" w:hAnsi="Calibri"/>
          <w:sz w:val="32"/>
          <w:szCs w:val="32"/>
          <w:lang w:bidi="en-US"/>
        </w:rPr>
        <w:t xml:space="preserve"> expression among regional clones of methicillin-resistant </w:t>
      </w:r>
      <w:r w:rsidR="001100A5" w:rsidRPr="009677A7">
        <w:rPr>
          <w:rFonts w:ascii="Calibri" w:hAnsi="Calibri"/>
          <w:i/>
          <w:sz w:val="32"/>
          <w:szCs w:val="32"/>
          <w:lang w:bidi="en-US"/>
        </w:rPr>
        <w:t xml:space="preserve">Staphylococcus pseudintermedius </w:t>
      </w:r>
      <w:r w:rsidR="001100A5" w:rsidRPr="009677A7">
        <w:rPr>
          <w:rFonts w:ascii="Calibri" w:hAnsi="Calibri"/>
          <w:sz w:val="32"/>
          <w:szCs w:val="32"/>
          <w:lang w:bidi="en-US"/>
        </w:rPr>
        <w:t xml:space="preserve">and characterization of </w:t>
      </w:r>
      <w:r w:rsidR="001100A5" w:rsidRPr="009677A7">
        <w:rPr>
          <w:rFonts w:ascii="Calibri" w:hAnsi="Calibri"/>
          <w:i/>
          <w:sz w:val="32"/>
          <w:szCs w:val="32"/>
          <w:lang w:bidi="en-US"/>
        </w:rPr>
        <w:t>mecA</w:t>
      </w:r>
      <w:r w:rsidR="001100A5" w:rsidRPr="009677A7">
        <w:rPr>
          <w:rFonts w:ascii="Calibri" w:hAnsi="Calibri"/>
          <w:sz w:val="32"/>
          <w:szCs w:val="32"/>
          <w:lang w:bidi="en-US"/>
        </w:rPr>
        <w:t xml:space="preserve"> and </w:t>
      </w:r>
      <w:r w:rsidR="001100A5" w:rsidRPr="009677A7">
        <w:rPr>
          <w:rFonts w:ascii="Calibri" w:hAnsi="Calibri"/>
          <w:i/>
          <w:sz w:val="32"/>
          <w:szCs w:val="32"/>
          <w:lang w:bidi="en-US"/>
        </w:rPr>
        <w:t>blaZ</w:t>
      </w:r>
      <w:r w:rsidR="001100A5" w:rsidRPr="009677A7">
        <w:rPr>
          <w:rFonts w:ascii="Calibri" w:hAnsi="Calibri"/>
          <w:sz w:val="32"/>
          <w:szCs w:val="32"/>
          <w:lang w:bidi="en-US"/>
        </w:rPr>
        <w:t xml:space="preserve"> regulatory elements.</w:t>
      </w:r>
      <w:bookmarkEnd w:id="136"/>
      <w:bookmarkEnd w:id="137"/>
    </w:p>
    <w:p w:rsidR="001100A5" w:rsidRPr="001100A5" w:rsidRDefault="001100A5" w:rsidP="001100A5">
      <w:pPr>
        <w:spacing w:after="200" w:line="276" w:lineRule="auto"/>
        <w:rPr>
          <w:rFonts w:ascii="Calibri" w:hAnsi="Calibri"/>
          <w:b/>
          <w:bCs/>
          <w:sz w:val="28"/>
          <w:szCs w:val="22"/>
          <w:lang w:bidi="en-US"/>
        </w:rPr>
      </w:pPr>
    </w:p>
    <w:p w:rsidR="001100A5" w:rsidRPr="001100A5" w:rsidRDefault="001100A5" w:rsidP="001100A5">
      <w:pPr>
        <w:spacing w:after="200" w:line="276" w:lineRule="auto"/>
        <w:rPr>
          <w:rFonts w:ascii="Calibri" w:hAnsi="Calibri"/>
          <w:bCs/>
          <w:sz w:val="28"/>
          <w:szCs w:val="22"/>
          <w:vertAlign w:val="superscript"/>
          <w:lang w:bidi="en-US"/>
        </w:rPr>
      </w:pPr>
      <w:r w:rsidRPr="001100A5">
        <w:rPr>
          <w:rFonts w:ascii="Calibri" w:hAnsi="Calibri"/>
          <w:bCs/>
          <w:sz w:val="28"/>
          <w:szCs w:val="22"/>
          <w:lang w:bidi="en-US"/>
        </w:rPr>
        <w:t>C. C. Black</w:t>
      </w:r>
      <w:r w:rsidRPr="001100A5">
        <w:rPr>
          <w:rFonts w:ascii="Calibri" w:hAnsi="Calibri"/>
          <w:bCs/>
          <w:sz w:val="28"/>
          <w:szCs w:val="22"/>
          <w:vertAlign w:val="superscript"/>
          <w:lang w:bidi="en-US"/>
        </w:rPr>
        <w:t>a</w:t>
      </w:r>
      <w:r w:rsidRPr="001100A5">
        <w:rPr>
          <w:rFonts w:ascii="Calibri" w:hAnsi="Calibri"/>
          <w:bCs/>
          <w:sz w:val="28"/>
          <w:szCs w:val="22"/>
          <w:lang w:bidi="en-US"/>
        </w:rPr>
        <w:t>, L. C. Eberlein</w:t>
      </w:r>
      <w:r w:rsidRPr="001100A5">
        <w:rPr>
          <w:rFonts w:ascii="Calibri" w:hAnsi="Calibri"/>
          <w:bCs/>
          <w:sz w:val="28"/>
          <w:szCs w:val="22"/>
          <w:vertAlign w:val="superscript"/>
          <w:lang w:bidi="en-US"/>
        </w:rPr>
        <w:t>a</w:t>
      </w:r>
      <w:r w:rsidRPr="001100A5">
        <w:rPr>
          <w:rFonts w:ascii="Calibri" w:hAnsi="Calibri"/>
          <w:bCs/>
          <w:sz w:val="28"/>
          <w:szCs w:val="22"/>
          <w:lang w:bidi="en-US"/>
        </w:rPr>
        <w:t>, S. M. Solyman</w:t>
      </w:r>
      <w:r w:rsidRPr="001100A5">
        <w:rPr>
          <w:rFonts w:ascii="Calibri" w:hAnsi="Calibri"/>
          <w:bCs/>
          <w:sz w:val="28"/>
          <w:szCs w:val="22"/>
          <w:vertAlign w:val="superscript"/>
          <w:lang w:bidi="en-US"/>
        </w:rPr>
        <w:t>a</w:t>
      </w:r>
      <w:r w:rsidRPr="001100A5">
        <w:rPr>
          <w:rFonts w:ascii="Calibri" w:hAnsi="Calibri"/>
          <w:bCs/>
          <w:sz w:val="28"/>
          <w:szCs w:val="22"/>
          <w:lang w:bidi="en-US"/>
        </w:rPr>
        <w:t>, D. A. Bemis</w:t>
      </w:r>
      <w:r w:rsidRPr="001100A5">
        <w:rPr>
          <w:rFonts w:ascii="Calibri" w:hAnsi="Calibri"/>
          <w:bCs/>
          <w:sz w:val="28"/>
          <w:szCs w:val="22"/>
          <w:vertAlign w:val="superscript"/>
          <w:lang w:bidi="en-US"/>
        </w:rPr>
        <w:t>a</w:t>
      </w:r>
      <w:r w:rsidRPr="001100A5">
        <w:rPr>
          <w:rFonts w:ascii="Calibri" w:hAnsi="Calibri"/>
          <w:bCs/>
          <w:sz w:val="28"/>
          <w:szCs w:val="22"/>
          <w:lang w:bidi="en-US"/>
        </w:rPr>
        <w:t>, S. A. Kania</w:t>
      </w:r>
      <w:r w:rsidRPr="001100A5">
        <w:rPr>
          <w:rFonts w:ascii="Calibri" w:hAnsi="Calibri"/>
          <w:bCs/>
          <w:sz w:val="28"/>
          <w:szCs w:val="22"/>
          <w:vertAlign w:val="superscript"/>
          <w:lang w:bidi="en-US"/>
        </w:rPr>
        <w:t xml:space="preserve">a </w:t>
      </w:r>
    </w:p>
    <w:p w:rsidR="001100A5" w:rsidRPr="001100A5" w:rsidRDefault="001100A5" w:rsidP="001100A5">
      <w:pPr>
        <w:spacing w:after="200" w:line="276" w:lineRule="auto"/>
        <w:rPr>
          <w:rFonts w:ascii="Calibri" w:hAnsi="Calibri"/>
          <w:bCs/>
          <w:sz w:val="28"/>
          <w:szCs w:val="22"/>
          <w:vertAlign w:val="superscript"/>
          <w:lang w:bidi="en-US"/>
        </w:rPr>
      </w:pPr>
    </w:p>
    <w:p w:rsidR="001100A5" w:rsidRPr="001100A5" w:rsidRDefault="001100A5" w:rsidP="001100A5">
      <w:pPr>
        <w:spacing w:after="200" w:line="276" w:lineRule="auto"/>
        <w:rPr>
          <w:rFonts w:ascii="Calibri" w:hAnsi="Calibri"/>
          <w:bCs/>
          <w:sz w:val="28"/>
          <w:szCs w:val="22"/>
          <w:lang w:bidi="en-US"/>
        </w:rPr>
      </w:pPr>
      <w:r w:rsidRPr="001100A5">
        <w:rPr>
          <w:rFonts w:ascii="Calibri" w:hAnsi="Calibri"/>
          <w:bCs/>
          <w:sz w:val="28"/>
          <w:szCs w:val="22"/>
          <w:vertAlign w:val="superscript"/>
          <w:lang w:bidi="en-US"/>
        </w:rPr>
        <w:t>a</w:t>
      </w:r>
      <w:r w:rsidRPr="001100A5">
        <w:rPr>
          <w:rFonts w:ascii="Calibri" w:hAnsi="Calibri"/>
          <w:bCs/>
          <w:sz w:val="28"/>
          <w:szCs w:val="22"/>
          <w:lang w:bidi="en-US"/>
        </w:rPr>
        <w:t xml:space="preserve">Department of Comparative Medicine, College of Veterinary Medicine, University of Tennessee, Knoxville, TN.  </w:t>
      </w:r>
    </w:p>
    <w:p w:rsidR="005D56BA" w:rsidRPr="005D56BA" w:rsidRDefault="005D56BA" w:rsidP="005D56BA">
      <w:pPr>
        <w:spacing w:after="200" w:line="276" w:lineRule="auto"/>
        <w:rPr>
          <w:rFonts w:ascii="Calibri" w:hAnsi="Calibri"/>
          <w:bCs/>
          <w:lang w:bidi="en-US"/>
        </w:rPr>
      </w:pPr>
      <w:r w:rsidRPr="005D56BA">
        <w:rPr>
          <w:rFonts w:ascii="Calibri" w:hAnsi="Calibri"/>
          <w:bCs/>
          <w:lang w:bidi="en-US"/>
        </w:rPr>
        <w:t xml:space="preserve">This chapter is a </w:t>
      </w:r>
      <w:r>
        <w:rPr>
          <w:rFonts w:ascii="Calibri" w:hAnsi="Calibri"/>
          <w:bCs/>
          <w:lang w:bidi="en-US"/>
        </w:rPr>
        <w:t>manuscript</w:t>
      </w:r>
      <w:r w:rsidR="00103C71">
        <w:rPr>
          <w:rFonts w:ascii="Calibri" w:hAnsi="Calibri"/>
          <w:bCs/>
          <w:lang w:bidi="en-US"/>
        </w:rPr>
        <w:t xml:space="preserve"> that will be s</w:t>
      </w:r>
      <w:r w:rsidR="0076236F">
        <w:rPr>
          <w:rFonts w:ascii="Calibri" w:hAnsi="Calibri"/>
          <w:bCs/>
          <w:lang w:bidi="en-US"/>
        </w:rPr>
        <w:t>ubmitted to an appropriate journal in summer 2010</w:t>
      </w:r>
      <w:r w:rsidRPr="005D56BA">
        <w:rPr>
          <w:rFonts w:ascii="Calibri" w:hAnsi="Calibri"/>
          <w:bCs/>
          <w:lang w:bidi="en-US"/>
        </w:rPr>
        <w:t>.</w:t>
      </w:r>
    </w:p>
    <w:p w:rsidR="005D56BA" w:rsidRPr="005D56BA" w:rsidRDefault="005D56BA" w:rsidP="005D56BA">
      <w:pPr>
        <w:spacing w:after="200" w:line="276" w:lineRule="auto"/>
        <w:rPr>
          <w:rFonts w:ascii="Calibri" w:hAnsi="Calibri"/>
          <w:bCs/>
          <w:lang w:bidi="en-US"/>
        </w:rPr>
      </w:pPr>
      <w:r w:rsidRPr="005D56BA">
        <w:rPr>
          <w:rFonts w:ascii="Calibri" w:hAnsi="Calibri"/>
          <w:bCs/>
          <w:lang w:bidi="en-US"/>
        </w:rPr>
        <w:t xml:space="preserve">My contributions to this paper include: (i) experiment design and isolate selection, (ii) </w:t>
      </w:r>
      <w:r w:rsidR="0076236F">
        <w:rPr>
          <w:rFonts w:ascii="Calibri" w:hAnsi="Calibri"/>
          <w:bCs/>
          <w:lang w:bidi="en-US"/>
        </w:rPr>
        <w:t xml:space="preserve">preliminary PCR and RT-PCR expression data collection, (iii) </w:t>
      </w:r>
      <w:r w:rsidRPr="005D56BA">
        <w:rPr>
          <w:rFonts w:ascii="Calibri" w:hAnsi="Calibri"/>
          <w:bCs/>
          <w:lang w:bidi="en-US"/>
        </w:rPr>
        <w:t xml:space="preserve">the gathering and reviewing of literature, (iv) </w:t>
      </w:r>
      <w:r w:rsidR="0076236F">
        <w:rPr>
          <w:rFonts w:ascii="Calibri" w:hAnsi="Calibri"/>
          <w:bCs/>
          <w:lang w:bidi="en-US"/>
        </w:rPr>
        <w:t xml:space="preserve">sample processing, (v) </w:t>
      </w:r>
      <w:r>
        <w:rPr>
          <w:rFonts w:ascii="Calibri" w:hAnsi="Calibri"/>
          <w:bCs/>
          <w:lang w:bidi="en-US"/>
        </w:rPr>
        <w:t>analysis of data and formulation of discussion topics, (v)</w:t>
      </w:r>
      <w:r w:rsidR="0076236F">
        <w:rPr>
          <w:rFonts w:ascii="Calibri" w:hAnsi="Calibri"/>
          <w:bCs/>
          <w:lang w:bidi="en-US"/>
        </w:rPr>
        <w:t xml:space="preserve"> all</w:t>
      </w:r>
      <w:r w:rsidRPr="005D56BA">
        <w:rPr>
          <w:rFonts w:ascii="Calibri" w:hAnsi="Calibri"/>
          <w:bCs/>
          <w:lang w:bidi="en-US"/>
        </w:rPr>
        <w:t xml:space="preserve"> of the writing</w:t>
      </w:r>
      <w:r w:rsidR="0076236F">
        <w:rPr>
          <w:rFonts w:ascii="Calibri" w:hAnsi="Calibri"/>
          <w:bCs/>
          <w:lang w:bidi="en-US"/>
        </w:rPr>
        <w:t xml:space="preserve"> except statistical analysis in the Materials and Methods section</w:t>
      </w:r>
      <w:r w:rsidRPr="005D56BA">
        <w:rPr>
          <w:rFonts w:ascii="Calibri" w:hAnsi="Calibri"/>
          <w:bCs/>
          <w:lang w:bidi="en-US"/>
        </w:rPr>
        <w:t>.</w:t>
      </w:r>
    </w:p>
    <w:p w:rsidR="001100A5" w:rsidRPr="001100A5" w:rsidRDefault="001100A5" w:rsidP="001100A5">
      <w:pPr>
        <w:spacing w:after="200" w:line="276" w:lineRule="auto"/>
        <w:rPr>
          <w:rFonts w:ascii="Calibri" w:hAnsi="Calibri"/>
          <w:bCs/>
          <w:sz w:val="22"/>
          <w:szCs w:val="22"/>
          <w:lang w:bidi="en-US"/>
        </w:rPr>
      </w:pPr>
    </w:p>
    <w:p w:rsidR="001100A5" w:rsidRPr="00B3533B" w:rsidRDefault="001100A5" w:rsidP="00B3533B">
      <w:pPr>
        <w:pStyle w:val="Heading2"/>
        <w:rPr>
          <w:rFonts w:ascii="Calibri" w:hAnsi="Calibri"/>
          <w:bCs w:val="0"/>
          <w:lang w:bidi="en-US"/>
        </w:rPr>
      </w:pPr>
      <w:bookmarkStart w:id="138" w:name="_Toc265160189"/>
      <w:bookmarkStart w:id="139" w:name="_Toc265166870"/>
      <w:r w:rsidRPr="00B3533B">
        <w:rPr>
          <w:rFonts w:ascii="Calibri" w:hAnsi="Calibri"/>
          <w:bCs w:val="0"/>
          <w:lang w:bidi="en-US"/>
        </w:rPr>
        <w:t>Abstract</w:t>
      </w:r>
      <w:bookmarkEnd w:id="138"/>
      <w:bookmarkEnd w:id="139"/>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Regional clones of methicillin-resistant </w:t>
      </w:r>
      <w:r w:rsidRPr="001100A5">
        <w:rPr>
          <w:rFonts w:ascii="Calibri" w:hAnsi="Calibri"/>
          <w:bCs/>
          <w:i/>
          <w:iCs/>
          <w:lang w:bidi="en-US"/>
        </w:rPr>
        <w:t>Staphylococcus pseudintermedius</w:t>
      </w:r>
      <w:r w:rsidRPr="001100A5">
        <w:rPr>
          <w:rFonts w:ascii="Calibri" w:hAnsi="Calibri"/>
          <w:bCs/>
          <w:lang w:bidi="en-US"/>
        </w:rPr>
        <w:t xml:space="preserve"> (MRSP) affecting veterinary clinical practice have recently been identified in Europe and North America – multilocus sequence types (MLST) 71 and 68 respectively.  One notable difference between the two clones is a deletion in the </w:t>
      </w:r>
      <w:r w:rsidRPr="001100A5">
        <w:rPr>
          <w:rFonts w:ascii="Calibri" w:hAnsi="Calibri"/>
          <w:bCs/>
          <w:i/>
          <w:lang w:bidi="en-US"/>
        </w:rPr>
        <w:t>mecI/mecR1</w:t>
      </w:r>
      <w:r w:rsidRPr="001100A5">
        <w:rPr>
          <w:rFonts w:ascii="Calibri" w:hAnsi="Calibri"/>
          <w:bCs/>
          <w:lang w:bidi="en-US"/>
        </w:rPr>
        <w:t xml:space="preserve"> regulatory apparatus of the staphylococcal chromosome cassette (SCC</w:t>
      </w:r>
      <w:r w:rsidRPr="001100A5">
        <w:rPr>
          <w:rFonts w:ascii="Calibri" w:hAnsi="Calibri"/>
          <w:bCs/>
          <w:i/>
          <w:lang w:bidi="en-US"/>
        </w:rPr>
        <w:t>mec</w:t>
      </w:r>
      <w:r w:rsidRPr="001100A5">
        <w:rPr>
          <w:rFonts w:ascii="Calibri" w:hAnsi="Calibri"/>
          <w:bCs/>
          <w:lang w:bidi="en-US"/>
        </w:rPr>
        <w:t xml:space="preserve">) carried by ST68.  This deletion in analogous methicillin-resistant </w:t>
      </w:r>
      <w:r w:rsidRPr="001100A5">
        <w:rPr>
          <w:rFonts w:ascii="Calibri" w:hAnsi="Calibri"/>
          <w:bCs/>
          <w:i/>
          <w:iCs/>
          <w:lang w:bidi="en-US"/>
        </w:rPr>
        <w:t>Staphylococcus</w:t>
      </w:r>
      <w:r w:rsidRPr="001100A5">
        <w:rPr>
          <w:rFonts w:ascii="Calibri" w:hAnsi="Calibri"/>
          <w:bCs/>
          <w:lang w:bidi="en-US"/>
        </w:rPr>
        <w:t xml:space="preserve"> </w:t>
      </w:r>
      <w:r w:rsidRPr="001100A5">
        <w:rPr>
          <w:rFonts w:ascii="Calibri" w:hAnsi="Calibri"/>
          <w:bCs/>
          <w:i/>
          <w:lang w:bidi="en-US"/>
        </w:rPr>
        <w:t xml:space="preserve">aureus </w:t>
      </w:r>
      <w:r w:rsidRPr="001100A5">
        <w:rPr>
          <w:rFonts w:ascii="Calibri" w:hAnsi="Calibri"/>
          <w:bCs/>
          <w:lang w:bidi="en-US"/>
        </w:rPr>
        <w:t xml:space="preserve">(MRSA) results in more responsive and greater expression of the </w:t>
      </w:r>
      <w:r w:rsidRPr="001100A5">
        <w:rPr>
          <w:rFonts w:ascii="Calibri" w:hAnsi="Calibri"/>
          <w:bCs/>
          <w:i/>
          <w:lang w:bidi="en-US"/>
        </w:rPr>
        <w:t>mecA</w:t>
      </w:r>
      <w:r w:rsidRPr="001100A5">
        <w:rPr>
          <w:rFonts w:ascii="Calibri" w:hAnsi="Calibri"/>
          <w:bCs/>
          <w:lang w:bidi="en-US"/>
        </w:rPr>
        <w:t xml:space="preserve"> encoded penicillin-binding protein 2a, a characteristic associated with community-acquired MRSA lineages.  The aim of this study was to characterize </w:t>
      </w:r>
      <w:r w:rsidRPr="001100A5">
        <w:rPr>
          <w:rFonts w:ascii="Calibri" w:hAnsi="Calibri"/>
          <w:bCs/>
          <w:i/>
          <w:lang w:bidi="en-US"/>
        </w:rPr>
        <w:t>mec</w:t>
      </w:r>
      <w:r w:rsidRPr="001100A5">
        <w:rPr>
          <w:rFonts w:ascii="Calibri" w:hAnsi="Calibri"/>
          <w:bCs/>
          <w:lang w:bidi="en-US"/>
        </w:rPr>
        <w:t xml:space="preserve"> and </w:t>
      </w:r>
      <w:r w:rsidRPr="001100A5">
        <w:rPr>
          <w:rFonts w:ascii="Calibri" w:hAnsi="Calibri"/>
          <w:bCs/>
          <w:i/>
          <w:lang w:bidi="en-US"/>
        </w:rPr>
        <w:t>bla</w:t>
      </w:r>
      <w:r w:rsidRPr="001100A5">
        <w:rPr>
          <w:rFonts w:ascii="Calibri" w:hAnsi="Calibri"/>
          <w:bCs/>
          <w:lang w:bidi="en-US"/>
        </w:rPr>
        <w:t xml:space="preserve"> regulatory apparatuses in MRSP.  Seventeen wild-type </w:t>
      </w:r>
      <w:r w:rsidRPr="001100A5">
        <w:rPr>
          <w:rFonts w:ascii="Calibri" w:hAnsi="Calibri"/>
          <w:bCs/>
          <w:i/>
          <w:lang w:bidi="en-US"/>
        </w:rPr>
        <w:t>S. pseudintermedius</w:t>
      </w:r>
      <w:r w:rsidRPr="001100A5">
        <w:rPr>
          <w:rFonts w:ascii="Calibri" w:hAnsi="Calibri"/>
          <w:bCs/>
          <w:lang w:bidi="en-US"/>
        </w:rPr>
        <w:t xml:space="preserve"> isolates representing nine methicillin-resistant lineages were screened via PCR for the presence of the repressors </w:t>
      </w:r>
      <w:r w:rsidRPr="001100A5">
        <w:rPr>
          <w:rFonts w:ascii="Calibri" w:hAnsi="Calibri"/>
          <w:bCs/>
          <w:i/>
          <w:lang w:bidi="en-US"/>
        </w:rPr>
        <w:t xml:space="preserve">blaI </w:t>
      </w:r>
      <w:r w:rsidRPr="001100A5">
        <w:rPr>
          <w:rFonts w:ascii="Calibri" w:hAnsi="Calibri"/>
          <w:bCs/>
          <w:lang w:bidi="en-US"/>
        </w:rPr>
        <w:t xml:space="preserve">and </w:t>
      </w:r>
      <w:r w:rsidRPr="001100A5">
        <w:rPr>
          <w:rFonts w:ascii="Calibri" w:hAnsi="Calibri"/>
          <w:bCs/>
          <w:i/>
          <w:lang w:bidi="en-US"/>
        </w:rPr>
        <w:t xml:space="preserve">mecI </w:t>
      </w:r>
      <w:r w:rsidRPr="001100A5">
        <w:rPr>
          <w:rFonts w:ascii="Calibri" w:hAnsi="Calibri"/>
          <w:bCs/>
          <w:lang w:bidi="en-US"/>
        </w:rPr>
        <w:t xml:space="preserve">and sensors </w:t>
      </w:r>
      <w:r w:rsidRPr="001100A5">
        <w:rPr>
          <w:rFonts w:ascii="Calibri" w:hAnsi="Calibri"/>
          <w:bCs/>
          <w:i/>
          <w:lang w:bidi="en-US"/>
        </w:rPr>
        <w:t>blaR1</w:t>
      </w:r>
      <w:r w:rsidRPr="001100A5">
        <w:rPr>
          <w:rFonts w:ascii="Calibri" w:hAnsi="Calibri"/>
          <w:bCs/>
          <w:lang w:bidi="en-US"/>
        </w:rPr>
        <w:t xml:space="preserve"> and </w:t>
      </w:r>
      <w:r w:rsidRPr="001100A5">
        <w:rPr>
          <w:rFonts w:ascii="Calibri" w:hAnsi="Calibri"/>
          <w:bCs/>
          <w:i/>
          <w:lang w:bidi="en-US"/>
        </w:rPr>
        <w:t>mecR1</w:t>
      </w:r>
      <w:r w:rsidRPr="001100A5">
        <w:rPr>
          <w:rFonts w:ascii="Calibri" w:hAnsi="Calibri"/>
          <w:bCs/>
          <w:lang w:bidi="en-US"/>
        </w:rPr>
        <w:t xml:space="preserve">.  The </w:t>
      </w:r>
      <w:r w:rsidRPr="001100A5">
        <w:rPr>
          <w:rFonts w:ascii="Calibri" w:hAnsi="Calibri"/>
          <w:bCs/>
          <w:i/>
          <w:lang w:bidi="en-US"/>
        </w:rPr>
        <w:t>bla</w:t>
      </w:r>
      <w:r w:rsidRPr="001100A5">
        <w:rPr>
          <w:rFonts w:ascii="Calibri" w:hAnsi="Calibri"/>
          <w:bCs/>
          <w:lang w:bidi="en-US"/>
        </w:rPr>
        <w:t xml:space="preserve"> and </w:t>
      </w:r>
      <w:r w:rsidRPr="001100A5">
        <w:rPr>
          <w:rFonts w:ascii="Calibri" w:hAnsi="Calibri"/>
          <w:bCs/>
          <w:i/>
          <w:lang w:bidi="en-US"/>
        </w:rPr>
        <w:t>mec</w:t>
      </w:r>
      <w:r w:rsidRPr="001100A5">
        <w:rPr>
          <w:rFonts w:ascii="Calibri" w:hAnsi="Calibri"/>
          <w:bCs/>
          <w:lang w:bidi="en-US"/>
        </w:rPr>
        <w:t xml:space="preserve"> operons for each isolate were sequenced and compared for homology between the repressor open-reading frames (ORF), sensor ORFs, and </w:t>
      </w:r>
      <w:r w:rsidRPr="001100A5">
        <w:rPr>
          <w:rFonts w:ascii="Calibri" w:hAnsi="Calibri"/>
          <w:bCs/>
          <w:i/>
          <w:lang w:bidi="en-US"/>
        </w:rPr>
        <w:t>mecA</w:t>
      </w:r>
      <w:r w:rsidRPr="001100A5">
        <w:rPr>
          <w:rFonts w:ascii="Calibri" w:hAnsi="Calibri"/>
          <w:bCs/>
          <w:lang w:bidi="en-US"/>
        </w:rPr>
        <w:t xml:space="preserve"> </w:t>
      </w:r>
      <w:r w:rsidRPr="001100A5">
        <w:rPr>
          <w:rFonts w:ascii="Calibri" w:hAnsi="Calibri"/>
          <w:bCs/>
          <w:lang w:bidi="en-US"/>
        </w:rPr>
        <w:lastRenderedPageBreak/>
        <w:t xml:space="preserve">promoter regions.  A real-time reverse transcriptase PCR expression assay was developed, validated and applied to nine isolates determining the effect of low-level oxacillin induction and quorum-sensing reporter RNAIII on </w:t>
      </w:r>
      <w:r w:rsidRPr="001100A5">
        <w:rPr>
          <w:rFonts w:ascii="Calibri" w:hAnsi="Calibri"/>
          <w:bCs/>
          <w:i/>
          <w:lang w:bidi="en-US"/>
        </w:rPr>
        <w:t>mecA</w:t>
      </w:r>
      <w:r w:rsidRPr="001100A5">
        <w:rPr>
          <w:rFonts w:ascii="Calibri" w:hAnsi="Calibri"/>
          <w:bCs/>
          <w:lang w:bidi="en-US"/>
        </w:rPr>
        <w:t xml:space="preserve"> transcript production.  Comparisons of the induction of </w:t>
      </w:r>
      <w:r w:rsidRPr="001100A5">
        <w:rPr>
          <w:rFonts w:ascii="Calibri" w:hAnsi="Calibri"/>
          <w:bCs/>
          <w:i/>
          <w:lang w:bidi="en-US"/>
        </w:rPr>
        <w:t>mecA</w:t>
      </w:r>
      <w:r w:rsidRPr="001100A5">
        <w:rPr>
          <w:rFonts w:ascii="Calibri" w:hAnsi="Calibri"/>
          <w:bCs/>
          <w:lang w:bidi="en-US"/>
        </w:rPr>
        <w:t xml:space="preserve"> expression were made between isolates with a full regulatory complement (</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mecR1</w:t>
      </w:r>
      <w:r w:rsidRPr="001100A5">
        <w:rPr>
          <w:rFonts w:ascii="Calibri" w:hAnsi="Calibri"/>
          <w:bCs/>
          <w:lang w:bidi="en-US"/>
        </w:rPr>
        <w:t xml:space="preserve"> and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and those with truncated and/or absent regulatory elements.</w:t>
      </w:r>
    </w:p>
    <w:p w:rsidR="001100A5" w:rsidRPr="001100A5" w:rsidRDefault="001100A5" w:rsidP="001100A5">
      <w:pPr>
        <w:spacing w:after="200" w:line="276" w:lineRule="auto"/>
        <w:rPr>
          <w:rFonts w:ascii="Calibri" w:hAnsi="Calibri"/>
          <w:bCs/>
          <w:lang w:bidi="en-US"/>
        </w:rPr>
      </w:pPr>
    </w:p>
    <w:p w:rsidR="001100A5" w:rsidRPr="00B3533B" w:rsidRDefault="001100A5" w:rsidP="00B3533B">
      <w:pPr>
        <w:pStyle w:val="Heading2"/>
        <w:rPr>
          <w:rFonts w:ascii="Calibri" w:hAnsi="Calibri"/>
          <w:bCs w:val="0"/>
          <w:lang w:bidi="en-US"/>
        </w:rPr>
      </w:pPr>
      <w:bookmarkStart w:id="140" w:name="_Toc265160190"/>
      <w:bookmarkStart w:id="141" w:name="_Toc265166871"/>
      <w:r w:rsidRPr="00B3533B">
        <w:rPr>
          <w:rFonts w:ascii="Calibri" w:hAnsi="Calibri"/>
          <w:bCs w:val="0"/>
          <w:lang w:bidi="en-US"/>
        </w:rPr>
        <w:t>Introduction</w:t>
      </w:r>
      <w:bookmarkEnd w:id="140"/>
      <w:bookmarkEnd w:id="141"/>
    </w:p>
    <w:p w:rsidR="001100A5" w:rsidRPr="001100A5" w:rsidRDefault="001100A5" w:rsidP="001100A5">
      <w:pPr>
        <w:spacing w:after="200" w:line="276" w:lineRule="auto"/>
        <w:jc w:val="center"/>
        <w:rPr>
          <w:rFonts w:ascii="Calibri" w:hAnsi="Calibri"/>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i/>
          <w:lang w:bidi="en-US"/>
        </w:rPr>
        <w:t>Staphylococcus pseudintermedius</w:t>
      </w:r>
      <w:r w:rsidRPr="001100A5">
        <w:rPr>
          <w:rFonts w:ascii="Calibri" w:hAnsi="Calibri"/>
          <w:bCs/>
          <w:lang w:bidi="en-US"/>
        </w:rPr>
        <w:t xml:space="preserve"> on dogs is analogous to </w:t>
      </w:r>
      <w:r w:rsidRPr="001100A5">
        <w:rPr>
          <w:rFonts w:ascii="Calibri" w:hAnsi="Calibri"/>
          <w:bCs/>
          <w:i/>
          <w:lang w:bidi="en-US"/>
        </w:rPr>
        <w:t>S. aureus</w:t>
      </w:r>
      <w:r w:rsidRPr="001100A5">
        <w:rPr>
          <w:rFonts w:ascii="Calibri" w:hAnsi="Calibri"/>
          <w:bCs/>
          <w:lang w:bidi="en-US"/>
        </w:rPr>
        <w:t xml:space="preserve"> on humans, acting as both normal flora and opportunistic pathogen.  It is the primary cause of pyoderma, the most common dermatologic disease seen in dogs, and is also frequently associated with wound, urinary tract and surgical site infections.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{"sort":true,"citationItems":[{"position":1,"uri":["http://zotero.org/users/115945/items/RTPRTZ95"]}]}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4</w:t>
      </w:r>
      <w:r w:rsidR="00EB3287" w:rsidRPr="001100A5">
        <w:rPr>
          <w:rFonts w:ascii="Calibri" w:hAnsi="Calibri"/>
          <w:bCs/>
          <w:lang w:bidi="en-US"/>
        </w:rPr>
        <w:fldChar w:fldCharType="end"/>
      </w:r>
      <w:r w:rsidRPr="001100A5">
        <w:rPr>
          <w:rFonts w:ascii="Calibri" w:hAnsi="Calibri"/>
          <w:bCs/>
          <w:lang w:bidi="en-US"/>
        </w:rPr>
        <w:t xml:space="preserve"> The first finding of </w:t>
      </w:r>
      <w:r w:rsidRPr="001100A5">
        <w:rPr>
          <w:rFonts w:ascii="Calibri" w:hAnsi="Calibri"/>
          <w:bCs/>
          <w:i/>
          <w:lang w:bidi="en-US"/>
        </w:rPr>
        <w:t>S. pseudintermedius</w:t>
      </w:r>
      <w:r w:rsidRPr="001100A5">
        <w:rPr>
          <w:rFonts w:ascii="Calibri" w:hAnsi="Calibri"/>
          <w:bCs/>
          <w:lang w:bidi="en-US"/>
        </w:rPr>
        <w:t xml:space="preserve"> bearing the </w:t>
      </w:r>
      <w:r w:rsidR="000E7150" w:rsidRPr="000E7150">
        <w:rPr>
          <w:rFonts w:ascii="Calibri" w:hAnsi="Calibri"/>
          <w:bCs/>
          <w:i/>
          <w:lang w:bidi="en-US"/>
        </w:rPr>
        <w:t>mecA</w:t>
      </w:r>
      <w:r w:rsidR="000E7150">
        <w:rPr>
          <w:rFonts w:ascii="Calibri" w:hAnsi="Calibri"/>
          <w:bCs/>
          <w:lang w:bidi="en-US"/>
        </w:rPr>
        <w:t xml:space="preserve"> </w:t>
      </w:r>
      <w:r w:rsidRPr="001100A5">
        <w:rPr>
          <w:rFonts w:ascii="Calibri" w:hAnsi="Calibri"/>
          <w:bCs/>
          <w:lang w:bidi="en-US"/>
        </w:rPr>
        <w:t>methicillin resistance gene occurred in 1999.</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{"sort":true,"citationItems":[{"position":1,"uri":["http://zotero.org/users/115945/items/E9V4EW34"]}]}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5</w:t>
      </w:r>
      <w:r w:rsidR="00EB3287" w:rsidRPr="001100A5">
        <w:rPr>
          <w:rFonts w:ascii="Calibri" w:hAnsi="Calibri"/>
          <w:bCs/>
          <w:lang w:bidi="en-US"/>
        </w:rPr>
        <w:fldChar w:fldCharType="end"/>
      </w:r>
      <w:r w:rsidRPr="001100A5">
        <w:rPr>
          <w:rFonts w:ascii="Calibri" w:hAnsi="Calibri"/>
          <w:bCs/>
          <w:lang w:bidi="en-US"/>
        </w:rPr>
        <w:t xml:space="preserve"> In the decade since its discovery, methicillin-resistant </w:t>
      </w:r>
      <w:r w:rsidRPr="001100A5">
        <w:rPr>
          <w:rFonts w:ascii="Calibri" w:hAnsi="Calibri"/>
          <w:bCs/>
          <w:i/>
          <w:lang w:bidi="en-US"/>
        </w:rPr>
        <w:t xml:space="preserve">S. pseudintermedius </w:t>
      </w:r>
      <w:r w:rsidRPr="001100A5">
        <w:rPr>
          <w:rFonts w:ascii="Calibri" w:hAnsi="Calibri"/>
          <w:bCs/>
          <w:lang w:bidi="en-US"/>
        </w:rPr>
        <w:t>(MRSP) has become increasingly common, reaching prevalence as high as 30% in studies of referral center isolates.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{"sort":true,"citationItems":[{"position":1,"uri":["http://zotero.org/users/115945/items/FE4V85DN"]},{"position":1,"uri":["http://zotero.org/users/115945/items/JMF3C8DE"]},{"uri":["http://zotero.org/users/115945/items/FWX6TUI5"]}]}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6,35,76</w:t>
      </w:r>
      <w:r w:rsidR="00EB3287" w:rsidRPr="001100A5">
        <w:rPr>
          <w:rFonts w:ascii="Calibri" w:hAnsi="Calibri"/>
          <w:bCs/>
          <w:lang w:bidi="en-US"/>
        </w:rPr>
        <w:fldChar w:fldCharType="end"/>
      </w:r>
      <w:r w:rsidRPr="001100A5">
        <w:rPr>
          <w:rFonts w:ascii="Calibri" w:hAnsi="Calibri"/>
          <w:bCs/>
          <w:lang w:bidi="en-US"/>
        </w:rPr>
        <w:t xml:space="preserve"> </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Recent multilocus sequence typing (MLST) studies have established geographic clonal emergence of two MRSP lineages.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EFM967UJ"]},{"position":1,"uri":["http://zotero.org/users/115945/items/64EARTQ3"]},{"uri":["http://zotero.org/users/115945/items/5F5CWEP3"]},{"position":1,"uri":["http://zotero.org/users/115945/items/REZBIAC2"]}]}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33,45,77,46</w:t>
      </w:r>
      <w:r w:rsidR="00EB3287" w:rsidRPr="001100A5">
        <w:rPr>
          <w:rFonts w:ascii="Calibri" w:hAnsi="Calibri"/>
          <w:bCs/>
          <w:lang w:bidi="en-US"/>
        </w:rPr>
        <w:fldChar w:fldCharType="end"/>
      </w:r>
      <w:r w:rsidRPr="001100A5">
        <w:rPr>
          <w:rFonts w:ascii="Calibri" w:hAnsi="Calibri"/>
          <w:bCs/>
          <w:lang w:bidi="en-US"/>
        </w:rPr>
        <w:t xml:space="preserve"> Sequence type 71 predominates in Europe, bears the hybrid resistance cassette SCCmec II-III, and has acquired resistance to all clinically useful veterinary antimicrobial drugs expect lincosamides.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{"sort":true,"citationItems":[{"position":1,"uri":["http://zotero.org/users/115945/items/5F5CWEP3"]},{"position":1,"uri":["http://zotero.org/users/115945/items/2SPSH3W9"]}]}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77,47</w:t>
      </w:r>
      <w:r w:rsidR="00EB3287" w:rsidRPr="001100A5">
        <w:rPr>
          <w:rFonts w:ascii="Calibri" w:hAnsi="Calibri"/>
          <w:bCs/>
          <w:lang w:bidi="en-US"/>
        </w:rPr>
        <w:fldChar w:fldCharType="end"/>
      </w:r>
      <w:r w:rsidRPr="001100A5">
        <w:rPr>
          <w:rFonts w:ascii="Calibri" w:hAnsi="Calibri"/>
          <w:bCs/>
          <w:lang w:bidi="en-US"/>
        </w:rPr>
        <w:t xml:space="preserve"> Whereas ST68 is the most common MRSP sequence type in the United States and Canada, bears SCCmec V</w:t>
      </w:r>
      <w:r w:rsidRPr="001100A5">
        <w:rPr>
          <w:rFonts w:ascii="Calibri" w:hAnsi="Calibri"/>
          <w:bCs/>
          <w:vertAlign w:val="subscript"/>
          <w:lang w:bidi="en-US"/>
        </w:rPr>
        <w:t>T</w:t>
      </w:r>
      <w:r w:rsidRPr="001100A5">
        <w:rPr>
          <w:rFonts w:ascii="Calibri" w:hAnsi="Calibri"/>
          <w:bCs/>
          <w:lang w:bidi="en-US"/>
        </w:rPr>
        <w:t>, and has acquired resistance to all clinically useful veterinary antimicrobial drugs except chloramphenicol.</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{"sort":true,"citationItems":[{"position":1,"uri":["http://zotero.org/users/115945/items/64EARTQ3"]},{"position":1,"uri":["http://zotero.org/users/115945/items/5F5CWEP3"]}]}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45,77</w:t>
      </w:r>
      <w:r w:rsidR="00EB3287" w:rsidRPr="001100A5">
        <w:rPr>
          <w:rFonts w:ascii="Calibri" w:hAnsi="Calibri"/>
          <w:bCs/>
          <w:lang w:bidi="en-US"/>
        </w:rPr>
        <w:fldChar w:fldCharType="end"/>
      </w:r>
      <w:r w:rsidRPr="001100A5">
        <w:rPr>
          <w:rFonts w:ascii="Calibri" w:hAnsi="Calibri"/>
          <w:bCs/>
          <w:lang w:bidi="en-US"/>
        </w:rPr>
        <w:t xml:space="preserve">  </w:t>
      </w:r>
    </w:p>
    <w:p w:rsidR="001100A5" w:rsidRPr="001100A5" w:rsidRDefault="00445120" w:rsidP="001100A5">
      <w:pPr>
        <w:spacing w:after="200" w:line="276" w:lineRule="auto"/>
        <w:rPr>
          <w:rFonts w:ascii="Calibri" w:hAnsi="Calibri"/>
          <w:bCs/>
          <w:lang w:bidi="en-US"/>
        </w:rPr>
      </w:pPr>
      <w:r>
        <w:rPr>
          <w:rFonts w:ascii="Calibri" w:hAnsi="Calibri"/>
          <w:bCs/>
          <w:lang w:bidi="en-US"/>
        </w:rPr>
        <w:t xml:space="preserve">As </w:t>
      </w:r>
      <w:r w:rsidR="001100A5" w:rsidRPr="001100A5">
        <w:rPr>
          <w:rFonts w:ascii="Calibri" w:hAnsi="Calibri"/>
          <w:bCs/>
          <w:lang w:bidi="en-US"/>
        </w:rPr>
        <w:t xml:space="preserve">is the case with MRSA, methicillin resistance in </w:t>
      </w:r>
      <w:r w:rsidR="001100A5" w:rsidRPr="001100A5">
        <w:rPr>
          <w:rFonts w:ascii="Calibri" w:hAnsi="Calibri"/>
          <w:bCs/>
          <w:i/>
          <w:lang w:bidi="en-US"/>
        </w:rPr>
        <w:t>S. pseudintermedius</w:t>
      </w:r>
      <w:r w:rsidR="001100A5" w:rsidRPr="001100A5">
        <w:rPr>
          <w:rFonts w:ascii="Calibri" w:hAnsi="Calibri"/>
          <w:bCs/>
          <w:lang w:bidi="en-US"/>
        </w:rPr>
        <w:t xml:space="preserve"> results </w:t>
      </w:r>
      <w:r>
        <w:rPr>
          <w:rFonts w:ascii="Calibri" w:hAnsi="Calibri"/>
          <w:bCs/>
          <w:lang w:bidi="en-US"/>
        </w:rPr>
        <w:t xml:space="preserve">most commonly </w:t>
      </w:r>
      <w:r w:rsidR="001100A5" w:rsidRPr="001100A5">
        <w:rPr>
          <w:rFonts w:ascii="Calibri" w:hAnsi="Calibri"/>
          <w:bCs/>
          <w:lang w:bidi="en-US"/>
        </w:rPr>
        <w:t xml:space="preserve">from the acquisition of the </w:t>
      </w:r>
      <w:r w:rsidR="001100A5" w:rsidRPr="001100A5">
        <w:rPr>
          <w:rFonts w:ascii="Calibri" w:hAnsi="Calibri"/>
          <w:bCs/>
          <w:i/>
          <w:lang w:bidi="en-US"/>
        </w:rPr>
        <w:t>mecA</w:t>
      </w:r>
      <w:r w:rsidR="001100A5" w:rsidRPr="001100A5">
        <w:rPr>
          <w:rFonts w:ascii="Calibri" w:hAnsi="Calibri"/>
          <w:bCs/>
          <w:lang w:bidi="en-US"/>
        </w:rPr>
        <w:t xml:space="preserve"> gene encoding penicillin-binding protein 2a (PBP2a).  PBP2a contains an altered beta-lactam binding site, preventing antibiotics of that class from disrupting gram-positive cell wall metabolism.  In addition to synthetic beta-lactam resistance mediated by </w:t>
      </w:r>
      <w:r w:rsidR="001100A5" w:rsidRPr="001100A5">
        <w:rPr>
          <w:rFonts w:ascii="Calibri" w:hAnsi="Calibri"/>
          <w:bCs/>
          <w:i/>
          <w:lang w:bidi="en-US"/>
        </w:rPr>
        <w:t>mecA</w:t>
      </w:r>
      <w:r w:rsidR="001100A5" w:rsidRPr="001100A5">
        <w:rPr>
          <w:rFonts w:ascii="Calibri" w:hAnsi="Calibri"/>
          <w:bCs/>
          <w:lang w:bidi="en-US"/>
        </w:rPr>
        <w:t xml:space="preserve">, all isolates characterized as ST68 and ST71 have thus far also demonstrated penicillin resistance through </w:t>
      </w:r>
      <w:r w:rsidR="001100A5" w:rsidRPr="001100A5">
        <w:rPr>
          <w:rFonts w:ascii="Calibri" w:hAnsi="Calibri"/>
          <w:bCs/>
          <w:i/>
          <w:lang w:bidi="en-US"/>
        </w:rPr>
        <w:t>blaZ</w:t>
      </w:r>
      <w:r w:rsidR="001100A5" w:rsidRPr="001100A5">
        <w:rPr>
          <w:rFonts w:ascii="Calibri" w:hAnsi="Calibri"/>
          <w:bCs/>
          <w:lang w:bidi="en-US"/>
        </w:rPr>
        <w:t>-encoded beta-lactamase.</w:t>
      </w:r>
      <w:r w:rsidR="00EB3287" w:rsidRPr="001100A5">
        <w:rPr>
          <w:rFonts w:ascii="Calibri" w:hAnsi="Calibri"/>
          <w:bCs/>
          <w:lang w:bidi="en-US"/>
        </w:rPr>
        <w:fldChar w:fldCharType="begin"/>
      </w:r>
      <w:r w:rsidR="001100A5" w:rsidRPr="001100A5">
        <w:rPr>
          <w:rFonts w:ascii="Calibri" w:hAnsi="Calibri"/>
          <w:bCs/>
          <w:lang w:bidi="en-US"/>
        </w:rPr>
        <w:instrText xml:space="preserve"> ADDIN ZOTERO_ITEM {"sort":true,"citationItems":[{"position":1,"uri":["http://zotero.org/users/115945/items/EFM967UJ"]},{"position":1,"uri":["http://zotero.org/users/115945/items/64EARTQ3"]},{"position":1,"uri":["http://zotero.org/users/115945/items/5F5CWEP3"]},{"position":1,"uri":["http://zotero.org/users/115945/items/REZBIAC2"]}]} </w:instrText>
      </w:r>
      <w:r w:rsidR="00EB3287" w:rsidRPr="001100A5">
        <w:rPr>
          <w:rFonts w:ascii="Calibri" w:hAnsi="Calibri"/>
          <w:bCs/>
          <w:lang w:bidi="en-US"/>
        </w:rPr>
        <w:fldChar w:fldCharType="separate"/>
      </w:r>
      <w:r w:rsidR="001100A5" w:rsidRPr="001100A5">
        <w:rPr>
          <w:rFonts w:ascii="Calibri" w:hAnsi="Calibri"/>
          <w:color w:val="000000"/>
          <w:szCs w:val="22"/>
          <w:vertAlign w:val="superscript"/>
          <w:lang w:bidi="en-US"/>
        </w:rPr>
        <w:t>33,45,77,46</w:t>
      </w:r>
      <w:r w:rsidR="00EB3287" w:rsidRPr="001100A5">
        <w:rPr>
          <w:rFonts w:ascii="Calibri" w:hAnsi="Calibri"/>
          <w:bCs/>
          <w:lang w:bidi="en-US"/>
        </w:rPr>
        <w:fldChar w:fldCharType="end"/>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The controlling mechanisms for </w:t>
      </w:r>
      <w:r w:rsidRPr="001100A5">
        <w:rPr>
          <w:rFonts w:ascii="Calibri" w:hAnsi="Calibri"/>
          <w:bCs/>
          <w:i/>
          <w:iCs/>
          <w:lang w:bidi="en-US"/>
        </w:rPr>
        <w:t xml:space="preserve">bla </w:t>
      </w:r>
      <w:r w:rsidRPr="001100A5">
        <w:rPr>
          <w:rFonts w:ascii="Calibri" w:hAnsi="Calibri"/>
          <w:bCs/>
          <w:iCs/>
          <w:lang w:bidi="en-US"/>
        </w:rPr>
        <w:t xml:space="preserve">and </w:t>
      </w:r>
      <w:r w:rsidRPr="001100A5">
        <w:rPr>
          <w:rFonts w:ascii="Calibri" w:hAnsi="Calibri"/>
          <w:bCs/>
          <w:i/>
          <w:iCs/>
          <w:lang w:bidi="en-US"/>
        </w:rPr>
        <w:t xml:space="preserve">mec </w:t>
      </w:r>
      <w:r w:rsidRPr="001100A5">
        <w:rPr>
          <w:rFonts w:ascii="Calibri" w:hAnsi="Calibri"/>
          <w:bCs/>
          <w:lang w:bidi="en-US"/>
        </w:rPr>
        <w:t xml:space="preserve">systems are different from other bacterial signal transduction pathways in that they lack a kinase-based system for signal </w:t>
      </w:r>
      <w:r w:rsidRPr="001100A5">
        <w:rPr>
          <w:rFonts w:ascii="Calibri" w:hAnsi="Calibri"/>
          <w:bCs/>
          <w:lang w:bidi="en-US"/>
        </w:rPr>
        <w:lastRenderedPageBreak/>
        <w:t>transduction.</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{"sort":true,"citationItems":[{"uri":["http://zotero.org/users/115945/items/FEE67RGV"]}]}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78</w:t>
      </w:r>
      <w:r w:rsidR="00EB3287" w:rsidRPr="001100A5">
        <w:rPr>
          <w:rFonts w:ascii="Calibri" w:hAnsi="Calibri"/>
          <w:bCs/>
          <w:lang w:bidi="en-US"/>
        </w:rPr>
        <w:fldChar w:fldCharType="end"/>
      </w:r>
      <w:r w:rsidRPr="001100A5">
        <w:rPr>
          <w:rFonts w:ascii="Calibri" w:hAnsi="Calibri"/>
          <w:bCs/>
          <w:lang w:bidi="en-US"/>
        </w:rPr>
        <w:t xml:space="preserve"> Instead</w:t>
      </w:r>
      <w:r w:rsidRPr="001100A5">
        <w:rPr>
          <w:rFonts w:ascii="Calibri" w:hAnsi="Calibri"/>
          <w:bCs/>
          <w:i/>
          <w:lang w:bidi="en-US"/>
        </w:rPr>
        <w:t xml:space="preserve"> </w:t>
      </w:r>
      <w:r w:rsidRPr="001100A5">
        <w:rPr>
          <w:rFonts w:ascii="Calibri" w:hAnsi="Calibri"/>
          <w:bCs/>
          <w:lang w:bidi="en-US"/>
        </w:rPr>
        <w:t xml:space="preserve">they are modulated by two-component systems consisting of the analogous repressors </w:t>
      </w:r>
      <w:r w:rsidRPr="001100A5">
        <w:rPr>
          <w:rFonts w:ascii="Calibri" w:hAnsi="Calibri"/>
          <w:bCs/>
          <w:i/>
          <w:lang w:bidi="en-US"/>
        </w:rPr>
        <w:t xml:space="preserve">mecI </w:t>
      </w:r>
      <w:r w:rsidRPr="001100A5">
        <w:rPr>
          <w:rFonts w:ascii="Calibri" w:hAnsi="Calibri"/>
          <w:bCs/>
          <w:lang w:bidi="en-US"/>
        </w:rPr>
        <w:t xml:space="preserve">and </w:t>
      </w:r>
      <w:r w:rsidRPr="001100A5">
        <w:rPr>
          <w:rFonts w:ascii="Calibri" w:hAnsi="Calibri"/>
          <w:bCs/>
          <w:i/>
          <w:lang w:bidi="en-US"/>
        </w:rPr>
        <w:t>blaI</w:t>
      </w:r>
      <w:r w:rsidRPr="001100A5">
        <w:rPr>
          <w:rFonts w:ascii="Calibri" w:hAnsi="Calibri"/>
          <w:bCs/>
          <w:lang w:bidi="en-US"/>
        </w:rPr>
        <w:t xml:space="preserve"> and sensors </w:t>
      </w:r>
      <w:r w:rsidRPr="001100A5">
        <w:rPr>
          <w:rFonts w:ascii="Calibri" w:hAnsi="Calibri"/>
          <w:bCs/>
          <w:i/>
          <w:lang w:bidi="en-US"/>
        </w:rPr>
        <w:t>mecR1</w:t>
      </w:r>
      <w:r w:rsidRPr="001100A5">
        <w:rPr>
          <w:rFonts w:ascii="Calibri" w:hAnsi="Calibri"/>
          <w:bCs/>
          <w:lang w:bidi="en-US"/>
        </w:rPr>
        <w:t xml:space="preserve"> and </w:t>
      </w:r>
      <w:r w:rsidRPr="001100A5">
        <w:rPr>
          <w:rFonts w:ascii="Calibri" w:hAnsi="Calibri"/>
          <w:bCs/>
          <w:i/>
          <w:lang w:bidi="en-US"/>
        </w:rPr>
        <w:t>blaR1</w:t>
      </w:r>
      <w:r w:rsidRPr="001100A5">
        <w:rPr>
          <w:rFonts w:ascii="Calibri" w:hAnsi="Calibri"/>
          <w:bCs/>
          <w:lang w:bidi="en-US"/>
        </w:rPr>
        <w:t xml:space="preserve"> respectively.   BlaR1 and MecR1 represent transmembrane spanning and signal transducing proteins.  Acylation of BlaR1/MecR1 subsequent to external interaction with beta-lactam antibiotics is followed by their autoproteolytic cleavage on the cytoplasmic side of the cell membrane.   This separated intracellular portion of BlaR1/MecR1 travels to the bacterial chromosome and removes its cognate repressor BlaI/MecI via proteolysis.  Once the repressor dissociates from its promoter-region binding site, transcription of the </w:t>
      </w:r>
      <w:r w:rsidRPr="001100A5">
        <w:rPr>
          <w:rFonts w:ascii="Calibri" w:hAnsi="Calibri"/>
          <w:bCs/>
          <w:i/>
          <w:iCs/>
          <w:lang w:bidi="en-US"/>
        </w:rPr>
        <w:t xml:space="preserve">blaZ/blaR1/blaI </w:t>
      </w:r>
      <w:r w:rsidRPr="001100A5">
        <w:rPr>
          <w:rFonts w:ascii="Calibri" w:hAnsi="Calibri"/>
          <w:bCs/>
          <w:lang w:bidi="en-US"/>
        </w:rPr>
        <w:t xml:space="preserve">and </w:t>
      </w:r>
      <w:r w:rsidRPr="001100A5">
        <w:rPr>
          <w:rFonts w:ascii="Calibri" w:hAnsi="Calibri"/>
          <w:bCs/>
          <w:i/>
          <w:iCs/>
          <w:lang w:bidi="en-US"/>
        </w:rPr>
        <w:t xml:space="preserve">mecA/mecR1/mecI </w:t>
      </w:r>
      <w:r w:rsidRPr="001100A5">
        <w:rPr>
          <w:rFonts w:ascii="Calibri" w:hAnsi="Calibri"/>
          <w:bCs/>
          <w:lang w:bidi="en-US"/>
        </w:rPr>
        <w:t>genes begins.   The structure and function of MecI and BlaI are similar but not identical; they share approximately 60 percent sequence homology.</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{"sort":true,"citationItems":[{"uri":["http://zotero.org/users/115945/items/VUMSF8DU"]},{"uri":["http://zotero.org/users/115945/items/UIPTME27"]}]}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79,80</w:t>
      </w:r>
      <w:r w:rsidR="00EB3287" w:rsidRPr="001100A5">
        <w:rPr>
          <w:rFonts w:ascii="Calibri" w:hAnsi="Calibri"/>
          <w:bCs/>
          <w:lang w:bidi="en-US"/>
        </w:rPr>
        <w:fldChar w:fldCharType="end"/>
      </w:r>
      <w:r w:rsidRPr="001100A5">
        <w:rPr>
          <w:rFonts w:ascii="Calibri" w:hAnsi="Calibri"/>
          <w:bCs/>
          <w:lang w:bidi="en-US"/>
        </w:rPr>
        <w:t xml:space="preserve"> The repressors can act interchangeably, binding to the promoter-operator region of either the </w:t>
      </w:r>
      <w:r w:rsidRPr="001100A5">
        <w:rPr>
          <w:rFonts w:ascii="Calibri" w:hAnsi="Calibri"/>
          <w:bCs/>
          <w:i/>
          <w:lang w:bidi="en-US"/>
        </w:rPr>
        <w:t>blaZ</w:t>
      </w:r>
      <w:r w:rsidRPr="001100A5">
        <w:rPr>
          <w:rFonts w:ascii="Calibri" w:hAnsi="Calibri"/>
          <w:bCs/>
          <w:lang w:bidi="en-US"/>
        </w:rPr>
        <w:t xml:space="preserve"> or </w:t>
      </w:r>
      <w:r w:rsidRPr="001100A5">
        <w:rPr>
          <w:rFonts w:ascii="Calibri" w:hAnsi="Calibri"/>
          <w:bCs/>
          <w:i/>
          <w:lang w:bidi="en-US"/>
        </w:rPr>
        <w:t xml:space="preserve">mecA </w:t>
      </w:r>
      <w:r w:rsidRPr="001100A5">
        <w:rPr>
          <w:rFonts w:ascii="Calibri" w:hAnsi="Calibri"/>
          <w:bCs/>
          <w:lang w:bidi="en-US"/>
        </w:rPr>
        <w:t xml:space="preserve">operon.  However, </w:t>
      </w:r>
      <w:r w:rsidRPr="001100A5">
        <w:rPr>
          <w:rFonts w:ascii="Calibri" w:hAnsi="Calibri"/>
          <w:bCs/>
          <w:i/>
          <w:lang w:bidi="en-US"/>
        </w:rPr>
        <w:t>mecA</w:t>
      </w:r>
      <w:r w:rsidRPr="001100A5">
        <w:rPr>
          <w:rFonts w:ascii="Calibri" w:hAnsi="Calibri"/>
          <w:bCs/>
          <w:lang w:bidi="en-US"/>
        </w:rPr>
        <w:t xml:space="preserve"> induction occurs only through the cognate sensor; the intracellular peptidase portion of transmembrane BlaR1 only has activity on BlaI, and MecR1 only cleaves MecI.</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{"sort":true,"citationItems":[{"uri":["http://zotero.org/users/115945/items/DWQCABZ4"]}]}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81</w:t>
      </w:r>
      <w:r w:rsidR="00EB3287" w:rsidRPr="001100A5">
        <w:rPr>
          <w:rFonts w:ascii="Calibri" w:hAnsi="Calibri"/>
          <w:bCs/>
          <w:lang w:bidi="en-US"/>
        </w:rPr>
        <w:fldChar w:fldCharType="end"/>
      </w:r>
      <w:r w:rsidRPr="001100A5">
        <w:rPr>
          <w:rFonts w:ascii="Calibri" w:hAnsi="Calibri"/>
          <w:bCs/>
          <w:lang w:bidi="en-US"/>
        </w:rPr>
        <w:t xml:space="preserve">  </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The </w:t>
      </w:r>
      <w:r w:rsidRPr="001100A5">
        <w:rPr>
          <w:rFonts w:ascii="Calibri" w:hAnsi="Calibri"/>
          <w:bCs/>
          <w:i/>
          <w:lang w:bidi="en-US"/>
        </w:rPr>
        <w:t>mec</w:t>
      </w:r>
      <w:r w:rsidRPr="001100A5">
        <w:rPr>
          <w:rFonts w:ascii="Calibri" w:hAnsi="Calibri"/>
          <w:bCs/>
          <w:lang w:bidi="en-US"/>
        </w:rPr>
        <w:t xml:space="preserve"> promoter region consists of  ~100 nucleotides situated between the </w:t>
      </w:r>
      <w:r w:rsidRPr="001100A5">
        <w:rPr>
          <w:rFonts w:ascii="Calibri" w:hAnsi="Calibri"/>
          <w:bCs/>
          <w:i/>
          <w:lang w:bidi="en-US"/>
        </w:rPr>
        <w:t>mecA</w:t>
      </w:r>
      <w:r w:rsidRPr="001100A5">
        <w:rPr>
          <w:rFonts w:ascii="Calibri" w:hAnsi="Calibri"/>
          <w:bCs/>
          <w:lang w:bidi="en-US"/>
        </w:rPr>
        <w:t xml:space="preserve"> and </w:t>
      </w:r>
      <w:r w:rsidRPr="001100A5">
        <w:rPr>
          <w:rFonts w:ascii="Calibri" w:hAnsi="Calibri"/>
          <w:bCs/>
          <w:i/>
          <w:lang w:bidi="en-US"/>
        </w:rPr>
        <w:t>mecR1</w:t>
      </w:r>
      <w:r w:rsidRPr="001100A5">
        <w:rPr>
          <w:rFonts w:ascii="Calibri" w:hAnsi="Calibri"/>
          <w:bCs/>
          <w:lang w:bidi="en-US"/>
        </w:rPr>
        <w:t xml:space="preserve"> open reading frames.  The </w:t>
      </w:r>
      <w:r w:rsidRPr="001100A5">
        <w:rPr>
          <w:rFonts w:ascii="Calibri" w:hAnsi="Calibri"/>
          <w:bCs/>
          <w:i/>
          <w:lang w:bidi="en-US"/>
        </w:rPr>
        <w:t>mec</w:t>
      </w:r>
      <w:r w:rsidRPr="001100A5">
        <w:rPr>
          <w:rFonts w:ascii="Calibri" w:hAnsi="Calibri"/>
          <w:bCs/>
          <w:lang w:bidi="en-US"/>
        </w:rPr>
        <w:t xml:space="preserve"> operator is a subset of the promoter region and is a 30 bp palindrome covering </w:t>
      </w:r>
      <w:r w:rsidRPr="001100A5">
        <w:rPr>
          <w:rFonts w:ascii="Calibri" w:hAnsi="Calibri"/>
          <w:bCs/>
          <w:i/>
          <w:lang w:bidi="en-US"/>
        </w:rPr>
        <w:t>mecA</w:t>
      </w:r>
      <w:r w:rsidRPr="001100A5">
        <w:rPr>
          <w:rFonts w:ascii="Calibri" w:hAnsi="Calibri"/>
          <w:bCs/>
          <w:lang w:bidi="en-US"/>
        </w:rPr>
        <w:t xml:space="preserve"> -10 and </w:t>
      </w:r>
      <w:r w:rsidRPr="001100A5">
        <w:rPr>
          <w:rFonts w:ascii="Calibri" w:hAnsi="Calibri"/>
          <w:bCs/>
          <w:i/>
          <w:lang w:bidi="en-US"/>
        </w:rPr>
        <w:t>mecR1</w:t>
      </w:r>
      <w:r w:rsidRPr="001100A5">
        <w:rPr>
          <w:rFonts w:ascii="Calibri" w:hAnsi="Calibri"/>
          <w:bCs/>
          <w:lang w:bidi="en-US"/>
        </w:rPr>
        <w:t xml:space="preserve"> -35 promoter sequences.  Within the palindrome lies two 4 bp inverted repeats (TACA/TGTA) that serve as binding motifs for the repressors MecI and BlaI.</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{"sort":true,"citationItems":[{"position":1,"uri":["http://zotero.org/users/115945/items/VUMSF8DU"]},{"uri":["http://zotero.org/users/115945/items/535M3DDZ"]}]}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79,82</w:t>
      </w:r>
      <w:r w:rsidR="00EB3287" w:rsidRPr="001100A5">
        <w:rPr>
          <w:rFonts w:ascii="Calibri" w:hAnsi="Calibri"/>
          <w:bCs/>
          <w:lang w:bidi="en-US"/>
        </w:rPr>
        <w:fldChar w:fldCharType="end"/>
      </w:r>
      <w:r w:rsidRPr="001100A5">
        <w:rPr>
          <w:rFonts w:ascii="Calibri" w:hAnsi="Calibri"/>
          <w:bCs/>
          <w:lang w:bidi="en-US"/>
        </w:rPr>
        <w:t xml:space="preserve"> Others have shown that mutations within this operator region can affect the ability of the repressors to bind appropriately, and thereby account for differences in </w:t>
      </w:r>
      <w:r w:rsidRPr="001100A5">
        <w:rPr>
          <w:rFonts w:ascii="Calibri" w:hAnsi="Calibri"/>
          <w:bCs/>
          <w:i/>
          <w:lang w:bidi="en-US"/>
        </w:rPr>
        <w:t>mecA</w:t>
      </w:r>
      <w:r w:rsidRPr="001100A5">
        <w:rPr>
          <w:rFonts w:ascii="Calibri" w:hAnsi="Calibri"/>
          <w:bCs/>
          <w:lang w:bidi="en-US"/>
        </w:rPr>
        <w:t xml:space="preserve"> expression.</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{"sort":true,"citationItems":[{"uri":["http://zotero.org/users/115945/items/U7GNASCJ"]}]}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83</w:t>
      </w:r>
      <w:r w:rsidR="00EB3287" w:rsidRPr="001100A5">
        <w:rPr>
          <w:rFonts w:ascii="Calibri" w:hAnsi="Calibri"/>
          <w:bCs/>
          <w:lang w:bidi="en-US"/>
        </w:rPr>
        <w:fldChar w:fldCharType="end"/>
      </w:r>
      <w:r w:rsidRPr="001100A5">
        <w:rPr>
          <w:rFonts w:ascii="Calibri" w:hAnsi="Calibri"/>
          <w:bCs/>
          <w:lang w:bidi="en-US"/>
        </w:rPr>
        <w:t xml:space="preserve"> </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In MRSA it has been demonstrated that </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mecR1</w:t>
      </w:r>
      <w:r w:rsidRPr="001100A5">
        <w:rPr>
          <w:rFonts w:ascii="Calibri" w:hAnsi="Calibri"/>
          <w:bCs/>
          <w:lang w:bidi="en-US"/>
        </w:rPr>
        <w:t xml:space="preserve"> and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blarR1</w:t>
      </w:r>
      <w:r w:rsidRPr="001100A5">
        <w:rPr>
          <w:rFonts w:ascii="Calibri" w:hAnsi="Calibri"/>
          <w:bCs/>
          <w:lang w:bidi="en-US"/>
        </w:rPr>
        <w:t xml:space="preserve"> configuration has a significant impact on the speed and character of </w:t>
      </w:r>
      <w:r w:rsidRPr="001100A5">
        <w:rPr>
          <w:rFonts w:ascii="Calibri" w:hAnsi="Calibri"/>
          <w:bCs/>
          <w:i/>
          <w:lang w:bidi="en-US"/>
        </w:rPr>
        <w:t>mecA</w:t>
      </w:r>
      <w:r w:rsidRPr="001100A5">
        <w:rPr>
          <w:rFonts w:ascii="Calibri" w:hAnsi="Calibri"/>
          <w:bCs/>
          <w:lang w:bidi="en-US"/>
        </w:rPr>
        <w:t xml:space="preserve"> induction.  While a majority of epidemic strains are </w:t>
      </w:r>
      <w:r w:rsidRPr="001100A5">
        <w:rPr>
          <w:rFonts w:ascii="Calibri" w:hAnsi="Calibri"/>
          <w:bCs/>
          <w:i/>
          <w:lang w:bidi="en-US"/>
        </w:rPr>
        <w:t>blaZ</w:t>
      </w:r>
      <w:r w:rsidRPr="001100A5">
        <w:rPr>
          <w:rFonts w:ascii="Calibri" w:hAnsi="Calibri"/>
          <w:bCs/>
          <w:lang w:bidi="en-US"/>
        </w:rPr>
        <w:t xml:space="preserve"> positive with functional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elements, many have deletions of </w:t>
      </w:r>
      <w:r w:rsidRPr="001100A5">
        <w:rPr>
          <w:rFonts w:ascii="Calibri" w:hAnsi="Calibri"/>
          <w:bCs/>
          <w:i/>
          <w:lang w:bidi="en-US"/>
        </w:rPr>
        <w:t>mecI</w:t>
      </w:r>
      <w:r w:rsidRPr="001100A5">
        <w:rPr>
          <w:rFonts w:ascii="Calibri" w:hAnsi="Calibri"/>
          <w:bCs/>
          <w:lang w:bidi="en-US"/>
        </w:rPr>
        <w:t xml:space="preserve"> and varying levels of truncation in </w:t>
      </w:r>
      <w:r w:rsidRPr="001100A5">
        <w:rPr>
          <w:rFonts w:ascii="Calibri" w:hAnsi="Calibri"/>
          <w:bCs/>
          <w:i/>
          <w:lang w:bidi="en-US"/>
        </w:rPr>
        <w:t>mecR1</w:t>
      </w:r>
      <w:r w:rsidRPr="001100A5">
        <w:rPr>
          <w:rFonts w:ascii="Calibri" w:hAnsi="Calibri"/>
          <w:bCs/>
          <w:lang w:bidi="en-US"/>
        </w:rPr>
        <w:t xml:space="preserve">; the completeness of the </w:t>
      </w:r>
      <w:r w:rsidRPr="001100A5">
        <w:rPr>
          <w:rFonts w:ascii="Calibri" w:hAnsi="Calibri"/>
          <w:bCs/>
          <w:i/>
          <w:lang w:bidi="en-US"/>
        </w:rPr>
        <w:t>mecA</w:t>
      </w:r>
      <w:r w:rsidRPr="001100A5">
        <w:rPr>
          <w:rFonts w:ascii="Calibri" w:hAnsi="Calibri"/>
          <w:bCs/>
          <w:lang w:bidi="en-US"/>
        </w:rPr>
        <w:t xml:space="preserve"> operon has become a defining characteristic of MRSA SCC</w:t>
      </w:r>
      <w:r w:rsidRPr="001100A5">
        <w:rPr>
          <w:rFonts w:ascii="Calibri" w:hAnsi="Calibri"/>
          <w:bCs/>
          <w:i/>
          <w:lang w:bidi="en-US"/>
        </w:rPr>
        <w:t>mec</w:t>
      </w:r>
      <w:r w:rsidRPr="001100A5">
        <w:rPr>
          <w:rFonts w:ascii="Calibri" w:hAnsi="Calibri"/>
          <w:bCs/>
          <w:lang w:bidi="en-US"/>
        </w:rPr>
        <w:t xml:space="preserve"> type.  Clinical MRSA isolates as well as transformed laboratory strains with only </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mecR1</w:t>
      </w:r>
      <w:r w:rsidRPr="001100A5">
        <w:rPr>
          <w:rFonts w:ascii="Calibri" w:hAnsi="Calibri"/>
          <w:bCs/>
          <w:lang w:bidi="en-US"/>
        </w:rPr>
        <w:t xml:space="preserve"> induce</w:t>
      </w:r>
      <w:r w:rsidR="00445120">
        <w:rPr>
          <w:rFonts w:ascii="Calibri" w:hAnsi="Calibri"/>
          <w:bCs/>
          <w:lang w:bidi="en-US"/>
        </w:rPr>
        <w:t xml:space="preserve">d </w:t>
      </w:r>
      <w:r w:rsidR="00445120" w:rsidRPr="00445120">
        <w:rPr>
          <w:rFonts w:ascii="Calibri" w:hAnsi="Calibri"/>
          <w:bCs/>
          <w:i/>
          <w:lang w:bidi="en-US"/>
        </w:rPr>
        <w:t>mecA</w:t>
      </w:r>
      <w:r w:rsidR="00445120">
        <w:rPr>
          <w:rFonts w:ascii="Calibri" w:hAnsi="Calibri"/>
          <w:bCs/>
          <w:lang w:bidi="en-US"/>
        </w:rPr>
        <w:t xml:space="preserve"> expression more slowly</w:t>
      </w:r>
      <w:r w:rsidRPr="001100A5">
        <w:rPr>
          <w:rFonts w:ascii="Calibri" w:hAnsi="Calibri"/>
          <w:bCs/>
          <w:lang w:bidi="en-US"/>
        </w:rPr>
        <w:t xml:space="preserve"> than those with complete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and without functional</w:t>
      </w:r>
      <w:r w:rsidRPr="001100A5">
        <w:rPr>
          <w:rFonts w:ascii="Calibri" w:hAnsi="Calibri"/>
          <w:bCs/>
          <w:i/>
          <w:lang w:bidi="en-US"/>
        </w:rPr>
        <w:t xml:space="preserve"> mecI</w:t>
      </w:r>
      <w:r w:rsidRPr="001100A5">
        <w:rPr>
          <w:rFonts w:ascii="Calibri" w:hAnsi="Calibri"/>
          <w:bCs/>
          <w:lang w:bidi="en-US"/>
        </w:rPr>
        <w:t>/</w:t>
      </w:r>
      <w:r w:rsidRPr="001100A5">
        <w:rPr>
          <w:rFonts w:ascii="Calibri" w:hAnsi="Calibri"/>
          <w:bCs/>
          <w:i/>
          <w:lang w:bidi="en-US"/>
        </w:rPr>
        <w:t>mecR1</w:t>
      </w:r>
      <w:r w:rsidRPr="001100A5">
        <w:rPr>
          <w:rFonts w:ascii="Calibri" w:hAnsi="Calibri"/>
          <w:bCs/>
          <w:lang w:bidi="en-US"/>
        </w:rPr>
        <w:t>.  Those isolates with both regulatory apparatuses, with both MecI and BlaI available for promoter binding, appear to be even more tightly controlled.</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{"sort":true,"citationItems":[{"uri":["http://zotero.org/users/115945/items/N6GZ2IE5"]},{"uri":["http://zotero.org/users/115945/items/58HKU3P4"]}]}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84,85</w:t>
      </w:r>
      <w:r w:rsidR="00EB3287" w:rsidRPr="001100A5">
        <w:rPr>
          <w:rFonts w:ascii="Calibri" w:hAnsi="Calibri"/>
          <w:bCs/>
          <w:lang w:bidi="en-US"/>
        </w:rPr>
        <w:fldChar w:fldCharType="end"/>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Methicillin resistant </w:t>
      </w:r>
      <w:r w:rsidR="00445120">
        <w:rPr>
          <w:rFonts w:ascii="Calibri" w:hAnsi="Calibri"/>
          <w:bCs/>
          <w:lang w:bidi="en-US"/>
        </w:rPr>
        <w:t xml:space="preserve">staphylococcal </w:t>
      </w:r>
      <w:r w:rsidRPr="001100A5">
        <w:rPr>
          <w:rFonts w:ascii="Calibri" w:hAnsi="Calibri"/>
          <w:bCs/>
          <w:lang w:bidi="en-US"/>
        </w:rPr>
        <w:t>isolates cured of their SCC</w:t>
      </w:r>
      <w:r w:rsidRPr="001100A5">
        <w:rPr>
          <w:rFonts w:ascii="Calibri" w:hAnsi="Calibri"/>
          <w:bCs/>
          <w:i/>
          <w:lang w:bidi="en-US"/>
        </w:rPr>
        <w:t>mec</w:t>
      </w:r>
      <w:r w:rsidRPr="001100A5">
        <w:rPr>
          <w:rFonts w:ascii="Calibri" w:hAnsi="Calibri"/>
          <w:bCs/>
          <w:lang w:bidi="en-US"/>
        </w:rPr>
        <w:t xml:space="preserve"> have improved growth rates relative to their </w:t>
      </w:r>
      <w:r w:rsidRPr="001100A5">
        <w:rPr>
          <w:rFonts w:ascii="Calibri" w:hAnsi="Calibri"/>
          <w:bCs/>
          <w:i/>
          <w:lang w:bidi="en-US"/>
        </w:rPr>
        <w:t>mecA</w:t>
      </w:r>
      <w:r w:rsidRPr="001100A5">
        <w:rPr>
          <w:rFonts w:ascii="Calibri" w:hAnsi="Calibri"/>
          <w:bCs/>
          <w:lang w:bidi="en-US"/>
        </w:rPr>
        <w:t xml:space="preserve"> containing counterparts.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{"sort":true,"citationItems":[{"uri":["http://zotero.org/users/115945/items/UG36GZGM"]}]}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86</w:t>
      </w:r>
      <w:r w:rsidR="00EB3287" w:rsidRPr="001100A5">
        <w:rPr>
          <w:rFonts w:ascii="Calibri" w:hAnsi="Calibri"/>
          <w:bCs/>
          <w:lang w:bidi="en-US"/>
        </w:rPr>
        <w:fldChar w:fldCharType="end"/>
      </w:r>
      <w:r w:rsidRPr="001100A5">
        <w:rPr>
          <w:rFonts w:ascii="Calibri" w:hAnsi="Calibri"/>
          <w:bCs/>
          <w:lang w:bidi="en-US"/>
        </w:rPr>
        <w:t xml:space="preserve"> This discovery and the presence of some level of </w:t>
      </w:r>
      <w:r w:rsidRPr="001100A5">
        <w:rPr>
          <w:rFonts w:ascii="Calibri" w:hAnsi="Calibri"/>
          <w:bCs/>
          <w:i/>
          <w:lang w:bidi="en-US"/>
        </w:rPr>
        <w:t>bla</w:t>
      </w:r>
      <w:r w:rsidRPr="001100A5">
        <w:rPr>
          <w:rFonts w:ascii="Calibri" w:hAnsi="Calibri"/>
          <w:bCs/>
          <w:lang w:bidi="en-US"/>
        </w:rPr>
        <w:t xml:space="preserve"> and </w:t>
      </w:r>
      <w:r w:rsidRPr="001100A5">
        <w:rPr>
          <w:rFonts w:ascii="Calibri" w:hAnsi="Calibri"/>
          <w:bCs/>
          <w:i/>
          <w:lang w:bidi="en-US"/>
        </w:rPr>
        <w:t>mec</w:t>
      </w:r>
      <w:r w:rsidRPr="001100A5">
        <w:rPr>
          <w:rFonts w:ascii="Calibri" w:hAnsi="Calibri"/>
          <w:bCs/>
          <w:lang w:bidi="en-US"/>
        </w:rPr>
        <w:t xml:space="preserve"> regulatory apparatus in all successful and </w:t>
      </w:r>
      <w:r w:rsidR="00445120">
        <w:rPr>
          <w:rFonts w:ascii="Calibri" w:hAnsi="Calibri"/>
          <w:bCs/>
          <w:lang w:bidi="en-US"/>
        </w:rPr>
        <w:t>widely-disseminated methicillin-</w:t>
      </w:r>
      <w:r w:rsidRPr="001100A5">
        <w:rPr>
          <w:rFonts w:ascii="Calibri" w:hAnsi="Calibri"/>
          <w:bCs/>
          <w:lang w:bidi="en-US"/>
        </w:rPr>
        <w:t xml:space="preserve">resistant lineages suggests a metabolic cost is associated with unregulated expression of </w:t>
      </w:r>
      <w:r w:rsidRPr="001100A5">
        <w:rPr>
          <w:rFonts w:ascii="Calibri" w:hAnsi="Calibri"/>
          <w:bCs/>
          <w:i/>
          <w:lang w:bidi="en-US"/>
        </w:rPr>
        <w:t>mecA</w:t>
      </w:r>
      <w:r w:rsidRPr="001100A5">
        <w:rPr>
          <w:rFonts w:ascii="Calibri" w:hAnsi="Calibri"/>
          <w:bCs/>
          <w:lang w:bidi="en-US"/>
        </w:rPr>
        <w:t xml:space="preserve">.  The exact benefit derived from differing levels of </w:t>
      </w:r>
      <w:r w:rsidRPr="001100A5">
        <w:rPr>
          <w:rFonts w:ascii="Calibri" w:hAnsi="Calibri"/>
          <w:bCs/>
          <w:i/>
          <w:lang w:bidi="en-US"/>
        </w:rPr>
        <w:lastRenderedPageBreak/>
        <w:t>mecA</w:t>
      </w:r>
      <w:r w:rsidRPr="001100A5">
        <w:rPr>
          <w:rFonts w:ascii="Calibri" w:hAnsi="Calibri"/>
          <w:bCs/>
          <w:lang w:bidi="en-US"/>
        </w:rPr>
        <w:t xml:space="preserve"> control is unclear.  However, a recent historical examination of antibiotic resistance in </w:t>
      </w:r>
      <w:r w:rsidRPr="001100A5">
        <w:rPr>
          <w:rFonts w:ascii="Calibri" w:hAnsi="Calibri"/>
          <w:bCs/>
          <w:i/>
          <w:lang w:bidi="en-US"/>
        </w:rPr>
        <w:t>S. aureus</w:t>
      </w:r>
      <w:r w:rsidRPr="001100A5">
        <w:rPr>
          <w:rFonts w:ascii="Calibri" w:hAnsi="Calibri"/>
          <w:bCs/>
          <w:lang w:bidi="en-US"/>
        </w:rPr>
        <w:t xml:space="preserve"> by Chambers and DeLeo demonstrates four waves in MRSA evolution beginning with </w:t>
      </w:r>
      <w:r w:rsidRPr="001100A5">
        <w:rPr>
          <w:rFonts w:ascii="Calibri" w:hAnsi="Calibri"/>
          <w:bCs/>
          <w:i/>
          <w:lang w:bidi="en-US"/>
        </w:rPr>
        <w:t>blaZ</w:t>
      </w:r>
      <w:r w:rsidRPr="001100A5">
        <w:rPr>
          <w:rFonts w:ascii="Calibri" w:hAnsi="Calibri"/>
          <w:bCs/>
          <w:lang w:bidi="en-US"/>
        </w:rPr>
        <w:t xml:space="preserve"> in response to penicillin therapy, followed by three </w:t>
      </w:r>
      <w:r w:rsidRPr="001100A5">
        <w:rPr>
          <w:rFonts w:ascii="Calibri" w:hAnsi="Calibri"/>
          <w:bCs/>
          <w:i/>
          <w:lang w:bidi="en-US"/>
        </w:rPr>
        <w:t>mecA</w:t>
      </w:r>
      <w:r w:rsidRPr="001100A5">
        <w:rPr>
          <w:rFonts w:ascii="Calibri" w:hAnsi="Calibri"/>
          <w:bCs/>
          <w:lang w:bidi="en-US"/>
        </w:rPr>
        <w:t xml:space="preserve"> acquisitions with differing levels of </w:t>
      </w:r>
      <w:r w:rsidRPr="001100A5">
        <w:rPr>
          <w:rFonts w:ascii="Calibri" w:hAnsi="Calibri"/>
          <w:bCs/>
          <w:i/>
          <w:lang w:bidi="en-US"/>
        </w:rPr>
        <w:t>mecA</w:t>
      </w:r>
      <w:r w:rsidRPr="001100A5">
        <w:rPr>
          <w:rFonts w:ascii="Calibri" w:hAnsi="Calibri"/>
          <w:bCs/>
          <w:lang w:bidi="en-US"/>
        </w:rPr>
        <w:t xml:space="preserve"> control.  The initial Iberian clone and subsequent healthcare-associated MRSA lineages bearing SCC</w:t>
      </w:r>
      <w:r w:rsidRPr="001100A5">
        <w:rPr>
          <w:rFonts w:ascii="Calibri" w:hAnsi="Calibri"/>
          <w:bCs/>
          <w:i/>
          <w:lang w:bidi="en-US"/>
        </w:rPr>
        <w:t>mec</w:t>
      </w:r>
      <w:r w:rsidRPr="001100A5">
        <w:rPr>
          <w:rFonts w:ascii="Calibri" w:hAnsi="Calibri"/>
          <w:bCs/>
          <w:lang w:bidi="en-US"/>
        </w:rPr>
        <w:t xml:space="preserve"> types II and III have functioning </w:t>
      </w:r>
      <w:r w:rsidRPr="001100A5">
        <w:rPr>
          <w:rFonts w:ascii="Calibri" w:hAnsi="Calibri"/>
          <w:bCs/>
          <w:i/>
          <w:lang w:bidi="en-US"/>
        </w:rPr>
        <w:t>mecI</w:t>
      </w:r>
      <w:r w:rsidRPr="001100A5">
        <w:rPr>
          <w:rFonts w:ascii="Calibri" w:hAnsi="Calibri"/>
          <w:bCs/>
          <w:lang w:bidi="en-US"/>
        </w:rPr>
        <w:t xml:space="preserve"> and </w:t>
      </w:r>
      <w:r w:rsidRPr="001100A5">
        <w:rPr>
          <w:rFonts w:ascii="Calibri" w:hAnsi="Calibri"/>
          <w:bCs/>
          <w:i/>
          <w:lang w:bidi="en-US"/>
        </w:rPr>
        <w:t>mecR1</w:t>
      </w:r>
      <w:r w:rsidRPr="001100A5">
        <w:rPr>
          <w:rFonts w:ascii="Calibri" w:hAnsi="Calibri"/>
          <w:bCs/>
          <w:lang w:bidi="en-US"/>
        </w:rPr>
        <w:t xml:space="preserve">; whereas more recent community-associated MRSA bear cassettes with </w:t>
      </w:r>
      <w:r w:rsidRPr="001100A5">
        <w:rPr>
          <w:rFonts w:ascii="Calibri" w:hAnsi="Calibri"/>
          <w:bCs/>
          <w:i/>
          <w:lang w:bidi="en-US"/>
        </w:rPr>
        <w:t>mecI</w:t>
      </w:r>
      <w:r w:rsidRPr="001100A5">
        <w:rPr>
          <w:rFonts w:ascii="Calibri" w:hAnsi="Calibri"/>
          <w:bCs/>
          <w:lang w:bidi="en-US"/>
        </w:rPr>
        <w:t xml:space="preserve"> deletions and rely on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to regulate </w:t>
      </w:r>
      <w:r w:rsidRPr="001100A5">
        <w:rPr>
          <w:rFonts w:ascii="Calibri" w:hAnsi="Calibri"/>
          <w:bCs/>
          <w:i/>
          <w:lang w:bidi="en-US"/>
        </w:rPr>
        <w:t>mecA</w:t>
      </w:r>
      <w:r w:rsidRPr="001100A5">
        <w:rPr>
          <w:rFonts w:ascii="Calibri" w:hAnsi="Calibri"/>
          <w:bCs/>
          <w:lang w:bidi="en-US"/>
        </w:rPr>
        <w:t xml:space="preserve"> expression.</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{"sort":true,"citationItems":[{"uri":["http://zotero.org/users/115945/items/7FRWPGNH"]},{"uri":["http://zotero.org/users/115945/items/74Z67ZPI"]},{"uri":["http://zotero.org/users/115945/items/ESWBTUNH"]}]}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87-89</w:t>
      </w:r>
      <w:r w:rsidR="00EB3287" w:rsidRPr="001100A5">
        <w:rPr>
          <w:rFonts w:ascii="Calibri" w:hAnsi="Calibri"/>
          <w:bCs/>
          <w:lang w:bidi="en-US"/>
        </w:rPr>
        <w:fldChar w:fldCharType="end"/>
      </w:r>
    </w:p>
    <w:p w:rsidR="001100A5" w:rsidRPr="001100B7" w:rsidRDefault="001100A5" w:rsidP="001100A5">
      <w:pPr>
        <w:spacing w:after="200" w:line="276" w:lineRule="auto"/>
        <w:rPr>
          <w:rFonts w:ascii="Calibri" w:hAnsi="Calibri"/>
          <w:lang w:bidi="en-US"/>
        </w:rPr>
      </w:pPr>
      <w:r w:rsidRPr="001100A5">
        <w:rPr>
          <w:rFonts w:ascii="Calibri" w:hAnsi="Calibri"/>
          <w:lang w:bidi="en-US"/>
        </w:rPr>
        <w:t xml:space="preserve">In addition to </w:t>
      </w:r>
      <w:r w:rsidRPr="001100A5">
        <w:rPr>
          <w:rFonts w:ascii="Calibri" w:hAnsi="Calibri"/>
          <w:i/>
          <w:lang w:bidi="en-US"/>
        </w:rPr>
        <w:t>mec</w:t>
      </w:r>
      <w:r w:rsidRPr="001100A5">
        <w:rPr>
          <w:rFonts w:ascii="Calibri" w:hAnsi="Calibri"/>
          <w:lang w:bidi="en-US"/>
        </w:rPr>
        <w:t>-specific regulatory genes, staphylococci also carry the more generalized accessory gene regulator (</w:t>
      </w:r>
      <w:r w:rsidRPr="001100A5">
        <w:rPr>
          <w:rFonts w:ascii="Calibri" w:hAnsi="Calibri"/>
          <w:i/>
          <w:lang w:bidi="en-US"/>
        </w:rPr>
        <w:t>agr</w:t>
      </w:r>
      <w:r w:rsidR="00445120">
        <w:rPr>
          <w:rFonts w:ascii="Calibri" w:hAnsi="Calibri"/>
          <w:lang w:bidi="en-US"/>
        </w:rPr>
        <w:t xml:space="preserve">) complex, which produces </w:t>
      </w:r>
      <w:r w:rsidRPr="001100A5">
        <w:rPr>
          <w:rFonts w:ascii="Calibri" w:hAnsi="Calibri"/>
          <w:lang w:bidi="en-US"/>
        </w:rPr>
        <w:t>one of four potential quorum-sensing auto-inducing peptides (AIP) characteristic of its lineage.  The peptides are seven to nine amino acids in length, and are constitutively expressed and deposited into the surrounding environment by the bacteria.  Once a threshold density of AIP is reached, the expression of RNAIII is trigger</w:t>
      </w:r>
      <w:r w:rsidR="00445120">
        <w:rPr>
          <w:rFonts w:ascii="Calibri" w:hAnsi="Calibri"/>
          <w:lang w:bidi="en-US"/>
        </w:rPr>
        <w:t>ed, and a cascade of potential</w:t>
      </w:r>
      <w:r w:rsidRPr="001100A5">
        <w:rPr>
          <w:rFonts w:ascii="Calibri" w:hAnsi="Calibri"/>
          <w:lang w:bidi="en-US"/>
        </w:rPr>
        <w:t xml:space="preserve"> virulence-enhancing genes is activated.</w:t>
      </w:r>
      <w:r w:rsidR="00EB3287" w:rsidRPr="001100A5">
        <w:rPr>
          <w:rFonts w:ascii="Calibri" w:hAnsi="Calibri"/>
          <w:lang w:bidi="en-US"/>
        </w:rPr>
        <w:fldChar w:fldCharType="begin"/>
      </w:r>
      <w:r w:rsidRPr="001100A5">
        <w:rPr>
          <w:rFonts w:ascii="Calibri" w:hAnsi="Calibri"/>
          <w:lang w:bidi="en-US"/>
        </w:rPr>
        <w:instrText xml:space="preserve"> ADDIN ZOTERO_ITEM {"sort":true,"citationItems":[{"position":1,"uri":["http://zotero.org/users/115945/items/VW8CCF7A"]}]} </w:instrText>
      </w:r>
      <w:r w:rsidR="00EB3287" w:rsidRPr="001100A5">
        <w:rPr>
          <w:rFonts w:ascii="Calibri" w:hAnsi="Calibri"/>
          <w:lang w:bidi="en-US"/>
        </w:rPr>
        <w:fldChar w:fldCharType="separate"/>
      </w:r>
      <w:r w:rsidRPr="001100A5">
        <w:rPr>
          <w:rFonts w:ascii="Calibri" w:hAnsi="Calibri"/>
          <w:color w:val="000000"/>
          <w:szCs w:val="22"/>
          <w:vertAlign w:val="superscript"/>
          <w:lang w:bidi="en-US"/>
        </w:rPr>
        <w:t>66</w:t>
      </w:r>
      <w:r w:rsidR="00EB3287" w:rsidRPr="001100A5">
        <w:rPr>
          <w:rFonts w:ascii="Calibri" w:hAnsi="Calibri"/>
          <w:lang w:bidi="en-US"/>
        </w:rPr>
        <w:fldChar w:fldCharType="end"/>
      </w:r>
      <w:r w:rsidRPr="001100A5">
        <w:rPr>
          <w:rFonts w:ascii="Calibri" w:hAnsi="Calibri"/>
          <w:lang w:bidi="en-US"/>
        </w:rPr>
        <w:t xml:space="preserve"> Recent expression studies with MRSA have suggested that </w:t>
      </w:r>
      <w:r w:rsidRPr="001100A5">
        <w:rPr>
          <w:rFonts w:ascii="Calibri" w:hAnsi="Calibri"/>
          <w:i/>
          <w:lang w:bidi="en-US"/>
        </w:rPr>
        <w:t xml:space="preserve">mecA </w:t>
      </w:r>
      <w:r w:rsidRPr="001100A5">
        <w:rPr>
          <w:rFonts w:ascii="Calibri" w:hAnsi="Calibri"/>
          <w:lang w:bidi="en-US"/>
        </w:rPr>
        <w:t xml:space="preserve">may fall under the broader control of </w:t>
      </w:r>
      <w:r w:rsidRPr="001100A5">
        <w:rPr>
          <w:rFonts w:ascii="Calibri" w:hAnsi="Calibri"/>
          <w:i/>
          <w:lang w:bidi="en-US"/>
        </w:rPr>
        <w:t>agr</w:t>
      </w:r>
      <w:r w:rsidRPr="001100A5">
        <w:rPr>
          <w:rFonts w:ascii="Calibri" w:hAnsi="Calibri"/>
          <w:lang w:bidi="en-US"/>
        </w:rPr>
        <w:t>.</w:t>
      </w:r>
      <w:r w:rsidR="00EB3287" w:rsidRPr="001100A5">
        <w:rPr>
          <w:rFonts w:ascii="Calibri" w:hAnsi="Calibri"/>
          <w:lang w:bidi="en-US"/>
        </w:rPr>
        <w:fldChar w:fldCharType="begin"/>
      </w:r>
      <w:r w:rsidRPr="001100A5">
        <w:rPr>
          <w:rFonts w:ascii="Calibri" w:hAnsi="Calibri"/>
          <w:lang w:bidi="en-US"/>
        </w:rPr>
        <w:instrText xml:space="preserve"> ADDIN ZOTERO_ITEM {"sort":true,"citationItems":[{"position":1,"uri":["http://zotero.org/users/115945/items/C4JN7UTQ"]}]} </w:instrText>
      </w:r>
      <w:r w:rsidR="00EB3287" w:rsidRPr="001100A5">
        <w:rPr>
          <w:rFonts w:ascii="Calibri" w:hAnsi="Calibri"/>
          <w:lang w:bidi="en-US"/>
        </w:rPr>
        <w:fldChar w:fldCharType="separate"/>
      </w:r>
      <w:r w:rsidRPr="001100A5">
        <w:rPr>
          <w:rFonts w:ascii="Calibri" w:hAnsi="Calibri"/>
          <w:color w:val="000000"/>
          <w:szCs w:val="22"/>
          <w:vertAlign w:val="superscript"/>
          <w:lang w:bidi="en-US"/>
        </w:rPr>
        <w:t>68</w:t>
      </w:r>
      <w:r w:rsidR="00EB3287" w:rsidRPr="001100A5">
        <w:rPr>
          <w:rFonts w:ascii="Calibri" w:hAnsi="Calibri"/>
          <w:lang w:bidi="en-US"/>
        </w:rPr>
        <w:fldChar w:fldCharType="end"/>
      </w:r>
      <w:r w:rsidRPr="001100A5">
        <w:rPr>
          <w:rFonts w:ascii="Calibri" w:hAnsi="Calibri"/>
          <w:lang w:bidi="en-US"/>
        </w:rPr>
        <w:t xml:space="preserve"> The </w:t>
      </w:r>
      <w:r w:rsidRPr="001100A5">
        <w:rPr>
          <w:rFonts w:ascii="Calibri" w:hAnsi="Calibri"/>
          <w:i/>
          <w:lang w:bidi="en-US"/>
        </w:rPr>
        <w:t>agr</w:t>
      </w:r>
      <w:r w:rsidRPr="001100A5">
        <w:rPr>
          <w:rFonts w:ascii="Calibri" w:hAnsi="Calibri"/>
          <w:lang w:bidi="en-US"/>
        </w:rPr>
        <w:t xml:space="preserve"> locus of MRS(P)I has been described</w:t>
      </w:r>
      <w:r w:rsidR="00EB3287" w:rsidRPr="001100A5">
        <w:rPr>
          <w:rFonts w:ascii="Calibri" w:hAnsi="Calibri"/>
          <w:lang w:bidi="en-US"/>
        </w:rPr>
        <w:fldChar w:fldCharType="begin"/>
      </w:r>
      <w:r w:rsidRPr="001100A5">
        <w:rPr>
          <w:rFonts w:ascii="Calibri" w:hAnsi="Calibri"/>
          <w:lang w:bidi="en-US"/>
        </w:rPr>
        <w:instrText xml:space="preserve"> ADDIN ZOTERO_ITEM {"sort":true,"citationItems":[{"position":1,"uri":["http://zotero.org/users/115945/items/CSWVKAGU"]}]} </w:instrText>
      </w:r>
      <w:r w:rsidR="00EB3287" w:rsidRPr="001100A5">
        <w:rPr>
          <w:rFonts w:ascii="Calibri" w:hAnsi="Calibri"/>
          <w:lang w:bidi="en-US"/>
        </w:rPr>
        <w:fldChar w:fldCharType="separate"/>
      </w:r>
      <w:r w:rsidRPr="001100A5">
        <w:rPr>
          <w:rFonts w:ascii="Calibri" w:hAnsi="Calibri"/>
          <w:color w:val="000000"/>
          <w:szCs w:val="22"/>
          <w:vertAlign w:val="superscript"/>
          <w:lang w:bidi="en-US"/>
        </w:rPr>
        <w:t>67</w:t>
      </w:r>
      <w:r w:rsidR="00EB3287" w:rsidRPr="001100A5">
        <w:rPr>
          <w:rFonts w:ascii="Calibri" w:hAnsi="Calibri"/>
          <w:lang w:bidi="en-US"/>
        </w:rPr>
        <w:fldChar w:fldCharType="end"/>
      </w:r>
      <w:r w:rsidRPr="001100A5">
        <w:rPr>
          <w:rFonts w:ascii="Calibri" w:hAnsi="Calibri"/>
          <w:lang w:bidi="en-US"/>
        </w:rPr>
        <w:t xml:space="preserve">, but its relationship to </w:t>
      </w:r>
      <w:r w:rsidRPr="001100A5">
        <w:rPr>
          <w:rFonts w:ascii="Calibri" w:hAnsi="Calibri"/>
          <w:i/>
          <w:lang w:bidi="en-US"/>
        </w:rPr>
        <w:t>mecA</w:t>
      </w:r>
      <w:r w:rsidRPr="001100A5">
        <w:rPr>
          <w:rFonts w:ascii="Calibri" w:hAnsi="Calibri"/>
          <w:lang w:bidi="en-US"/>
        </w:rPr>
        <w:t xml:space="preserve"> has yet to be investigated.</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The emergence of MRSP is recent relative to that of MRSA and thus far restricted to two known geographic clones bearing distinct cassette types.  These SCC</w:t>
      </w:r>
      <w:r w:rsidRPr="001100A5">
        <w:rPr>
          <w:rFonts w:ascii="Calibri" w:hAnsi="Calibri"/>
          <w:bCs/>
          <w:i/>
          <w:lang w:bidi="en-US"/>
        </w:rPr>
        <w:t>mec</w:t>
      </w:r>
      <w:r w:rsidRPr="001100A5">
        <w:rPr>
          <w:rFonts w:ascii="Calibri" w:hAnsi="Calibri"/>
          <w:bCs/>
          <w:lang w:bidi="en-US"/>
        </w:rPr>
        <w:t xml:space="preserve"> types differ in the </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mecR1</w:t>
      </w:r>
      <w:r w:rsidRPr="001100A5">
        <w:rPr>
          <w:rFonts w:ascii="Calibri" w:hAnsi="Calibri"/>
          <w:bCs/>
          <w:lang w:bidi="en-US"/>
        </w:rPr>
        <w:t xml:space="preserve"> regulatory apparatus of </w:t>
      </w:r>
      <w:r w:rsidRPr="001100A5">
        <w:rPr>
          <w:rFonts w:ascii="Calibri" w:hAnsi="Calibri"/>
          <w:bCs/>
          <w:i/>
          <w:lang w:bidi="en-US"/>
        </w:rPr>
        <w:t>mecA</w:t>
      </w:r>
      <w:r w:rsidRPr="001100A5">
        <w:rPr>
          <w:rFonts w:ascii="Calibri" w:hAnsi="Calibri"/>
          <w:bCs/>
          <w:lang w:bidi="en-US"/>
        </w:rPr>
        <w:t xml:space="preserve">, and are analogous with the two types of cassette structures found in HA and CA-MRSA.  Here we inventory the </w:t>
      </w:r>
      <w:r w:rsidRPr="001100A5">
        <w:rPr>
          <w:rFonts w:ascii="Calibri" w:hAnsi="Calibri"/>
          <w:bCs/>
          <w:i/>
          <w:lang w:bidi="en-US"/>
        </w:rPr>
        <w:t>mecA</w:t>
      </w:r>
      <w:r w:rsidRPr="001100A5">
        <w:rPr>
          <w:rFonts w:ascii="Calibri" w:hAnsi="Calibri"/>
          <w:bCs/>
          <w:lang w:bidi="en-US"/>
        </w:rPr>
        <w:t>/</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mecR1</w:t>
      </w:r>
      <w:r w:rsidRPr="001100A5">
        <w:rPr>
          <w:rFonts w:ascii="Calibri" w:hAnsi="Calibri"/>
          <w:bCs/>
          <w:lang w:bidi="en-US"/>
        </w:rPr>
        <w:t xml:space="preserve">, </w:t>
      </w:r>
      <w:r w:rsidRPr="001100A5">
        <w:rPr>
          <w:rFonts w:ascii="Calibri" w:hAnsi="Calibri"/>
          <w:bCs/>
          <w:i/>
          <w:lang w:bidi="en-US"/>
        </w:rPr>
        <w:t>blaZ/blaI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and </w:t>
      </w:r>
      <w:r w:rsidRPr="001100A5">
        <w:rPr>
          <w:rFonts w:ascii="Calibri" w:hAnsi="Calibri"/>
          <w:bCs/>
          <w:i/>
          <w:lang w:bidi="en-US"/>
        </w:rPr>
        <w:t>mecA</w:t>
      </w:r>
      <w:r w:rsidRPr="001100A5">
        <w:rPr>
          <w:rFonts w:ascii="Calibri" w:hAnsi="Calibri"/>
          <w:bCs/>
          <w:lang w:bidi="en-US"/>
        </w:rPr>
        <w:t xml:space="preserve"> promoter region status of both major and minor MRSP lineages and apply a real-time RT-PCR </w:t>
      </w:r>
      <w:r w:rsidRPr="001100A5">
        <w:rPr>
          <w:rFonts w:ascii="Calibri" w:hAnsi="Calibri"/>
          <w:bCs/>
          <w:i/>
          <w:lang w:bidi="en-US"/>
        </w:rPr>
        <w:t>mecA</w:t>
      </w:r>
      <w:r w:rsidRPr="001100A5">
        <w:rPr>
          <w:rFonts w:ascii="Calibri" w:hAnsi="Calibri"/>
          <w:bCs/>
          <w:lang w:bidi="en-US"/>
        </w:rPr>
        <w:t xml:space="preserve"> expression assay to correlate regulatory gene presence or absence with speed and abundance of transcript production.  </w:t>
      </w:r>
    </w:p>
    <w:p w:rsidR="001100A5" w:rsidRPr="001100A5" w:rsidRDefault="001100A5" w:rsidP="001100A5">
      <w:pPr>
        <w:spacing w:after="200" w:line="276" w:lineRule="auto"/>
        <w:rPr>
          <w:rFonts w:ascii="Calibri" w:hAnsi="Calibri"/>
          <w:bCs/>
          <w:lang w:bidi="en-US"/>
        </w:rPr>
      </w:pPr>
    </w:p>
    <w:p w:rsidR="001100A5" w:rsidRPr="00B3533B" w:rsidRDefault="001100A5" w:rsidP="00B3533B">
      <w:pPr>
        <w:pStyle w:val="Heading2"/>
        <w:rPr>
          <w:rFonts w:ascii="Calibri" w:hAnsi="Calibri"/>
          <w:bCs w:val="0"/>
          <w:lang w:bidi="en-US"/>
        </w:rPr>
      </w:pPr>
      <w:bookmarkStart w:id="142" w:name="_Toc265160191"/>
      <w:bookmarkStart w:id="143" w:name="_Toc265166872"/>
      <w:r w:rsidRPr="00B3533B">
        <w:rPr>
          <w:rFonts w:ascii="Calibri" w:hAnsi="Calibri"/>
          <w:bCs w:val="0"/>
          <w:lang w:bidi="en-US"/>
        </w:rPr>
        <w:t>Materials and Methods</w:t>
      </w:r>
      <w:bookmarkEnd w:id="142"/>
      <w:bookmarkEnd w:id="143"/>
    </w:p>
    <w:p w:rsidR="001100A5" w:rsidRPr="001100A5" w:rsidRDefault="001100A5" w:rsidP="001100A5">
      <w:pPr>
        <w:spacing w:after="200" w:line="276" w:lineRule="auto"/>
        <w:jc w:val="center"/>
        <w:rPr>
          <w:rFonts w:ascii="Calibri" w:hAnsi="Calibri"/>
          <w:b/>
          <w:bCs/>
          <w:sz w:val="28"/>
          <w:szCs w:val="22"/>
          <w:lang w:bidi="en-US"/>
        </w:rPr>
      </w:pPr>
    </w:p>
    <w:p w:rsidR="001100A5" w:rsidRPr="00BE36CA" w:rsidRDefault="001100A5" w:rsidP="00BE36CA">
      <w:pPr>
        <w:pStyle w:val="Heading3"/>
        <w:jc w:val="center"/>
        <w:rPr>
          <w:rFonts w:ascii="Calibri" w:hAnsi="Calibri"/>
          <w:i w:val="0"/>
          <w:lang w:bidi="en-US"/>
        </w:rPr>
      </w:pPr>
      <w:bookmarkStart w:id="144" w:name="_Toc265160192"/>
      <w:bookmarkStart w:id="145" w:name="_Toc265166873"/>
      <w:r w:rsidRPr="00BE36CA">
        <w:rPr>
          <w:rFonts w:ascii="Calibri" w:hAnsi="Calibri"/>
          <w:bCs w:val="0"/>
          <w:i w:val="0"/>
          <w:lang w:bidi="en-US"/>
        </w:rPr>
        <w:t>Bacterial Isolate Selection and Identification</w:t>
      </w:r>
      <w:bookmarkEnd w:id="144"/>
      <w:bookmarkEnd w:id="145"/>
    </w:p>
    <w:p w:rsidR="001100A5" w:rsidRPr="001100A5" w:rsidRDefault="001100A5" w:rsidP="001100A5">
      <w:pPr>
        <w:spacing w:after="200" w:line="276" w:lineRule="auto"/>
        <w:jc w:val="center"/>
        <w:rPr>
          <w:rFonts w:ascii="Calibri" w:hAnsi="Calibri"/>
          <w:b/>
          <w:bCs/>
          <w:sz w:val="22"/>
          <w:szCs w:val="22"/>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i/>
          <w:lang w:bidi="en-US"/>
        </w:rPr>
        <w:t>S. pseudintermedius</w:t>
      </w:r>
      <w:r w:rsidRPr="001100A5">
        <w:rPr>
          <w:rFonts w:ascii="Calibri" w:hAnsi="Calibri"/>
          <w:bCs/>
          <w:lang w:bidi="en-US"/>
        </w:rPr>
        <w:t xml:space="preserve"> isolates were obtained from clinical samples submitted to the University of Tennessee College of Veterinary Medicine Clinical Bacteriology Laboratory as well as from European and North American collaborators through previous clonality studies.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{"sort":true,"citationItems":[{"position":1,"uri":["http://zotero.org/users/115945/items/64EARTQ3"]},{"position":1,"uri":["http://zotero.org/users/115945/items/5F5CWEP3"]}]}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45,77</w:t>
      </w:r>
      <w:r w:rsidR="00EB3287" w:rsidRPr="001100A5">
        <w:rPr>
          <w:rFonts w:ascii="Calibri" w:hAnsi="Calibri"/>
          <w:bCs/>
          <w:lang w:bidi="en-US"/>
        </w:rPr>
        <w:fldChar w:fldCharType="end"/>
      </w:r>
      <w:r w:rsidRPr="001100A5">
        <w:rPr>
          <w:rFonts w:ascii="Calibri" w:hAnsi="Calibri"/>
          <w:bCs/>
          <w:lang w:bidi="en-US"/>
        </w:rPr>
        <w:t xml:space="preserve"> A total of 17 non-duplicate isolates </w:t>
      </w:r>
      <w:r w:rsidRPr="001100A5">
        <w:rPr>
          <w:rFonts w:ascii="Calibri" w:hAnsi="Calibri"/>
          <w:bCs/>
          <w:i/>
          <w:lang w:bidi="en-US"/>
        </w:rPr>
        <w:t>from dogs</w:t>
      </w:r>
      <w:r w:rsidRPr="001100A5">
        <w:rPr>
          <w:rFonts w:ascii="Calibri" w:hAnsi="Calibri"/>
          <w:bCs/>
          <w:lang w:bidi="en-US"/>
        </w:rPr>
        <w:t xml:space="preserve"> were selected representing </w:t>
      </w:r>
      <w:r w:rsidRPr="001100A5">
        <w:rPr>
          <w:rFonts w:ascii="Calibri" w:hAnsi="Calibri"/>
          <w:bCs/>
          <w:lang w:bidi="en-US"/>
        </w:rPr>
        <w:lastRenderedPageBreak/>
        <w:t xml:space="preserve">nine MLST lineages associated with methicillin resistance as an initial pool to screen for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and </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mecR1</w:t>
      </w:r>
      <w:r w:rsidRPr="001100A5">
        <w:rPr>
          <w:rFonts w:ascii="Calibri" w:hAnsi="Calibri"/>
          <w:bCs/>
          <w:lang w:bidi="en-US"/>
        </w:rPr>
        <w:t xml:space="preserve"> variation.  Bacterial isolation and identification procedures were those routinely used in the laboratory as previously described.</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{"sort":true,"citationItems":[{"position":1,"uri":["http://zotero.org/users/115945/items/9JNT8D3Q"]}]}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8</w:t>
      </w:r>
      <w:r w:rsidR="00EB3287" w:rsidRPr="001100A5">
        <w:rPr>
          <w:rFonts w:ascii="Calibri" w:hAnsi="Calibri"/>
          <w:bCs/>
          <w:lang w:bidi="en-US"/>
        </w:rPr>
        <w:fldChar w:fldCharType="end"/>
      </w:r>
      <w:r w:rsidRPr="001100A5">
        <w:rPr>
          <w:rFonts w:ascii="Calibri" w:hAnsi="Calibri"/>
          <w:bCs/>
          <w:lang w:bidi="en-US"/>
        </w:rPr>
        <w:t xml:space="preserve"> Isolates phenotypically identified as ‘‘</w:t>
      </w:r>
      <w:r w:rsidRPr="001100A5">
        <w:rPr>
          <w:rFonts w:ascii="Calibri" w:hAnsi="Calibri"/>
          <w:bCs/>
          <w:i/>
          <w:lang w:bidi="en-US"/>
        </w:rPr>
        <w:t>S. intermedius</w:t>
      </w:r>
      <w:r w:rsidRPr="001100A5">
        <w:rPr>
          <w:rFonts w:ascii="Calibri" w:hAnsi="Calibri"/>
          <w:bCs/>
          <w:lang w:bidi="en-US"/>
        </w:rPr>
        <w:t xml:space="preserve">’’ were presumed to be </w:t>
      </w:r>
      <w:r w:rsidRPr="001100A5">
        <w:rPr>
          <w:rFonts w:ascii="Calibri" w:hAnsi="Calibri"/>
          <w:bCs/>
          <w:i/>
          <w:lang w:bidi="en-US"/>
        </w:rPr>
        <w:t>S. pseudintermedius</w:t>
      </w:r>
      <w:r w:rsidRPr="001100A5">
        <w:rPr>
          <w:rFonts w:ascii="Calibri" w:hAnsi="Calibri"/>
          <w:bCs/>
          <w:lang w:bidi="en-US"/>
        </w:rPr>
        <w:t xml:space="preserve">.  Multilocus sequence typing provided definitive species identity of </w:t>
      </w:r>
      <w:r w:rsidRPr="001100A5">
        <w:rPr>
          <w:rFonts w:ascii="Calibri" w:hAnsi="Calibri"/>
          <w:bCs/>
          <w:i/>
          <w:lang w:bidi="en-US"/>
        </w:rPr>
        <w:t>S. pseudintermedius</w:t>
      </w:r>
      <w:r w:rsidRPr="001100A5">
        <w:rPr>
          <w:rFonts w:ascii="Calibri" w:hAnsi="Calibri"/>
          <w:bCs/>
          <w:lang w:bidi="en-US"/>
        </w:rPr>
        <w:t xml:space="preserve"> with partial 16S rRNA and </w:t>
      </w:r>
      <w:r w:rsidRPr="001100A5">
        <w:rPr>
          <w:rFonts w:ascii="Calibri" w:hAnsi="Calibri"/>
          <w:bCs/>
          <w:i/>
          <w:lang w:bidi="en-US"/>
        </w:rPr>
        <w:t>pta</w:t>
      </w:r>
      <w:r w:rsidRPr="001100A5">
        <w:rPr>
          <w:rFonts w:ascii="Calibri" w:hAnsi="Calibri"/>
          <w:bCs/>
          <w:lang w:bidi="en-US"/>
        </w:rPr>
        <w:t xml:space="preserve"> gene sequencing. The type strain of </w:t>
      </w:r>
      <w:r w:rsidRPr="001100A5">
        <w:rPr>
          <w:rFonts w:ascii="Calibri" w:hAnsi="Calibri"/>
          <w:bCs/>
          <w:i/>
          <w:lang w:bidi="en-US"/>
        </w:rPr>
        <w:t>S. intermedius</w:t>
      </w:r>
      <w:r w:rsidRPr="001100A5">
        <w:rPr>
          <w:rFonts w:ascii="Calibri" w:hAnsi="Calibri"/>
          <w:bCs/>
          <w:lang w:bidi="en-US"/>
        </w:rPr>
        <w:t xml:space="preserve"> isolated from a pigeon (ATCC 29663) and </w:t>
      </w:r>
      <w:r w:rsidRPr="001100A5">
        <w:rPr>
          <w:rFonts w:ascii="Calibri" w:hAnsi="Calibri"/>
          <w:bCs/>
          <w:i/>
          <w:lang w:bidi="en-US"/>
        </w:rPr>
        <w:t>S. pseudintermedius</w:t>
      </w:r>
      <w:r w:rsidRPr="001100A5">
        <w:rPr>
          <w:rFonts w:ascii="Calibri" w:hAnsi="Calibri"/>
          <w:bCs/>
          <w:lang w:bidi="en-US"/>
        </w:rPr>
        <w:t xml:space="preserve"> (ATCC 51874, isolated from a dog and originally designated </w:t>
      </w:r>
      <w:r w:rsidRPr="001100A5">
        <w:rPr>
          <w:rFonts w:ascii="Calibri" w:hAnsi="Calibri"/>
          <w:bCs/>
          <w:i/>
          <w:lang w:bidi="en-US"/>
        </w:rPr>
        <w:t>S. intermedius</w:t>
      </w:r>
      <w:r w:rsidRPr="001100A5">
        <w:rPr>
          <w:rFonts w:ascii="Calibri" w:hAnsi="Calibri"/>
          <w:bCs/>
          <w:lang w:bidi="en-US"/>
        </w:rPr>
        <w:t>) served as reference strains for this study.</w:t>
      </w: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46" w:name="_Toc265160193"/>
      <w:bookmarkStart w:id="147" w:name="_Toc265166874"/>
      <w:r w:rsidRPr="00BE36CA">
        <w:rPr>
          <w:rFonts w:ascii="Calibri" w:hAnsi="Calibri"/>
          <w:bCs w:val="0"/>
          <w:i w:val="0"/>
          <w:lang w:bidi="en-US"/>
        </w:rPr>
        <w:t>DNA Extraction</w:t>
      </w:r>
      <w:bookmarkEnd w:id="146"/>
      <w:bookmarkEnd w:id="147"/>
    </w:p>
    <w:p w:rsidR="001100A5" w:rsidRPr="001100A5" w:rsidRDefault="001100A5" w:rsidP="001100A5">
      <w:pPr>
        <w:spacing w:after="200" w:line="276" w:lineRule="auto"/>
        <w:jc w:val="center"/>
        <w:rPr>
          <w:rFonts w:ascii="Calibri" w:hAnsi="Calibri"/>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Isolates were grown on blood agar plates overnight at 37°C and bacteria derived from a single colony were suspended in 0.5 ml of TE buffer mixed with an equal volume of glass beads and vortexed for ten minutes.  Supernantant in the centrifuged cell lysate was used as template DNA for traditional PCR amplification of </w:t>
      </w:r>
      <w:r w:rsidRPr="001100A5">
        <w:rPr>
          <w:rFonts w:ascii="Calibri" w:hAnsi="Calibri"/>
          <w:bCs/>
          <w:i/>
          <w:lang w:bidi="en-US"/>
        </w:rPr>
        <w:t>mec</w:t>
      </w:r>
      <w:r w:rsidRPr="001100A5">
        <w:rPr>
          <w:rFonts w:ascii="Calibri" w:hAnsi="Calibri"/>
          <w:bCs/>
          <w:lang w:bidi="en-US"/>
        </w:rPr>
        <w:t xml:space="preserve"> and </w:t>
      </w:r>
      <w:r w:rsidRPr="001100A5">
        <w:rPr>
          <w:rFonts w:ascii="Calibri" w:hAnsi="Calibri"/>
          <w:bCs/>
          <w:i/>
          <w:lang w:bidi="en-US"/>
        </w:rPr>
        <w:t>bla</w:t>
      </w:r>
      <w:r w:rsidRPr="001100A5">
        <w:rPr>
          <w:rFonts w:ascii="Calibri" w:hAnsi="Calibri"/>
          <w:bCs/>
          <w:lang w:bidi="en-US"/>
        </w:rPr>
        <w:t xml:space="preserve"> regulatory genes.</w:t>
      </w: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48" w:name="_Toc265160194"/>
      <w:bookmarkStart w:id="149" w:name="_Toc265166875"/>
      <w:r w:rsidRPr="00BE36CA">
        <w:rPr>
          <w:rFonts w:ascii="Calibri" w:hAnsi="Calibri"/>
          <w:bCs w:val="0"/>
          <w:i w:val="0"/>
          <w:lang w:bidi="en-US"/>
        </w:rPr>
        <w:t>PCR Primers and Conditions</w:t>
      </w:r>
      <w:bookmarkEnd w:id="148"/>
      <w:bookmarkEnd w:id="149"/>
    </w:p>
    <w:p w:rsidR="001100A5" w:rsidRPr="001100A5" w:rsidRDefault="001100A5" w:rsidP="001100A5">
      <w:pPr>
        <w:spacing w:after="200" w:line="276" w:lineRule="auto"/>
        <w:jc w:val="center"/>
        <w:rPr>
          <w:rFonts w:ascii="Calibri" w:hAnsi="Calibri"/>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Olignucleotide primers specific for </w:t>
      </w:r>
      <w:r w:rsidRPr="001100A5">
        <w:rPr>
          <w:rFonts w:ascii="Calibri" w:hAnsi="Calibri"/>
          <w:bCs/>
          <w:i/>
          <w:lang w:bidi="en-US"/>
        </w:rPr>
        <w:t>S. pseudintermedius</w:t>
      </w:r>
      <w:r w:rsidRPr="001100A5">
        <w:rPr>
          <w:rFonts w:ascii="Calibri" w:hAnsi="Calibri"/>
          <w:bCs/>
          <w:lang w:bidi="en-US"/>
        </w:rPr>
        <w:t xml:space="preserve"> </w:t>
      </w:r>
      <w:r w:rsidRPr="001100A5">
        <w:rPr>
          <w:rFonts w:ascii="Calibri" w:hAnsi="Calibri"/>
          <w:bCs/>
          <w:i/>
          <w:lang w:bidi="en-US"/>
        </w:rPr>
        <w:t>mecA</w:t>
      </w:r>
      <w:r w:rsidRPr="001100A5">
        <w:rPr>
          <w:rFonts w:ascii="Calibri" w:hAnsi="Calibri"/>
          <w:bCs/>
          <w:lang w:bidi="en-US"/>
        </w:rPr>
        <w:t xml:space="preserve"> promoter and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 xml:space="preserve">blaR1 </w:t>
      </w:r>
      <w:r w:rsidRPr="001100A5">
        <w:rPr>
          <w:rFonts w:ascii="Calibri" w:hAnsi="Calibri"/>
          <w:bCs/>
          <w:lang w:bidi="en-US"/>
        </w:rPr>
        <w:t>were based upon MRSP SCC</w:t>
      </w:r>
      <w:r w:rsidRPr="001100A5">
        <w:rPr>
          <w:rFonts w:ascii="Calibri" w:hAnsi="Calibri"/>
          <w:bCs/>
          <w:i/>
          <w:lang w:bidi="en-US"/>
        </w:rPr>
        <w:t>mec</w:t>
      </w:r>
      <w:r w:rsidRPr="001100A5">
        <w:rPr>
          <w:rFonts w:ascii="Calibri" w:hAnsi="Calibri"/>
          <w:bCs/>
          <w:lang w:bidi="en-US"/>
        </w:rPr>
        <w:t xml:space="preserve"> type V cassette (GenBank accession no. FJ544922.1) and unpublished ST68 genomic data respectively (TABLE 3.1), and designed using IDT SciTools application (Integrated DNA Technologies, Coralville, IA).</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{"sort":true,"citationItems":[{"uri":["http://zotero.org/users/115945/items/UX9JD4UA"]}]}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90</w:t>
      </w:r>
      <w:r w:rsidR="00EB3287" w:rsidRPr="001100A5">
        <w:rPr>
          <w:rFonts w:ascii="Calibri" w:hAnsi="Calibri"/>
          <w:bCs/>
          <w:lang w:bidi="en-US"/>
        </w:rPr>
        <w:fldChar w:fldCharType="end"/>
      </w:r>
      <w:r w:rsidRPr="001100A5">
        <w:rPr>
          <w:rFonts w:ascii="Calibri" w:hAnsi="Calibri"/>
          <w:bCs/>
          <w:lang w:bidi="en-US"/>
        </w:rPr>
        <w:t xml:space="preserve"> Primers for </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 xml:space="preserve">mecR1 </w:t>
      </w:r>
      <w:r w:rsidRPr="001100A5">
        <w:rPr>
          <w:rFonts w:ascii="Calibri" w:hAnsi="Calibri"/>
          <w:bCs/>
          <w:lang w:bidi="en-US"/>
        </w:rPr>
        <w:t>were adapted from Hiramatsu et al.</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{"sort":true,"citationItems":[{"uri":["http://zotero.org/users/115945/items/P8AIZUIT"]}]}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91</w:t>
      </w:r>
      <w:r w:rsidR="00EB3287" w:rsidRPr="001100A5">
        <w:rPr>
          <w:rFonts w:ascii="Calibri" w:hAnsi="Calibri"/>
          <w:bCs/>
          <w:lang w:bidi="en-US"/>
        </w:rPr>
        <w:fldChar w:fldCharType="end"/>
      </w:r>
      <w:r w:rsidRPr="001100A5">
        <w:rPr>
          <w:rFonts w:ascii="Calibri" w:hAnsi="Calibri"/>
          <w:bCs/>
          <w:lang w:bidi="en-US"/>
        </w:rPr>
        <w:t xml:space="preserve"> Primers for RNAIII were adapted from Sung et al.</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{"sort":true,"citationItems":[{"position":1,"uri":["http://zotero.org/users/115945/items/CSWVKAGU"]}]}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67</w:t>
      </w:r>
      <w:r w:rsidR="00EB3287" w:rsidRPr="001100A5">
        <w:rPr>
          <w:rFonts w:ascii="Calibri" w:hAnsi="Calibri"/>
          <w:bCs/>
          <w:lang w:bidi="en-US"/>
        </w:rPr>
        <w:fldChar w:fldCharType="end"/>
      </w:r>
      <w:r w:rsidRPr="001100A5">
        <w:rPr>
          <w:rFonts w:ascii="Calibri" w:hAnsi="Calibri"/>
          <w:bCs/>
          <w:lang w:bidi="en-US"/>
        </w:rPr>
        <w:t xml:space="preserve"> Conventional PCR was performed using the following parameters: 95º for 90 seco</w:t>
      </w:r>
      <w:r w:rsidR="00A23B55">
        <w:rPr>
          <w:rFonts w:ascii="Calibri" w:hAnsi="Calibri"/>
          <w:bCs/>
          <w:lang w:bidi="en-US"/>
        </w:rPr>
        <w:t>nds followed by 35 cycles of 55°</w:t>
      </w:r>
      <w:r w:rsidRPr="001100A5">
        <w:rPr>
          <w:rFonts w:ascii="Calibri" w:hAnsi="Calibri"/>
          <w:bCs/>
          <w:lang w:bidi="en-US"/>
        </w:rPr>
        <w:t xml:space="preserve"> for 30 seconds, 68º for 120 seconds, and 94º for 30 seconds.</w:t>
      </w:r>
    </w:p>
    <w:p w:rsidR="00AA48B3" w:rsidRPr="001100A5" w:rsidRDefault="00AA48B3" w:rsidP="00AA48B3">
      <w:pPr>
        <w:spacing w:after="200" w:line="276" w:lineRule="auto"/>
        <w:rPr>
          <w:rFonts w:ascii="Calibri" w:hAnsi="Calibri"/>
          <w:bCs/>
          <w:lang w:bidi="en-US"/>
        </w:rPr>
      </w:pPr>
    </w:p>
    <w:p w:rsidR="00AA48B3" w:rsidRPr="001100A5" w:rsidRDefault="00AA48B3" w:rsidP="00AA48B3">
      <w:pPr>
        <w:spacing w:after="200" w:line="276" w:lineRule="auto"/>
        <w:rPr>
          <w:rFonts w:ascii="Cambria" w:hAnsi="Cambria"/>
          <w:sz w:val="22"/>
          <w:szCs w:val="22"/>
          <w:lang w:bidi="en-US"/>
        </w:rPr>
      </w:pPr>
      <w:r w:rsidRPr="001100A5">
        <w:rPr>
          <w:rFonts w:ascii="Cambria" w:hAnsi="Cambria"/>
          <w:sz w:val="22"/>
          <w:szCs w:val="22"/>
          <w:lang w:bidi="en-US"/>
        </w:rPr>
        <w:object w:dxaOrig="6020" w:dyaOrig="7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1pt;height:475.6pt;mso-position-horizontal:absolute;mso-position-horizontal-relative:text;mso-position-vertical:absolute;mso-position-vertical-relative:text;mso-width-relative:page;mso-height-relative:page" o:ole="">
            <v:imagedata r:id="rId16" o:title=""/>
          </v:shape>
          <o:OLEObject Type="Embed" ProgID="Excel.Sheet.12" ShapeID="_x0000_i1025" DrawAspect="Content" ObjectID="_1340728237" r:id="rId17"/>
        </w:object>
      </w:r>
    </w:p>
    <w:p w:rsidR="00AA48B3" w:rsidRDefault="00AA48B3" w:rsidP="00A909D2">
      <w:pPr>
        <w:pStyle w:val="Heading4"/>
        <w:rPr>
          <w:bCs w:val="0"/>
          <w:lang w:bidi="en-US"/>
        </w:rPr>
      </w:pPr>
      <w:bookmarkStart w:id="150" w:name="_Toc265167912"/>
      <w:r w:rsidRPr="00A909D2">
        <w:rPr>
          <w:bCs w:val="0"/>
          <w:i w:val="0"/>
          <w:color w:val="4F81BD" w:themeColor="accent1"/>
          <w:sz w:val="24"/>
          <w:szCs w:val="24"/>
          <w:lang w:bidi="en-US"/>
        </w:rPr>
        <w:t>TABLE 3.1</w:t>
      </w:r>
      <w:r w:rsidRPr="001100A5">
        <w:rPr>
          <w:b w:val="0"/>
          <w:bCs w:val="0"/>
          <w:lang w:bidi="en-US"/>
        </w:rPr>
        <w:t>.</w:t>
      </w:r>
      <w:r w:rsidRPr="001100A5">
        <w:rPr>
          <w:bCs w:val="0"/>
          <w:lang w:bidi="en-US"/>
        </w:rPr>
        <w:t xml:space="preserve">  </w:t>
      </w:r>
      <w:r w:rsidRPr="0085226D">
        <w:rPr>
          <w:bCs w:val="0"/>
          <w:i w:val="0"/>
          <w:lang w:bidi="en-US"/>
        </w:rPr>
        <w:t>Primers used with conventional PCR</w:t>
      </w:r>
      <w:r w:rsidRPr="001100A5">
        <w:rPr>
          <w:bCs w:val="0"/>
          <w:lang w:bidi="en-US"/>
        </w:rPr>
        <w:t>.</w:t>
      </w:r>
      <w:bookmarkEnd w:id="150"/>
    </w:p>
    <w:p w:rsidR="00A23B55" w:rsidRDefault="00A23B55">
      <w:pPr>
        <w:rPr>
          <w:rFonts w:ascii="Calibri" w:hAnsi="Calibri"/>
          <w:bCs/>
          <w:lang w:bidi="en-US"/>
        </w:rPr>
      </w:pPr>
      <w:r>
        <w:rPr>
          <w:rFonts w:ascii="Calibri" w:hAnsi="Calibri"/>
          <w:bCs/>
          <w:lang w:bidi="en-US"/>
        </w:rPr>
        <w:br w:type="page"/>
      </w:r>
    </w:p>
    <w:p w:rsidR="001100A5" w:rsidRPr="00BE36CA" w:rsidRDefault="001100A5" w:rsidP="00BE36CA">
      <w:pPr>
        <w:pStyle w:val="Heading3"/>
        <w:jc w:val="center"/>
        <w:rPr>
          <w:rFonts w:ascii="Calibri" w:hAnsi="Calibri"/>
          <w:i w:val="0"/>
          <w:lang w:bidi="en-US"/>
        </w:rPr>
      </w:pPr>
      <w:bookmarkStart w:id="151" w:name="_Toc265160195"/>
      <w:bookmarkStart w:id="152" w:name="_Toc265166876"/>
      <w:r w:rsidRPr="00BE36CA">
        <w:rPr>
          <w:rFonts w:ascii="Calibri" w:hAnsi="Calibri"/>
          <w:bCs w:val="0"/>
          <w:i w:val="0"/>
          <w:lang w:bidi="en-US"/>
        </w:rPr>
        <w:lastRenderedPageBreak/>
        <w:t>Sequence analysis</w:t>
      </w:r>
      <w:bookmarkEnd w:id="151"/>
      <w:bookmarkEnd w:id="152"/>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PCR products of expected sizes were treated to destroy single-stranded DNA (ExoSap-IT, USB Corp., Cleveland, OH) and submitted to the University of Tennessee Molecular Biology Resource Facility for DNA sequencing.  PCR primers were used for direct DNA sequencing of PCR amplification products.  Open reading frames for </w:t>
      </w:r>
      <w:r w:rsidRPr="001100A5">
        <w:rPr>
          <w:rFonts w:ascii="Calibri" w:hAnsi="Calibri"/>
          <w:bCs/>
          <w:i/>
          <w:lang w:bidi="en-US"/>
        </w:rPr>
        <w:t>blaI</w:t>
      </w:r>
      <w:r w:rsidRPr="001100A5">
        <w:rPr>
          <w:rFonts w:ascii="Calibri" w:hAnsi="Calibri"/>
          <w:bCs/>
          <w:lang w:bidi="en-US"/>
        </w:rPr>
        <w:t xml:space="preserve">, </w:t>
      </w:r>
      <w:r w:rsidRPr="001100A5">
        <w:rPr>
          <w:rFonts w:ascii="Calibri" w:hAnsi="Calibri"/>
          <w:bCs/>
          <w:i/>
          <w:lang w:bidi="en-US"/>
        </w:rPr>
        <w:t>blaR1</w:t>
      </w:r>
      <w:r w:rsidRPr="001100A5">
        <w:rPr>
          <w:rFonts w:ascii="Calibri" w:hAnsi="Calibri"/>
          <w:bCs/>
          <w:lang w:bidi="en-US"/>
        </w:rPr>
        <w:t xml:space="preserve">, </w:t>
      </w:r>
      <w:r w:rsidRPr="001100A5">
        <w:rPr>
          <w:rFonts w:ascii="Calibri" w:hAnsi="Calibri"/>
          <w:bCs/>
          <w:i/>
          <w:lang w:bidi="en-US"/>
        </w:rPr>
        <w:t>mecI</w:t>
      </w:r>
      <w:r w:rsidRPr="001100A5">
        <w:rPr>
          <w:rFonts w:ascii="Calibri" w:hAnsi="Calibri"/>
          <w:bCs/>
          <w:lang w:bidi="en-US"/>
        </w:rPr>
        <w:t xml:space="preserve">, </w:t>
      </w:r>
      <w:r w:rsidRPr="001100A5">
        <w:rPr>
          <w:rFonts w:ascii="Calibri" w:hAnsi="Calibri"/>
          <w:bCs/>
          <w:i/>
          <w:lang w:bidi="en-US"/>
        </w:rPr>
        <w:t>mecR1</w:t>
      </w:r>
      <w:r w:rsidRPr="001100A5">
        <w:rPr>
          <w:rFonts w:ascii="Calibri" w:hAnsi="Calibri"/>
          <w:bCs/>
          <w:lang w:bidi="en-US"/>
        </w:rPr>
        <w:t xml:space="preserve"> and </w:t>
      </w:r>
      <w:r w:rsidRPr="001100A5">
        <w:rPr>
          <w:rFonts w:ascii="Calibri" w:hAnsi="Calibri"/>
          <w:bCs/>
          <w:i/>
          <w:lang w:bidi="en-US"/>
        </w:rPr>
        <w:t>mecA</w:t>
      </w:r>
      <w:r w:rsidRPr="001100A5">
        <w:rPr>
          <w:rFonts w:ascii="Calibri" w:hAnsi="Calibri"/>
          <w:bCs/>
          <w:lang w:bidi="en-US"/>
        </w:rPr>
        <w:t xml:space="preserve"> promoter were compared between isolates using Lasergene® SeqMan Pro software (DNASTAR, Inc., Madison, WI).</w:t>
      </w: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53" w:name="_Toc265160196"/>
      <w:bookmarkStart w:id="154" w:name="_Toc265166877"/>
      <w:r w:rsidRPr="00BE36CA">
        <w:rPr>
          <w:rFonts w:ascii="Calibri" w:hAnsi="Calibri"/>
          <w:bCs w:val="0"/>
          <w:i w:val="0"/>
          <w:lang w:bidi="en-US"/>
        </w:rPr>
        <w:t>MLST and PFGE</w:t>
      </w:r>
      <w:bookmarkEnd w:id="153"/>
      <w:bookmarkEnd w:id="154"/>
    </w:p>
    <w:p w:rsidR="001100A5" w:rsidRPr="001100A5" w:rsidRDefault="001100A5" w:rsidP="001100A5">
      <w:pPr>
        <w:spacing w:after="200" w:line="276" w:lineRule="auto"/>
        <w:rPr>
          <w:rFonts w:ascii="Calibri" w:hAnsi="Calibri"/>
          <w:bCs/>
          <w:lang w:bidi="en-US"/>
        </w:rPr>
      </w:pPr>
    </w:p>
    <w:p w:rsidR="001100A5" w:rsidRDefault="001100A5" w:rsidP="00AA48B3">
      <w:pPr>
        <w:spacing w:after="200" w:line="276" w:lineRule="auto"/>
        <w:rPr>
          <w:rFonts w:ascii="Calibri" w:hAnsi="Calibri"/>
          <w:bCs/>
          <w:lang w:bidi="en-US"/>
        </w:rPr>
      </w:pPr>
      <w:r w:rsidRPr="001100A5">
        <w:rPr>
          <w:rFonts w:ascii="Calibri" w:hAnsi="Calibri"/>
          <w:bCs/>
          <w:lang w:bidi="en-US"/>
        </w:rPr>
        <w:t xml:space="preserve">Genetic diversity of </w:t>
      </w:r>
      <w:r w:rsidRPr="001100A5">
        <w:rPr>
          <w:rFonts w:ascii="Calibri" w:hAnsi="Calibri"/>
          <w:bCs/>
          <w:i/>
          <w:lang w:bidi="en-US"/>
        </w:rPr>
        <w:t>S. pseudintermedius</w:t>
      </w:r>
      <w:r w:rsidRPr="001100A5">
        <w:rPr>
          <w:rFonts w:ascii="Calibri" w:hAnsi="Calibri"/>
          <w:bCs/>
          <w:lang w:bidi="en-US"/>
        </w:rPr>
        <w:t xml:space="preserve"> was determined by MLST of five genes (16S rDNA, </w:t>
      </w:r>
      <w:r w:rsidRPr="001100A5">
        <w:rPr>
          <w:rFonts w:ascii="Calibri" w:hAnsi="Calibri"/>
          <w:bCs/>
          <w:i/>
          <w:lang w:bidi="en-US"/>
        </w:rPr>
        <w:t>tuf</w:t>
      </w:r>
      <w:r w:rsidRPr="001100A5">
        <w:rPr>
          <w:rFonts w:ascii="Calibri" w:hAnsi="Calibri"/>
          <w:bCs/>
          <w:lang w:bidi="en-US"/>
        </w:rPr>
        <w:t xml:space="preserve">, </w:t>
      </w:r>
      <w:r w:rsidRPr="001100A5">
        <w:rPr>
          <w:rFonts w:ascii="Calibri" w:hAnsi="Calibri"/>
          <w:bCs/>
          <w:i/>
          <w:lang w:bidi="en-US"/>
        </w:rPr>
        <w:t>cpn60</w:t>
      </w:r>
      <w:r w:rsidRPr="001100A5">
        <w:rPr>
          <w:rFonts w:ascii="Calibri" w:hAnsi="Calibri"/>
          <w:bCs/>
          <w:lang w:bidi="en-US"/>
        </w:rPr>
        <w:t xml:space="preserve">, </w:t>
      </w:r>
      <w:r w:rsidRPr="001100A5">
        <w:rPr>
          <w:rFonts w:ascii="Calibri" w:hAnsi="Calibri"/>
          <w:bCs/>
          <w:i/>
          <w:lang w:bidi="en-US"/>
        </w:rPr>
        <w:t>pta</w:t>
      </w:r>
      <w:r w:rsidRPr="001100A5">
        <w:rPr>
          <w:rFonts w:ascii="Calibri" w:hAnsi="Calibri"/>
          <w:bCs/>
          <w:lang w:bidi="en-US"/>
        </w:rPr>
        <w:t xml:space="preserve"> and </w:t>
      </w:r>
      <w:r w:rsidRPr="001100A5">
        <w:rPr>
          <w:rFonts w:ascii="Calibri" w:hAnsi="Calibri"/>
          <w:bCs/>
          <w:i/>
          <w:lang w:bidi="en-US"/>
        </w:rPr>
        <w:t>agrD</w:t>
      </w:r>
      <w:r w:rsidRPr="001100A5">
        <w:rPr>
          <w:rFonts w:ascii="Calibri" w:hAnsi="Calibri"/>
          <w:bCs/>
          <w:lang w:bidi="en-US"/>
        </w:rPr>
        <w:t>) and by SmaI-PFGE as previously described.</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{"sort":true,"citationItems":[{"position":1,"uri":["http://zotero.org/users/115945/items/EFM967UJ"]},{"position":1,"uri":["http://zotero.org/users/115945/items/64EARTQ3"]}]}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33,45</w:t>
      </w:r>
      <w:r w:rsidR="00EB3287" w:rsidRPr="001100A5">
        <w:rPr>
          <w:rFonts w:ascii="Calibri" w:hAnsi="Calibri"/>
          <w:bCs/>
          <w:lang w:bidi="en-US"/>
        </w:rPr>
        <w:fldChar w:fldCharType="end"/>
      </w:r>
      <w:r w:rsidRPr="001100A5">
        <w:rPr>
          <w:rFonts w:ascii="Calibri" w:hAnsi="Calibri"/>
          <w:bCs/>
          <w:lang w:bidi="en-US"/>
        </w:rPr>
        <w:t xml:space="preserve"> MLST sequences were compared with allele sequences present in the NCBI nucleotide database in order to determine the allele number.  Sequence type numbers were assigned using the key table for MLST typing of </w:t>
      </w:r>
      <w:r w:rsidRPr="001100A5">
        <w:rPr>
          <w:rFonts w:ascii="Calibri" w:hAnsi="Calibri"/>
          <w:bCs/>
          <w:i/>
          <w:lang w:bidi="en-US"/>
        </w:rPr>
        <w:t>S. intermedius</w:t>
      </w:r>
      <w:r w:rsidRPr="001100A5">
        <w:rPr>
          <w:rFonts w:ascii="Calibri" w:hAnsi="Calibri"/>
          <w:bCs/>
          <w:lang w:bidi="en-US"/>
        </w:rPr>
        <w:t xml:space="preserve"> group isolates.  New sequence types were assigned by the curator, Vincent Perreten (vincent.perreten@vbi.unibe.ch).</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{"sort":true,"citationItems":[{"position":1,"uri":["http://zotero.org/users/115945/items/5F5CWEP3"]}]}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77</w:t>
      </w:r>
      <w:r w:rsidR="00EB3287" w:rsidRPr="001100A5">
        <w:rPr>
          <w:rFonts w:ascii="Calibri" w:hAnsi="Calibri"/>
          <w:bCs/>
          <w:lang w:bidi="en-US"/>
        </w:rPr>
        <w:fldChar w:fldCharType="end"/>
      </w:r>
    </w:p>
    <w:p w:rsidR="00AA48B3" w:rsidRPr="001100A5" w:rsidRDefault="00AA48B3"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55" w:name="_Toc265160197"/>
      <w:bookmarkStart w:id="156" w:name="_Toc265166878"/>
      <w:r w:rsidRPr="00BE36CA">
        <w:rPr>
          <w:rFonts w:ascii="Calibri" w:hAnsi="Calibri"/>
          <w:bCs w:val="0"/>
          <w:i w:val="0"/>
          <w:lang w:bidi="en-US"/>
        </w:rPr>
        <w:t xml:space="preserve">Bacterial Growth and RNA Extraction – Time Point </w:t>
      </w:r>
      <w:r w:rsidRPr="00BE36CA">
        <w:rPr>
          <w:rFonts w:ascii="Calibri" w:hAnsi="Calibri"/>
          <w:bCs w:val="0"/>
          <w:lang w:bidi="en-US"/>
        </w:rPr>
        <w:t>mecA</w:t>
      </w:r>
      <w:r w:rsidRPr="00BE36CA">
        <w:rPr>
          <w:rFonts w:ascii="Calibri" w:hAnsi="Calibri"/>
          <w:bCs w:val="0"/>
          <w:i w:val="0"/>
          <w:lang w:bidi="en-US"/>
        </w:rPr>
        <w:t xml:space="preserve"> Expression Assay</w:t>
      </w:r>
      <w:bookmarkEnd w:id="155"/>
      <w:bookmarkEnd w:id="156"/>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For each isolate a 5 ml vial of BBL™ Trypticase™ soy broth (TSB, Becton, Dickinson and Co., Sparks, MD) was inoculated with a single colony grown on blood agar and then incubated overnight at 37°C and 225 rpm.  Fifty microliters of overnight growth was used to inoculate four additional 5 ml soy broth vials, which were subsequently incubated at 37°C and 225 rpm for four hours.  Oxacillin (Sigma Aldrich, St. Louis , MO) was added to a single vial at four, two, and one hours prior to RNA extraction.  The oxacillin concentration was 0.01 µg/ml for all induction vials; this concentration was chosen because in preliminary testing it represented the minimum amount at which the type strain ST68 (06 3228) reproducibly increased </w:t>
      </w:r>
      <w:r w:rsidRPr="001100A5">
        <w:rPr>
          <w:rFonts w:ascii="Calibri" w:hAnsi="Calibri"/>
          <w:bCs/>
          <w:i/>
          <w:lang w:bidi="en-US"/>
        </w:rPr>
        <w:t>mecA</w:t>
      </w:r>
      <w:r w:rsidRPr="001100A5">
        <w:rPr>
          <w:rFonts w:ascii="Calibri" w:hAnsi="Calibri"/>
          <w:bCs/>
          <w:lang w:bidi="en-US"/>
        </w:rPr>
        <w:t xml:space="preserve"> expression greater than five-fold over baseline.  One of the four vials was incubated without oxacillin induction to serve as the baseline for </w:t>
      </w:r>
      <w:r w:rsidRPr="001100A5">
        <w:rPr>
          <w:rFonts w:ascii="Calibri" w:hAnsi="Calibri"/>
          <w:bCs/>
          <w:i/>
          <w:lang w:bidi="en-US"/>
        </w:rPr>
        <w:t>mecA</w:t>
      </w:r>
      <w:r w:rsidRPr="001100A5">
        <w:rPr>
          <w:rFonts w:ascii="Calibri" w:hAnsi="Calibri"/>
          <w:bCs/>
          <w:lang w:bidi="en-US"/>
        </w:rPr>
        <w:t xml:space="preserve"> expression.</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lastRenderedPageBreak/>
        <w:t>Following four hours of growth RNA was extracted using UltraClean™ Microbial RNA Isolation Kit (MO BIO Laboratories, Carlsbad, CA).  Contaminating DNA was removed using TURBO DNA-free™ DNase (Ambion, Inc., Austin, TX).  The resulting RNA template was stored in aliquots suspended in DNase RNase free water at -80.0°C.</w:t>
      </w: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57" w:name="_Toc265160198"/>
      <w:bookmarkStart w:id="158" w:name="_Toc265166879"/>
      <w:r w:rsidRPr="00BE36CA">
        <w:rPr>
          <w:rFonts w:ascii="Calibri" w:hAnsi="Calibri"/>
          <w:bCs w:val="0"/>
          <w:i w:val="0"/>
          <w:lang w:bidi="en-US"/>
        </w:rPr>
        <w:t xml:space="preserve">Bacterial Growth and RNA Extraction – Oxacillin Curve </w:t>
      </w:r>
      <w:r w:rsidRPr="00BE36CA">
        <w:rPr>
          <w:rFonts w:ascii="Calibri" w:hAnsi="Calibri"/>
          <w:bCs w:val="0"/>
          <w:lang w:bidi="en-US"/>
        </w:rPr>
        <w:t>mecA</w:t>
      </w:r>
      <w:r w:rsidRPr="00BE36CA">
        <w:rPr>
          <w:rFonts w:ascii="Calibri" w:hAnsi="Calibri"/>
          <w:bCs w:val="0"/>
          <w:i w:val="0"/>
          <w:lang w:bidi="en-US"/>
        </w:rPr>
        <w:t xml:space="preserve"> Expression Assay</w:t>
      </w:r>
      <w:bookmarkEnd w:id="157"/>
      <w:bookmarkEnd w:id="158"/>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For each isolate a 5 ml vial of BBL™ TSB (Becton, Dickinson and Co., Sparks, MD) was inoculated with a single colony from growth on blood agar and was then incubated overnight at 37°C and 225 rpm.  Fifty microliters of overnight growth was used to inoculate seven additional 5 ml soy broth vials, which were incubated at 37°C and 225 rpm for four hours.  Oxacillin (Sigma Aldrich, St. Louis , MO) was added to six vials in a </w:t>
      </w:r>
      <w:r w:rsidR="00AA48B3" w:rsidRPr="001100A5">
        <w:rPr>
          <w:rFonts w:ascii="Calibri" w:hAnsi="Calibri"/>
          <w:bCs/>
          <w:lang w:bidi="en-US"/>
        </w:rPr>
        <w:t>fivefold</w:t>
      </w:r>
      <w:r w:rsidRPr="001100A5">
        <w:rPr>
          <w:rFonts w:ascii="Calibri" w:hAnsi="Calibri"/>
          <w:bCs/>
          <w:lang w:bidi="en-US"/>
        </w:rPr>
        <w:t xml:space="preserve"> dilution series at concentrations 0.0016, 0.0080, 0.0400, 0.2000, 1.0000 and 5.0000 µg/ml.  One of seven vials was incubated without oxacillin induction to serve as a </w:t>
      </w:r>
      <w:r w:rsidRPr="001100A5">
        <w:rPr>
          <w:rFonts w:ascii="Calibri" w:hAnsi="Calibri"/>
          <w:bCs/>
          <w:i/>
          <w:lang w:bidi="en-US"/>
        </w:rPr>
        <w:t>mecA</w:t>
      </w:r>
      <w:r w:rsidRPr="001100A5">
        <w:rPr>
          <w:rFonts w:ascii="Calibri" w:hAnsi="Calibri"/>
          <w:bCs/>
          <w:lang w:bidi="en-US"/>
        </w:rPr>
        <w:t xml:space="preserve"> expression baseline.</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Following four hours of growth RNA was extracted using UltraClean™ Microbial RNA Isolation Kit (MO BIO Laboratories, Carlsbad, CA).  Contaminating DNA was removed using TURBO DNA-free™ DNase (Ambion, Inc., Austin, TX).  Resulting RNA template was stored in aliquots suspended in DNase RNase free water at -80.0°C.</w:t>
      </w: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59" w:name="_Toc265160199"/>
      <w:bookmarkStart w:id="160" w:name="_Toc265166880"/>
      <w:r w:rsidRPr="00BE36CA">
        <w:rPr>
          <w:rFonts w:ascii="Calibri" w:hAnsi="Calibri"/>
          <w:bCs w:val="0"/>
          <w:i w:val="0"/>
          <w:lang w:bidi="en-US"/>
        </w:rPr>
        <w:t xml:space="preserve">Realtime RT-PCR – Measurement of </w:t>
      </w:r>
      <w:r w:rsidRPr="00BE36CA">
        <w:rPr>
          <w:rFonts w:ascii="Calibri" w:hAnsi="Calibri"/>
          <w:bCs w:val="0"/>
          <w:lang w:bidi="en-US"/>
        </w:rPr>
        <w:t>mecA</w:t>
      </w:r>
      <w:r w:rsidRPr="00BE36CA">
        <w:rPr>
          <w:rFonts w:ascii="Calibri" w:hAnsi="Calibri"/>
          <w:bCs w:val="0"/>
          <w:i w:val="0"/>
          <w:lang w:bidi="en-US"/>
        </w:rPr>
        <w:t xml:space="preserve"> Induction and Copy Number</w:t>
      </w:r>
      <w:bookmarkEnd w:id="159"/>
      <w:bookmarkEnd w:id="160"/>
    </w:p>
    <w:p w:rsidR="001100A5" w:rsidRPr="001100A5" w:rsidRDefault="001100A5" w:rsidP="001100A5">
      <w:pPr>
        <w:spacing w:after="200" w:line="276" w:lineRule="auto"/>
        <w:jc w:val="center"/>
        <w:rPr>
          <w:rFonts w:ascii="Calibri" w:hAnsi="Calibri"/>
          <w:b/>
          <w:bCs/>
          <w:lang w:bidi="en-US"/>
        </w:rPr>
      </w:pPr>
    </w:p>
    <w:p w:rsidR="001100A5" w:rsidRDefault="001100A5" w:rsidP="001100A5">
      <w:pPr>
        <w:spacing w:after="200" w:line="276" w:lineRule="auto"/>
        <w:rPr>
          <w:rFonts w:ascii="Calibri" w:hAnsi="Calibri"/>
          <w:bCs/>
          <w:lang w:bidi="en-US"/>
        </w:rPr>
      </w:pPr>
      <w:r w:rsidRPr="001100A5">
        <w:rPr>
          <w:rFonts w:ascii="Calibri" w:hAnsi="Calibri"/>
          <w:bCs/>
          <w:lang w:bidi="en-US"/>
        </w:rPr>
        <w:t xml:space="preserve">Primers and probes (TABLE 3.2) for target </w:t>
      </w:r>
      <w:r w:rsidRPr="001100A5">
        <w:rPr>
          <w:rFonts w:ascii="Calibri" w:hAnsi="Calibri"/>
          <w:bCs/>
          <w:i/>
          <w:lang w:bidi="en-US"/>
        </w:rPr>
        <w:t>mecA</w:t>
      </w:r>
      <w:r w:rsidRPr="001100A5">
        <w:rPr>
          <w:rFonts w:ascii="Calibri" w:hAnsi="Calibri"/>
          <w:bCs/>
          <w:lang w:bidi="en-US"/>
        </w:rPr>
        <w:t xml:space="preserve"> and endogenous control 16S were designed using Primer Express® software and constructed as custom TaqMan® Gene Expression Assays (Applied Biosystems, Foster City, CA).  Applied Biosystems reagents TaqMan® 2X Universal PCR Master Mix and Multiscribe™ Reverse Transcriptase were used in a 10 µl one-step RT-PCR protocol in the following amounts per well: 5.00 µl Taq polymerase, 2.75 µl water, 1.50 µl template RNA, 0.50 µl primer and probe mix, and 0.25 µl reverse transcriptase.  Each sample was analyzed in triplicate.  Template RNA was diluted either 1 to 100 or 1 to 1000.  All time point or differing oxacillin concentration samples for each isolate were analyzed together in one run per isolate on a 48-well plate in a StepOne™ Real-Time PCR System (Applied Biosystems, Foster City, </w:t>
      </w:r>
    </w:p>
    <w:p w:rsidR="00A23B55" w:rsidRDefault="00A23B55" w:rsidP="00DC5E0C">
      <w:pPr>
        <w:spacing w:after="200" w:line="276" w:lineRule="auto"/>
        <w:rPr>
          <w:rFonts w:ascii="Calibri" w:hAnsi="Calibri"/>
          <w:bCs/>
          <w:lang w:bidi="en-US"/>
        </w:rPr>
        <w:sectPr w:rsidR="00A23B55" w:rsidSect="00AA48B3">
          <w:pgSz w:w="12240" w:h="15840"/>
          <w:pgMar w:top="1440" w:right="1800" w:bottom="1440" w:left="1800" w:header="720" w:footer="1440" w:gutter="0"/>
          <w:cols w:space="720"/>
          <w:docGrid w:linePitch="360"/>
        </w:sectPr>
      </w:pPr>
    </w:p>
    <w:p w:rsidR="00DC5E0C" w:rsidRDefault="00DC5E0C" w:rsidP="00DC5E0C">
      <w:pPr>
        <w:spacing w:after="200" w:line="276" w:lineRule="auto"/>
        <w:rPr>
          <w:rFonts w:ascii="Calibri" w:hAnsi="Calibri"/>
          <w:bCs/>
          <w:lang w:bidi="en-US"/>
        </w:rPr>
      </w:pPr>
    </w:p>
    <w:bookmarkStart w:id="161" w:name="_Toc265167913"/>
    <w:p w:rsidR="00A23B55" w:rsidRDefault="00DC5E0C" w:rsidP="00A23B55">
      <w:pPr>
        <w:pStyle w:val="Heading4"/>
        <w:jc w:val="center"/>
        <w:rPr>
          <w:rFonts w:ascii="Cambria" w:hAnsi="Cambria"/>
          <w:sz w:val="22"/>
          <w:szCs w:val="22"/>
          <w:lang w:bidi="en-US"/>
        </w:rPr>
      </w:pPr>
      <w:r w:rsidRPr="001100A5">
        <w:rPr>
          <w:rFonts w:ascii="Cambria" w:hAnsi="Cambria"/>
          <w:sz w:val="22"/>
          <w:szCs w:val="22"/>
          <w:lang w:bidi="en-US"/>
        </w:rPr>
        <w:object w:dxaOrig="8656" w:dyaOrig="4736">
          <v:shape id="_x0000_i1026" type="#_x0000_t75" style="width:433pt;height:237.3pt" o:ole="">
            <v:imagedata r:id="rId18" o:title=""/>
          </v:shape>
          <o:OLEObject Type="Embed" ProgID="Excel.Sheet.12" ShapeID="_x0000_i1026" DrawAspect="Content" ObjectID="_1340728238" r:id="rId19"/>
        </w:object>
      </w:r>
    </w:p>
    <w:p w:rsidR="00DC5E0C" w:rsidRPr="001100A5" w:rsidRDefault="00DC5E0C" w:rsidP="00A23B55">
      <w:pPr>
        <w:pStyle w:val="Heading4"/>
        <w:ind w:left="1440" w:firstLine="720"/>
        <w:rPr>
          <w:bCs w:val="0"/>
          <w:lang w:bidi="en-US"/>
        </w:rPr>
      </w:pPr>
      <w:r w:rsidRPr="00A909D2">
        <w:rPr>
          <w:bCs w:val="0"/>
          <w:i w:val="0"/>
          <w:color w:val="4F81BD" w:themeColor="accent1"/>
          <w:sz w:val="24"/>
          <w:szCs w:val="24"/>
          <w:lang w:bidi="en-US"/>
        </w:rPr>
        <w:t>TABLE 3.2</w:t>
      </w:r>
      <w:r w:rsidRPr="001100A5">
        <w:rPr>
          <w:b w:val="0"/>
          <w:bCs w:val="0"/>
          <w:lang w:bidi="en-US"/>
        </w:rPr>
        <w:t>.</w:t>
      </w:r>
      <w:r w:rsidRPr="001100A5">
        <w:rPr>
          <w:bCs w:val="0"/>
          <w:lang w:bidi="en-US"/>
        </w:rPr>
        <w:t xml:space="preserve">  </w:t>
      </w:r>
      <w:r w:rsidRPr="0074299A">
        <w:rPr>
          <w:bCs w:val="0"/>
          <w:i w:val="0"/>
          <w:lang w:bidi="en-US"/>
        </w:rPr>
        <w:t>Realtime RT-PCR primers and probes</w:t>
      </w:r>
      <w:r w:rsidRPr="001100A5">
        <w:rPr>
          <w:bCs w:val="0"/>
          <w:lang w:bidi="en-US"/>
        </w:rPr>
        <w:t>.</w:t>
      </w:r>
      <w:bookmarkEnd w:id="161"/>
    </w:p>
    <w:p w:rsidR="00A23B55" w:rsidRDefault="00A23B55" w:rsidP="001100A5">
      <w:pPr>
        <w:spacing w:after="200" w:line="276" w:lineRule="auto"/>
        <w:rPr>
          <w:rFonts w:ascii="Calibri" w:hAnsi="Calibri"/>
          <w:bCs/>
          <w:lang w:bidi="en-US"/>
        </w:rPr>
        <w:sectPr w:rsidR="00A23B55" w:rsidSect="00A23B55">
          <w:pgSz w:w="15840" w:h="12240" w:orient="landscape"/>
          <w:pgMar w:top="1800" w:right="1440" w:bottom="1800" w:left="1440" w:header="720" w:footer="1440" w:gutter="0"/>
          <w:cols w:space="720"/>
          <w:docGrid w:linePitch="360"/>
        </w:sectPr>
      </w:pPr>
    </w:p>
    <w:p w:rsidR="00DC5E0C" w:rsidRPr="001100A5" w:rsidRDefault="00DC5E0C" w:rsidP="001100A5">
      <w:pPr>
        <w:spacing w:after="200" w:line="276" w:lineRule="auto"/>
        <w:rPr>
          <w:rFonts w:ascii="Calibri" w:hAnsi="Calibri"/>
          <w:bCs/>
          <w:lang w:bidi="en-US"/>
        </w:rPr>
      </w:pPr>
    </w:p>
    <w:p w:rsidR="0076236F" w:rsidRDefault="0076236F" w:rsidP="0076236F">
      <w:pPr>
        <w:spacing w:after="200" w:line="276" w:lineRule="auto"/>
        <w:rPr>
          <w:rFonts w:ascii="Calibri" w:hAnsi="Calibri"/>
          <w:bCs/>
          <w:lang w:bidi="en-US"/>
        </w:rPr>
      </w:pPr>
      <w:r w:rsidRPr="001100A5">
        <w:rPr>
          <w:rFonts w:ascii="Calibri" w:hAnsi="Calibri"/>
          <w:bCs/>
          <w:lang w:bidi="en-US"/>
        </w:rPr>
        <w:t xml:space="preserve">CA).  Thermocycler parameters were as follows:  48°C for 30 minutes, 95°C for 10 minutes, 40 cycles: 95°C for 15 </w:t>
      </w:r>
      <w:r>
        <w:rPr>
          <w:rFonts w:ascii="Calibri" w:hAnsi="Calibri"/>
          <w:bCs/>
          <w:lang w:bidi="en-US"/>
        </w:rPr>
        <w:t>seconds and 60°C for 1 minute.</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The </w:t>
      </w:r>
      <w:r w:rsidRPr="001100A5">
        <w:rPr>
          <w:rFonts w:ascii="Calibri" w:hAnsi="Calibri"/>
          <w:bCs/>
          <w:i/>
          <w:lang w:bidi="en-US"/>
        </w:rPr>
        <w:t>mecA</w:t>
      </w:r>
      <w:r w:rsidRPr="001100A5">
        <w:rPr>
          <w:rFonts w:ascii="Calibri" w:hAnsi="Calibri"/>
          <w:bCs/>
          <w:lang w:bidi="en-US"/>
        </w:rPr>
        <w:t xml:space="preserve"> mRNA for standard curve analysis was produced by adding a T7 promoter to the sequence of the </w:t>
      </w:r>
      <w:r w:rsidRPr="001100A5">
        <w:rPr>
          <w:rFonts w:ascii="Calibri" w:hAnsi="Calibri"/>
          <w:bCs/>
          <w:i/>
          <w:lang w:bidi="en-US"/>
        </w:rPr>
        <w:t>mecA</w:t>
      </w:r>
      <w:r w:rsidRPr="001100A5">
        <w:rPr>
          <w:rFonts w:ascii="Calibri" w:hAnsi="Calibri"/>
          <w:bCs/>
          <w:lang w:bidi="en-US"/>
        </w:rPr>
        <w:t xml:space="preserve"> forward primer utilized in the real-time assay (TABLE </w:t>
      </w:r>
      <w:r w:rsidR="00DC5E0C">
        <w:rPr>
          <w:rFonts w:ascii="Calibri" w:hAnsi="Calibri"/>
          <w:bCs/>
          <w:lang w:bidi="en-US"/>
        </w:rPr>
        <w:t>3.</w:t>
      </w:r>
      <w:r w:rsidRPr="001100A5">
        <w:rPr>
          <w:rFonts w:ascii="Calibri" w:hAnsi="Calibri"/>
          <w:bCs/>
          <w:lang w:bidi="en-US"/>
        </w:rPr>
        <w:t xml:space="preserve">2).  This primer coupled with the reverse primer from the real-time assay was applied to genomic DNA of 06 3228 under the following thermo-cycling conditions: 95º for 90 seconds followed by 35 cycles of 55º for 30 seconds, 68º for 120 seconds, and 94º for 30 seconds.  The resulting T7 mecA DNA template was electrophoresed on an 0.8% agarose gel.  The single band 117 bp product was excised and extracted (QIAquick® Gel Extraction Kit, Germantown, MD).  Following manufacturer’s recommendations for DNA &lt;500 bp in length, 1.0 µg served as template in a 16 hour transcription reaction (MEGAscript® T7, Ambion Inc., Austin, TX).  The 97 bp RNA product was treated with 4 U TURBO DNase (Ambion Inc., Austin, TX) at 37ºC for 30 min, and filtered to remove all non-RNA elements (MEGAclear™, Ambion Inc., Austin, TX).  The copy number per µl was calculated using µg/ml measurements from a NanoDrop 3300 fluorospectrometer (ThermoScientific Inc., Wilmington, DE).  The transcripts were used to create standard curves for absolute quantitation of </w:t>
      </w:r>
      <w:r w:rsidRPr="001100A5">
        <w:rPr>
          <w:rFonts w:ascii="Calibri" w:hAnsi="Calibri"/>
          <w:bCs/>
          <w:i/>
          <w:lang w:bidi="en-US"/>
        </w:rPr>
        <w:t>mecA</w:t>
      </w:r>
      <w:r w:rsidRPr="001100A5">
        <w:rPr>
          <w:rFonts w:ascii="Calibri" w:hAnsi="Calibri"/>
          <w:bCs/>
          <w:lang w:bidi="en-US"/>
        </w:rPr>
        <w:t xml:space="preserve"> mRNA transcripts isolated from the samples.  The numbers of RNA copies were estimated based on the molecular weights of the RNA standards and the RNA concentrations.  Ten-fold serial dilutions were prepared, and aliquots of each dilution were stored at –80°C and used only once. </w:t>
      </w:r>
    </w:p>
    <w:p w:rsidR="001100A5" w:rsidRPr="001100A5" w:rsidRDefault="001100A5" w:rsidP="001100A5">
      <w:pPr>
        <w:spacing w:after="200" w:line="276" w:lineRule="auto"/>
        <w:rPr>
          <w:rFonts w:ascii="Calibri" w:hAnsi="Calibri"/>
          <w:bCs/>
          <w:lang w:bidi="en-US"/>
        </w:rPr>
      </w:pPr>
    </w:p>
    <w:p w:rsidR="001100A5" w:rsidRDefault="001100A5" w:rsidP="001100A5">
      <w:pPr>
        <w:spacing w:after="200" w:line="276" w:lineRule="auto"/>
        <w:rPr>
          <w:rFonts w:ascii="Calibri" w:hAnsi="Calibri"/>
          <w:bCs/>
          <w:lang w:bidi="en-US"/>
        </w:rPr>
      </w:pPr>
      <w:r w:rsidRPr="001100A5">
        <w:rPr>
          <w:rFonts w:ascii="Calibri" w:hAnsi="Calibri"/>
          <w:bCs/>
          <w:lang w:bidi="en-US"/>
        </w:rPr>
        <w:t xml:space="preserve">The efficiency of the real-time RT-PCR assay to amplify the </w:t>
      </w:r>
      <w:r w:rsidRPr="001100A5">
        <w:rPr>
          <w:rFonts w:ascii="Calibri" w:hAnsi="Calibri"/>
          <w:bCs/>
          <w:i/>
          <w:lang w:bidi="en-US"/>
        </w:rPr>
        <w:t>mecA</w:t>
      </w:r>
      <w:r w:rsidRPr="001100A5">
        <w:rPr>
          <w:rFonts w:ascii="Calibri" w:hAnsi="Calibri"/>
          <w:bCs/>
          <w:lang w:bidi="en-US"/>
        </w:rPr>
        <w:t xml:space="preserve"> standard mRNA was evaluated with the equation:  Efficiency = [10</w:t>
      </w:r>
      <w:r w:rsidRPr="001100A5">
        <w:rPr>
          <w:rFonts w:ascii="Calibri" w:hAnsi="Calibri"/>
          <w:bCs/>
          <w:vertAlign w:val="superscript"/>
          <w:lang w:bidi="en-US"/>
        </w:rPr>
        <w:t>(–1/slope)</w:t>
      </w:r>
      <w:r w:rsidRPr="001100A5">
        <w:rPr>
          <w:rFonts w:ascii="Calibri" w:hAnsi="Calibri"/>
          <w:bCs/>
          <w:lang w:bidi="en-US"/>
        </w:rPr>
        <w:t>] – 1.</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{"sort":true,"citationItems":[{"uri":["http://zotero.org/users/115945/items/DZK67NGD"]}]}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92</w:t>
      </w:r>
      <w:r w:rsidR="00EB3287" w:rsidRPr="001100A5">
        <w:rPr>
          <w:rFonts w:ascii="Calibri" w:hAnsi="Calibri"/>
          <w:bCs/>
          <w:lang w:bidi="en-US"/>
        </w:rPr>
        <w:fldChar w:fldCharType="end"/>
      </w:r>
      <w:r w:rsidRPr="001100A5">
        <w:rPr>
          <w:rFonts w:ascii="Calibri" w:hAnsi="Calibri"/>
          <w:bCs/>
          <w:lang w:bidi="en-US"/>
        </w:rPr>
        <w:t xml:space="preserve"> Slope is a value derived from the constructed standard curves.   To insure equal amplification efficiency in tested isolates, four ten-fold serial dilutions of RNA extracted from wild-type MRSP were tested against the standard curve.  The efficiencies were comparable.  Quantitiation of </w:t>
      </w:r>
      <w:r w:rsidRPr="001100A5">
        <w:rPr>
          <w:rFonts w:ascii="Calibri" w:hAnsi="Calibri"/>
          <w:bCs/>
          <w:i/>
          <w:lang w:bidi="en-US"/>
        </w:rPr>
        <w:t>mecA</w:t>
      </w:r>
      <w:r w:rsidRPr="001100A5">
        <w:rPr>
          <w:rFonts w:ascii="Calibri" w:hAnsi="Calibri"/>
          <w:bCs/>
          <w:lang w:bidi="en-US"/>
        </w:rPr>
        <w:t xml:space="preserve"> copy number was calculated by transforming Ct values to the relative number of RNA molecules. The quantity of cDNA for each experimental gene was normalized to the quantity of 16S cDNA in each sample as previously described.</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{"sort":true,"citationItems":[{"uri":["http://zotero.org/users/115945/items/C4TEF87A"]}]}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93</w:t>
      </w:r>
      <w:r w:rsidR="00EB3287" w:rsidRPr="001100A5">
        <w:rPr>
          <w:rFonts w:ascii="Calibri" w:hAnsi="Calibri"/>
          <w:bCs/>
          <w:lang w:bidi="en-US"/>
        </w:rPr>
        <w:fldChar w:fldCharType="end"/>
      </w:r>
    </w:p>
    <w:p w:rsidR="00913280" w:rsidRDefault="00913280" w:rsidP="001100A5">
      <w:pPr>
        <w:spacing w:after="200" w:line="276" w:lineRule="auto"/>
        <w:rPr>
          <w:rFonts w:ascii="Calibri" w:hAnsi="Calibri"/>
          <w:bCs/>
          <w:lang w:bidi="en-US"/>
        </w:rPr>
      </w:pPr>
    </w:p>
    <w:p w:rsidR="00913280" w:rsidRPr="001100A5" w:rsidRDefault="00913280" w:rsidP="001100A5">
      <w:pPr>
        <w:spacing w:after="200" w:line="276" w:lineRule="auto"/>
        <w:rPr>
          <w:rFonts w:ascii="Calibri" w:hAnsi="Calibri"/>
          <w:bCs/>
          <w:lang w:bidi="en-US"/>
        </w:rPr>
      </w:pP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62" w:name="_Toc265160200"/>
      <w:bookmarkStart w:id="163" w:name="_Toc265166881"/>
      <w:r w:rsidRPr="00BE36CA">
        <w:rPr>
          <w:rFonts w:ascii="Calibri" w:hAnsi="Calibri"/>
          <w:bCs w:val="0"/>
          <w:i w:val="0"/>
          <w:lang w:bidi="en-US"/>
        </w:rPr>
        <w:t>Estimation of 16S Endogenous Control Copy Number</w:t>
      </w:r>
      <w:bookmarkEnd w:id="162"/>
      <w:bookmarkEnd w:id="163"/>
    </w:p>
    <w:p w:rsidR="001100A5" w:rsidRPr="001100A5" w:rsidRDefault="001100A5" w:rsidP="001100A5">
      <w:pPr>
        <w:spacing w:after="200" w:line="276" w:lineRule="auto"/>
        <w:jc w:val="center"/>
        <w:rPr>
          <w:rFonts w:ascii="Calibri" w:hAnsi="Calibri"/>
          <w:b/>
          <w:bCs/>
          <w:sz w:val="22"/>
          <w:szCs w:val="22"/>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Multiple 16S genes appear in the bacterial chromosome of </w:t>
      </w:r>
      <w:r w:rsidRPr="001100A5">
        <w:rPr>
          <w:rFonts w:ascii="Calibri" w:hAnsi="Calibri"/>
          <w:bCs/>
          <w:i/>
          <w:lang w:bidi="en-US"/>
        </w:rPr>
        <w:t>S. aureus</w:t>
      </w:r>
      <w:r w:rsidRPr="001100A5">
        <w:rPr>
          <w:rFonts w:ascii="Calibri" w:hAnsi="Calibri"/>
          <w:bCs/>
          <w:lang w:bidi="en-US"/>
        </w:rPr>
        <w:t>, usually ranging from six to eight copies.</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{"sort":true,"citationItems":[{"uri":["http://zotero.org/users/115945/items/ST7ZZTP2"]}]}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94</w:t>
      </w:r>
      <w:r w:rsidR="00EB3287" w:rsidRPr="001100A5">
        <w:rPr>
          <w:rFonts w:ascii="Calibri" w:hAnsi="Calibri"/>
          <w:bCs/>
          <w:lang w:bidi="en-US"/>
        </w:rPr>
        <w:fldChar w:fldCharType="end"/>
      </w:r>
      <w:r w:rsidRPr="001100A5">
        <w:rPr>
          <w:rFonts w:ascii="Calibri" w:hAnsi="Calibri"/>
          <w:bCs/>
          <w:lang w:bidi="en-US"/>
        </w:rPr>
        <w:t xml:space="preserve"> To insure that </w:t>
      </w:r>
      <w:r w:rsidRPr="001100A5">
        <w:rPr>
          <w:rFonts w:ascii="Calibri" w:hAnsi="Calibri"/>
          <w:bCs/>
          <w:i/>
          <w:lang w:bidi="en-US"/>
        </w:rPr>
        <w:t>mecA</w:t>
      </w:r>
      <w:r w:rsidRPr="001100A5">
        <w:rPr>
          <w:rFonts w:ascii="Calibri" w:hAnsi="Calibri"/>
          <w:bCs/>
          <w:lang w:bidi="en-US"/>
        </w:rPr>
        <w:t xml:space="preserve"> transcript measurement was not compromised by significant disparities in 16S copy number between </w:t>
      </w:r>
      <w:r w:rsidRPr="001100A5">
        <w:rPr>
          <w:rFonts w:ascii="Calibri" w:hAnsi="Calibri"/>
          <w:bCs/>
          <w:i/>
          <w:lang w:bidi="en-US"/>
        </w:rPr>
        <w:t>S. pseudintermedius</w:t>
      </w:r>
      <w:r w:rsidRPr="001100A5">
        <w:rPr>
          <w:rFonts w:ascii="Calibri" w:hAnsi="Calibri"/>
          <w:bCs/>
          <w:lang w:bidi="en-US"/>
        </w:rPr>
        <w:t xml:space="preserve"> sequence types, comparison of 16S DNA relative to that of single copy </w:t>
      </w:r>
      <w:r w:rsidRPr="001100A5">
        <w:rPr>
          <w:rFonts w:ascii="Calibri" w:hAnsi="Calibri"/>
          <w:bCs/>
          <w:i/>
          <w:lang w:bidi="en-US"/>
        </w:rPr>
        <w:t>mecA</w:t>
      </w:r>
      <w:r w:rsidRPr="001100A5">
        <w:rPr>
          <w:rFonts w:ascii="Calibri" w:hAnsi="Calibri"/>
          <w:bCs/>
          <w:lang w:bidi="en-US"/>
        </w:rPr>
        <w:t xml:space="preserve"> was made using real-time PCR.  </w:t>
      </w:r>
    </w:p>
    <w:p w:rsidR="001100A5" w:rsidRPr="001100A5" w:rsidRDefault="001100A5" w:rsidP="001100A5">
      <w:pPr>
        <w:spacing w:after="200" w:line="276" w:lineRule="auto"/>
        <w:rPr>
          <w:rFonts w:ascii="Calibri" w:hAnsi="Calibri"/>
          <w:bCs/>
          <w:i/>
          <w:lang w:bidi="en-US"/>
        </w:rPr>
      </w:pPr>
      <w:r w:rsidRPr="001100A5">
        <w:rPr>
          <w:rFonts w:ascii="Calibri" w:hAnsi="Calibri"/>
          <w:bCs/>
          <w:lang w:bidi="en-US"/>
        </w:rPr>
        <w:t xml:space="preserve">Genomic DNA from one isolate each representing STs 68, 71, 73, and 116 was extracted using UltraClean™ Microbial DNA Isolation Kit (Mo Bio Laboratories, Inc., Carlsbad, CA).  The purified DNA amount was measured and adjusted to equal µg/ml concentrations.  Real-time PCR was performed as previously described without reverse transcriptase using 16S rRNA and </w:t>
      </w:r>
      <w:r w:rsidRPr="001100A5">
        <w:rPr>
          <w:rFonts w:ascii="Calibri" w:hAnsi="Calibri"/>
          <w:bCs/>
          <w:i/>
          <w:lang w:bidi="en-US"/>
        </w:rPr>
        <w:t xml:space="preserve">mecA </w:t>
      </w:r>
      <w:r w:rsidRPr="001100A5">
        <w:rPr>
          <w:rFonts w:ascii="Calibri" w:hAnsi="Calibri"/>
          <w:bCs/>
          <w:lang w:bidi="en-US"/>
        </w:rPr>
        <w:t xml:space="preserve">primers and probes.  Based upon the assumptions that both primer sets are equally efficient (achieved with validation for ∆∆Ct </w:t>
      </w:r>
      <w:r w:rsidRPr="001100A5">
        <w:rPr>
          <w:rFonts w:ascii="Calibri" w:hAnsi="Calibri"/>
          <w:bCs/>
          <w:i/>
          <w:lang w:bidi="en-US"/>
        </w:rPr>
        <w:t xml:space="preserve">mecA </w:t>
      </w:r>
      <w:r w:rsidRPr="001100A5">
        <w:rPr>
          <w:rFonts w:ascii="Calibri" w:hAnsi="Calibri"/>
          <w:bCs/>
          <w:lang w:bidi="en-US"/>
        </w:rPr>
        <w:t xml:space="preserve">expression assay) and that </w:t>
      </w:r>
      <w:r w:rsidRPr="001100A5">
        <w:rPr>
          <w:rFonts w:ascii="Calibri" w:hAnsi="Calibri"/>
          <w:bCs/>
          <w:i/>
          <w:lang w:bidi="en-US"/>
        </w:rPr>
        <w:t>mecA i</w:t>
      </w:r>
      <w:r w:rsidRPr="001100A5">
        <w:rPr>
          <w:rFonts w:ascii="Calibri" w:hAnsi="Calibri"/>
          <w:bCs/>
          <w:lang w:bidi="en-US"/>
        </w:rPr>
        <w:t xml:space="preserve">s represented in the genome as a single copy, 16S rRNA Ct values arising before that of </w:t>
      </w:r>
      <w:r w:rsidRPr="001100A5">
        <w:rPr>
          <w:rFonts w:ascii="Calibri" w:hAnsi="Calibri"/>
          <w:bCs/>
          <w:i/>
          <w:lang w:bidi="en-US"/>
        </w:rPr>
        <w:t xml:space="preserve">mecA </w:t>
      </w:r>
      <w:r w:rsidRPr="001100A5">
        <w:rPr>
          <w:rFonts w:ascii="Calibri" w:hAnsi="Calibri"/>
          <w:bCs/>
          <w:lang w:bidi="en-US"/>
        </w:rPr>
        <w:t xml:space="preserve">indicate that multiple 16s genomic copies are present.  Fold change calculations can then show 16s copy number relative to that of </w:t>
      </w:r>
      <w:r w:rsidRPr="001100A5">
        <w:rPr>
          <w:rFonts w:ascii="Calibri" w:hAnsi="Calibri"/>
          <w:bCs/>
          <w:i/>
          <w:lang w:bidi="en-US"/>
        </w:rPr>
        <w:t>mecA.</w:t>
      </w:r>
    </w:p>
    <w:p w:rsidR="001100A5" w:rsidRPr="001100A5" w:rsidRDefault="001100A5" w:rsidP="001100A5">
      <w:pPr>
        <w:spacing w:after="200" w:line="276" w:lineRule="auto"/>
        <w:rPr>
          <w:rFonts w:ascii="Calibri" w:hAnsi="Calibri"/>
          <w:bCs/>
          <w:i/>
          <w:lang w:bidi="en-US"/>
        </w:rPr>
      </w:pPr>
    </w:p>
    <w:p w:rsidR="001100A5" w:rsidRPr="00BE36CA" w:rsidRDefault="001100A5" w:rsidP="00BE36CA">
      <w:pPr>
        <w:pStyle w:val="Heading3"/>
        <w:jc w:val="center"/>
        <w:rPr>
          <w:rFonts w:ascii="Calibri" w:hAnsi="Calibri"/>
          <w:bCs w:val="0"/>
          <w:i w:val="0"/>
          <w:lang w:bidi="en-US"/>
        </w:rPr>
      </w:pPr>
      <w:bookmarkStart w:id="164" w:name="_Toc265166882"/>
      <w:r w:rsidRPr="00BE36CA">
        <w:rPr>
          <w:rFonts w:ascii="Calibri" w:hAnsi="Calibri"/>
          <w:bCs w:val="0"/>
          <w:i w:val="0"/>
          <w:lang w:bidi="en-US"/>
        </w:rPr>
        <w:t xml:space="preserve">RNAIII Expression in Conjunction with </w:t>
      </w:r>
      <w:r w:rsidRPr="00BE36CA">
        <w:rPr>
          <w:rFonts w:ascii="Calibri" w:hAnsi="Calibri"/>
          <w:bCs w:val="0"/>
          <w:lang w:bidi="en-US"/>
        </w:rPr>
        <w:t>mecA</w:t>
      </w:r>
      <w:r w:rsidRPr="00BE36CA">
        <w:rPr>
          <w:rFonts w:ascii="Calibri" w:hAnsi="Calibri"/>
          <w:bCs w:val="0"/>
          <w:i w:val="0"/>
          <w:lang w:bidi="en-US"/>
        </w:rPr>
        <w:t xml:space="preserve"> Expression</w:t>
      </w:r>
      <w:bookmarkEnd w:id="164"/>
    </w:p>
    <w:p w:rsidR="001100A5" w:rsidRPr="001100A5" w:rsidRDefault="001100A5" w:rsidP="001100A5">
      <w:pPr>
        <w:spacing w:after="200" w:line="276" w:lineRule="auto"/>
        <w:rPr>
          <w:rFonts w:ascii="Calibri" w:hAnsi="Calibri"/>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For each isolate a 5 ml vial of BBL™ TSB (Becton, Dickinson and Co., Sparks, MD) was inoculated with a single colony from growth on blood agar and was then incubated overnight at 37°C and 225 rpm.  Fifty microliters of overnight growth was used to inoculate five additional 5 ml soy broth vials, which were incubated at 37°C and 225 rpm for one, three, five, seven, and nine hours.  RNA extraction and realtime RT-PCR was performed as previously described using </w:t>
      </w:r>
      <w:r w:rsidRPr="001100A5">
        <w:rPr>
          <w:rFonts w:ascii="Calibri" w:hAnsi="Calibri"/>
          <w:bCs/>
          <w:i/>
          <w:lang w:bidi="en-US"/>
        </w:rPr>
        <w:t>mecA</w:t>
      </w:r>
      <w:r w:rsidRPr="001100A5">
        <w:rPr>
          <w:rFonts w:ascii="Calibri" w:hAnsi="Calibri"/>
          <w:bCs/>
          <w:lang w:bidi="en-US"/>
        </w:rPr>
        <w:t xml:space="preserve"> and RNAIII specific primers and probes.  Each reaction was performed in triplicate with one primer set per well.  ∆∆Ct fold-change over baseline comparisons were made against the one hour measurement.</w:t>
      </w: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65" w:name="_Toc265160201"/>
      <w:bookmarkStart w:id="166" w:name="_Toc265166883"/>
      <w:r w:rsidRPr="00BE36CA">
        <w:rPr>
          <w:rFonts w:ascii="Calibri" w:hAnsi="Calibri"/>
          <w:bCs w:val="0"/>
          <w:i w:val="0"/>
          <w:lang w:bidi="en-US"/>
        </w:rPr>
        <w:t>Statistical Analysis</w:t>
      </w:r>
      <w:bookmarkEnd w:id="165"/>
      <w:bookmarkEnd w:id="166"/>
    </w:p>
    <w:p w:rsidR="001100A5" w:rsidRPr="001100A5" w:rsidRDefault="001100A5" w:rsidP="001100A5">
      <w:pPr>
        <w:spacing w:after="200" w:line="276" w:lineRule="auto"/>
        <w:jc w:val="center"/>
        <w:rPr>
          <w:rFonts w:ascii="Calibri" w:hAnsi="Calibri"/>
          <w:b/>
          <w:bCs/>
          <w:sz w:val="22"/>
          <w:szCs w:val="22"/>
          <w:lang w:bidi="en-US"/>
        </w:rPr>
      </w:pPr>
    </w:p>
    <w:p w:rsidR="001100A5" w:rsidRDefault="008550BA" w:rsidP="001100A5">
      <w:pPr>
        <w:spacing w:after="200" w:line="276" w:lineRule="auto"/>
        <w:rPr>
          <w:rFonts w:ascii="Calibri" w:hAnsi="Calibri"/>
          <w:bCs/>
          <w:lang w:bidi="en-US"/>
        </w:rPr>
      </w:pPr>
      <w:r w:rsidRPr="008550BA">
        <w:rPr>
          <w:rFonts w:ascii="Calibri" w:hAnsi="Calibri"/>
          <w:bCs/>
          <w:lang w:bidi="en-US"/>
        </w:rPr>
        <w:lastRenderedPageBreak/>
        <w:t xml:space="preserve">A mixed model ANOVA (SAS, version 9.2, SAS Institute Inc, Cary, NC) was used to estimate the effect of sequence type (68 verses 71) and time on inverse log of </w:t>
      </w:r>
      <w:r w:rsidRPr="008550BA">
        <w:rPr>
          <w:rFonts w:ascii="Calibri" w:hAnsi="Calibri"/>
          <w:bCs/>
          <w:i/>
          <w:lang w:bidi="en-US"/>
        </w:rPr>
        <w:t>mecA</w:t>
      </w:r>
      <w:r w:rsidRPr="008550BA">
        <w:rPr>
          <w:rFonts w:ascii="Calibri" w:hAnsi="Calibri"/>
          <w:bCs/>
          <w:lang w:bidi="en-US"/>
        </w:rPr>
        <w:t xml:space="preserve"> expression.  Isolate, sequence type and time were modeled as class variables and isolate was included as a random factor in the model.  Independent variables sequence type, time and the interaction of sequence type and time were evaluated for an effect on the dependent variable log of </w:t>
      </w:r>
      <w:r w:rsidRPr="008550BA">
        <w:rPr>
          <w:rFonts w:ascii="Calibri" w:hAnsi="Calibri"/>
          <w:bCs/>
          <w:i/>
          <w:lang w:bidi="en-US"/>
        </w:rPr>
        <w:t>mecA</w:t>
      </w:r>
      <w:r w:rsidRPr="008550BA">
        <w:rPr>
          <w:rFonts w:ascii="Calibri" w:hAnsi="Calibri"/>
          <w:bCs/>
          <w:lang w:bidi="en-US"/>
        </w:rPr>
        <w:t xml:space="preserve"> copy number.  A second and similar model was used to assess the effect of </w:t>
      </w:r>
      <w:r w:rsidRPr="008550BA">
        <w:rPr>
          <w:rFonts w:ascii="Calibri" w:hAnsi="Calibri"/>
          <w:bCs/>
          <w:i/>
          <w:lang w:bidi="en-US"/>
        </w:rPr>
        <w:t>blaI</w:t>
      </w:r>
      <w:r w:rsidRPr="008550BA">
        <w:rPr>
          <w:rFonts w:ascii="Calibri" w:hAnsi="Calibri"/>
          <w:bCs/>
          <w:lang w:bidi="en-US"/>
        </w:rPr>
        <w:t xml:space="preserve"> regulation alone verses functional </w:t>
      </w:r>
      <w:r w:rsidRPr="008550BA">
        <w:rPr>
          <w:rFonts w:ascii="Calibri" w:hAnsi="Calibri"/>
          <w:bCs/>
          <w:i/>
          <w:lang w:bidi="en-US"/>
        </w:rPr>
        <w:t>mecI</w:t>
      </w:r>
      <w:r w:rsidRPr="008550BA">
        <w:rPr>
          <w:rFonts w:ascii="Calibri" w:hAnsi="Calibri"/>
          <w:bCs/>
          <w:lang w:bidi="en-US"/>
        </w:rPr>
        <w:t xml:space="preserve"> regulation, time and the interaction of </w:t>
      </w:r>
      <w:r w:rsidRPr="008550BA">
        <w:rPr>
          <w:rFonts w:ascii="Calibri" w:hAnsi="Calibri"/>
          <w:bCs/>
          <w:i/>
          <w:lang w:bidi="en-US"/>
        </w:rPr>
        <w:t>blaI</w:t>
      </w:r>
      <w:r w:rsidRPr="008550BA">
        <w:rPr>
          <w:rFonts w:ascii="Calibri" w:hAnsi="Calibri"/>
          <w:bCs/>
          <w:lang w:bidi="en-US"/>
        </w:rPr>
        <w:t xml:space="preserve"> and </w:t>
      </w:r>
      <w:r w:rsidRPr="008550BA">
        <w:rPr>
          <w:rFonts w:ascii="Calibri" w:hAnsi="Calibri"/>
          <w:bCs/>
          <w:i/>
          <w:lang w:bidi="en-US"/>
        </w:rPr>
        <w:t>mecI</w:t>
      </w:r>
      <w:r w:rsidRPr="008550BA">
        <w:rPr>
          <w:rFonts w:ascii="Calibri" w:hAnsi="Calibri"/>
          <w:bCs/>
          <w:lang w:bidi="en-US"/>
        </w:rPr>
        <w:t xml:space="preserve"> status on the inverse log of </w:t>
      </w:r>
      <w:r w:rsidRPr="008550BA">
        <w:rPr>
          <w:rFonts w:ascii="Calibri" w:hAnsi="Calibri"/>
          <w:bCs/>
          <w:i/>
          <w:lang w:bidi="en-US"/>
        </w:rPr>
        <w:t>mecA</w:t>
      </w:r>
      <w:r w:rsidRPr="008550BA">
        <w:rPr>
          <w:rFonts w:ascii="Calibri" w:hAnsi="Calibri"/>
          <w:bCs/>
          <w:lang w:bidi="en-US"/>
        </w:rPr>
        <w:t xml:space="preserve"> copy number.  In the second model isolate, gene status (</w:t>
      </w:r>
      <w:r w:rsidRPr="008550BA">
        <w:rPr>
          <w:rFonts w:ascii="Calibri" w:hAnsi="Calibri"/>
          <w:bCs/>
          <w:i/>
          <w:lang w:bidi="en-US"/>
        </w:rPr>
        <w:t>blaI</w:t>
      </w:r>
      <w:r w:rsidRPr="008550BA">
        <w:rPr>
          <w:rFonts w:ascii="Calibri" w:hAnsi="Calibri"/>
          <w:bCs/>
          <w:lang w:bidi="en-US"/>
        </w:rPr>
        <w:t xml:space="preserve"> vs. </w:t>
      </w:r>
      <w:r w:rsidRPr="008550BA">
        <w:rPr>
          <w:rFonts w:ascii="Calibri" w:hAnsi="Calibri"/>
          <w:bCs/>
          <w:i/>
          <w:lang w:bidi="en-US"/>
        </w:rPr>
        <w:t>mecI</w:t>
      </w:r>
      <w:r w:rsidRPr="008550BA">
        <w:rPr>
          <w:rFonts w:ascii="Calibri" w:hAnsi="Calibri"/>
          <w:bCs/>
          <w:lang w:bidi="en-US"/>
        </w:rPr>
        <w:t>) and time were included as class variables.  A multiple range test according to the method of Tukey was used to adjust for multiple comparisons in both models.  The fit of the both models to the data was evaluated by assessing the degree to which the residuals from the models fit a normal distribution using the Shapiro-Wilk test statistic.  An a priori adjusted p-value of &lt; 0.05 was used to determine statistical significance for all tests.</w:t>
      </w:r>
    </w:p>
    <w:p w:rsidR="008550BA" w:rsidRPr="001100A5" w:rsidRDefault="008550BA" w:rsidP="001100A5">
      <w:pPr>
        <w:spacing w:after="200" w:line="276" w:lineRule="auto"/>
        <w:rPr>
          <w:rFonts w:ascii="Calibri" w:hAnsi="Calibri"/>
          <w:bCs/>
          <w:lang w:bidi="en-US"/>
        </w:rPr>
      </w:pPr>
    </w:p>
    <w:p w:rsidR="001100A5" w:rsidRPr="00B3533B" w:rsidRDefault="001100A5" w:rsidP="00B3533B">
      <w:pPr>
        <w:pStyle w:val="Heading2"/>
        <w:rPr>
          <w:rFonts w:ascii="Calibri" w:hAnsi="Calibri"/>
          <w:bCs w:val="0"/>
          <w:lang w:bidi="en-US"/>
        </w:rPr>
      </w:pPr>
      <w:bookmarkStart w:id="167" w:name="_Toc265160202"/>
      <w:bookmarkStart w:id="168" w:name="_Toc265166884"/>
      <w:r w:rsidRPr="00B3533B">
        <w:rPr>
          <w:rFonts w:ascii="Calibri" w:hAnsi="Calibri"/>
          <w:bCs w:val="0"/>
          <w:lang w:bidi="en-US"/>
        </w:rPr>
        <w:t>Results</w:t>
      </w:r>
      <w:bookmarkEnd w:id="167"/>
      <w:bookmarkEnd w:id="168"/>
    </w:p>
    <w:p w:rsidR="001100A5" w:rsidRPr="001100A5" w:rsidRDefault="001100A5" w:rsidP="001100A5">
      <w:pPr>
        <w:spacing w:after="200" w:line="276" w:lineRule="auto"/>
        <w:jc w:val="center"/>
        <w:rPr>
          <w:rFonts w:ascii="Calibri" w:hAnsi="Calibri"/>
          <w:b/>
          <w:bCs/>
          <w:sz w:val="28"/>
          <w:szCs w:val="22"/>
          <w:lang w:bidi="en-US"/>
        </w:rPr>
      </w:pPr>
    </w:p>
    <w:p w:rsidR="001100A5" w:rsidRPr="00BE36CA" w:rsidRDefault="001100A5" w:rsidP="00BE36CA">
      <w:pPr>
        <w:pStyle w:val="Heading3"/>
        <w:jc w:val="center"/>
        <w:rPr>
          <w:rFonts w:ascii="Calibri" w:hAnsi="Calibri"/>
          <w:i w:val="0"/>
          <w:lang w:bidi="en-US"/>
        </w:rPr>
      </w:pPr>
      <w:bookmarkStart w:id="169" w:name="_Toc265160203"/>
      <w:bookmarkStart w:id="170" w:name="_Toc265166885"/>
      <w:r w:rsidRPr="00BE36CA">
        <w:rPr>
          <w:rFonts w:ascii="Calibri" w:hAnsi="Calibri"/>
          <w:bCs w:val="0"/>
          <w:i w:val="0"/>
          <w:lang w:bidi="en-US"/>
        </w:rPr>
        <w:t xml:space="preserve">Screening for </w:t>
      </w:r>
      <w:r w:rsidRPr="00BE36CA">
        <w:rPr>
          <w:rFonts w:ascii="Calibri" w:hAnsi="Calibri"/>
          <w:bCs w:val="0"/>
          <w:lang w:bidi="en-US"/>
        </w:rPr>
        <w:t>mecA</w:t>
      </w:r>
      <w:r w:rsidRPr="00BE36CA">
        <w:rPr>
          <w:rFonts w:ascii="Calibri" w:hAnsi="Calibri"/>
          <w:bCs w:val="0"/>
          <w:i w:val="0"/>
          <w:lang w:bidi="en-US"/>
        </w:rPr>
        <w:t xml:space="preserve">, </w:t>
      </w:r>
      <w:r w:rsidRPr="00BE36CA">
        <w:rPr>
          <w:rFonts w:ascii="Calibri" w:hAnsi="Calibri"/>
          <w:bCs w:val="0"/>
          <w:lang w:bidi="en-US"/>
        </w:rPr>
        <w:t>mecI</w:t>
      </w:r>
      <w:r w:rsidRPr="00BE36CA">
        <w:rPr>
          <w:rFonts w:ascii="Calibri" w:hAnsi="Calibri"/>
          <w:bCs w:val="0"/>
          <w:i w:val="0"/>
          <w:lang w:bidi="en-US"/>
        </w:rPr>
        <w:t xml:space="preserve">, </w:t>
      </w:r>
      <w:r w:rsidRPr="00BE36CA">
        <w:rPr>
          <w:rFonts w:ascii="Calibri" w:hAnsi="Calibri"/>
          <w:bCs w:val="0"/>
          <w:lang w:bidi="en-US"/>
        </w:rPr>
        <w:t>mecR1</w:t>
      </w:r>
      <w:r w:rsidRPr="00BE36CA">
        <w:rPr>
          <w:rFonts w:ascii="Calibri" w:hAnsi="Calibri"/>
          <w:bCs w:val="0"/>
          <w:i w:val="0"/>
          <w:lang w:bidi="en-US"/>
        </w:rPr>
        <w:t xml:space="preserve">, </w:t>
      </w:r>
      <w:r w:rsidRPr="00BE36CA">
        <w:rPr>
          <w:rFonts w:ascii="Calibri" w:hAnsi="Calibri"/>
          <w:bCs w:val="0"/>
          <w:lang w:bidi="en-US"/>
        </w:rPr>
        <w:t>blaZ</w:t>
      </w:r>
      <w:r w:rsidRPr="00BE36CA">
        <w:rPr>
          <w:rFonts w:ascii="Calibri" w:hAnsi="Calibri"/>
          <w:bCs w:val="0"/>
          <w:i w:val="0"/>
          <w:lang w:bidi="en-US"/>
        </w:rPr>
        <w:t xml:space="preserve">, </w:t>
      </w:r>
      <w:r w:rsidRPr="00BE36CA">
        <w:rPr>
          <w:rFonts w:ascii="Calibri" w:hAnsi="Calibri"/>
          <w:bCs w:val="0"/>
          <w:lang w:bidi="en-US"/>
        </w:rPr>
        <w:t>blaI</w:t>
      </w:r>
      <w:r w:rsidRPr="00BE36CA">
        <w:rPr>
          <w:rFonts w:ascii="Calibri" w:hAnsi="Calibri"/>
          <w:bCs w:val="0"/>
          <w:i w:val="0"/>
          <w:lang w:bidi="en-US"/>
        </w:rPr>
        <w:t xml:space="preserve">, and </w:t>
      </w:r>
      <w:r w:rsidRPr="00BE36CA">
        <w:rPr>
          <w:rFonts w:ascii="Calibri" w:hAnsi="Calibri"/>
          <w:bCs w:val="0"/>
          <w:lang w:bidi="en-US"/>
        </w:rPr>
        <w:t>blaR1</w:t>
      </w:r>
      <w:r w:rsidR="008550BA">
        <w:rPr>
          <w:rFonts w:ascii="Calibri" w:hAnsi="Calibri"/>
          <w:bCs w:val="0"/>
          <w:i w:val="0"/>
          <w:lang w:bidi="en-US"/>
        </w:rPr>
        <w:t xml:space="preserve"> I</w:t>
      </w:r>
      <w:r w:rsidRPr="00BE36CA">
        <w:rPr>
          <w:rFonts w:ascii="Calibri" w:hAnsi="Calibri"/>
          <w:bCs w:val="0"/>
          <w:i w:val="0"/>
          <w:lang w:bidi="en-US"/>
        </w:rPr>
        <w:t xml:space="preserve">nitial </w:t>
      </w:r>
      <w:r w:rsidRPr="00BE36CA">
        <w:rPr>
          <w:rFonts w:ascii="Calibri" w:hAnsi="Calibri"/>
          <w:bCs w:val="0"/>
          <w:lang w:bidi="en-US"/>
        </w:rPr>
        <w:t>mecA</w:t>
      </w:r>
      <w:r w:rsidRPr="00BE36CA">
        <w:rPr>
          <w:rFonts w:ascii="Calibri" w:hAnsi="Calibri"/>
          <w:bCs w:val="0"/>
          <w:i w:val="0"/>
          <w:lang w:bidi="en-US"/>
        </w:rPr>
        <w:t xml:space="preserve"> Expression Assay</w:t>
      </w:r>
      <w:bookmarkEnd w:id="169"/>
      <w:bookmarkEnd w:id="170"/>
    </w:p>
    <w:p w:rsidR="001100A5" w:rsidRPr="001100A5" w:rsidRDefault="001100A5" w:rsidP="001100A5">
      <w:pPr>
        <w:spacing w:after="200" w:line="276" w:lineRule="auto"/>
        <w:jc w:val="center"/>
        <w:rPr>
          <w:rFonts w:ascii="Calibri" w:hAnsi="Calibri"/>
          <w:b/>
          <w:bCs/>
          <w:sz w:val="28"/>
          <w:szCs w:val="22"/>
          <w:lang w:bidi="en-US"/>
        </w:rPr>
      </w:pPr>
    </w:p>
    <w:p w:rsidR="0076236F" w:rsidRDefault="001100A5" w:rsidP="001100A5">
      <w:pPr>
        <w:spacing w:after="200" w:line="276" w:lineRule="auto"/>
        <w:rPr>
          <w:rFonts w:ascii="Calibri" w:hAnsi="Calibri"/>
          <w:bCs/>
          <w:sz w:val="22"/>
          <w:szCs w:val="22"/>
          <w:lang w:bidi="en-US"/>
        </w:rPr>
      </w:pPr>
      <w:r w:rsidRPr="001100A5">
        <w:rPr>
          <w:rFonts w:ascii="Calibri" w:hAnsi="Calibri"/>
          <w:bCs/>
          <w:lang w:bidi="en-US"/>
        </w:rPr>
        <w:t xml:space="preserve">Twelve isolates representing nine sequence types comprised the initial </w:t>
      </w:r>
      <w:r w:rsidRPr="001100A5">
        <w:rPr>
          <w:rFonts w:ascii="Calibri" w:hAnsi="Calibri"/>
          <w:bCs/>
          <w:i/>
          <w:lang w:bidi="en-US"/>
        </w:rPr>
        <w:t>mec</w:t>
      </w:r>
      <w:r w:rsidRPr="001100A5">
        <w:rPr>
          <w:rFonts w:ascii="Calibri" w:hAnsi="Calibri"/>
          <w:bCs/>
          <w:lang w:bidi="en-US"/>
        </w:rPr>
        <w:t xml:space="preserve"> and </w:t>
      </w:r>
      <w:r w:rsidRPr="001100A5">
        <w:rPr>
          <w:rFonts w:ascii="Calibri" w:hAnsi="Calibri"/>
          <w:bCs/>
          <w:i/>
          <w:lang w:bidi="en-US"/>
        </w:rPr>
        <w:t>bla</w:t>
      </w:r>
      <w:r w:rsidRPr="001100A5">
        <w:rPr>
          <w:rFonts w:ascii="Calibri" w:hAnsi="Calibri"/>
          <w:bCs/>
          <w:lang w:bidi="en-US"/>
        </w:rPr>
        <w:t xml:space="preserve"> regulatory element survey of MRSP isolates (TABLE </w:t>
      </w:r>
      <w:r w:rsidR="00DC5E0C">
        <w:rPr>
          <w:rFonts w:ascii="Calibri" w:hAnsi="Calibri"/>
          <w:bCs/>
          <w:lang w:bidi="en-US"/>
        </w:rPr>
        <w:t>3.</w:t>
      </w:r>
      <w:r w:rsidRPr="001100A5">
        <w:rPr>
          <w:rFonts w:ascii="Calibri" w:hAnsi="Calibri"/>
          <w:bCs/>
          <w:lang w:bidi="en-US"/>
        </w:rPr>
        <w:t xml:space="preserve">3).  All were phenotypically methicillin resistant and confirmed </w:t>
      </w:r>
      <w:r w:rsidRPr="001100A5">
        <w:rPr>
          <w:rFonts w:ascii="Calibri" w:hAnsi="Calibri"/>
          <w:bCs/>
          <w:i/>
          <w:lang w:bidi="en-US"/>
        </w:rPr>
        <w:t xml:space="preserve">mecA </w:t>
      </w:r>
      <w:r w:rsidRPr="001100A5">
        <w:rPr>
          <w:rFonts w:ascii="Calibri" w:hAnsi="Calibri"/>
          <w:bCs/>
          <w:lang w:bidi="en-US"/>
        </w:rPr>
        <w:t xml:space="preserve">positive.  All but one isolate (ST73) were phenotypically beta-lactamase positive and contained </w:t>
      </w:r>
      <w:r w:rsidRPr="001100A5">
        <w:rPr>
          <w:rFonts w:ascii="Calibri" w:hAnsi="Calibri"/>
          <w:bCs/>
          <w:i/>
          <w:lang w:bidi="en-US"/>
        </w:rPr>
        <w:t>blaZ</w:t>
      </w:r>
      <w:r w:rsidRPr="001100A5">
        <w:rPr>
          <w:rFonts w:ascii="Calibri" w:hAnsi="Calibri"/>
          <w:bCs/>
          <w:lang w:bidi="en-US"/>
        </w:rPr>
        <w:t xml:space="preserve">, </w:t>
      </w:r>
      <w:r w:rsidRPr="001100A5">
        <w:rPr>
          <w:rFonts w:ascii="Calibri" w:hAnsi="Calibri"/>
          <w:bCs/>
          <w:i/>
          <w:lang w:bidi="en-US"/>
        </w:rPr>
        <w:t xml:space="preserve">blaI </w:t>
      </w:r>
      <w:r w:rsidRPr="001100A5">
        <w:rPr>
          <w:rFonts w:ascii="Calibri" w:hAnsi="Calibri"/>
          <w:bCs/>
          <w:lang w:bidi="en-US"/>
        </w:rPr>
        <w:t xml:space="preserve">and </w:t>
      </w:r>
      <w:r w:rsidRPr="001100A5">
        <w:rPr>
          <w:rFonts w:ascii="Calibri" w:hAnsi="Calibri"/>
          <w:bCs/>
          <w:i/>
          <w:lang w:bidi="en-US"/>
        </w:rPr>
        <w:t>blaR1</w:t>
      </w:r>
      <w:r w:rsidRPr="001100A5">
        <w:rPr>
          <w:rFonts w:ascii="Calibri" w:hAnsi="Calibri"/>
          <w:bCs/>
          <w:lang w:bidi="en-US"/>
        </w:rPr>
        <w:t xml:space="preserve"> elements.  Sequence types 71 and 73 were the only MRSP backgrounds that screened positive for the repressor </w:t>
      </w:r>
      <w:r w:rsidRPr="001100A5">
        <w:rPr>
          <w:rFonts w:ascii="Calibri" w:hAnsi="Calibri"/>
          <w:bCs/>
          <w:i/>
          <w:lang w:bidi="en-US"/>
        </w:rPr>
        <w:t>mecI</w:t>
      </w:r>
      <w:r w:rsidRPr="001100A5">
        <w:rPr>
          <w:rFonts w:ascii="Calibri" w:hAnsi="Calibri"/>
          <w:bCs/>
          <w:lang w:bidi="en-US"/>
        </w:rPr>
        <w:t xml:space="preserve">.  The two ST71 isolates (one European and one North American) contained both repressors </w:t>
      </w:r>
      <w:r w:rsidRPr="001100A5">
        <w:rPr>
          <w:rFonts w:ascii="Calibri" w:hAnsi="Calibri"/>
          <w:bCs/>
          <w:i/>
          <w:lang w:bidi="en-US"/>
        </w:rPr>
        <w:t>mecI</w:t>
      </w:r>
      <w:r w:rsidRPr="001100A5">
        <w:rPr>
          <w:rFonts w:ascii="Calibri" w:hAnsi="Calibri"/>
          <w:bCs/>
          <w:lang w:bidi="en-US"/>
        </w:rPr>
        <w:t xml:space="preserve"> and </w:t>
      </w:r>
      <w:r w:rsidRPr="001100A5">
        <w:rPr>
          <w:rFonts w:ascii="Calibri" w:hAnsi="Calibri"/>
          <w:bCs/>
          <w:i/>
          <w:lang w:bidi="en-US"/>
        </w:rPr>
        <w:t>blaI</w:t>
      </w:r>
      <w:r w:rsidRPr="001100A5">
        <w:rPr>
          <w:rFonts w:ascii="Calibri" w:hAnsi="Calibri"/>
          <w:bCs/>
          <w:lang w:bidi="en-US"/>
        </w:rPr>
        <w:t>.  No Americ</w:t>
      </w:r>
      <w:r w:rsidR="008550BA">
        <w:rPr>
          <w:rFonts w:ascii="Calibri" w:hAnsi="Calibri"/>
          <w:bCs/>
          <w:lang w:bidi="en-US"/>
        </w:rPr>
        <w:t>an isolates other than NA18 (ST</w:t>
      </w:r>
      <w:r w:rsidRPr="001100A5">
        <w:rPr>
          <w:rFonts w:ascii="Calibri" w:hAnsi="Calibri"/>
          <w:bCs/>
          <w:lang w:bidi="en-US"/>
        </w:rPr>
        <w:t xml:space="preserve">71) </w:t>
      </w:r>
      <w:r w:rsidR="000809A2">
        <w:rPr>
          <w:rFonts w:ascii="Calibri" w:hAnsi="Calibri"/>
          <w:bCs/>
          <w:lang w:bidi="en-US"/>
        </w:rPr>
        <w:t>had a complete</w:t>
      </w:r>
      <w:r w:rsidRPr="001100A5">
        <w:rPr>
          <w:rFonts w:ascii="Calibri" w:hAnsi="Calibri"/>
          <w:bCs/>
          <w:lang w:bidi="en-US"/>
        </w:rPr>
        <w:t xml:space="preserve"> </w:t>
      </w:r>
      <w:r w:rsidRPr="001100A5">
        <w:rPr>
          <w:rFonts w:ascii="Calibri" w:hAnsi="Calibri"/>
          <w:bCs/>
          <w:i/>
          <w:lang w:bidi="en-US"/>
        </w:rPr>
        <w:t>mecI</w:t>
      </w:r>
      <w:r w:rsidR="000809A2">
        <w:rPr>
          <w:rFonts w:ascii="Calibri" w:hAnsi="Calibri"/>
          <w:bCs/>
          <w:i/>
          <w:lang w:bidi="en-US"/>
        </w:rPr>
        <w:t xml:space="preserve"> </w:t>
      </w:r>
      <w:r w:rsidR="000809A2">
        <w:rPr>
          <w:rFonts w:ascii="Calibri" w:hAnsi="Calibri"/>
          <w:bCs/>
          <w:lang w:bidi="en-US"/>
        </w:rPr>
        <w:t>sequence</w:t>
      </w:r>
      <w:r w:rsidRPr="001100A5">
        <w:rPr>
          <w:rFonts w:ascii="Calibri" w:hAnsi="Calibri"/>
          <w:bCs/>
          <w:sz w:val="22"/>
          <w:szCs w:val="22"/>
          <w:lang w:bidi="en-US"/>
        </w:rPr>
        <w:t>.</w:t>
      </w:r>
    </w:p>
    <w:p w:rsidR="0076236F" w:rsidRPr="001100A5" w:rsidRDefault="0076236F" w:rsidP="0076236F">
      <w:pPr>
        <w:spacing w:after="200" w:line="276" w:lineRule="auto"/>
        <w:rPr>
          <w:rFonts w:ascii="Calibri" w:hAnsi="Calibri"/>
          <w:bCs/>
          <w:lang w:bidi="en-US"/>
        </w:rPr>
      </w:pPr>
      <w:r w:rsidRPr="001100A5">
        <w:rPr>
          <w:rFonts w:ascii="Calibri" w:hAnsi="Calibri"/>
          <w:bCs/>
          <w:lang w:bidi="en-US"/>
        </w:rPr>
        <w:t xml:space="preserve">The initial twelve isolates chosen for </w:t>
      </w:r>
      <w:r w:rsidRPr="001100A5">
        <w:rPr>
          <w:rFonts w:ascii="Calibri" w:hAnsi="Calibri"/>
          <w:bCs/>
          <w:i/>
          <w:lang w:bidi="en-US"/>
        </w:rPr>
        <w:t>mec</w:t>
      </w:r>
      <w:r w:rsidRPr="001100A5">
        <w:rPr>
          <w:rFonts w:ascii="Calibri" w:hAnsi="Calibri"/>
          <w:bCs/>
          <w:lang w:bidi="en-US"/>
        </w:rPr>
        <w:t xml:space="preserve"> and </w:t>
      </w:r>
      <w:r w:rsidRPr="001100A5">
        <w:rPr>
          <w:rFonts w:ascii="Calibri" w:hAnsi="Calibri"/>
          <w:bCs/>
          <w:i/>
          <w:lang w:bidi="en-US"/>
        </w:rPr>
        <w:t>bla</w:t>
      </w:r>
      <w:r w:rsidRPr="001100A5">
        <w:rPr>
          <w:rFonts w:ascii="Calibri" w:hAnsi="Calibri"/>
          <w:bCs/>
          <w:lang w:bidi="en-US"/>
        </w:rPr>
        <w:t xml:space="preserve"> regulatory element detection were grown with and without 0.01 µg/ml oxacillin for four hours and the relative level of </w:t>
      </w:r>
      <w:r w:rsidRPr="001100A5">
        <w:rPr>
          <w:rFonts w:ascii="Calibri" w:hAnsi="Calibri"/>
          <w:bCs/>
          <w:i/>
          <w:lang w:bidi="en-US"/>
        </w:rPr>
        <w:t>mecA</w:t>
      </w:r>
      <w:r w:rsidRPr="001100A5">
        <w:rPr>
          <w:rFonts w:ascii="Calibri" w:hAnsi="Calibri"/>
          <w:bCs/>
          <w:lang w:bidi="en-US"/>
        </w:rPr>
        <w:t xml:space="preserve"> transcript production was measured by realtime RT-PCR using the ∆∆Ct method (FIGURE </w:t>
      </w:r>
      <w:r w:rsidR="000809A2">
        <w:rPr>
          <w:rFonts w:ascii="Calibri" w:hAnsi="Calibri"/>
          <w:bCs/>
          <w:lang w:bidi="en-US"/>
        </w:rPr>
        <w:t>3.</w:t>
      </w:r>
      <w:r w:rsidRPr="001100A5">
        <w:rPr>
          <w:rFonts w:ascii="Calibri" w:hAnsi="Calibri"/>
          <w:bCs/>
          <w:lang w:bidi="en-US"/>
        </w:rPr>
        <w:t xml:space="preserve">1).  Error bars indicate the standard error of the mean and relative quantitation of </w:t>
      </w:r>
      <w:r w:rsidRPr="001100A5">
        <w:rPr>
          <w:rFonts w:ascii="Calibri" w:hAnsi="Calibri"/>
          <w:bCs/>
          <w:i/>
          <w:lang w:bidi="en-US"/>
        </w:rPr>
        <w:t>mecA</w:t>
      </w:r>
      <w:r w:rsidRPr="001100A5">
        <w:rPr>
          <w:rFonts w:ascii="Calibri" w:hAnsi="Calibri"/>
          <w:bCs/>
          <w:lang w:bidi="en-US"/>
        </w:rPr>
        <w:t xml:space="preserve"> expression is represented on a log scale.  </w:t>
      </w:r>
    </w:p>
    <w:p w:rsidR="0076236F" w:rsidRPr="001100A5" w:rsidRDefault="0076236F" w:rsidP="001100A5">
      <w:pPr>
        <w:spacing w:after="200" w:line="276" w:lineRule="auto"/>
        <w:rPr>
          <w:rFonts w:ascii="Calibri" w:hAnsi="Calibri"/>
          <w:bCs/>
          <w:sz w:val="22"/>
          <w:szCs w:val="22"/>
          <w:lang w:bidi="en-US"/>
        </w:rPr>
        <w:sectPr w:rsidR="0076236F" w:rsidRPr="001100A5" w:rsidSect="00AA48B3">
          <w:pgSz w:w="12240" w:h="15840"/>
          <w:pgMar w:top="1440" w:right="1800" w:bottom="1440" w:left="1800" w:header="720" w:footer="1440" w:gutter="0"/>
          <w:cols w:space="720"/>
          <w:docGrid w:linePitch="360"/>
        </w:sectPr>
      </w:pPr>
    </w:p>
    <w:p w:rsidR="001100A5" w:rsidRPr="001100A5" w:rsidRDefault="001100A5" w:rsidP="001100A5">
      <w:pPr>
        <w:spacing w:after="200" w:line="276" w:lineRule="auto"/>
        <w:rPr>
          <w:rFonts w:ascii="Calibri" w:hAnsi="Calibri"/>
          <w:bCs/>
          <w:lang w:bidi="en-US"/>
        </w:rPr>
      </w:pPr>
    </w:p>
    <w:p w:rsidR="001100A5" w:rsidRPr="001100A5" w:rsidRDefault="001100A5" w:rsidP="001100A5">
      <w:pPr>
        <w:spacing w:after="200" w:line="276" w:lineRule="auto"/>
        <w:rPr>
          <w:rFonts w:ascii="Cambria" w:hAnsi="Cambria"/>
          <w:sz w:val="22"/>
          <w:szCs w:val="22"/>
          <w:lang w:bidi="en-US"/>
        </w:rPr>
      </w:pPr>
      <w:r w:rsidRPr="001100A5">
        <w:rPr>
          <w:rFonts w:ascii="Cambria" w:hAnsi="Cambria"/>
          <w:sz w:val="22"/>
          <w:szCs w:val="22"/>
          <w:lang w:bidi="en-US"/>
        </w:rPr>
        <w:object w:dxaOrig="11080" w:dyaOrig="6740">
          <v:shape id="_x0000_i1027" type="#_x0000_t75" style="width:643.95pt;height:332.6pt" o:ole="">
            <v:imagedata r:id="rId20" o:title=""/>
            <o:lock v:ext="edit" aspectratio="f"/>
          </v:shape>
          <o:OLEObject Type="Embed" ProgID="Excel.Sheet.12" ShapeID="_x0000_i1027" DrawAspect="Content" ObjectID="_1340728239" r:id="rId21"/>
        </w:object>
      </w:r>
    </w:p>
    <w:p w:rsidR="001100A5" w:rsidRPr="001100A5" w:rsidRDefault="001100A5" w:rsidP="00A909D2">
      <w:pPr>
        <w:pStyle w:val="Heading4"/>
        <w:rPr>
          <w:b w:val="0"/>
          <w:bCs w:val="0"/>
          <w:lang w:bidi="en-US"/>
        </w:rPr>
      </w:pPr>
      <w:bookmarkStart w:id="171" w:name="_Toc265167914"/>
      <w:r w:rsidRPr="00A909D2">
        <w:rPr>
          <w:bCs w:val="0"/>
          <w:i w:val="0"/>
          <w:color w:val="4F81BD" w:themeColor="accent1"/>
          <w:sz w:val="24"/>
          <w:szCs w:val="24"/>
          <w:lang w:bidi="en-US"/>
        </w:rPr>
        <w:t>TABLE 3.3</w:t>
      </w:r>
      <w:r w:rsidRPr="001100A5">
        <w:rPr>
          <w:b w:val="0"/>
          <w:bCs w:val="0"/>
          <w:lang w:bidi="en-US"/>
        </w:rPr>
        <w:t>.</w:t>
      </w:r>
      <w:r w:rsidRPr="001100A5">
        <w:rPr>
          <w:bCs w:val="0"/>
          <w:lang w:bidi="en-US"/>
        </w:rPr>
        <w:t xml:space="preserve">  </w:t>
      </w:r>
      <w:r w:rsidRPr="008550BA">
        <w:rPr>
          <w:bCs w:val="0"/>
          <w:i w:val="0"/>
          <w:lang w:bidi="en-US"/>
        </w:rPr>
        <w:t xml:space="preserve">Isolates used in study – presence/absence of </w:t>
      </w:r>
      <w:r w:rsidRPr="008550BA">
        <w:rPr>
          <w:bCs w:val="0"/>
          <w:lang w:bidi="en-US"/>
        </w:rPr>
        <w:t>mec</w:t>
      </w:r>
      <w:r w:rsidRPr="008550BA">
        <w:rPr>
          <w:bCs w:val="0"/>
          <w:i w:val="0"/>
          <w:lang w:bidi="en-US"/>
        </w:rPr>
        <w:t xml:space="preserve"> and </w:t>
      </w:r>
      <w:r w:rsidRPr="008550BA">
        <w:rPr>
          <w:bCs w:val="0"/>
          <w:lang w:bidi="en-US"/>
        </w:rPr>
        <w:t>bla</w:t>
      </w:r>
      <w:r w:rsidRPr="008550BA">
        <w:rPr>
          <w:bCs w:val="0"/>
          <w:i w:val="0"/>
          <w:lang w:bidi="en-US"/>
        </w:rPr>
        <w:t xml:space="preserve"> elements.  Shaded rows represent isolates that were further characterized by time point </w:t>
      </w:r>
      <w:r w:rsidRPr="008550BA">
        <w:rPr>
          <w:bCs w:val="0"/>
          <w:lang w:bidi="en-US"/>
        </w:rPr>
        <w:t>mecA</w:t>
      </w:r>
      <w:r w:rsidRPr="008550BA">
        <w:rPr>
          <w:bCs w:val="0"/>
          <w:i w:val="0"/>
          <w:lang w:bidi="en-US"/>
        </w:rPr>
        <w:t xml:space="preserve"> expression assay</w:t>
      </w:r>
      <w:r w:rsidRPr="001100A5">
        <w:rPr>
          <w:bCs w:val="0"/>
          <w:lang w:bidi="en-US"/>
        </w:rPr>
        <w:t>.</w:t>
      </w:r>
      <w:bookmarkEnd w:id="171"/>
    </w:p>
    <w:p w:rsidR="001100A5" w:rsidRPr="001100A5" w:rsidRDefault="001100A5" w:rsidP="001100A5">
      <w:pPr>
        <w:spacing w:after="200" w:line="276" w:lineRule="auto"/>
        <w:rPr>
          <w:rFonts w:ascii="Cambria" w:hAnsi="Cambria"/>
          <w:sz w:val="22"/>
          <w:szCs w:val="22"/>
          <w:lang w:bidi="en-US"/>
        </w:rPr>
      </w:pPr>
    </w:p>
    <w:p w:rsidR="001100A5" w:rsidRPr="001100A5" w:rsidRDefault="001100A5" w:rsidP="001100A5">
      <w:pPr>
        <w:spacing w:after="200" w:line="276" w:lineRule="auto"/>
        <w:rPr>
          <w:rFonts w:ascii="Cambria" w:hAnsi="Cambria"/>
          <w:sz w:val="22"/>
          <w:szCs w:val="22"/>
          <w:lang w:bidi="en-US"/>
        </w:rPr>
        <w:sectPr w:rsidR="001100A5" w:rsidRPr="001100A5" w:rsidSect="00AA48B3">
          <w:pgSz w:w="15840" w:h="12240" w:orient="landscape"/>
          <w:pgMar w:top="1800" w:right="1440" w:bottom="1800" w:left="1440" w:header="720" w:footer="1440" w:gutter="0"/>
          <w:cols w:space="720"/>
          <w:docGrid w:linePitch="360"/>
        </w:sect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lastRenderedPageBreak/>
        <w:t xml:space="preserve">Those isolates screening positive for </w:t>
      </w:r>
      <w:r w:rsidRPr="001100A5">
        <w:rPr>
          <w:rFonts w:ascii="Calibri" w:hAnsi="Calibri"/>
          <w:bCs/>
          <w:i/>
          <w:lang w:bidi="en-US"/>
        </w:rPr>
        <w:t>blaI</w:t>
      </w:r>
      <w:r w:rsidRPr="001100A5">
        <w:rPr>
          <w:rFonts w:ascii="Calibri" w:hAnsi="Calibri"/>
          <w:bCs/>
          <w:lang w:bidi="en-US"/>
        </w:rPr>
        <w:t xml:space="preserve"> only (represented by North American STs 26, 68, 69, 105, 116, and 118) increased </w:t>
      </w:r>
      <w:r w:rsidRPr="001100A5">
        <w:rPr>
          <w:rFonts w:ascii="Calibri" w:hAnsi="Calibri"/>
          <w:bCs/>
          <w:i/>
          <w:lang w:bidi="en-US"/>
        </w:rPr>
        <w:t>mecA</w:t>
      </w:r>
      <w:r w:rsidRPr="001100A5">
        <w:rPr>
          <w:rFonts w:ascii="Calibri" w:hAnsi="Calibri"/>
          <w:bCs/>
          <w:lang w:bidi="en-US"/>
        </w:rPr>
        <w:t xml:space="preserve"> expression to a greater extent than the ST71s containing both </w:t>
      </w:r>
      <w:r w:rsidRPr="001100A5">
        <w:rPr>
          <w:rFonts w:ascii="Calibri" w:hAnsi="Calibri"/>
          <w:bCs/>
          <w:i/>
          <w:lang w:bidi="en-US"/>
        </w:rPr>
        <w:t>mecI</w:t>
      </w:r>
      <w:r w:rsidRPr="001100A5">
        <w:rPr>
          <w:rFonts w:ascii="Calibri" w:hAnsi="Calibri"/>
          <w:bCs/>
          <w:lang w:bidi="en-US"/>
        </w:rPr>
        <w:t xml:space="preserve"> and </w:t>
      </w:r>
      <w:r w:rsidRPr="001100A5">
        <w:rPr>
          <w:rFonts w:ascii="Calibri" w:hAnsi="Calibri"/>
          <w:bCs/>
          <w:i/>
          <w:lang w:bidi="en-US"/>
        </w:rPr>
        <w:t>blaI</w:t>
      </w:r>
      <w:r w:rsidRPr="001100A5">
        <w:rPr>
          <w:rFonts w:ascii="Calibri" w:hAnsi="Calibri"/>
          <w:bCs/>
          <w:lang w:bidi="en-US"/>
        </w:rPr>
        <w:t xml:space="preserve">.  Sequence type 73 bearing </w:t>
      </w:r>
      <w:r w:rsidRPr="001100A5">
        <w:rPr>
          <w:rFonts w:ascii="Calibri" w:hAnsi="Calibri"/>
          <w:bCs/>
          <w:i/>
          <w:lang w:bidi="en-US"/>
        </w:rPr>
        <w:t>mecI</w:t>
      </w:r>
      <w:r w:rsidRPr="001100A5">
        <w:rPr>
          <w:rFonts w:ascii="Calibri" w:hAnsi="Calibri"/>
          <w:bCs/>
          <w:lang w:bidi="en-US"/>
        </w:rPr>
        <w:t xml:space="preserve"> alone increased </w:t>
      </w:r>
      <w:r w:rsidRPr="001100A5">
        <w:rPr>
          <w:rFonts w:ascii="Calibri" w:hAnsi="Calibri"/>
          <w:bCs/>
          <w:i/>
          <w:lang w:bidi="en-US"/>
        </w:rPr>
        <w:t>mecA</w:t>
      </w:r>
      <w:r w:rsidRPr="001100A5">
        <w:rPr>
          <w:rFonts w:ascii="Calibri" w:hAnsi="Calibri"/>
          <w:bCs/>
          <w:lang w:bidi="en-US"/>
        </w:rPr>
        <w:t xml:space="preserve"> expression at four hours to a level similar to that of the </w:t>
      </w:r>
      <w:r w:rsidRPr="001100A5">
        <w:rPr>
          <w:rFonts w:ascii="Calibri" w:hAnsi="Calibri"/>
          <w:bCs/>
          <w:i/>
          <w:lang w:bidi="en-US"/>
        </w:rPr>
        <w:t>blaI</w:t>
      </w:r>
      <w:r w:rsidRPr="001100A5">
        <w:rPr>
          <w:rFonts w:ascii="Calibri" w:hAnsi="Calibri"/>
          <w:bCs/>
          <w:lang w:bidi="en-US"/>
        </w:rPr>
        <w:t>-only isolates.</w:t>
      </w: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72" w:name="_Toc265160204"/>
      <w:bookmarkStart w:id="173" w:name="_Toc265166886"/>
      <w:r w:rsidRPr="00BE36CA">
        <w:rPr>
          <w:rFonts w:ascii="Calibri" w:hAnsi="Calibri"/>
          <w:bCs w:val="0"/>
          <w:i w:val="0"/>
          <w:lang w:bidi="en-US"/>
        </w:rPr>
        <w:t>Sequence Type Selection for Further Analyses</w:t>
      </w:r>
      <w:bookmarkEnd w:id="172"/>
      <w:bookmarkEnd w:id="173"/>
    </w:p>
    <w:p w:rsidR="001100A5" w:rsidRPr="001100A5" w:rsidRDefault="001100A5" w:rsidP="001100A5">
      <w:pPr>
        <w:spacing w:after="200" w:line="276" w:lineRule="auto"/>
        <w:jc w:val="center"/>
        <w:rPr>
          <w:rFonts w:ascii="Calibri" w:hAnsi="Calibri"/>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Based upon the initial </w:t>
      </w:r>
      <w:r w:rsidRPr="001100A5">
        <w:rPr>
          <w:rFonts w:ascii="Calibri" w:hAnsi="Calibri"/>
          <w:bCs/>
          <w:i/>
          <w:lang w:bidi="en-US"/>
        </w:rPr>
        <w:t>mecA</w:t>
      </w:r>
      <w:r w:rsidRPr="001100A5">
        <w:rPr>
          <w:rFonts w:ascii="Calibri" w:hAnsi="Calibri"/>
          <w:bCs/>
          <w:lang w:bidi="en-US"/>
        </w:rPr>
        <w:t xml:space="preserve"> ex</w:t>
      </w:r>
      <w:r w:rsidR="000809A2">
        <w:rPr>
          <w:rFonts w:ascii="Calibri" w:hAnsi="Calibri"/>
          <w:bCs/>
          <w:lang w:bidi="en-US"/>
        </w:rPr>
        <w:t xml:space="preserve">pression assay and the presence or </w:t>
      </w:r>
      <w:r w:rsidRPr="001100A5">
        <w:rPr>
          <w:rFonts w:ascii="Calibri" w:hAnsi="Calibri"/>
          <w:bCs/>
          <w:lang w:bidi="en-US"/>
        </w:rPr>
        <w:t xml:space="preserve">absence of </w:t>
      </w:r>
      <w:r w:rsidR="000809A2" w:rsidRPr="001100A5">
        <w:rPr>
          <w:rFonts w:ascii="Calibri" w:hAnsi="Calibri"/>
          <w:bCs/>
          <w:i/>
          <w:lang w:bidi="en-US"/>
        </w:rPr>
        <w:t>mec</w:t>
      </w:r>
      <w:r w:rsidR="000809A2" w:rsidRPr="001100A5">
        <w:rPr>
          <w:rFonts w:ascii="Calibri" w:hAnsi="Calibri"/>
          <w:bCs/>
          <w:lang w:bidi="en-US"/>
        </w:rPr>
        <w:t xml:space="preserve"> and </w:t>
      </w:r>
      <w:r w:rsidR="000809A2" w:rsidRPr="001100A5">
        <w:rPr>
          <w:rFonts w:ascii="Calibri" w:hAnsi="Calibri"/>
          <w:bCs/>
          <w:i/>
          <w:lang w:bidi="en-US"/>
        </w:rPr>
        <w:t>bla</w:t>
      </w:r>
      <w:r w:rsidR="000809A2" w:rsidRPr="001100A5">
        <w:rPr>
          <w:rFonts w:ascii="Calibri" w:hAnsi="Calibri"/>
          <w:bCs/>
          <w:lang w:bidi="en-US"/>
        </w:rPr>
        <w:t xml:space="preserve"> elements</w:t>
      </w:r>
      <w:r w:rsidRPr="001100A5">
        <w:rPr>
          <w:rFonts w:ascii="Calibri" w:hAnsi="Calibri"/>
          <w:bCs/>
          <w:lang w:bidi="en-US"/>
        </w:rPr>
        <w:t xml:space="preserve">, STs 73 and 116 were selected to contrast the regulatory apparatuses of the predominant geographic clones ST68 (North America) and ST71 (Europe).  Sequence type 73 lacks a </w:t>
      </w:r>
      <w:r w:rsidRPr="001100A5">
        <w:rPr>
          <w:rFonts w:ascii="Calibri" w:hAnsi="Calibri"/>
          <w:bCs/>
          <w:i/>
          <w:lang w:bidi="en-US"/>
        </w:rPr>
        <w:t>bla</w:t>
      </w:r>
      <w:r w:rsidRPr="001100A5">
        <w:rPr>
          <w:rFonts w:ascii="Calibri" w:hAnsi="Calibri"/>
          <w:bCs/>
          <w:lang w:bidi="en-US"/>
        </w:rPr>
        <w:t xml:space="preserve"> operon but has a complete </w:t>
      </w:r>
      <w:r w:rsidRPr="001100A5">
        <w:rPr>
          <w:rFonts w:ascii="Calibri" w:hAnsi="Calibri"/>
          <w:bCs/>
          <w:i/>
          <w:lang w:bidi="en-US"/>
        </w:rPr>
        <w:t>mec</w:t>
      </w:r>
      <w:r w:rsidRPr="001100A5">
        <w:rPr>
          <w:rFonts w:ascii="Calibri" w:hAnsi="Calibri"/>
          <w:bCs/>
          <w:lang w:bidi="en-US"/>
        </w:rPr>
        <w:t xml:space="preserve"> operon resulting in a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mecR1</w:t>
      </w:r>
      <w:r w:rsidRPr="001100A5">
        <w:rPr>
          <w:rFonts w:ascii="Calibri" w:hAnsi="Calibri"/>
          <w:bCs/>
          <w:lang w:bidi="en-US"/>
        </w:rPr>
        <w:t xml:space="preserve"> configuration with regard to </w:t>
      </w:r>
      <w:r w:rsidRPr="001100A5">
        <w:rPr>
          <w:rFonts w:ascii="Calibri" w:hAnsi="Calibri"/>
          <w:bCs/>
          <w:i/>
          <w:lang w:bidi="en-US"/>
        </w:rPr>
        <w:t>mecA</w:t>
      </w:r>
      <w:r w:rsidRPr="001100A5">
        <w:rPr>
          <w:rFonts w:ascii="Calibri" w:hAnsi="Calibri"/>
          <w:bCs/>
          <w:lang w:bidi="en-US"/>
        </w:rPr>
        <w:t xml:space="preserve"> expression control.  Whereas ST68 has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w:t>
      </w:r>
      <w:r w:rsidRPr="001100A5">
        <w:rPr>
          <w:rFonts w:ascii="Calibri" w:hAnsi="Calibri"/>
          <w:bCs/>
          <w:i/>
          <w:lang w:bidi="en-US"/>
        </w:rPr>
        <w:t>mecI</w:t>
      </w:r>
      <w:r w:rsidRPr="001100A5">
        <w:rPr>
          <w:rFonts w:ascii="Calibri" w:hAnsi="Calibri"/>
          <w:bCs/>
          <w:lang w:bidi="en-US"/>
        </w:rPr>
        <w:t>/</w:t>
      </w:r>
      <w:r w:rsidRPr="001100A5">
        <w:rPr>
          <w:rFonts w:ascii="Calibri" w:hAnsi="Calibri"/>
          <w:bCs/>
          <w:vertAlign w:val="superscript"/>
          <w:lang w:bidi="en-US"/>
        </w:rPr>
        <w:t>mut</w:t>
      </w:r>
      <w:r w:rsidRPr="001100A5">
        <w:rPr>
          <w:rFonts w:ascii="Calibri" w:hAnsi="Calibri"/>
          <w:bCs/>
          <w:i/>
          <w:lang w:bidi="en-US"/>
        </w:rPr>
        <w:t>mecR1</w:t>
      </w:r>
      <w:r w:rsidRPr="001100A5">
        <w:rPr>
          <w:rFonts w:ascii="Calibri" w:hAnsi="Calibri"/>
          <w:bCs/>
          <w:lang w:bidi="en-US"/>
        </w:rPr>
        <w:t xml:space="preserve"> (absent </w:t>
      </w:r>
      <w:r w:rsidRPr="001100A5">
        <w:rPr>
          <w:rFonts w:ascii="Calibri" w:hAnsi="Calibri"/>
          <w:bCs/>
          <w:i/>
          <w:lang w:bidi="en-US"/>
        </w:rPr>
        <w:t>mecI</w:t>
      </w:r>
      <w:r w:rsidRPr="001100A5">
        <w:rPr>
          <w:rFonts w:ascii="Calibri" w:hAnsi="Calibri"/>
          <w:bCs/>
          <w:lang w:bidi="en-US"/>
        </w:rPr>
        <w:t xml:space="preserve"> and mutation/truncation of </w:t>
      </w:r>
      <w:r w:rsidRPr="001100A5">
        <w:rPr>
          <w:rFonts w:ascii="Calibri" w:hAnsi="Calibri"/>
          <w:bCs/>
          <w:i/>
          <w:lang w:bidi="en-US"/>
        </w:rPr>
        <w:t>mecR1</w:t>
      </w:r>
      <w:r w:rsidRPr="001100A5">
        <w:rPr>
          <w:rFonts w:ascii="Calibri" w:hAnsi="Calibri"/>
          <w:bCs/>
          <w:lang w:bidi="en-US"/>
        </w:rPr>
        <w:t>) and ST71 has both complete repressor/sensor systems in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mecR1</w:t>
      </w:r>
      <w:r w:rsidRPr="001100A5">
        <w:rPr>
          <w:rFonts w:ascii="Calibri" w:hAnsi="Calibri"/>
          <w:bCs/>
          <w:lang w:bidi="en-US"/>
        </w:rPr>
        <w:t xml:space="preserve">.  Sequence type 116 was chosen because the original </w:t>
      </w:r>
      <w:r w:rsidRPr="001100A5">
        <w:rPr>
          <w:rFonts w:ascii="Calibri" w:hAnsi="Calibri"/>
          <w:bCs/>
          <w:i/>
          <w:lang w:bidi="en-US"/>
        </w:rPr>
        <w:t>blaI</w:t>
      </w:r>
      <w:r w:rsidRPr="001100A5">
        <w:rPr>
          <w:rFonts w:ascii="Calibri" w:hAnsi="Calibri"/>
          <w:bCs/>
          <w:lang w:bidi="en-US"/>
        </w:rPr>
        <w:t xml:space="preserve"> 1 forward and reverse primers (TABLE </w:t>
      </w:r>
      <w:r w:rsidR="00200FB7">
        <w:rPr>
          <w:rFonts w:ascii="Calibri" w:hAnsi="Calibri"/>
          <w:bCs/>
          <w:lang w:bidi="en-US"/>
        </w:rPr>
        <w:t>3.</w:t>
      </w:r>
      <w:r w:rsidRPr="001100A5">
        <w:rPr>
          <w:rFonts w:ascii="Calibri" w:hAnsi="Calibri"/>
          <w:bCs/>
          <w:lang w:bidi="en-US"/>
        </w:rPr>
        <w:t xml:space="preserve">1) were unable to elicit a PCR product.  A region internal to the previous </w:t>
      </w:r>
      <w:r w:rsidRPr="001100A5">
        <w:rPr>
          <w:rFonts w:ascii="Calibri" w:hAnsi="Calibri"/>
          <w:bCs/>
          <w:i/>
          <w:lang w:bidi="en-US"/>
        </w:rPr>
        <w:t>blaI</w:t>
      </w:r>
      <w:r w:rsidRPr="001100A5">
        <w:rPr>
          <w:rFonts w:ascii="Calibri" w:hAnsi="Calibri"/>
          <w:bCs/>
          <w:lang w:bidi="en-US"/>
        </w:rPr>
        <w:t xml:space="preserve"> target was amplified using </w:t>
      </w:r>
      <w:r w:rsidRPr="001100A5">
        <w:rPr>
          <w:rFonts w:ascii="Calibri" w:hAnsi="Calibri"/>
          <w:bCs/>
          <w:i/>
          <w:lang w:bidi="en-US"/>
        </w:rPr>
        <w:t>blaI</w:t>
      </w:r>
      <w:r w:rsidRPr="001100A5">
        <w:rPr>
          <w:rFonts w:ascii="Calibri" w:hAnsi="Calibri"/>
          <w:bCs/>
          <w:lang w:bidi="en-US"/>
        </w:rPr>
        <w:t xml:space="preserve"> 2 forward and reverse primers.  Sequence type 116 </w:t>
      </w:r>
      <w:r w:rsidRPr="001100A5">
        <w:rPr>
          <w:rFonts w:ascii="Calibri" w:hAnsi="Calibri"/>
          <w:bCs/>
          <w:i/>
          <w:lang w:bidi="en-US"/>
        </w:rPr>
        <w:t>blaI</w:t>
      </w:r>
      <w:r w:rsidRPr="001100A5">
        <w:rPr>
          <w:rFonts w:ascii="Calibri" w:hAnsi="Calibri"/>
          <w:bCs/>
          <w:lang w:bidi="en-US"/>
        </w:rPr>
        <w:t xml:space="preserve"> genomic sequence compared with that of STs 68 and 71 had multiple nucleotide and translational dissimilarities (FIGURE </w:t>
      </w:r>
      <w:r w:rsidR="00DC5E0C">
        <w:rPr>
          <w:rFonts w:ascii="Calibri" w:hAnsi="Calibri"/>
          <w:bCs/>
          <w:lang w:bidi="en-US"/>
        </w:rPr>
        <w:t>3.</w:t>
      </w:r>
      <w:r w:rsidRPr="001100A5">
        <w:rPr>
          <w:rFonts w:ascii="Calibri" w:hAnsi="Calibri"/>
          <w:bCs/>
          <w:lang w:bidi="en-US"/>
        </w:rPr>
        <w:t xml:space="preserve">2a).  Therefore ST116 was classified as </w:t>
      </w:r>
      <w:r w:rsidRPr="001100A5">
        <w:rPr>
          <w:rFonts w:ascii="Calibri" w:hAnsi="Calibri"/>
          <w:bCs/>
          <w:vertAlign w:val="superscript"/>
          <w:lang w:bidi="en-US"/>
        </w:rPr>
        <w:t>mut</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 xml:space="preserve">mecR1 </w:t>
      </w:r>
      <w:r w:rsidRPr="001100A5">
        <w:rPr>
          <w:rFonts w:ascii="Calibri" w:hAnsi="Calibri"/>
          <w:bCs/>
          <w:lang w:bidi="en-US"/>
        </w:rPr>
        <w:t xml:space="preserve">(the mutation designation for </w:t>
      </w:r>
      <w:r w:rsidRPr="001100A5">
        <w:rPr>
          <w:rFonts w:ascii="Calibri" w:hAnsi="Calibri"/>
          <w:bCs/>
          <w:i/>
          <w:lang w:bidi="en-US"/>
        </w:rPr>
        <w:t>blaI</w:t>
      </w:r>
      <w:r w:rsidRPr="001100A5">
        <w:rPr>
          <w:rFonts w:ascii="Calibri" w:hAnsi="Calibri"/>
          <w:bCs/>
          <w:lang w:bidi="en-US"/>
        </w:rPr>
        <w:t xml:space="preserve"> is relative to that of STs 68 and 71).</w:t>
      </w:r>
    </w:p>
    <w:p w:rsidR="001100A5" w:rsidRPr="001100A5" w:rsidRDefault="001100A5" w:rsidP="001100A5">
      <w:pPr>
        <w:spacing w:after="200" w:line="276" w:lineRule="auto"/>
        <w:rPr>
          <w:rFonts w:ascii="Calibri" w:hAnsi="Calibri"/>
          <w:bCs/>
          <w:sz w:val="22"/>
          <w:szCs w:val="22"/>
          <w:lang w:bidi="en-US"/>
        </w:rPr>
      </w:pPr>
      <w:r w:rsidRPr="001100A5">
        <w:rPr>
          <w:rFonts w:ascii="Calibri" w:hAnsi="Calibri"/>
          <w:bCs/>
          <w:lang w:bidi="en-US"/>
        </w:rPr>
        <w:t xml:space="preserve">Sequence types 73 and 116 contain only one known characterized isolate each.  However, additional wild-type clinical ST68 (n=3) and ST71 (n=2) isolates were added to subsequent analyses to show reproducibility of </w:t>
      </w:r>
      <w:r w:rsidRPr="001100A5">
        <w:rPr>
          <w:rFonts w:ascii="Calibri" w:hAnsi="Calibri"/>
          <w:bCs/>
          <w:i/>
          <w:lang w:bidi="en-US"/>
        </w:rPr>
        <w:t>mecA</w:t>
      </w:r>
      <w:r w:rsidRPr="001100A5">
        <w:rPr>
          <w:rFonts w:ascii="Calibri" w:hAnsi="Calibri"/>
          <w:bCs/>
          <w:lang w:bidi="en-US"/>
        </w:rPr>
        <w:t xml:space="preserve"> expression within sequence type background.  In total four North American ST68s, three European ST71s, and one each of STs 73 and 116 were fully characterized by MLST, PFGE (FIGURE </w:t>
      </w:r>
      <w:r w:rsidR="00DC5E0C">
        <w:rPr>
          <w:rFonts w:ascii="Calibri" w:hAnsi="Calibri"/>
          <w:bCs/>
          <w:lang w:bidi="en-US"/>
        </w:rPr>
        <w:t>3.</w:t>
      </w:r>
      <w:r w:rsidRPr="001100A5">
        <w:rPr>
          <w:rFonts w:ascii="Calibri" w:hAnsi="Calibri"/>
          <w:bCs/>
          <w:lang w:bidi="en-US"/>
        </w:rPr>
        <w:t xml:space="preserve">2b), </w:t>
      </w:r>
      <w:r w:rsidRPr="001100A5">
        <w:rPr>
          <w:rFonts w:ascii="Calibri" w:hAnsi="Calibri"/>
          <w:bCs/>
          <w:i/>
          <w:lang w:bidi="en-US"/>
        </w:rPr>
        <w:t>mec</w:t>
      </w:r>
      <w:r w:rsidRPr="001100A5">
        <w:rPr>
          <w:rFonts w:ascii="Calibri" w:hAnsi="Calibri"/>
          <w:bCs/>
          <w:lang w:bidi="en-US"/>
        </w:rPr>
        <w:t xml:space="preserve"> and </w:t>
      </w:r>
      <w:r w:rsidRPr="001100A5">
        <w:rPr>
          <w:rFonts w:ascii="Calibri" w:hAnsi="Calibri"/>
          <w:bCs/>
          <w:i/>
          <w:lang w:bidi="en-US"/>
        </w:rPr>
        <w:t>bla</w:t>
      </w:r>
      <w:r w:rsidRPr="001100A5">
        <w:rPr>
          <w:rFonts w:ascii="Calibri" w:hAnsi="Calibri"/>
          <w:bCs/>
          <w:lang w:bidi="en-US"/>
        </w:rPr>
        <w:t xml:space="preserve"> regulatory gene sequencing, and mecA expression analysis at four time points.  </w:t>
      </w:r>
    </w:p>
    <w:p w:rsidR="00DC5E0C" w:rsidRDefault="00DC5E0C" w:rsidP="001100A5">
      <w:pPr>
        <w:spacing w:after="200" w:line="276" w:lineRule="auto"/>
        <w:rPr>
          <w:rFonts w:ascii="Calibri" w:hAnsi="Calibri"/>
          <w:noProof/>
          <w:sz w:val="22"/>
          <w:szCs w:val="22"/>
        </w:rPr>
        <w:sectPr w:rsidR="00DC5E0C" w:rsidSect="00AA48B3">
          <w:pgSz w:w="12240" w:h="15840"/>
          <w:pgMar w:top="1440" w:right="1800" w:bottom="1440" w:left="1800" w:header="720" w:footer="1440" w:gutter="0"/>
          <w:cols w:space="720"/>
          <w:docGrid w:linePitch="360"/>
        </w:sectPr>
      </w:pPr>
    </w:p>
    <w:p w:rsidR="001100A5" w:rsidRPr="001100A5" w:rsidRDefault="00631CE5" w:rsidP="001100A5">
      <w:pPr>
        <w:spacing w:after="200" w:line="276" w:lineRule="auto"/>
        <w:rPr>
          <w:rFonts w:ascii="Calibri" w:hAnsi="Calibri"/>
          <w:bCs/>
          <w:sz w:val="22"/>
          <w:szCs w:val="22"/>
          <w:lang w:bidi="en-US"/>
        </w:rPr>
      </w:pPr>
      <w:r>
        <w:rPr>
          <w:rFonts w:ascii="Calibri" w:hAnsi="Calibri"/>
          <w:noProof/>
          <w:sz w:val="22"/>
          <w:szCs w:val="22"/>
        </w:rPr>
        <w:lastRenderedPageBreak/>
        <w:drawing>
          <wp:inline distT="0" distB="0" distL="0" distR="0">
            <wp:extent cx="7379335" cy="4636135"/>
            <wp:effectExtent l="19050" t="0" r="0" b="0"/>
            <wp:docPr id="23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cstate="print"/>
                    <a:srcRect/>
                    <a:stretch>
                      <a:fillRect/>
                    </a:stretch>
                  </pic:blipFill>
                  <pic:spPr bwMode="auto">
                    <a:xfrm>
                      <a:off x="0" y="0"/>
                      <a:ext cx="7379335" cy="4636135"/>
                    </a:xfrm>
                    <a:prstGeom prst="rect">
                      <a:avLst/>
                    </a:prstGeom>
                    <a:noFill/>
                    <a:ln w="9525">
                      <a:noFill/>
                      <a:miter lim="800000"/>
                      <a:headEnd/>
                      <a:tailEnd/>
                    </a:ln>
                  </pic:spPr>
                </pic:pic>
              </a:graphicData>
            </a:graphic>
          </wp:inline>
        </w:drawing>
      </w:r>
    </w:p>
    <w:p w:rsidR="001100A5" w:rsidRPr="00200FB7" w:rsidRDefault="001100A5" w:rsidP="00702C99">
      <w:pPr>
        <w:pStyle w:val="Heading5"/>
        <w:rPr>
          <w:bCs w:val="0"/>
          <w:color w:val="auto"/>
          <w:lang w:bidi="en-US"/>
        </w:rPr>
      </w:pPr>
      <w:bookmarkStart w:id="174" w:name="_Toc265168540"/>
      <w:r w:rsidRPr="00702C99">
        <w:rPr>
          <w:bCs w:val="0"/>
          <w:color w:val="C0504D" w:themeColor="accent2"/>
          <w:sz w:val="24"/>
          <w:szCs w:val="24"/>
          <w:lang w:bidi="en-US"/>
        </w:rPr>
        <w:t>FIGURE 3.1</w:t>
      </w:r>
      <w:r w:rsidRPr="001100A5">
        <w:rPr>
          <w:b w:val="0"/>
          <w:bCs w:val="0"/>
          <w:lang w:bidi="en-US"/>
        </w:rPr>
        <w:t>.</w:t>
      </w:r>
      <w:r w:rsidRPr="001100A5">
        <w:rPr>
          <w:bCs w:val="0"/>
          <w:lang w:bidi="en-US"/>
        </w:rPr>
        <w:t xml:space="preserve">  </w:t>
      </w:r>
      <w:r w:rsidRPr="00200FB7">
        <w:rPr>
          <w:bCs w:val="0"/>
          <w:color w:val="auto"/>
          <w:lang w:bidi="en-US"/>
        </w:rPr>
        <w:t xml:space="preserve">Relative </w:t>
      </w:r>
      <w:r w:rsidRPr="00200FB7">
        <w:rPr>
          <w:bCs w:val="0"/>
          <w:i/>
          <w:color w:val="auto"/>
          <w:lang w:bidi="en-US"/>
        </w:rPr>
        <w:t>mecA</w:t>
      </w:r>
      <w:r w:rsidRPr="00200FB7">
        <w:rPr>
          <w:bCs w:val="0"/>
          <w:color w:val="auto"/>
          <w:lang w:bidi="en-US"/>
        </w:rPr>
        <w:t xml:space="preserve"> expression measured with and without 0.01 µg/ml oxacillin induction at 4.0 hours growth</w:t>
      </w:r>
      <w:bookmarkEnd w:id="174"/>
      <w:r w:rsidR="00200FB7">
        <w:rPr>
          <w:bCs w:val="0"/>
          <w:color w:val="auto"/>
          <w:lang w:bidi="en-US"/>
        </w:rPr>
        <w:t>.</w:t>
      </w:r>
    </w:p>
    <w:p w:rsidR="001100A5" w:rsidRPr="001100A5" w:rsidRDefault="001100A5" w:rsidP="001100A5">
      <w:pPr>
        <w:spacing w:after="200" w:line="276" w:lineRule="auto"/>
        <w:rPr>
          <w:rFonts w:ascii="Calibri" w:hAnsi="Calibri"/>
          <w:bCs/>
          <w:sz w:val="22"/>
          <w:szCs w:val="22"/>
          <w:lang w:bidi="en-US"/>
        </w:rPr>
        <w:sectPr w:rsidR="001100A5" w:rsidRPr="001100A5" w:rsidSect="00AA48B3">
          <w:pgSz w:w="15840" w:h="12240" w:orient="landscape"/>
          <w:pgMar w:top="1800" w:right="1440" w:bottom="1800" w:left="1440" w:header="720" w:footer="1296" w:gutter="0"/>
          <w:cols w:space="720"/>
          <w:docGrid w:linePitch="360"/>
        </w:sectPr>
      </w:pPr>
    </w:p>
    <w:p w:rsidR="001100A5" w:rsidRPr="001100A5" w:rsidRDefault="00631CE5" w:rsidP="001100A5">
      <w:pPr>
        <w:spacing w:after="200" w:line="276" w:lineRule="auto"/>
        <w:rPr>
          <w:rFonts w:ascii="Calibri" w:hAnsi="Calibri"/>
          <w:bCs/>
          <w:lang w:bidi="en-US"/>
        </w:rPr>
      </w:pPr>
      <w:r>
        <w:rPr>
          <w:rFonts w:ascii="Calibri" w:hAnsi="Calibri"/>
          <w:noProof/>
        </w:rPr>
        <w:lastRenderedPageBreak/>
        <w:drawing>
          <wp:inline distT="0" distB="0" distL="0" distR="0">
            <wp:extent cx="6374765" cy="4816475"/>
            <wp:effectExtent l="19050" t="0" r="6985" b="0"/>
            <wp:docPr id="26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cstate="print"/>
                    <a:srcRect/>
                    <a:stretch>
                      <a:fillRect/>
                    </a:stretch>
                  </pic:blipFill>
                  <pic:spPr bwMode="auto">
                    <a:xfrm>
                      <a:off x="0" y="0"/>
                      <a:ext cx="6374765" cy="4816475"/>
                    </a:xfrm>
                    <a:prstGeom prst="rect">
                      <a:avLst/>
                    </a:prstGeom>
                    <a:noFill/>
                    <a:ln w="9525">
                      <a:noFill/>
                      <a:miter lim="800000"/>
                      <a:headEnd/>
                      <a:tailEnd/>
                    </a:ln>
                  </pic:spPr>
                </pic:pic>
              </a:graphicData>
            </a:graphic>
          </wp:inline>
        </w:drawing>
      </w:r>
    </w:p>
    <w:p w:rsidR="001100A5" w:rsidRPr="001100A5" w:rsidRDefault="001100A5" w:rsidP="00702C99">
      <w:pPr>
        <w:pStyle w:val="Heading5"/>
        <w:rPr>
          <w:bCs w:val="0"/>
          <w:lang w:bidi="en-US"/>
        </w:rPr>
      </w:pPr>
      <w:bookmarkStart w:id="175" w:name="_Toc265168541"/>
      <w:r w:rsidRPr="00702C99">
        <w:rPr>
          <w:bCs w:val="0"/>
          <w:color w:val="C0504D" w:themeColor="accent2"/>
          <w:sz w:val="24"/>
          <w:szCs w:val="24"/>
          <w:lang w:bidi="en-US"/>
        </w:rPr>
        <w:t>FIGURE 3.2a</w:t>
      </w:r>
      <w:r w:rsidRPr="001100A5">
        <w:rPr>
          <w:b w:val="0"/>
          <w:bCs w:val="0"/>
          <w:lang w:bidi="en-US"/>
        </w:rPr>
        <w:t>.</w:t>
      </w:r>
      <w:r w:rsidRPr="001100A5">
        <w:rPr>
          <w:bCs w:val="0"/>
          <w:lang w:bidi="en-US"/>
        </w:rPr>
        <w:t xml:space="preserve">  </w:t>
      </w:r>
      <w:r w:rsidRPr="00200FB7">
        <w:rPr>
          <w:bCs w:val="0"/>
          <w:i/>
          <w:color w:val="auto"/>
          <w:lang w:bidi="en-US"/>
        </w:rPr>
        <w:t>blaI</w:t>
      </w:r>
      <w:r w:rsidRPr="00200FB7">
        <w:rPr>
          <w:bCs w:val="0"/>
          <w:color w:val="auto"/>
          <w:lang w:bidi="en-US"/>
        </w:rPr>
        <w:t xml:space="preserve"> nucleotide and peptide variation between ST116 and STs 68 and 71.</w:t>
      </w:r>
      <w:bookmarkEnd w:id="175"/>
    </w:p>
    <w:p w:rsidR="007C0106" w:rsidRDefault="007C0106" w:rsidP="001100A5">
      <w:pPr>
        <w:spacing w:after="200" w:line="276" w:lineRule="auto"/>
        <w:rPr>
          <w:rFonts w:ascii="Calibri" w:hAnsi="Calibri"/>
          <w:bCs/>
          <w:lang w:bidi="en-US"/>
        </w:rPr>
        <w:sectPr w:rsidR="007C0106" w:rsidSect="007C0106">
          <w:pgSz w:w="15840" w:h="12240" w:orient="landscape"/>
          <w:pgMar w:top="1800" w:right="1440" w:bottom="1800" w:left="1440" w:header="720" w:footer="1440" w:gutter="0"/>
          <w:cols w:space="720"/>
          <w:docGrid w:linePitch="360"/>
        </w:sectPr>
      </w:pPr>
    </w:p>
    <w:p w:rsidR="001100A5" w:rsidRPr="001100A5" w:rsidRDefault="001100A5" w:rsidP="00BD4E44">
      <w:pPr>
        <w:spacing w:after="200" w:line="276" w:lineRule="auto"/>
        <w:jc w:val="center"/>
        <w:rPr>
          <w:rFonts w:ascii="Calibri" w:hAnsi="Calibri"/>
          <w:bCs/>
          <w:lang w:bidi="en-US"/>
        </w:rPr>
      </w:pPr>
    </w:p>
    <w:p w:rsidR="001100A5" w:rsidRPr="001100A5" w:rsidRDefault="00631CE5" w:rsidP="00BD4E44">
      <w:pPr>
        <w:spacing w:after="200" w:line="276" w:lineRule="auto"/>
        <w:jc w:val="center"/>
        <w:rPr>
          <w:rFonts w:ascii="Calibri" w:hAnsi="Calibri"/>
          <w:bCs/>
          <w:lang w:bidi="en-US"/>
        </w:rPr>
      </w:pPr>
      <w:r>
        <w:rPr>
          <w:rFonts w:ascii="Calibri" w:hAnsi="Calibri"/>
          <w:noProof/>
        </w:rPr>
        <w:drawing>
          <wp:inline distT="0" distB="0" distL="0" distR="0">
            <wp:extent cx="7444105" cy="3155315"/>
            <wp:effectExtent l="19050" t="0" r="4445" b="0"/>
            <wp:docPr id="2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7444105" cy="3155315"/>
                    </a:xfrm>
                    <a:prstGeom prst="rect">
                      <a:avLst/>
                    </a:prstGeom>
                    <a:noFill/>
                    <a:ln w="9525">
                      <a:noFill/>
                      <a:miter lim="800000"/>
                      <a:headEnd/>
                      <a:tailEnd/>
                    </a:ln>
                  </pic:spPr>
                </pic:pic>
              </a:graphicData>
            </a:graphic>
          </wp:inline>
        </w:drawing>
      </w:r>
    </w:p>
    <w:p w:rsidR="001100A5" w:rsidRPr="001100A5" w:rsidRDefault="001100A5" w:rsidP="001100A5">
      <w:pPr>
        <w:spacing w:after="200" w:line="276" w:lineRule="auto"/>
        <w:rPr>
          <w:rFonts w:ascii="Calibri" w:hAnsi="Calibri"/>
          <w:bCs/>
          <w:lang w:bidi="en-US"/>
        </w:rPr>
      </w:pPr>
    </w:p>
    <w:p w:rsidR="001100A5" w:rsidRPr="001100A5" w:rsidRDefault="001100A5" w:rsidP="00A95CED">
      <w:pPr>
        <w:pStyle w:val="Heading5"/>
        <w:ind w:left="720"/>
        <w:rPr>
          <w:bCs w:val="0"/>
          <w:lang w:bidi="en-US"/>
        </w:rPr>
      </w:pPr>
      <w:bookmarkStart w:id="176" w:name="_Toc265168542"/>
      <w:r w:rsidRPr="00702C99">
        <w:rPr>
          <w:bCs w:val="0"/>
          <w:color w:val="C0504D" w:themeColor="accent2"/>
          <w:sz w:val="24"/>
          <w:szCs w:val="24"/>
          <w:lang w:bidi="en-US"/>
        </w:rPr>
        <w:t>FIGURE 3.2b</w:t>
      </w:r>
      <w:r w:rsidRPr="001100A5">
        <w:rPr>
          <w:b w:val="0"/>
          <w:bCs w:val="0"/>
          <w:lang w:bidi="en-US"/>
        </w:rPr>
        <w:t>.</w:t>
      </w:r>
      <w:r w:rsidRPr="001100A5">
        <w:rPr>
          <w:bCs w:val="0"/>
          <w:lang w:bidi="en-US"/>
        </w:rPr>
        <w:t xml:space="preserve">  </w:t>
      </w:r>
      <w:r w:rsidR="00A95CED">
        <w:rPr>
          <w:bCs w:val="0"/>
          <w:color w:val="auto"/>
          <w:lang w:bidi="en-US"/>
        </w:rPr>
        <w:t>PFGE of nine MRSP</w:t>
      </w:r>
      <w:r w:rsidRPr="00200FB7">
        <w:rPr>
          <w:bCs w:val="0"/>
          <w:color w:val="auto"/>
          <w:lang w:bidi="en-US"/>
        </w:rPr>
        <w:t xml:space="preserve"> isolates.</w:t>
      </w:r>
      <w:r w:rsidR="00AA48B3" w:rsidRPr="00200FB7">
        <w:rPr>
          <w:bCs w:val="0"/>
          <w:color w:val="auto"/>
          <w:lang w:bidi="en-US"/>
        </w:rPr>
        <w:t xml:space="preserve">  EO-50, EO-55</w:t>
      </w:r>
      <w:r w:rsidR="007C0106" w:rsidRPr="00200FB7">
        <w:rPr>
          <w:bCs w:val="0"/>
          <w:color w:val="auto"/>
          <w:lang w:bidi="en-US"/>
        </w:rPr>
        <w:t>,</w:t>
      </w:r>
      <w:r w:rsidR="00AA48B3" w:rsidRPr="00200FB7">
        <w:rPr>
          <w:bCs w:val="0"/>
          <w:color w:val="auto"/>
          <w:lang w:bidi="en-US"/>
        </w:rPr>
        <w:t xml:space="preserve"> and EO-64 are European ST71 and</w:t>
      </w:r>
      <w:r w:rsidR="007C0106" w:rsidRPr="00200FB7">
        <w:rPr>
          <w:bCs w:val="0"/>
          <w:color w:val="auto"/>
          <w:lang w:bidi="en-US"/>
        </w:rPr>
        <w:t xml:space="preserve"> closely related by the Tenover et al. criteria.  08-1043, 08-3187, 08-494, and 06-3228 are southeastern US ST68 and closely related by the Tenover et al. criteria.  EO-69 and EO-</w:t>
      </w:r>
      <w:r w:rsidR="000809A2">
        <w:rPr>
          <w:bCs w:val="0"/>
          <w:color w:val="auto"/>
          <w:lang w:bidi="en-US"/>
        </w:rPr>
        <w:t>138</w:t>
      </w:r>
      <w:r w:rsidR="007C0106" w:rsidRPr="00200FB7">
        <w:rPr>
          <w:bCs w:val="0"/>
          <w:color w:val="auto"/>
          <w:lang w:bidi="en-US"/>
        </w:rPr>
        <w:t xml:space="preserve"> are sequence types 73 and 116 respectively</w:t>
      </w:r>
      <w:bookmarkEnd w:id="176"/>
      <w:r w:rsidR="00200FB7">
        <w:rPr>
          <w:bCs w:val="0"/>
          <w:color w:val="auto"/>
          <w:lang w:bidi="en-US"/>
        </w:rPr>
        <w:t>.</w:t>
      </w:r>
    </w:p>
    <w:p w:rsidR="007C0106" w:rsidRDefault="007C0106" w:rsidP="001100A5">
      <w:pPr>
        <w:spacing w:after="200" w:line="276" w:lineRule="auto"/>
        <w:rPr>
          <w:rFonts w:ascii="Calibri" w:hAnsi="Calibri"/>
          <w:bCs/>
          <w:lang w:bidi="en-US"/>
        </w:rPr>
        <w:sectPr w:rsidR="007C0106" w:rsidSect="007C0106">
          <w:pgSz w:w="15840" w:h="12240" w:orient="landscape"/>
          <w:pgMar w:top="1800" w:right="1440" w:bottom="1800" w:left="1440" w:header="720" w:footer="1440" w:gutter="0"/>
          <w:cols w:space="720"/>
          <w:docGrid w:linePitch="360"/>
        </w:sectPr>
      </w:pP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77" w:name="_Toc265160205"/>
      <w:bookmarkStart w:id="178" w:name="_Toc265166887"/>
      <w:r w:rsidRPr="00BE36CA">
        <w:rPr>
          <w:rFonts w:ascii="Calibri" w:hAnsi="Calibri"/>
          <w:bCs w:val="0"/>
          <w:lang w:bidi="en-US"/>
        </w:rPr>
        <w:t>mec</w:t>
      </w:r>
      <w:r w:rsidRPr="00BE36CA">
        <w:rPr>
          <w:rFonts w:ascii="Calibri" w:hAnsi="Calibri"/>
          <w:bCs w:val="0"/>
          <w:i w:val="0"/>
          <w:lang w:bidi="en-US"/>
        </w:rPr>
        <w:t xml:space="preserve"> Sequence Analyses</w:t>
      </w:r>
      <w:bookmarkEnd w:id="177"/>
      <w:bookmarkEnd w:id="178"/>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Promoter sequences for ST68 and ST71 </w:t>
      </w:r>
      <w:r w:rsidR="000809A2">
        <w:rPr>
          <w:rFonts w:ascii="Calibri" w:hAnsi="Calibri"/>
          <w:bCs/>
          <w:lang w:bidi="en-US"/>
        </w:rPr>
        <w:t>were</w:t>
      </w:r>
      <w:r w:rsidRPr="001100A5">
        <w:rPr>
          <w:rFonts w:ascii="Calibri" w:hAnsi="Calibri"/>
          <w:bCs/>
          <w:lang w:bidi="en-US"/>
        </w:rPr>
        <w:t xml:space="preserve"> identical.  There </w:t>
      </w:r>
      <w:r w:rsidR="000809A2">
        <w:rPr>
          <w:rFonts w:ascii="Calibri" w:hAnsi="Calibri"/>
          <w:bCs/>
          <w:lang w:bidi="en-US"/>
        </w:rPr>
        <w:t>was</w:t>
      </w:r>
      <w:r w:rsidRPr="001100A5">
        <w:rPr>
          <w:rFonts w:ascii="Calibri" w:hAnsi="Calibri"/>
          <w:bCs/>
          <w:lang w:bidi="en-US"/>
        </w:rPr>
        <w:t xml:space="preserve"> a </w:t>
      </w:r>
      <w:r w:rsidRPr="001100A5">
        <w:rPr>
          <w:rFonts w:ascii="Calibri" w:hAnsi="Calibri"/>
          <w:bCs/>
          <w:i/>
          <w:lang w:bidi="en-US"/>
        </w:rPr>
        <w:t>mecA</w:t>
      </w:r>
      <w:r w:rsidRPr="001100A5">
        <w:rPr>
          <w:rFonts w:ascii="Calibri" w:hAnsi="Calibri"/>
          <w:bCs/>
          <w:lang w:bidi="en-US"/>
        </w:rPr>
        <w:t xml:space="preserve"> promoter single bp polymorphism between ST73 and STs 68 and 71 at </w:t>
      </w:r>
      <w:r w:rsidRPr="001100A5">
        <w:rPr>
          <w:rFonts w:ascii="Calibri" w:hAnsi="Calibri"/>
          <w:bCs/>
          <w:i/>
          <w:lang w:bidi="en-US"/>
        </w:rPr>
        <w:t>mecA</w:t>
      </w:r>
      <w:r w:rsidRPr="001100A5">
        <w:rPr>
          <w:rFonts w:ascii="Calibri" w:hAnsi="Calibri"/>
          <w:bCs/>
          <w:lang w:bidi="en-US"/>
        </w:rPr>
        <w:t xml:space="preserve"> -10; this </w:t>
      </w:r>
      <w:r w:rsidR="000809A2">
        <w:rPr>
          <w:rFonts w:ascii="Calibri" w:hAnsi="Calibri"/>
          <w:bCs/>
          <w:lang w:bidi="en-US"/>
        </w:rPr>
        <w:t>was</w:t>
      </w:r>
      <w:r w:rsidRPr="001100A5">
        <w:rPr>
          <w:rFonts w:ascii="Calibri" w:hAnsi="Calibri"/>
          <w:bCs/>
          <w:lang w:bidi="en-US"/>
        </w:rPr>
        <w:t xml:space="preserve"> adjacent to a </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blaI</w:t>
      </w:r>
      <w:r w:rsidRPr="001100A5">
        <w:rPr>
          <w:rFonts w:ascii="Calibri" w:hAnsi="Calibri"/>
          <w:bCs/>
          <w:lang w:bidi="en-US"/>
        </w:rPr>
        <w:t xml:space="preserve"> TACA binding motif (solid boxes FIGURE 3.3).  Sequence type 116 differs from STs 68 and 71 by a single base pair difference at the </w:t>
      </w:r>
      <w:r w:rsidRPr="001100A5">
        <w:rPr>
          <w:rFonts w:ascii="Calibri" w:hAnsi="Calibri"/>
          <w:bCs/>
          <w:i/>
          <w:lang w:bidi="en-US"/>
        </w:rPr>
        <w:t>mecA</w:t>
      </w:r>
      <w:r w:rsidRPr="001100A5">
        <w:rPr>
          <w:rFonts w:ascii="Calibri" w:hAnsi="Calibri"/>
          <w:bCs/>
          <w:lang w:bidi="en-US"/>
        </w:rPr>
        <w:t xml:space="preserve"> ribosomal binding site (dashed box FIGURE 3.3).</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Repressor </w:t>
      </w:r>
      <w:r w:rsidRPr="001100A5">
        <w:rPr>
          <w:rFonts w:ascii="Calibri" w:hAnsi="Calibri"/>
          <w:bCs/>
          <w:i/>
          <w:lang w:bidi="en-US"/>
        </w:rPr>
        <w:t>mecI</w:t>
      </w:r>
      <w:r w:rsidRPr="001100A5">
        <w:rPr>
          <w:rFonts w:ascii="Calibri" w:hAnsi="Calibri"/>
          <w:bCs/>
          <w:lang w:bidi="en-US"/>
        </w:rPr>
        <w:t xml:space="preserve"> sequence </w:t>
      </w:r>
      <w:r w:rsidR="000809A2">
        <w:rPr>
          <w:rFonts w:ascii="Calibri" w:hAnsi="Calibri"/>
          <w:bCs/>
          <w:lang w:bidi="en-US"/>
        </w:rPr>
        <w:t>was</w:t>
      </w:r>
      <w:r w:rsidRPr="001100A5">
        <w:rPr>
          <w:rFonts w:ascii="Calibri" w:hAnsi="Calibri"/>
          <w:bCs/>
          <w:lang w:bidi="en-US"/>
        </w:rPr>
        <w:t xml:space="preserve"> complete and presumed functional in only STs 71 and 73, SCC</w:t>
      </w:r>
      <w:r w:rsidRPr="001100A5">
        <w:rPr>
          <w:rFonts w:ascii="Calibri" w:hAnsi="Calibri"/>
          <w:bCs/>
          <w:i/>
          <w:lang w:bidi="en-US"/>
        </w:rPr>
        <w:t>mec</w:t>
      </w:r>
      <w:r w:rsidRPr="001100A5">
        <w:rPr>
          <w:rFonts w:ascii="Calibri" w:hAnsi="Calibri"/>
          <w:bCs/>
          <w:lang w:bidi="en-US"/>
        </w:rPr>
        <w:t xml:space="preserve"> types II-III and VII respectively.</w:t>
      </w:r>
      <w:r w:rsidR="00EB3287"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{"sort":true,"citationItems":[{"position":1,"uri":["http://zotero.org/users/115945/items/2SPSH3W9"]}]} </w:instrText>
      </w:r>
      <w:r w:rsidR="00EB3287" w:rsidRPr="001100A5">
        <w:rPr>
          <w:rFonts w:ascii="Calibri" w:hAnsi="Calibri"/>
          <w:bCs/>
          <w:lang w:bidi="en-US"/>
        </w:rPr>
        <w:fldChar w:fldCharType="separate"/>
      </w:r>
      <w:r w:rsidRPr="001100A5">
        <w:rPr>
          <w:rFonts w:ascii="Calibri" w:hAnsi="Calibri"/>
          <w:color w:val="000000"/>
          <w:szCs w:val="22"/>
          <w:vertAlign w:val="superscript"/>
          <w:lang w:bidi="en-US"/>
        </w:rPr>
        <w:t>47</w:t>
      </w:r>
      <w:r w:rsidR="00EB3287" w:rsidRPr="001100A5">
        <w:rPr>
          <w:rFonts w:ascii="Calibri" w:hAnsi="Calibri"/>
          <w:bCs/>
          <w:lang w:bidi="en-US"/>
        </w:rPr>
        <w:fldChar w:fldCharType="end"/>
      </w:r>
      <w:r w:rsidRPr="001100A5">
        <w:rPr>
          <w:rFonts w:ascii="Calibri" w:hAnsi="Calibri"/>
          <w:bCs/>
          <w:lang w:bidi="en-US"/>
        </w:rPr>
        <w:t xml:space="preserve"> In the isolates sequenced for this study, there was complete homology between ST71 and ST73 in the </w:t>
      </w:r>
      <w:r w:rsidRPr="001100A5">
        <w:rPr>
          <w:rFonts w:ascii="Calibri" w:hAnsi="Calibri"/>
          <w:bCs/>
          <w:i/>
          <w:lang w:bidi="en-US"/>
        </w:rPr>
        <w:t>mecI</w:t>
      </w:r>
      <w:r w:rsidRPr="001100A5">
        <w:rPr>
          <w:rFonts w:ascii="Calibri" w:hAnsi="Calibri"/>
          <w:bCs/>
          <w:lang w:bidi="en-US"/>
        </w:rPr>
        <w:t xml:space="preserve"> open reading frame (data not shown).</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Sensor </w:t>
      </w:r>
      <w:r w:rsidRPr="001100A5">
        <w:rPr>
          <w:rFonts w:ascii="Calibri" w:hAnsi="Calibri"/>
          <w:bCs/>
          <w:i/>
          <w:lang w:bidi="en-US"/>
        </w:rPr>
        <w:t>mecR1</w:t>
      </w:r>
      <w:r w:rsidRPr="001100A5">
        <w:rPr>
          <w:rFonts w:ascii="Calibri" w:hAnsi="Calibri"/>
          <w:bCs/>
          <w:lang w:bidi="en-US"/>
        </w:rPr>
        <w:t xml:space="preserve"> sequence </w:t>
      </w:r>
      <w:r w:rsidR="000809A2">
        <w:rPr>
          <w:rFonts w:ascii="Calibri" w:hAnsi="Calibri"/>
          <w:bCs/>
          <w:lang w:bidi="en-US"/>
        </w:rPr>
        <w:t>was</w:t>
      </w:r>
      <w:r w:rsidRPr="001100A5">
        <w:rPr>
          <w:rFonts w:ascii="Calibri" w:hAnsi="Calibri"/>
          <w:bCs/>
          <w:lang w:bidi="en-US"/>
        </w:rPr>
        <w:t xml:space="preserve"> similar between STs 71, 73, and 116, sharing 97% nucleotide homology.  The significance of the slight dissimilarity is unknown.  However, because only </w:t>
      </w:r>
      <w:r w:rsidRPr="001100A5">
        <w:rPr>
          <w:rFonts w:ascii="Calibri" w:hAnsi="Calibri"/>
          <w:bCs/>
          <w:i/>
          <w:lang w:bidi="en-US"/>
        </w:rPr>
        <w:t xml:space="preserve">mecR1 </w:t>
      </w:r>
      <w:r w:rsidRPr="001100A5">
        <w:rPr>
          <w:rFonts w:ascii="Calibri" w:hAnsi="Calibri"/>
          <w:bCs/>
          <w:lang w:bidi="en-US"/>
        </w:rPr>
        <w:t xml:space="preserve">and not </w:t>
      </w:r>
      <w:r w:rsidRPr="001100A5">
        <w:rPr>
          <w:rFonts w:ascii="Calibri" w:hAnsi="Calibri"/>
          <w:bCs/>
          <w:i/>
          <w:lang w:bidi="en-US"/>
        </w:rPr>
        <w:t xml:space="preserve">blaR1 </w:t>
      </w:r>
      <w:r w:rsidRPr="001100A5">
        <w:rPr>
          <w:rFonts w:ascii="Calibri" w:hAnsi="Calibri"/>
          <w:bCs/>
          <w:lang w:bidi="en-US"/>
        </w:rPr>
        <w:t>can inactivate</w:t>
      </w:r>
      <w:r w:rsidRPr="001100A5">
        <w:rPr>
          <w:rFonts w:ascii="Calibri" w:hAnsi="Calibri"/>
          <w:bCs/>
          <w:i/>
          <w:lang w:bidi="en-US"/>
        </w:rPr>
        <w:t xml:space="preserve"> mecI</w:t>
      </w:r>
      <w:r w:rsidRPr="001100A5">
        <w:rPr>
          <w:rFonts w:ascii="Calibri" w:hAnsi="Calibri"/>
          <w:bCs/>
          <w:lang w:bidi="en-US"/>
        </w:rPr>
        <w:t xml:space="preserve">, </w:t>
      </w:r>
      <w:r w:rsidRPr="001100A5">
        <w:rPr>
          <w:rFonts w:ascii="Calibri" w:hAnsi="Calibri"/>
          <w:bCs/>
          <w:i/>
          <w:lang w:bidi="en-US"/>
        </w:rPr>
        <w:t>mecR1</w:t>
      </w:r>
      <w:r w:rsidRPr="001100A5">
        <w:rPr>
          <w:rFonts w:ascii="Calibri" w:hAnsi="Calibri"/>
          <w:bCs/>
          <w:lang w:bidi="en-US"/>
        </w:rPr>
        <w:t xml:space="preserve"> is presumably a non-essential remnant in ST116.  </w:t>
      </w:r>
      <w:r w:rsidRPr="001100A5">
        <w:rPr>
          <w:rFonts w:ascii="Calibri" w:hAnsi="Calibri"/>
          <w:bCs/>
          <w:i/>
          <w:lang w:bidi="en-US"/>
        </w:rPr>
        <w:t>mecR1</w:t>
      </w:r>
      <w:r w:rsidRPr="001100A5">
        <w:rPr>
          <w:rFonts w:ascii="Calibri" w:hAnsi="Calibri"/>
          <w:bCs/>
          <w:lang w:bidi="en-US"/>
        </w:rPr>
        <w:t xml:space="preserve"> in ST71 differs from ST73 by a single bp deletion, resulting in a </w:t>
      </w:r>
      <w:r w:rsidR="000809A2" w:rsidRPr="001100A5">
        <w:rPr>
          <w:rFonts w:ascii="Calibri" w:hAnsi="Calibri"/>
          <w:bCs/>
          <w:lang w:bidi="en-US"/>
        </w:rPr>
        <w:t>frame shift</w:t>
      </w:r>
      <w:r w:rsidRPr="001100A5">
        <w:rPr>
          <w:rFonts w:ascii="Calibri" w:hAnsi="Calibri"/>
          <w:bCs/>
          <w:lang w:bidi="en-US"/>
        </w:rPr>
        <w:t xml:space="preserve"> mutation at the C-terminal end of the peptide sequence (FIGURE </w:t>
      </w:r>
      <w:r w:rsidR="00AA48B3">
        <w:rPr>
          <w:rFonts w:ascii="Calibri" w:hAnsi="Calibri"/>
          <w:bCs/>
          <w:lang w:bidi="en-US"/>
        </w:rPr>
        <w:t>3.</w:t>
      </w:r>
      <w:r w:rsidRPr="001100A5">
        <w:rPr>
          <w:rFonts w:ascii="Calibri" w:hAnsi="Calibri"/>
          <w:bCs/>
          <w:lang w:bidi="en-US"/>
        </w:rPr>
        <w:t>4).</w:t>
      </w:r>
    </w:p>
    <w:p w:rsidR="001100A5" w:rsidRPr="00BE36CA" w:rsidRDefault="001100A5" w:rsidP="00BE36CA">
      <w:pPr>
        <w:pStyle w:val="Heading3"/>
        <w:jc w:val="center"/>
        <w:rPr>
          <w:rFonts w:ascii="Calibri" w:hAnsi="Calibri"/>
          <w:bCs w:val="0"/>
          <w:i w:val="0"/>
          <w:lang w:bidi="en-US"/>
        </w:rPr>
      </w:pPr>
    </w:p>
    <w:p w:rsidR="001100A5" w:rsidRPr="00BE36CA" w:rsidRDefault="001100A5" w:rsidP="00BE36CA">
      <w:pPr>
        <w:pStyle w:val="Heading3"/>
        <w:jc w:val="center"/>
        <w:rPr>
          <w:rFonts w:ascii="Calibri" w:hAnsi="Calibri"/>
          <w:i w:val="0"/>
          <w:lang w:bidi="en-US"/>
        </w:rPr>
      </w:pPr>
      <w:bookmarkStart w:id="179" w:name="_Toc265160206"/>
      <w:bookmarkStart w:id="180" w:name="_Toc265166888"/>
      <w:r w:rsidRPr="00BE36CA">
        <w:rPr>
          <w:rFonts w:ascii="Calibri" w:hAnsi="Calibri"/>
          <w:bCs w:val="0"/>
          <w:lang w:bidi="en-US"/>
        </w:rPr>
        <w:t>bla</w:t>
      </w:r>
      <w:r w:rsidRPr="00BE36CA">
        <w:rPr>
          <w:rFonts w:ascii="Calibri" w:hAnsi="Calibri"/>
          <w:bCs w:val="0"/>
          <w:i w:val="0"/>
          <w:lang w:bidi="en-US"/>
        </w:rPr>
        <w:t xml:space="preserve"> Sequence Analyses</w:t>
      </w:r>
      <w:bookmarkEnd w:id="179"/>
      <w:bookmarkEnd w:id="180"/>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As was previously reported in “Sequence type selection for further analyses”, ST116 </w:t>
      </w:r>
      <w:r w:rsidRPr="001100A5">
        <w:rPr>
          <w:rFonts w:ascii="Calibri" w:hAnsi="Calibri"/>
          <w:bCs/>
          <w:i/>
          <w:lang w:bidi="en-US"/>
        </w:rPr>
        <w:t>blaI</w:t>
      </w:r>
      <w:r w:rsidRPr="001100A5">
        <w:rPr>
          <w:rFonts w:ascii="Calibri" w:hAnsi="Calibri"/>
          <w:bCs/>
          <w:lang w:bidi="en-US"/>
        </w:rPr>
        <w:t xml:space="preserve"> genomic sequence compared with that of STs 68 and 71 had multiple nucleotide and translational dissimilarities (FIGURE 2).  The sensor </w:t>
      </w:r>
      <w:r w:rsidRPr="001100A5">
        <w:rPr>
          <w:rFonts w:ascii="Calibri" w:hAnsi="Calibri"/>
          <w:bCs/>
          <w:i/>
          <w:lang w:bidi="en-US"/>
        </w:rPr>
        <w:t>blaR1</w:t>
      </w:r>
      <w:r w:rsidRPr="001100A5">
        <w:rPr>
          <w:rFonts w:ascii="Calibri" w:hAnsi="Calibri"/>
          <w:bCs/>
          <w:lang w:bidi="en-US"/>
        </w:rPr>
        <w:t xml:space="preserve"> </w:t>
      </w:r>
      <w:r w:rsidR="000809A2">
        <w:rPr>
          <w:rFonts w:ascii="Calibri" w:hAnsi="Calibri"/>
          <w:bCs/>
          <w:lang w:bidi="en-US"/>
        </w:rPr>
        <w:t>was</w:t>
      </w:r>
      <w:r w:rsidRPr="001100A5">
        <w:rPr>
          <w:rFonts w:ascii="Calibri" w:hAnsi="Calibri"/>
          <w:bCs/>
          <w:lang w:bidi="en-US"/>
        </w:rPr>
        <w:t xml:space="preserve"> 100% homologous between STs 68 and 71.  However, peptide composition of BlaR1 between STs 68 and 71 and ST116 </w:t>
      </w:r>
      <w:r w:rsidR="000809A2">
        <w:rPr>
          <w:rFonts w:ascii="Calibri" w:hAnsi="Calibri"/>
          <w:bCs/>
          <w:lang w:bidi="en-US"/>
        </w:rPr>
        <w:t>was</w:t>
      </w:r>
      <w:r w:rsidRPr="001100A5">
        <w:rPr>
          <w:rFonts w:ascii="Calibri" w:hAnsi="Calibri"/>
          <w:bCs/>
          <w:lang w:bidi="en-US"/>
        </w:rPr>
        <w:t xml:space="preserve"> as different as </w:t>
      </w:r>
      <w:r w:rsidR="000809A2">
        <w:rPr>
          <w:rFonts w:ascii="Calibri" w:hAnsi="Calibri"/>
          <w:bCs/>
          <w:lang w:bidi="en-US"/>
        </w:rPr>
        <w:t>that observed for</w:t>
      </w:r>
      <w:r w:rsidRPr="001100A5">
        <w:rPr>
          <w:rFonts w:ascii="Calibri" w:hAnsi="Calibri"/>
          <w:bCs/>
          <w:lang w:bidi="en-US"/>
        </w:rPr>
        <w:t xml:space="preserve"> peptide composition of BlaI (FIGURE </w:t>
      </w:r>
      <w:r w:rsidR="00AA48B3">
        <w:rPr>
          <w:rFonts w:ascii="Calibri" w:hAnsi="Calibri"/>
          <w:bCs/>
          <w:lang w:bidi="en-US"/>
        </w:rPr>
        <w:t>3.</w:t>
      </w:r>
      <w:r w:rsidRPr="001100A5">
        <w:rPr>
          <w:rFonts w:ascii="Calibri" w:hAnsi="Calibri"/>
          <w:bCs/>
          <w:lang w:bidi="en-US"/>
        </w:rPr>
        <w:t>5).</w:t>
      </w:r>
    </w:p>
    <w:p w:rsidR="001100A5" w:rsidRPr="001100A5" w:rsidRDefault="001100A5" w:rsidP="001100A5">
      <w:pPr>
        <w:spacing w:after="200" w:line="276" w:lineRule="auto"/>
        <w:rPr>
          <w:rFonts w:ascii="Calibri" w:hAnsi="Calibri"/>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 </w:t>
      </w:r>
    </w:p>
    <w:p w:rsidR="007C0106" w:rsidRDefault="007C0106" w:rsidP="001100A5">
      <w:pPr>
        <w:spacing w:after="200" w:line="276" w:lineRule="auto"/>
        <w:rPr>
          <w:rFonts w:ascii="Calibri" w:hAnsi="Calibri"/>
          <w:bCs/>
          <w:lang w:bidi="en-US"/>
        </w:rPr>
        <w:sectPr w:rsidR="007C0106" w:rsidSect="00AA48B3">
          <w:pgSz w:w="12240" w:h="15840"/>
          <w:pgMar w:top="1440" w:right="1800" w:bottom="1440" w:left="1800" w:header="720" w:footer="1440" w:gutter="0"/>
          <w:cols w:space="720"/>
          <w:docGrid w:linePitch="360"/>
        </w:sectPr>
      </w:pPr>
    </w:p>
    <w:p w:rsidR="001100A5" w:rsidRPr="001100A5" w:rsidRDefault="00631CE5" w:rsidP="007C0106">
      <w:pPr>
        <w:spacing w:after="200" w:line="276" w:lineRule="auto"/>
        <w:jc w:val="center"/>
        <w:rPr>
          <w:rFonts w:ascii="Calibri" w:hAnsi="Calibri"/>
          <w:bCs/>
          <w:lang w:bidi="en-US"/>
        </w:rPr>
      </w:pPr>
      <w:r>
        <w:rPr>
          <w:rFonts w:ascii="Calibri" w:hAnsi="Calibri"/>
          <w:noProof/>
        </w:rPr>
        <w:lastRenderedPageBreak/>
        <w:drawing>
          <wp:inline distT="0" distB="0" distL="0" distR="0">
            <wp:extent cx="5486400" cy="1764665"/>
            <wp:effectExtent l="19050" t="0" r="0" b="0"/>
            <wp:docPr id="291" name="Picture 12" descr="FIGURE 3. Black2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E 3. Black2010.png"/>
                    <pic:cNvPicPr>
                      <a:picLocks noChangeAspect="1" noChangeArrowheads="1"/>
                    </pic:cNvPicPr>
                  </pic:nvPicPr>
                  <pic:blipFill>
                    <a:blip r:embed="rId25" cstate="print"/>
                    <a:srcRect/>
                    <a:stretch>
                      <a:fillRect/>
                    </a:stretch>
                  </pic:blipFill>
                  <pic:spPr bwMode="auto">
                    <a:xfrm>
                      <a:off x="0" y="0"/>
                      <a:ext cx="5486400" cy="1764665"/>
                    </a:xfrm>
                    <a:prstGeom prst="rect">
                      <a:avLst/>
                    </a:prstGeom>
                    <a:noFill/>
                    <a:ln w="9525">
                      <a:noFill/>
                      <a:miter lim="800000"/>
                      <a:headEnd/>
                      <a:tailEnd/>
                    </a:ln>
                  </pic:spPr>
                </pic:pic>
              </a:graphicData>
            </a:graphic>
          </wp:inline>
        </w:drawing>
      </w:r>
    </w:p>
    <w:p w:rsidR="001100A5" w:rsidRPr="00A95CED" w:rsidRDefault="001100A5" w:rsidP="00A95CED">
      <w:pPr>
        <w:pStyle w:val="Heading5"/>
        <w:ind w:left="2160"/>
        <w:rPr>
          <w:bCs w:val="0"/>
          <w:color w:val="auto"/>
          <w:lang w:bidi="en-US"/>
        </w:rPr>
      </w:pPr>
      <w:bookmarkStart w:id="181" w:name="_Toc265168543"/>
      <w:r w:rsidRPr="00702C99">
        <w:rPr>
          <w:bCs w:val="0"/>
          <w:color w:val="C0504D" w:themeColor="accent2"/>
          <w:sz w:val="24"/>
          <w:szCs w:val="24"/>
          <w:lang w:bidi="en-US"/>
        </w:rPr>
        <w:t>FIGURE 3.3</w:t>
      </w:r>
      <w:r w:rsidRPr="001100A5">
        <w:rPr>
          <w:b w:val="0"/>
          <w:bCs w:val="0"/>
          <w:lang w:bidi="en-US"/>
        </w:rPr>
        <w:t>.</w:t>
      </w:r>
      <w:r w:rsidRPr="001100A5">
        <w:rPr>
          <w:bCs w:val="0"/>
          <w:lang w:bidi="en-US"/>
        </w:rPr>
        <w:t xml:space="preserve">  </w:t>
      </w:r>
      <w:r w:rsidRPr="00A95CED">
        <w:rPr>
          <w:bCs w:val="0"/>
          <w:i/>
          <w:color w:val="auto"/>
          <w:lang w:bidi="en-US"/>
        </w:rPr>
        <w:t>mecA</w:t>
      </w:r>
      <w:r w:rsidRPr="00A95CED">
        <w:rPr>
          <w:bCs w:val="0"/>
          <w:color w:val="auto"/>
          <w:lang w:bidi="en-US"/>
        </w:rPr>
        <w:t xml:space="preserve"> promoter region polymorphisms of MRSP sequence types.  </w:t>
      </w:r>
      <w:r w:rsidRPr="00A95CED">
        <w:rPr>
          <w:bCs w:val="0"/>
          <w:i/>
          <w:color w:val="auto"/>
          <w:lang w:bidi="en-US"/>
        </w:rPr>
        <w:t>blaI</w:t>
      </w:r>
      <w:r w:rsidRPr="00A95CED">
        <w:rPr>
          <w:bCs w:val="0"/>
          <w:color w:val="auto"/>
          <w:lang w:bidi="en-US"/>
        </w:rPr>
        <w:t>/</w:t>
      </w:r>
      <w:r w:rsidRPr="00A95CED">
        <w:rPr>
          <w:bCs w:val="0"/>
          <w:i/>
          <w:color w:val="auto"/>
          <w:lang w:bidi="en-US"/>
        </w:rPr>
        <w:t>mecI</w:t>
      </w:r>
      <w:bookmarkEnd w:id="181"/>
      <w:r w:rsidR="00A95CED" w:rsidRPr="00A95CED">
        <w:rPr>
          <w:bCs w:val="0"/>
          <w:i/>
          <w:color w:val="auto"/>
          <w:lang w:bidi="en-US"/>
        </w:rPr>
        <w:t xml:space="preserve"> </w:t>
      </w:r>
      <w:r w:rsidRPr="00A95CED">
        <w:rPr>
          <w:bCs w:val="0"/>
          <w:color w:val="auto"/>
          <w:lang w:bidi="en-US"/>
        </w:rPr>
        <w:t>binding motifs</w:t>
      </w:r>
      <w:r w:rsidR="00A95CED" w:rsidRPr="00A95CED">
        <w:rPr>
          <w:bCs w:val="0"/>
          <w:color w:val="auto"/>
          <w:lang w:bidi="en-US"/>
        </w:rPr>
        <w:tab/>
      </w:r>
      <w:r w:rsidR="00A95CED" w:rsidRPr="00A95CED">
        <w:rPr>
          <w:bCs w:val="0"/>
          <w:color w:val="auto"/>
          <w:lang w:bidi="en-US"/>
        </w:rPr>
        <w:tab/>
      </w:r>
      <w:r w:rsidRPr="00A95CED">
        <w:rPr>
          <w:bCs w:val="0"/>
          <w:color w:val="auto"/>
          <w:lang w:bidi="en-US"/>
        </w:rPr>
        <w:t xml:space="preserve"> represented within solid boxes, </w:t>
      </w:r>
      <w:r w:rsidRPr="00A95CED">
        <w:rPr>
          <w:bCs w:val="0"/>
          <w:i/>
          <w:color w:val="auto"/>
          <w:lang w:bidi="en-US"/>
        </w:rPr>
        <w:t>mecA</w:t>
      </w:r>
      <w:r w:rsidRPr="00A95CED">
        <w:rPr>
          <w:bCs w:val="0"/>
          <w:color w:val="auto"/>
          <w:lang w:bidi="en-US"/>
        </w:rPr>
        <w:t xml:space="preserve"> </w:t>
      </w:r>
      <w:r w:rsidR="00A95CED" w:rsidRPr="00A95CED">
        <w:rPr>
          <w:bCs w:val="0"/>
          <w:color w:val="auto"/>
          <w:lang w:bidi="en-US"/>
        </w:rPr>
        <w:t>ribosomal binding site</w:t>
      </w:r>
      <w:r w:rsidRPr="00A95CED">
        <w:rPr>
          <w:bCs w:val="0"/>
          <w:color w:val="auto"/>
          <w:lang w:bidi="en-US"/>
        </w:rPr>
        <w:t xml:space="preserve"> in dashed box.</w:t>
      </w:r>
    </w:p>
    <w:p w:rsidR="001100A5" w:rsidRDefault="001100A5" w:rsidP="007C0106">
      <w:pPr>
        <w:spacing w:after="200" w:line="276" w:lineRule="auto"/>
        <w:jc w:val="center"/>
        <w:rPr>
          <w:rFonts w:ascii="Calibri" w:hAnsi="Calibri"/>
          <w:bCs/>
          <w:lang w:bidi="en-US"/>
        </w:rPr>
      </w:pPr>
    </w:p>
    <w:p w:rsidR="007C0106" w:rsidRPr="001100A5" w:rsidRDefault="007C0106" w:rsidP="007C0106">
      <w:pPr>
        <w:spacing w:after="200" w:line="276" w:lineRule="auto"/>
        <w:jc w:val="center"/>
        <w:rPr>
          <w:rFonts w:ascii="Calibri" w:hAnsi="Calibri"/>
          <w:bCs/>
          <w:lang w:bidi="en-US"/>
        </w:rPr>
      </w:pPr>
    </w:p>
    <w:p w:rsidR="001100A5" w:rsidRPr="001100A5" w:rsidDel="00BA1BFD" w:rsidRDefault="001100A5" w:rsidP="007C0106">
      <w:pPr>
        <w:spacing w:after="200" w:line="276" w:lineRule="auto"/>
        <w:jc w:val="center"/>
        <w:rPr>
          <w:rFonts w:ascii="Calibri" w:hAnsi="Calibri"/>
          <w:bCs/>
          <w:lang w:bidi="en-US"/>
        </w:rPr>
      </w:pPr>
    </w:p>
    <w:p w:rsidR="001100A5" w:rsidRPr="001100A5" w:rsidRDefault="00631CE5" w:rsidP="007C0106">
      <w:pPr>
        <w:spacing w:after="200" w:line="276" w:lineRule="auto"/>
        <w:jc w:val="center"/>
        <w:rPr>
          <w:rFonts w:ascii="Calibri" w:hAnsi="Calibri"/>
          <w:bCs/>
          <w:lang w:bidi="en-US"/>
        </w:rPr>
      </w:pPr>
      <w:r>
        <w:rPr>
          <w:rFonts w:ascii="Calibri" w:hAnsi="Calibri"/>
          <w:noProof/>
        </w:rPr>
        <w:drawing>
          <wp:inline distT="0" distB="0" distL="0" distR="0">
            <wp:extent cx="5473700" cy="1275080"/>
            <wp:effectExtent l="19050" t="0" r="0" b="0"/>
            <wp:docPr id="29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 cstate="print"/>
                    <a:srcRect/>
                    <a:stretch>
                      <a:fillRect/>
                    </a:stretch>
                  </pic:blipFill>
                  <pic:spPr bwMode="auto">
                    <a:xfrm>
                      <a:off x="0" y="0"/>
                      <a:ext cx="5473700" cy="1275080"/>
                    </a:xfrm>
                    <a:prstGeom prst="rect">
                      <a:avLst/>
                    </a:prstGeom>
                    <a:noFill/>
                    <a:ln w="9525">
                      <a:noFill/>
                      <a:miter lim="800000"/>
                      <a:headEnd/>
                      <a:tailEnd/>
                    </a:ln>
                  </pic:spPr>
                </pic:pic>
              </a:graphicData>
            </a:graphic>
          </wp:inline>
        </w:drawing>
      </w:r>
    </w:p>
    <w:p w:rsidR="001100A5" w:rsidRPr="00A95CED" w:rsidRDefault="001100A5" w:rsidP="00A95CED">
      <w:pPr>
        <w:pStyle w:val="Heading5"/>
        <w:ind w:left="1440" w:firstLine="720"/>
        <w:rPr>
          <w:bCs w:val="0"/>
          <w:color w:val="auto"/>
          <w:lang w:bidi="en-US"/>
        </w:rPr>
      </w:pPr>
      <w:bookmarkStart w:id="182" w:name="_Toc265168544"/>
      <w:r w:rsidRPr="00702C99">
        <w:rPr>
          <w:bCs w:val="0"/>
          <w:color w:val="C0504D" w:themeColor="accent2"/>
          <w:sz w:val="24"/>
          <w:szCs w:val="24"/>
          <w:lang w:bidi="en-US"/>
        </w:rPr>
        <w:t>FIGURE 3.4</w:t>
      </w:r>
      <w:r w:rsidRPr="001100A5">
        <w:rPr>
          <w:b w:val="0"/>
          <w:bCs w:val="0"/>
          <w:lang w:bidi="en-US"/>
        </w:rPr>
        <w:t>.</w:t>
      </w:r>
      <w:r w:rsidRPr="001100A5">
        <w:rPr>
          <w:bCs w:val="0"/>
          <w:lang w:bidi="en-US"/>
        </w:rPr>
        <w:t xml:space="preserve">  </w:t>
      </w:r>
      <w:r w:rsidRPr="00A95CED">
        <w:rPr>
          <w:bCs w:val="0"/>
          <w:i/>
          <w:color w:val="auto"/>
          <w:lang w:bidi="en-US"/>
        </w:rPr>
        <w:t>mecR1</w:t>
      </w:r>
      <w:r w:rsidRPr="00A95CED">
        <w:rPr>
          <w:bCs w:val="0"/>
          <w:color w:val="auto"/>
          <w:lang w:bidi="en-US"/>
        </w:rPr>
        <w:t xml:space="preserve"> peptide dissimilarity between STs 71 and 73.</w:t>
      </w:r>
      <w:bookmarkEnd w:id="182"/>
    </w:p>
    <w:p w:rsidR="007C0106" w:rsidRDefault="007C0106" w:rsidP="001100A5">
      <w:pPr>
        <w:spacing w:after="200" w:line="276" w:lineRule="auto"/>
        <w:rPr>
          <w:rFonts w:ascii="Calibri" w:hAnsi="Calibri"/>
          <w:bCs/>
          <w:lang w:bidi="en-US"/>
        </w:rPr>
        <w:sectPr w:rsidR="007C0106" w:rsidSect="007C0106">
          <w:pgSz w:w="15840" w:h="12240" w:orient="landscape"/>
          <w:pgMar w:top="1800" w:right="1440" w:bottom="1800" w:left="1440" w:header="720" w:footer="1440" w:gutter="0"/>
          <w:cols w:space="720"/>
          <w:docGrid w:linePitch="360"/>
        </w:sectPr>
      </w:pPr>
    </w:p>
    <w:p w:rsidR="001100A5" w:rsidRPr="001100A5" w:rsidRDefault="001100A5" w:rsidP="001100A5">
      <w:pPr>
        <w:spacing w:after="200" w:line="276" w:lineRule="auto"/>
        <w:rPr>
          <w:rFonts w:ascii="Calibri" w:hAnsi="Calibri"/>
          <w:bCs/>
          <w:lang w:bidi="en-US"/>
        </w:rPr>
      </w:pPr>
    </w:p>
    <w:p w:rsidR="001100A5" w:rsidRPr="001100A5" w:rsidRDefault="00631CE5" w:rsidP="001100A5">
      <w:pPr>
        <w:spacing w:after="200" w:line="276" w:lineRule="auto"/>
        <w:rPr>
          <w:rFonts w:ascii="Calibri" w:hAnsi="Calibri"/>
          <w:bCs/>
          <w:lang w:bidi="en-US"/>
        </w:rPr>
      </w:pPr>
      <w:r>
        <w:rPr>
          <w:rFonts w:ascii="Calibri" w:hAnsi="Calibri"/>
          <w:noProof/>
        </w:rPr>
        <w:drawing>
          <wp:inline distT="0" distB="0" distL="0" distR="0">
            <wp:extent cx="5486400" cy="4481830"/>
            <wp:effectExtent l="19050" t="0" r="0" b="0"/>
            <wp:docPr id="28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cstate="print"/>
                    <a:srcRect/>
                    <a:stretch>
                      <a:fillRect/>
                    </a:stretch>
                  </pic:blipFill>
                  <pic:spPr bwMode="auto">
                    <a:xfrm>
                      <a:off x="0" y="0"/>
                      <a:ext cx="5486400" cy="4481830"/>
                    </a:xfrm>
                    <a:prstGeom prst="rect">
                      <a:avLst/>
                    </a:prstGeom>
                    <a:noFill/>
                    <a:ln w="9525">
                      <a:noFill/>
                      <a:miter lim="800000"/>
                      <a:headEnd/>
                      <a:tailEnd/>
                    </a:ln>
                  </pic:spPr>
                </pic:pic>
              </a:graphicData>
            </a:graphic>
          </wp:inline>
        </w:drawing>
      </w:r>
    </w:p>
    <w:p w:rsidR="001100A5" w:rsidRPr="001100A5" w:rsidRDefault="00631CE5" w:rsidP="001100A5">
      <w:pPr>
        <w:spacing w:after="200" w:line="276" w:lineRule="auto"/>
        <w:rPr>
          <w:rFonts w:ascii="Calibri" w:hAnsi="Calibri"/>
          <w:bCs/>
          <w:lang w:bidi="en-US"/>
        </w:rPr>
      </w:pPr>
      <w:r>
        <w:rPr>
          <w:rFonts w:ascii="Calibri" w:hAnsi="Calibri"/>
          <w:noProof/>
        </w:rPr>
        <w:drawing>
          <wp:inline distT="0" distB="0" distL="0" distR="0">
            <wp:extent cx="5486400" cy="695325"/>
            <wp:effectExtent l="0" t="0" r="0" b="0"/>
            <wp:docPr id="28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cstate="print"/>
                    <a:srcRect/>
                    <a:stretch>
                      <a:fillRect/>
                    </a:stretch>
                  </pic:blipFill>
                  <pic:spPr bwMode="auto">
                    <a:xfrm>
                      <a:off x="0" y="0"/>
                      <a:ext cx="5486400" cy="695325"/>
                    </a:xfrm>
                    <a:prstGeom prst="rect">
                      <a:avLst/>
                    </a:prstGeom>
                    <a:noFill/>
                    <a:ln w="9525">
                      <a:noFill/>
                      <a:miter lim="800000"/>
                      <a:headEnd/>
                      <a:tailEnd/>
                    </a:ln>
                  </pic:spPr>
                </pic:pic>
              </a:graphicData>
            </a:graphic>
          </wp:inline>
        </w:drawing>
      </w:r>
    </w:p>
    <w:p w:rsidR="001100A5" w:rsidRPr="00A95CED" w:rsidRDefault="001100A5" w:rsidP="00702C99">
      <w:pPr>
        <w:pStyle w:val="Heading5"/>
        <w:rPr>
          <w:bCs w:val="0"/>
          <w:color w:val="auto"/>
          <w:lang w:bidi="en-US"/>
        </w:rPr>
      </w:pPr>
      <w:bookmarkStart w:id="183" w:name="_Toc265168545"/>
      <w:r w:rsidRPr="00702C99">
        <w:rPr>
          <w:bCs w:val="0"/>
          <w:color w:val="C0504D" w:themeColor="accent2"/>
          <w:sz w:val="24"/>
          <w:szCs w:val="24"/>
          <w:lang w:bidi="en-US"/>
        </w:rPr>
        <w:t>FIGURE 3.5</w:t>
      </w:r>
      <w:r w:rsidRPr="001100A5">
        <w:rPr>
          <w:b w:val="0"/>
          <w:bCs w:val="0"/>
          <w:lang w:bidi="en-US"/>
        </w:rPr>
        <w:t>.</w:t>
      </w:r>
      <w:r w:rsidRPr="001100A5">
        <w:rPr>
          <w:bCs w:val="0"/>
          <w:i/>
          <w:lang w:bidi="en-US"/>
        </w:rPr>
        <w:t xml:space="preserve">  </w:t>
      </w:r>
      <w:r w:rsidRPr="00A95CED">
        <w:rPr>
          <w:bCs w:val="0"/>
          <w:i/>
          <w:color w:val="auto"/>
          <w:lang w:bidi="en-US"/>
        </w:rPr>
        <w:t>blaR1</w:t>
      </w:r>
      <w:r w:rsidRPr="00A95CED">
        <w:rPr>
          <w:bCs w:val="0"/>
          <w:color w:val="auto"/>
          <w:lang w:bidi="en-US"/>
        </w:rPr>
        <w:t xml:space="preserve"> peptide dissimilarity between ST 116 and STs 71 and 73.</w:t>
      </w:r>
      <w:bookmarkEnd w:id="183"/>
    </w:p>
    <w:p w:rsidR="00BD4E44" w:rsidRPr="00BE36CA" w:rsidRDefault="00BE2703" w:rsidP="00BE36CA">
      <w:pPr>
        <w:pStyle w:val="Heading3"/>
        <w:jc w:val="center"/>
        <w:rPr>
          <w:rFonts w:ascii="Calibri" w:hAnsi="Calibri"/>
          <w:i w:val="0"/>
          <w:lang w:bidi="en-US"/>
        </w:rPr>
      </w:pPr>
      <w:r>
        <w:rPr>
          <w:rFonts w:ascii="Calibri" w:hAnsi="Calibri"/>
          <w:bCs w:val="0"/>
          <w:lang w:bidi="en-US"/>
        </w:rPr>
        <w:t xml:space="preserve">  </w:t>
      </w:r>
      <w:r w:rsidR="001C6552">
        <w:rPr>
          <w:rFonts w:ascii="Calibri" w:hAnsi="Calibri"/>
          <w:bCs w:val="0"/>
          <w:lang w:bidi="en-US"/>
        </w:rPr>
        <w:t xml:space="preserve"> </w:t>
      </w:r>
      <w:r w:rsidR="00BD4E44">
        <w:rPr>
          <w:rFonts w:ascii="Calibri" w:hAnsi="Calibri"/>
          <w:bCs w:val="0"/>
          <w:lang w:bidi="en-US"/>
        </w:rPr>
        <w:br w:type="page"/>
      </w:r>
      <w:bookmarkStart w:id="184" w:name="_Toc265160207"/>
      <w:bookmarkStart w:id="185" w:name="_Toc265166889"/>
      <w:r w:rsidR="00BD4E44" w:rsidRPr="00BE36CA">
        <w:rPr>
          <w:rFonts w:ascii="Calibri" w:hAnsi="Calibri"/>
          <w:bCs w:val="0"/>
          <w:i w:val="0"/>
          <w:lang w:bidi="en-US"/>
        </w:rPr>
        <w:lastRenderedPageBreak/>
        <w:t xml:space="preserve">Relative Quantitation of </w:t>
      </w:r>
      <w:r w:rsidR="00BD4E44" w:rsidRPr="00BE36CA">
        <w:rPr>
          <w:rFonts w:ascii="Calibri" w:hAnsi="Calibri"/>
          <w:bCs w:val="0"/>
          <w:lang w:bidi="en-US"/>
        </w:rPr>
        <w:t>mecA</w:t>
      </w:r>
      <w:r w:rsidR="00BD4E44" w:rsidRPr="00BE36CA">
        <w:rPr>
          <w:rFonts w:ascii="Calibri" w:hAnsi="Calibri"/>
          <w:bCs w:val="0"/>
          <w:i w:val="0"/>
          <w:lang w:bidi="en-US"/>
        </w:rPr>
        <w:t xml:space="preserve"> Expression –  ∆∆Ct Method</w:t>
      </w:r>
      <w:bookmarkEnd w:id="184"/>
      <w:bookmarkEnd w:id="185"/>
    </w:p>
    <w:p w:rsidR="00BD4E44" w:rsidRPr="001100A5" w:rsidRDefault="00BD4E44" w:rsidP="00BD4E44">
      <w:pPr>
        <w:spacing w:after="200" w:line="276" w:lineRule="auto"/>
        <w:jc w:val="center"/>
        <w:rPr>
          <w:rFonts w:ascii="Calibri" w:hAnsi="Calibri"/>
          <w:b/>
          <w:bCs/>
          <w:lang w:bidi="en-US"/>
        </w:rPr>
      </w:pPr>
    </w:p>
    <w:p w:rsidR="00BD4E44" w:rsidRPr="001100A5" w:rsidRDefault="00BD4E44" w:rsidP="00BD4E44">
      <w:pPr>
        <w:spacing w:after="200" w:line="276" w:lineRule="auto"/>
        <w:rPr>
          <w:rFonts w:ascii="Calibri" w:hAnsi="Calibri"/>
          <w:bCs/>
          <w:lang w:bidi="en-US"/>
        </w:rPr>
      </w:pPr>
      <w:r w:rsidRPr="001100A5">
        <w:rPr>
          <w:rFonts w:ascii="Calibri" w:hAnsi="Calibri"/>
          <w:bCs/>
          <w:lang w:bidi="en-US"/>
        </w:rPr>
        <w:t xml:space="preserve">Each RT-PCR value for the nine isolates below </w:t>
      </w:r>
      <w:r w:rsidR="00927E2D">
        <w:rPr>
          <w:rFonts w:ascii="Calibri" w:hAnsi="Calibri"/>
          <w:bCs/>
          <w:lang w:bidi="en-US"/>
        </w:rPr>
        <w:t>was</w:t>
      </w:r>
      <w:r w:rsidRPr="001100A5">
        <w:rPr>
          <w:rFonts w:ascii="Calibri" w:hAnsi="Calibri"/>
          <w:bCs/>
          <w:lang w:bidi="en-US"/>
        </w:rPr>
        <w:t xml:space="preserve"> the result of the analysis of a single RNA sample. However, growth experiments with RNA extraction and RT-PCR </w:t>
      </w:r>
      <w:r w:rsidR="00927E2D">
        <w:rPr>
          <w:rFonts w:ascii="Calibri" w:hAnsi="Calibri"/>
          <w:bCs/>
          <w:lang w:bidi="en-US"/>
        </w:rPr>
        <w:t xml:space="preserve">were performed </w:t>
      </w:r>
      <w:r w:rsidRPr="001100A5">
        <w:rPr>
          <w:rFonts w:ascii="Calibri" w:hAnsi="Calibri"/>
          <w:bCs/>
          <w:lang w:bidi="en-US"/>
        </w:rPr>
        <w:t>at least twice</w:t>
      </w:r>
      <w:r w:rsidR="00927E2D">
        <w:rPr>
          <w:rFonts w:ascii="Calibri" w:hAnsi="Calibri"/>
          <w:bCs/>
          <w:lang w:bidi="en-US"/>
        </w:rPr>
        <w:t xml:space="preserve"> with each isolate</w:t>
      </w:r>
      <w:r w:rsidRPr="001100A5">
        <w:rPr>
          <w:rFonts w:ascii="Calibri" w:hAnsi="Calibri"/>
          <w:bCs/>
          <w:lang w:bidi="en-US"/>
        </w:rPr>
        <w:t>.</w:t>
      </w:r>
    </w:p>
    <w:p w:rsidR="00BD4E44" w:rsidRPr="001100A5" w:rsidRDefault="00BD4E44" w:rsidP="00BD4E44">
      <w:pPr>
        <w:spacing w:after="200" w:line="276" w:lineRule="auto"/>
        <w:rPr>
          <w:rFonts w:ascii="Calibri" w:hAnsi="Calibri"/>
          <w:bCs/>
          <w:lang w:bidi="en-US"/>
        </w:rPr>
      </w:pPr>
      <w:r w:rsidRPr="001100A5">
        <w:rPr>
          <w:rFonts w:ascii="Calibri" w:hAnsi="Calibri"/>
          <w:bCs/>
          <w:lang w:bidi="en-US"/>
        </w:rPr>
        <w:t xml:space="preserve">Measurements of </w:t>
      </w:r>
      <w:r w:rsidRPr="001100A5">
        <w:rPr>
          <w:rFonts w:ascii="Calibri" w:hAnsi="Calibri"/>
          <w:bCs/>
          <w:i/>
          <w:lang w:bidi="en-US"/>
        </w:rPr>
        <w:t>mecA</w:t>
      </w:r>
      <w:r w:rsidRPr="001100A5">
        <w:rPr>
          <w:rFonts w:ascii="Calibri" w:hAnsi="Calibri"/>
          <w:bCs/>
          <w:lang w:bidi="en-US"/>
        </w:rPr>
        <w:t xml:space="preserve"> mRNA copy number relative to that of the 16S RNA endogenous control allow</w:t>
      </w:r>
      <w:r w:rsidR="00927E2D">
        <w:rPr>
          <w:rFonts w:ascii="Calibri" w:hAnsi="Calibri"/>
          <w:bCs/>
          <w:lang w:bidi="en-US"/>
        </w:rPr>
        <w:t>ed</w:t>
      </w:r>
      <w:r w:rsidRPr="001100A5">
        <w:rPr>
          <w:rFonts w:ascii="Calibri" w:hAnsi="Calibri"/>
          <w:bCs/>
          <w:lang w:bidi="en-US"/>
        </w:rPr>
        <w:t xml:space="preserve"> intra-isolate comparisons at differing time points.  This method </w:t>
      </w:r>
      <w:r w:rsidR="00927E2D">
        <w:rPr>
          <w:rFonts w:ascii="Calibri" w:hAnsi="Calibri"/>
          <w:bCs/>
          <w:lang w:bidi="en-US"/>
        </w:rPr>
        <w:t>was</w:t>
      </w:r>
      <w:r w:rsidRPr="001100A5">
        <w:rPr>
          <w:rFonts w:ascii="Calibri" w:hAnsi="Calibri"/>
          <w:bCs/>
          <w:lang w:bidi="en-US"/>
        </w:rPr>
        <w:t xml:space="preserve"> useful in illustrating the direction of </w:t>
      </w:r>
      <w:r w:rsidRPr="001100A5">
        <w:rPr>
          <w:rFonts w:ascii="Calibri" w:hAnsi="Calibri"/>
          <w:bCs/>
          <w:i/>
          <w:lang w:bidi="en-US"/>
        </w:rPr>
        <w:t>mecA</w:t>
      </w:r>
      <w:r w:rsidRPr="001100A5">
        <w:rPr>
          <w:rFonts w:ascii="Calibri" w:hAnsi="Calibri"/>
          <w:bCs/>
          <w:lang w:bidi="en-US"/>
        </w:rPr>
        <w:t xml:space="preserve"> expression (FIGURE </w:t>
      </w:r>
      <w:r>
        <w:rPr>
          <w:rFonts w:ascii="Calibri" w:hAnsi="Calibri"/>
          <w:bCs/>
          <w:lang w:bidi="en-US"/>
        </w:rPr>
        <w:t>3.</w:t>
      </w:r>
      <w:r w:rsidRPr="001100A5">
        <w:rPr>
          <w:rFonts w:ascii="Calibri" w:hAnsi="Calibri"/>
          <w:bCs/>
          <w:lang w:bidi="en-US"/>
        </w:rPr>
        <w:t xml:space="preserve">6).  </w:t>
      </w:r>
    </w:p>
    <w:p w:rsidR="00BD4E44" w:rsidRPr="001100A5" w:rsidRDefault="00BD4E44" w:rsidP="00BD4E44">
      <w:pPr>
        <w:spacing w:after="200" w:line="276" w:lineRule="auto"/>
        <w:rPr>
          <w:rFonts w:ascii="Calibri" w:hAnsi="Calibri"/>
          <w:bCs/>
          <w:lang w:bidi="en-US"/>
        </w:rPr>
      </w:pPr>
      <w:r w:rsidRPr="001100A5">
        <w:rPr>
          <w:rFonts w:ascii="Calibri" w:hAnsi="Calibri"/>
          <w:bCs/>
          <w:lang w:bidi="en-US"/>
        </w:rPr>
        <w:t xml:space="preserve">Sequence type </w:t>
      </w:r>
      <w:r w:rsidR="00927E2D" w:rsidRPr="001100A5">
        <w:rPr>
          <w:rFonts w:ascii="Calibri" w:hAnsi="Calibri"/>
          <w:bCs/>
          <w:lang w:bidi="en-US"/>
        </w:rPr>
        <w:t>73,</w:t>
      </w:r>
      <w:r w:rsidR="00927E2D">
        <w:rPr>
          <w:rFonts w:ascii="Calibri" w:hAnsi="Calibri"/>
          <w:bCs/>
          <w:lang w:bidi="en-US"/>
        </w:rPr>
        <w:t xml:space="preserve"> which lacked the </w:t>
      </w:r>
      <w:r w:rsidR="00927E2D" w:rsidRPr="00927E2D">
        <w:rPr>
          <w:rFonts w:ascii="Calibri" w:hAnsi="Calibri"/>
          <w:bCs/>
          <w:i/>
          <w:lang w:bidi="en-US"/>
        </w:rPr>
        <w:t>blaI</w:t>
      </w:r>
      <w:r w:rsidR="00927E2D">
        <w:rPr>
          <w:rFonts w:ascii="Calibri" w:hAnsi="Calibri"/>
          <w:bCs/>
          <w:lang w:bidi="en-US"/>
        </w:rPr>
        <w:t xml:space="preserve"> repressor, showed a stepwise </w:t>
      </w:r>
      <w:r w:rsidRPr="001100A5">
        <w:rPr>
          <w:rFonts w:ascii="Calibri" w:hAnsi="Calibri"/>
          <w:bCs/>
          <w:lang w:bidi="en-US"/>
        </w:rPr>
        <w:t>in</w:t>
      </w:r>
      <w:r w:rsidR="00927E2D">
        <w:rPr>
          <w:rFonts w:ascii="Calibri" w:hAnsi="Calibri"/>
          <w:bCs/>
          <w:lang w:bidi="en-US"/>
        </w:rPr>
        <w:t>crease in</w:t>
      </w:r>
      <w:r w:rsidRPr="001100A5">
        <w:rPr>
          <w:rFonts w:ascii="Calibri" w:hAnsi="Calibri"/>
          <w:bCs/>
          <w:lang w:bidi="en-US"/>
        </w:rPr>
        <w:t xml:space="preserve"> </w:t>
      </w:r>
      <w:r w:rsidRPr="001100A5">
        <w:rPr>
          <w:rFonts w:ascii="Calibri" w:hAnsi="Calibri"/>
          <w:bCs/>
          <w:i/>
          <w:lang w:bidi="en-US"/>
        </w:rPr>
        <w:t>mecA</w:t>
      </w:r>
      <w:r w:rsidRPr="001100A5">
        <w:rPr>
          <w:rFonts w:ascii="Calibri" w:hAnsi="Calibri"/>
          <w:bCs/>
          <w:lang w:bidi="en-US"/>
        </w:rPr>
        <w:t xml:space="preserve"> </w:t>
      </w:r>
      <w:r w:rsidR="00927E2D">
        <w:rPr>
          <w:rFonts w:ascii="Calibri" w:hAnsi="Calibri"/>
          <w:bCs/>
          <w:lang w:bidi="en-US"/>
        </w:rPr>
        <w:t xml:space="preserve">expression </w:t>
      </w:r>
      <w:r w:rsidRPr="001100A5">
        <w:rPr>
          <w:rFonts w:ascii="Calibri" w:hAnsi="Calibri"/>
          <w:bCs/>
          <w:lang w:bidi="en-US"/>
        </w:rPr>
        <w:t>over four hours.  Sequence types 68 and 116</w:t>
      </w:r>
      <w:r w:rsidR="00ED704E">
        <w:rPr>
          <w:rFonts w:ascii="Calibri" w:hAnsi="Calibri"/>
          <w:bCs/>
          <w:lang w:bidi="en-US"/>
        </w:rPr>
        <w:t>,</w:t>
      </w:r>
      <w:r w:rsidRPr="001100A5">
        <w:rPr>
          <w:rFonts w:ascii="Calibri" w:hAnsi="Calibri"/>
          <w:bCs/>
          <w:lang w:bidi="en-US"/>
        </w:rPr>
        <w:t xml:space="preserve"> </w:t>
      </w:r>
      <w:r w:rsidR="00ED704E">
        <w:rPr>
          <w:rFonts w:ascii="Calibri" w:hAnsi="Calibri"/>
          <w:bCs/>
          <w:lang w:bidi="en-US"/>
        </w:rPr>
        <w:t xml:space="preserve">each lacking the </w:t>
      </w:r>
      <w:r w:rsidR="00ED704E" w:rsidRPr="00ED704E">
        <w:rPr>
          <w:rFonts w:ascii="Calibri" w:hAnsi="Calibri"/>
          <w:bCs/>
          <w:i/>
          <w:lang w:bidi="en-US"/>
        </w:rPr>
        <w:t>mecI</w:t>
      </w:r>
      <w:r w:rsidR="00ED704E">
        <w:rPr>
          <w:rFonts w:ascii="Calibri" w:hAnsi="Calibri"/>
          <w:bCs/>
          <w:lang w:bidi="en-US"/>
        </w:rPr>
        <w:t xml:space="preserve"> repressor, </w:t>
      </w:r>
      <w:r w:rsidRPr="001100A5">
        <w:rPr>
          <w:rFonts w:ascii="Calibri" w:hAnsi="Calibri"/>
          <w:bCs/>
          <w:lang w:bidi="en-US"/>
        </w:rPr>
        <w:t xml:space="preserve">showed induction immediately at one hour, and then maintained elevated </w:t>
      </w:r>
      <w:r w:rsidRPr="001100A5">
        <w:rPr>
          <w:rFonts w:ascii="Calibri" w:hAnsi="Calibri"/>
          <w:bCs/>
          <w:i/>
          <w:lang w:bidi="en-US"/>
        </w:rPr>
        <w:t>mecA</w:t>
      </w:r>
      <w:r w:rsidRPr="001100A5">
        <w:rPr>
          <w:rFonts w:ascii="Calibri" w:hAnsi="Calibri"/>
          <w:bCs/>
          <w:lang w:bidi="en-US"/>
        </w:rPr>
        <w:t xml:space="preserve"> expression at two and four hours.  Sequence type 71</w:t>
      </w:r>
      <w:r w:rsidR="00ED704E">
        <w:rPr>
          <w:rFonts w:ascii="Calibri" w:hAnsi="Calibri"/>
          <w:bCs/>
          <w:lang w:bidi="en-US"/>
        </w:rPr>
        <w:t>,</w:t>
      </w:r>
      <w:r w:rsidRPr="001100A5">
        <w:rPr>
          <w:rFonts w:ascii="Calibri" w:hAnsi="Calibri"/>
          <w:bCs/>
          <w:lang w:bidi="en-US"/>
        </w:rPr>
        <w:t xml:space="preserve"> </w:t>
      </w:r>
      <w:r w:rsidR="00ED704E">
        <w:rPr>
          <w:rFonts w:ascii="Calibri" w:hAnsi="Calibri"/>
          <w:bCs/>
          <w:lang w:bidi="en-US"/>
        </w:rPr>
        <w:t>which possessed</w:t>
      </w:r>
      <w:r w:rsidRPr="001100A5">
        <w:rPr>
          <w:rFonts w:ascii="Calibri" w:hAnsi="Calibri"/>
          <w:bCs/>
          <w:lang w:bidi="en-US"/>
        </w:rPr>
        <w:t xml:space="preserve"> both </w:t>
      </w:r>
      <w:r w:rsidRPr="001100A5">
        <w:rPr>
          <w:rFonts w:ascii="Calibri" w:hAnsi="Calibri"/>
          <w:bCs/>
          <w:i/>
          <w:lang w:bidi="en-US"/>
        </w:rPr>
        <w:t>blaI</w:t>
      </w:r>
      <w:r w:rsidRPr="001100A5">
        <w:rPr>
          <w:rFonts w:ascii="Calibri" w:hAnsi="Calibri"/>
          <w:bCs/>
          <w:lang w:bidi="en-US"/>
        </w:rPr>
        <w:t xml:space="preserve"> and </w:t>
      </w:r>
      <w:r w:rsidRPr="001100A5">
        <w:rPr>
          <w:rFonts w:ascii="Calibri" w:hAnsi="Calibri"/>
          <w:bCs/>
          <w:i/>
          <w:lang w:bidi="en-US"/>
        </w:rPr>
        <w:t>mecI</w:t>
      </w:r>
      <w:r w:rsidRPr="001100A5">
        <w:rPr>
          <w:rFonts w:ascii="Calibri" w:hAnsi="Calibri"/>
          <w:bCs/>
          <w:lang w:bidi="en-US"/>
        </w:rPr>
        <w:t xml:space="preserve"> repressors</w:t>
      </w:r>
      <w:r w:rsidR="00ED704E">
        <w:rPr>
          <w:rFonts w:ascii="Calibri" w:hAnsi="Calibri"/>
          <w:bCs/>
          <w:lang w:bidi="en-US"/>
        </w:rPr>
        <w:t>,</w:t>
      </w:r>
      <w:r w:rsidRPr="001100A5">
        <w:rPr>
          <w:rFonts w:ascii="Calibri" w:hAnsi="Calibri"/>
          <w:bCs/>
          <w:lang w:bidi="en-US"/>
        </w:rPr>
        <w:t xml:space="preserve"> did not increase </w:t>
      </w:r>
      <w:r w:rsidRPr="001100A5">
        <w:rPr>
          <w:rFonts w:ascii="Calibri" w:hAnsi="Calibri"/>
          <w:bCs/>
          <w:i/>
          <w:lang w:bidi="en-US"/>
        </w:rPr>
        <w:t>mecA</w:t>
      </w:r>
      <w:r w:rsidRPr="001100A5">
        <w:rPr>
          <w:rFonts w:ascii="Calibri" w:hAnsi="Calibri"/>
          <w:bCs/>
          <w:lang w:bidi="en-US"/>
        </w:rPr>
        <w:t xml:space="preserve"> expression at any time point at the 0.01 µg/ml oxacillin level.</w:t>
      </w:r>
    </w:p>
    <w:p w:rsidR="001100A5" w:rsidRPr="001100A5" w:rsidRDefault="001100A5" w:rsidP="001100A5">
      <w:pPr>
        <w:spacing w:after="200" w:line="276" w:lineRule="auto"/>
        <w:rPr>
          <w:rFonts w:ascii="Calibri" w:hAnsi="Calibri"/>
          <w:bCs/>
          <w:lang w:bidi="en-US"/>
        </w:rPr>
      </w:pPr>
    </w:p>
    <w:p w:rsidR="001100A5" w:rsidRPr="001100A5" w:rsidRDefault="001100A5" w:rsidP="001100A5">
      <w:pPr>
        <w:spacing w:after="200" w:line="276" w:lineRule="auto"/>
        <w:rPr>
          <w:rFonts w:ascii="Calibri" w:hAnsi="Calibri"/>
          <w:bCs/>
          <w:lang w:bidi="en-US"/>
        </w:rPr>
        <w:sectPr w:rsidR="001100A5" w:rsidRPr="001100A5" w:rsidSect="00AA48B3">
          <w:pgSz w:w="12240" w:h="15840"/>
          <w:pgMar w:top="1440" w:right="1800" w:bottom="1440" w:left="1800" w:header="720" w:footer="1440" w:gutter="0"/>
          <w:cols w:space="720"/>
          <w:docGrid w:linePitch="360"/>
        </w:sectPr>
      </w:pPr>
    </w:p>
    <w:p w:rsidR="001100A5" w:rsidRPr="001100A5" w:rsidRDefault="00631CE5" w:rsidP="001100A5">
      <w:pPr>
        <w:spacing w:after="200" w:line="276" w:lineRule="auto"/>
        <w:rPr>
          <w:rFonts w:ascii="Calibri" w:hAnsi="Calibri"/>
          <w:bCs/>
          <w:lang w:bidi="en-US"/>
        </w:rPr>
      </w:pPr>
      <w:r>
        <w:rPr>
          <w:rFonts w:ascii="Calibri" w:hAnsi="Calibri"/>
          <w:noProof/>
        </w:rPr>
        <w:lastRenderedPageBreak/>
        <w:drawing>
          <wp:inline distT="0" distB="0" distL="0" distR="0">
            <wp:extent cx="8171913" cy="4922140"/>
            <wp:effectExtent l="19050" t="0" r="537" b="0"/>
            <wp:docPr id="17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9" cstate="print"/>
                    <a:srcRect/>
                    <a:stretch>
                      <a:fillRect/>
                    </a:stretch>
                  </pic:blipFill>
                  <pic:spPr bwMode="auto">
                    <a:xfrm>
                      <a:off x="0" y="0"/>
                      <a:ext cx="8178253" cy="4925959"/>
                    </a:xfrm>
                    <a:prstGeom prst="rect">
                      <a:avLst/>
                    </a:prstGeom>
                    <a:noFill/>
                    <a:ln w="9525">
                      <a:noFill/>
                      <a:miter lim="800000"/>
                      <a:headEnd/>
                      <a:tailEnd/>
                    </a:ln>
                  </pic:spPr>
                </pic:pic>
              </a:graphicData>
            </a:graphic>
          </wp:inline>
        </w:drawing>
      </w:r>
    </w:p>
    <w:p w:rsidR="001100A5" w:rsidRPr="00200FB7" w:rsidRDefault="001100A5" w:rsidP="00702C99">
      <w:pPr>
        <w:pStyle w:val="Heading5"/>
        <w:rPr>
          <w:bCs w:val="0"/>
          <w:color w:val="auto"/>
          <w:lang w:bidi="en-US"/>
        </w:rPr>
      </w:pPr>
      <w:bookmarkStart w:id="186" w:name="_Toc265168546"/>
      <w:r w:rsidRPr="00702C99">
        <w:rPr>
          <w:bCs w:val="0"/>
          <w:color w:val="C0504D" w:themeColor="accent2"/>
          <w:sz w:val="24"/>
          <w:szCs w:val="24"/>
          <w:lang w:bidi="en-US"/>
        </w:rPr>
        <w:t>FIGURE 3.6</w:t>
      </w:r>
      <w:r w:rsidRPr="001100A5">
        <w:rPr>
          <w:b w:val="0"/>
          <w:bCs w:val="0"/>
          <w:lang w:bidi="en-US"/>
        </w:rPr>
        <w:t>.</w:t>
      </w:r>
      <w:r w:rsidRPr="001100A5">
        <w:rPr>
          <w:bCs w:val="0"/>
          <w:lang w:bidi="en-US"/>
        </w:rPr>
        <w:t xml:space="preserve">  </w:t>
      </w:r>
      <w:r w:rsidRPr="00200FB7">
        <w:rPr>
          <w:bCs w:val="0"/>
          <w:color w:val="auto"/>
          <w:lang w:bidi="en-US"/>
        </w:rPr>
        <w:t xml:space="preserve">Influence of repressor gene </w:t>
      </w:r>
      <w:r w:rsidR="00ED704E" w:rsidRPr="00200FB7">
        <w:rPr>
          <w:bCs w:val="0"/>
          <w:color w:val="auto"/>
          <w:lang w:bidi="en-US"/>
        </w:rPr>
        <w:t>presence</w:t>
      </w:r>
      <w:r w:rsidR="00ED704E">
        <w:rPr>
          <w:bCs w:val="0"/>
          <w:color w:val="auto"/>
          <w:lang w:bidi="en-US"/>
        </w:rPr>
        <w:t xml:space="preserve"> or </w:t>
      </w:r>
      <w:r w:rsidRPr="00200FB7">
        <w:rPr>
          <w:bCs w:val="0"/>
          <w:color w:val="auto"/>
          <w:lang w:bidi="en-US"/>
        </w:rPr>
        <w:t xml:space="preserve">absence on </w:t>
      </w:r>
      <w:r w:rsidR="0019251C">
        <w:rPr>
          <w:bCs w:val="0"/>
          <w:color w:val="auto"/>
          <w:lang w:bidi="en-US"/>
        </w:rPr>
        <w:t xml:space="preserve">relative </w:t>
      </w:r>
      <w:r w:rsidRPr="00200FB7">
        <w:rPr>
          <w:bCs w:val="0"/>
          <w:i/>
          <w:color w:val="auto"/>
          <w:lang w:bidi="en-US"/>
        </w:rPr>
        <w:t>mecA</w:t>
      </w:r>
      <w:r w:rsidRPr="00200FB7">
        <w:rPr>
          <w:bCs w:val="0"/>
          <w:color w:val="auto"/>
          <w:lang w:bidi="en-US"/>
        </w:rPr>
        <w:t xml:space="preserve"> expression</w:t>
      </w:r>
      <w:r w:rsidR="00ED704E">
        <w:rPr>
          <w:bCs w:val="0"/>
          <w:color w:val="auto"/>
          <w:lang w:bidi="en-US"/>
        </w:rPr>
        <w:t>, measured at</w:t>
      </w:r>
      <w:r w:rsidRPr="00200FB7">
        <w:rPr>
          <w:bCs w:val="0"/>
          <w:color w:val="auto"/>
          <w:lang w:bidi="en-US"/>
        </w:rPr>
        <w:t xml:space="preserve"> </w:t>
      </w:r>
      <w:r w:rsidR="00ED704E">
        <w:rPr>
          <w:bCs w:val="0"/>
          <w:color w:val="auto"/>
          <w:lang w:bidi="en-US"/>
        </w:rPr>
        <w:t xml:space="preserve">one, two and </w:t>
      </w:r>
      <w:r w:rsidRPr="00200FB7">
        <w:rPr>
          <w:bCs w:val="0"/>
          <w:color w:val="auto"/>
          <w:lang w:bidi="en-US"/>
        </w:rPr>
        <w:t>four hours</w:t>
      </w:r>
      <w:r w:rsidR="00ED704E">
        <w:rPr>
          <w:bCs w:val="0"/>
          <w:color w:val="auto"/>
          <w:lang w:bidi="en-US"/>
        </w:rPr>
        <w:t xml:space="preserve"> of growth</w:t>
      </w:r>
      <w:r w:rsidRPr="00200FB7">
        <w:rPr>
          <w:bCs w:val="0"/>
          <w:color w:val="auto"/>
          <w:lang w:bidi="en-US"/>
        </w:rPr>
        <w:t xml:space="preserve"> </w:t>
      </w:r>
      <w:r w:rsidR="00ED704E">
        <w:rPr>
          <w:bCs w:val="0"/>
          <w:color w:val="auto"/>
          <w:lang w:bidi="en-US"/>
        </w:rPr>
        <w:t>following exposure to 0.01 µg/ml oxacillin</w:t>
      </w:r>
      <w:r w:rsidRPr="00200FB7">
        <w:rPr>
          <w:bCs w:val="0"/>
          <w:color w:val="auto"/>
          <w:lang w:bidi="en-US"/>
        </w:rPr>
        <w:t>.</w:t>
      </w:r>
      <w:bookmarkEnd w:id="186"/>
    </w:p>
    <w:p w:rsidR="001100A5" w:rsidRPr="001100A5" w:rsidRDefault="001100A5" w:rsidP="001100A5">
      <w:pPr>
        <w:spacing w:after="200" w:line="276" w:lineRule="auto"/>
        <w:rPr>
          <w:rFonts w:ascii="Calibri" w:hAnsi="Calibri"/>
          <w:bCs/>
          <w:lang w:bidi="en-US"/>
        </w:rPr>
        <w:sectPr w:rsidR="001100A5" w:rsidRPr="001100A5" w:rsidSect="00BD4E44">
          <w:pgSz w:w="15840" w:h="12240" w:orient="landscape"/>
          <w:pgMar w:top="1800" w:right="1440" w:bottom="1800" w:left="1440" w:header="720" w:footer="1440" w:gutter="0"/>
          <w:cols w:space="720"/>
          <w:docGrid w:linePitch="360"/>
        </w:sectPr>
      </w:pPr>
    </w:p>
    <w:p w:rsidR="001100A5" w:rsidRPr="001100A5" w:rsidRDefault="001100A5" w:rsidP="001100A5">
      <w:pPr>
        <w:spacing w:after="200" w:line="276" w:lineRule="auto"/>
        <w:rPr>
          <w:rFonts w:ascii="Calibri" w:hAnsi="Calibri"/>
          <w:bCs/>
          <w:lang w:bidi="en-US"/>
        </w:rPr>
      </w:pPr>
    </w:p>
    <w:p w:rsidR="001100A5" w:rsidRPr="00BE36CA" w:rsidRDefault="001100A5" w:rsidP="00BE36CA">
      <w:pPr>
        <w:pStyle w:val="Heading3"/>
        <w:jc w:val="center"/>
        <w:rPr>
          <w:rFonts w:ascii="Calibri" w:hAnsi="Calibri"/>
          <w:i w:val="0"/>
          <w:lang w:bidi="en-US"/>
        </w:rPr>
      </w:pPr>
      <w:bookmarkStart w:id="187" w:name="_Toc265160208"/>
      <w:bookmarkStart w:id="188" w:name="_Toc265166890"/>
      <w:r w:rsidRPr="00BE36CA">
        <w:rPr>
          <w:rFonts w:ascii="Calibri" w:hAnsi="Calibri"/>
          <w:bCs w:val="0"/>
          <w:i w:val="0"/>
          <w:lang w:bidi="en-US"/>
        </w:rPr>
        <w:t xml:space="preserve">Quantitation of </w:t>
      </w:r>
      <w:r w:rsidRPr="00BE36CA">
        <w:rPr>
          <w:rFonts w:ascii="Calibri" w:hAnsi="Calibri"/>
          <w:bCs w:val="0"/>
          <w:lang w:bidi="en-US"/>
        </w:rPr>
        <w:t>mecA</w:t>
      </w:r>
      <w:r w:rsidRPr="00BE36CA">
        <w:rPr>
          <w:rFonts w:ascii="Calibri" w:hAnsi="Calibri"/>
          <w:bCs w:val="0"/>
          <w:i w:val="0"/>
          <w:lang w:bidi="en-US"/>
        </w:rPr>
        <w:t xml:space="preserve"> Expression – Standard Curve</w:t>
      </w:r>
      <w:bookmarkEnd w:id="187"/>
      <w:bookmarkEnd w:id="188"/>
    </w:p>
    <w:p w:rsidR="001100A5" w:rsidRPr="001100A5" w:rsidRDefault="001100A5" w:rsidP="001100A5">
      <w:pPr>
        <w:spacing w:after="200" w:line="276" w:lineRule="auto"/>
        <w:jc w:val="center"/>
        <w:rPr>
          <w:rFonts w:ascii="Calibri" w:hAnsi="Calibri"/>
          <w:b/>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Transcript copy number tied to absolute measurements of known </w:t>
      </w:r>
      <w:r w:rsidRPr="001100A5">
        <w:rPr>
          <w:rFonts w:ascii="Calibri" w:hAnsi="Calibri"/>
          <w:bCs/>
          <w:i/>
          <w:lang w:bidi="en-US"/>
        </w:rPr>
        <w:t>mecA</w:t>
      </w:r>
      <w:r w:rsidRPr="001100A5">
        <w:rPr>
          <w:rFonts w:ascii="Calibri" w:hAnsi="Calibri"/>
          <w:bCs/>
          <w:lang w:bidi="en-US"/>
        </w:rPr>
        <w:t xml:space="preserve"> mRNA in a standard curve make possible inter-isolate comparisons at the different time points tested.  In addition to illustrating the direction of </w:t>
      </w:r>
      <w:r w:rsidRPr="001100A5">
        <w:rPr>
          <w:rFonts w:ascii="Calibri" w:hAnsi="Calibri"/>
          <w:bCs/>
          <w:i/>
          <w:lang w:bidi="en-US"/>
        </w:rPr>
        <w:t>mecA</w:t>
      </w:r>
      <w:r w:rsidRPr="001100A5">
        <w:rPr>
          <w:rFonts w:ascii="Calibri" w:hAnsi="Calibri"/>
          <w:bCs/>
          <w:lang w:bidi="en-US"/>
        </w:rPr>
        <w:t xml:space="preserve"> expression, the method allows a copy production number to be applied to the population of cells producing </w:t>
      </w:r>
      <w:r w:rsidRPr="001100A5">
        <w:rPr>
          <w:rFonts w:ascii="Calibri" w:hAnsi="Calibri"/>
          <w:bCs/>
          <w:i/>
          <w:lang w:bidi="en-US"/>
        </w:rPr>
        <w:t>mecA</w:t>
      </w:r>
      <w:r w:rsidRPr="001100A5">
        <w:rPr>
          <w:rFonts w:ascii="Calibri" w:hAnsi="Calibri"/>
          <w:bCs/>
          <w:lang w:bidi="en-US"/>
        </w:rPr>
        <w:t xml:space="preserve"> under varying oxacillin exposures (FIGURE </w:t>
      </w:r>
      <w:r w:rsidR="00BD4E44">
        <w:rPr>
          <w:rFonts w:ascii="Calibri" w:hAnsi="Calibri"/>
          <w:bCs/>
          <w:lang w:bidi="en-US"/>
        </w:rPr>
        <w:t>3.</w:t>
      </w:r>
      <w:r w:rsidRPr="001100A5">
        <w:rPr>
          <w:rFonts w:ascii="Calibri" w:hAnsi="Calibri"/>
          <w:bCs/>
          <w:lang w:bidi="en-US"/>
        </w:rPr>
        <w:t xml:space="preserve">7).  </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At four hours growth in 5.0 ml TSB with no oxacillin, </w:t>
      </w:r>
      <w:r w:rsidRPr="001100A5">
        <w:rPr>
          <w:rFonts w:ascii="Calibri" w:hAnsi="Calibri"/>
          <w:bCs/>
          <w:i/>
          <w:lang w:bidi="en-US"/>
        </w:rPr>
        <w:t>mecA</w:t>
      </w:r>
      <w:r w:rsidRPr="001100A5">
        <w:rPr>
          <w:rFonts w:ascii="Calibri" w:hAnsi="Calibri"/>
          <w:bCs/>
          <w:lang w:bidi="en-US"/>
        </w:rPr>
        <w:t xml:space="preserve"> copy numbers were 5.39 million to 1.12 million for ST 68s and 71s respectively; though a 4.81 fold difference, this was not stati</w:t>
      </w:r>
      <w:r w:rsidR="00334369">
        <w:rPr>
          <w:rFonts w:ascii="Calibri" w:hAnsi="Calibri"/>
          <w:bCs/>
          <w:lang w:bidi="en-US"/>
        </w:rPr>
        <w:t>stically significant (p = 0.6475</w:t>
      </w:r>
      <w:r w:rsidRPr="001100A5">
        <w:rPr>
          <w:rFonts w:ascii="Calibri" w:hAnsi="Calibri"/>
          <w:bCs/>
          <w:lang w:bidi="en-US"/>
        </w:rPr>
        <w:t xml:space="preserve">).  However, significance in </w:t>
      </w:r>
      <w:r w:rsidRPr="001100A5">
        <w:rPr>
          <w:rFonts w:ascii="Calibri" w:hAnsi="Calibri"/>
          <w:bCs/>
          <w:i/>
          <w:lang w:bidi="en-US"/>
        </w:rPr>
        <w:t>mecA</w:t>
      </w:r>
      <w:r w:rsidRPr="001100A5">
        <w:rPr>
          <w:rFonts w:ascii="Calibri" w:hAnsi="Calibri"/>
          <w:bCs/>
          <w:lang w:bidi="en-US"/>
        </w:rPr>
        <w:t xml:space="preserve"> copy number disparity between ST68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w:t>
      </w:r>
      <w:r w:rsidRPr="001100A5">
        <w:rPr>
          <w:rFonts w:ascii="Calibri" w:hAnsi="Calibri"/>
          <w:bCs/>
          <w:i/>
          <w:lang w:bidi="en-US"/>
        </w:rPr>
        <w:t>mecI</w:t>
      </w:r>
      <w:r w:rsidRPr="001100A5">
        <w:rPr>
          <w:rFonts w:ascii="Calibri" w:hAnsi="Calibri"/>
          <w:bCs/>
          <w:lang w:bidi="en-US"/>
        </w:rPr>
        <w:t>/</w:t>
      </w:r>
      <w:r w:rsidRPr="001100A5">
        <w:rPr>
          <w:rFonts w:ascii="Calibri" w:hAnsi="Calibri"/>
          <w:bCs/>
          <w:vertAlign w:val="superscript"/>
          <w:lang w:bidi="en-US"/>
        </w:rPr>
        <w:t>mut</w:t>
      </w:r>
      <w:r w:rsidRPr="001100A5">
        <w:rPr>
          <w:rFonts w:ascii="Calibri" w:hAnsi="Calibri"/>
          <w:bCs/>
          <w:i/>
          <w:lang w:bidi="en-US"/>
        </w:rPr>
        <w:t>mecR1</w:t>
      </w:r>
      <w:r w:rsidRPr="001100A5">
        <w:rPr>
          <w:rFonts w:ascii="Calibri" w:hAnsi="Calibri"/>
          <w:bCs/>
          <w:lang w:bidi="en-US"/>
        </w:rPr>
        <w:t>) and ST71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mecR1</w:t>
      </w:r>
      <w:r w:rsidRPr="001100A5">
        <w:rPr>
          <w:rFonts w:ascii="Calibri" w:hAnsi="Calibri"/>
          <w:bCs/>
          <w:lang w:bidi="en-US"/>
        </w:rPr>
        <w:t xml:space="preserve">) isolates were noted at all subsequent induced time points.  At one hour induction, </w:t>
      </w:r>
      <w:r w:rsidRPr="001100A5">
        <w:rPr>
          <w:rFonts w:ascii="Calibri" w:hAnsi="Calibri"/>
          <w:bCs/>
          <w:i/>
          <w:lang w:bidi="en-US"/>
        </w:rPr>
        <w:t>mecA</w:t>
      </w:r>
      <w:r w:rsidRPr="001100A5">
        <w:rPr>
          <w:rFonts w:ascii="Calibri" w:hAnsi="Calibri"/>
          <w:bCs/>
          <w:lang w:bidi="en-US"/>
        </w:rPr>
        <w:t xml:space="preserve"> expression was 34.71 million to 0.97 million for ST 68s and 71s respectively (~35 times greater </w:t>
      </w:r>
      <w:r w:rsidRPr="001100A5">
        <w:rPr>
          <w:rFonts w:ascii="Calibri" w:hAnsi="Calibri"/>
          <w:bCs/>
          <w:i/>
          <w:lang w:bidi="en-US"/>
        </w:rPr>
        <w:t>mecA</w:t>
      </w:r>
      <w:r w:rsidRPr="001100A5">
        <w:rPr>
          <w:rFonts w:ascii="Calibri" w:hAnsi="Calibri"/>
          <w:bCs/>
          <w:lang w:bidi="en-US"/>
        </w:rPr>
        <w:t xml:space="preserve"> expression, p = 0.0</w:t>
      </w:r>
      <w:r w:rsidR="00334369">
        <w:rPr>
          <w:rFonts w:ascii="Calibri" w:hAnsi="Calibri"/>
          <w:bCs/>
          <w:lang w:bidi="en-US"/>
        </w:rPr>
        <w:t>114</w:t>
      </w:r>
      <w:r w:rsidRPr="001100A5">
        <w:rPr>
          <w:rFonts w:ascii="Calibri" w:hAnsi="Calibri"/>
          <w:bCs/>
          <w:lang w:bidi="en-US"/>
        </w:rPr>
        <w:t xml:space="preserve">).  At two hours induction, </w:t>
      </w:r>
      <w:r w:rsidRPr="001100A5">
        <w:rPr>
          <w:rFonts w:ascii="Calibri" w:hAnsi="Calibri"/>
          <w:bCs/>
          <w:i/>
          <w:lang w:bidi="en-US"/>
        </w:rPr>
        <w:t>mecA</w:t>
      </w:r>
      <w:r w:rsidRPr="001100A5">
        <w:rPr>
          <w:rFonts w:ascii="Calibri" w:hAnsi="Calibri"/>
          <w:bCs/>
          <w:lang w:bidi="en-US"/>
        </w:rPr>
        <w:t xml:space="preserve"> expression was 23.76 million to 0.71 million for ST 68s and 71s respectively (~33 times greater </w:t>
      </w:r>
      <w:r w:rsidRPr="001100A5">
        <w:rPr>
          <w:rFonts w:ascii="Calibri" w:hAnsi="Calibri"/>
          <w:bCs/>
          <w:i/>
          <w:lang w:bidi="en-US"/>
        </w:rPr>
        <w:t>mecA</w:t>
      </w:r>
      <w:r w:rsidRPr="001100A5">
        <w:rPr>
          <w:rFonts w:ascii="Calibri" w:hAnsi="Calibri"/>
          <w:bCs/>
          <w:lang w:bidi="en-US"/>
        </w:rPr>
        <w:t xml:space="preserve"> expression, p = 0.0</w:t>
      </w:r>
      <w:r w:rsidR="00334369">
        <w:rPr>
          <w:rFonts w:ascii="Calibri" w:hAnsi="Calibri"/>
          <w:bCs/>
          <w:lang w:bidi="en-US"/>
        </w:rPr>
        <w:t>158</w:t>
      </w:r>
      <w:r w:rsidRPr="001100A5">
        <w:rPr>
          <w:rFonts w:ascii="Calibri" w:hAnsi="Calibri"/>
          <w:bCs/>
          <w:lang w:bidi="en-US"/>
        </w:rPr>
        <w:t xml:space="preserve">).  At four hours induction, </w:t>
      </w:r>
      <w:r w:rsidRPr="001100A5">
        <w:rPr>
          <w:rFonts w:ascii="Calibri" w:hAnsi="Calibri"/>
          <w:bCs/>
          <w:i/>
          <w:lang w:bidi="en-US"/>
        </w:rPr>
        <w:t>mecA</w:t>
      </w:r>
      <w:r w:rsidRPr="001100A5">
        <w:rPr>
          <w:rFonts w:ascii="Calibri" w:hAnsi="Calibri"/>
          <w:bCs/>
          <w:lang w:bidi="en-US"/>
        </w:rPr>
        <w:t xml:space="preserve"> expression was 38.34 million to 0.65 million for ST 68s and 71s respectively (~59 times greater mecA expression, p = 0.0</w:t>
      </w:r>
      <w:r w:rsidR="00334369">
        <w:rPr>
          <w:rFonts w:ascii="Calibri" w:hAnsi="Calibri"/>
          <w:bCs/>
          <w:lang w:bidi="en-US"/>
        </w:rPr>
        <w:t>046</w:t>
      </w:r>
      <w:r w:rsidRPr="001100A5">
        <w:rPr>
          <w:rFonts w:ascii="Calibri" w:hAnsi="Calibri"/>
          <w:bCs/>
          <w:lang w:bidi="en-US"/>
        </w:rPr>
        <w:t xml:space="preserve">).  </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Sequence type 116 (</w:t>
      </w:r>
      <w:r w:rsidRPr="001100A5">
        <w:rPr>
          <w:rFonts w:ascii="Calibri" w:hAnsi="Calibri"/>
          <w:bCs/>
          <w:vertAlign w:val="superscript"/>
          <w:lang w:bidi="en-US"/>
        </w:rPr>
        <w:t>mut</w:t>
      </w:r>
      <w:r w:rsidRPr="001100A5">
        <w:rPr>
          <w:rFonts w:ascii="Calibri" w:hAnsi="Calibri"/>
          <w:bCs/>
          <w:lang w:bidi="en-US"/>
        </w:rPr>
        <w:t xml:space="preserve">blaI/+blaR1 -mecI/+mecR1) produced </w:t>
      </w:r>
      <w:r w:rsidRPr="001100A5">
        <w:rPr>
          <w:rFonts w:ascii="Calibri" w:hAnsi="Calibri"/>
          <w:bCs/>
          <w:i/>
          <w:lang w:bidi="en-US"/>
        </w:rPr>
        <w:t>mecA</w:t>
      </w:r>
      <w:r w:rsidRPr="001100A5">
        <w:rPr>
          <w:rFonts w:ascii="Calibri" w:hAnsi="Calibri"/>
          <w:bCs/>
          <w:lang w:bidi="en-US"/>
        </w:rPr>
        <w:t xml:space="preserve"> transcript in amounts equivalent to ST71 (10</w:t>
      </w:r>
      <w:r w:rsidRPr="001100A5">
        <w:rPr>
          <w:rFonts w:ascii="Calibri" w:hAnsi="Calibri"/>
          <w:bCs/>
          <w:vertAlign w:val="superscript"/>
          <w:lang w:bidi="en-US"/>
        </w:rPr>
        <w:t>5</w:t>
      </w:r>
      <w:r w:rsidRPr="001100A5">
        <w:rPr>
          <w:rFonts w:ascii="Calibri" w:hAnsi="Calibri"/>
          <w:bCs/>
          <w:lang w:bidi="en-US"/>
        </w:rPr>
        <w:t>-10</w:t>
      </w:r>
      <w:r w:rsidRPr="001100A5">
        <w:rPr>
          <w:rFonts w:ascii="Calibri" w:hAnsi="Calibri"/>
          <w:bCs/>
          <w:vertAlign w:val="superscript"/>
          <w:lang w:bidi="en-US"/>
        </w:rPr>
        <w:t>6</w:t>
      </w:r>
      <w:r w:rsidRPr="001100A5">
        <w:rPr>
          <w:rFonts w:ascii="Calibri" w:hAnsi="Calibri"/>
          <w:bCs/>
          <w:lang w:bidi="en-US"/>
        </w:rPr>
        <w:t>) at all time points.  Whereas ST73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w:t>
      </w:r>
      <w:r w:rsidRPr="001100A5">
        <w:rPr>
          <w:rFonts w:ascii="Calibri" w:hAnsi="Calibri"/>
          <w:bCs/>
          <w:i/>
          <w:lang w:bidi="en-US"/>
        </w:rPr>
        <w:t>mecI</w:t>
      </w:r>
      <w:r w:rsidRPr="001100A5">
        <w:rPr>
          <w:rFonts w:ascii="Calibri" w:hAnsi="Calibri"/>
          <w:bCs/>
          <w:lang w:bidi="en-US"/>
        </w:rPr>
        <w:t>/+</w:t>
      </w:r>
      <w:r w:rsidRPr="001100A5">
        <w:rPr>
          <w:rFonts w:ascii="Calibri" w:hAnsi="Calibri"/>
          <w:bCs/>
          <w:i/>
          <w:lang w:bidi="en-US"/>
        </w:rPr>
        <w:t>mecR1</w:t>
      </w:r>
      <w:r w:rsidRPr="001100A5">
        <w:rPr>
          <w:rFonts w:ascii="Calibri" w:hAnsi="Calibri"/>
          <w:bCs/>
          <w:lang w:bidi="en-US"/>
        </w:rPr>
        <w:t xml:space="preserve">) while increasing </w:t>
      </w:r>
      <w:r w:rsidRPr="001100A5">
        <w:rPr>
          <w:rFonts w:ascii="Calibri" w:hAnsi="Calibri"/>
          <w:bCs/>
          <w:i/>
          <w:lang w:bidi="en-US"/>
        </w:rPr>
        <w:t>mecA</w:t>
      </w:r>
      <w:r w:rsidRPr="001100A5">
        <w:rPr>
          <w:rFonts w:ascii="Calibri" w:hAnsi="Calibri"/>
          <w:bCs/>
          <w:lang w:bidi="en-US"/>
        </w:rPr>
        <w:t xml:space="preserve"> output in a time-dependant manner, maintained the tightest control of </w:t>
      </w:r>
      <w:r w:rsidRPr="001100A5">
        <w:rPr>
          <w:rFonts w:ascii="Calibri" w:hAnsi="Calibri"/>
          <w:bCs/>
          <w:i/>
          <w:lang w:bidi="en-US"/>
        </w:rPr>
        <w:t>mecA</w:t>
      </w:r>
      <w:r w:rsidRPr="001100A5">
        <w:rPr>
          <w:rFonts w:ascii="Calibri" w:hAnsi="Calibri"/>
          <w:bCs/>
          <w:lang w:bidi="en-US"/>
        </w:rPr>
        <w:t xml:space="preserve"> expression of the isolates tested.</w:t>
      </w:r>
    </w:p>
    <w:p w:rsidR="001100A5" w:rsidRPr="001100A5" w:rsidRDefault="001100A5" w:rsidP="001100A5">
      <w:pPr>
        <w:spacing w:after="200" w:line="276" w:lineRule="auto"/>
        <w:rPr>
          <w:rFonts w:ascii="Calibri" w:hAnsi="Calibri"/>
          <w:bCs/>
          <w:lang w:bidi="en-US"/>
        </w:rPr>
      </w:pPr>
    </w:p>
    <w:p w:rsidR="001100A5" w:rsidRPr="001100A5" w:rsidRDefault="001100A5" w:rsidP="001100A5">
      <w:pPr>
        <w:spacing w:after="200" w:line="276" w:lineRule="auto"/>
        <w:rPr>
          <w:rFonts w:ascii="Calibri" w:hAnsi="Calibri"/>
          <w:bCs/>
          <w:lang w:bidi="en-US"/>
        </w:rPr>
      </w:pPr>
    </w:p>
    <w:p w:rsidR="001100A5" w:rsidRPr="001100A5" w:rsidRDefault="001100A5" w:rsidP="001100A5">
      <w:pPr>
        <w:spacing w:after="200" w:line="276" w:lineRule="auto"/>
        <w:rPr>
          <w:rFonts w:ascii="Calibri" w:hAnsi="Calibri"/>
          <w:b/>
          <w:bCs/>
          <w:lang w:bidi="en-US"/>
        </w:rPr>
        <w:sectPr w:rsidR="001100A5" w:rsidRPr="001100A5" w:rsidSect="00BD4E44">
          <w:pgSz w:w="12240" w:h="15840"/>
          <w:pgMar w:top="1440" w:right="1800" w:bottom="1440" w:left="1800" w:header="720" w:footer="1440" w:gutter="0"/>
          <w:cols w:space="720"/>
          <w:docGrid w:linePitch="360"/>
        </w:sectPr>
      </w:pPr>
    </w:p>
    <w:p w:rsidR="001100A5" w:rsidRPr="001100A5" w:rsidRDefault="00631CE5" w:rsidP="001100A5">
      <w:pPr>
        <w:spacing w:after="200" w:line="276" w:lineRule="auto"/>
        <w:rPr>
          <w:rFonts w:ascii="Calibri" w:hAnsi="Calibri"/>
          <w:bCs/>
          <w:lang w:bidi="en-US"/>
        </w:rPr>
      </w:pPr>
      <w:r>
        <w:rPr>
          <w:rFonts w:ascii="Calibri" w:hAnsi="Calibri"/>
          <w:noProof/>
        </w:rPr>
        <w:lastRenderedPageBreak/>
        <w:drawing>
          <wp:inline distT="0" distB="0" distL="0" distR="0">
            <wp:extent cx="7940094" cy="4191386"/>
            <wp:effectExtent l="19050" t="0" r="3756" b="0"/>
            <wp:docPr id="1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srcRect/>
                    <a:stretch>
                      <a:fillRect/>
                    </a:stretch>
                  </pic:blipFill>
                  <pic:spPr bwMode="auto">
                    <a:xfrm>
                      <a:off x="0" y="0"/>
                      <a:ext cx="7939811" cy="4191237"/>
                    </a:xfrm>
                    <a:prstGeom prst="rect">
                      <a:avLst/>
                    </a:prstGeom>
                    <a:noFill/>
                    <a:ln w="9525">
                      <a:noFill/>
                      <a:miter lim="800000"/>
                      <a:headEnd/>
                      <a:tailEnd/>
                    </a:ln>
                  </pic:spPr>
                </pic:pic>
              </a:graphicData>
            </a:graphic>
          </wp:inline>
        </w:drawing>
      </w:r>
    </w:p>
    <w:p w:rsidR="0019251C" w:rsidRPr="00200FB7" w:rsidRDefault="001100A5" w:rsidP="0019251C">
      <w:pPr>
        <w:pStyle w:val="Heading5"/>
        <w:rPr>
          <w:bCs w:val="0"/>
          <w:color w:val="auto"/>
          <w:lang w:bidi="en-US"/>
        </w:rPr>
      </w:pPr>
      <w:bookmarkStart w:id="189" w:name="_Toc265168547"/>
      <w:r w:rsidRPr="00702C99">
        <w:rPr>
          <w:bCs w:val="0"/>
          <w:color w:val="C0504D" w:themeColor="accent2"/>
          <w:sz w:val="24"/>
          <w:szCs w:val="24"/>
          <w:lang w:bidi="en-US"/>
        </w:rPr>
        <w:t>FIGURE 3.7</w:t>
      </w:r>
      <w:r w:rsidRPr="001100A5">
        <w:rPr>
          <w:b w:val="0"/>
          <w:bCs w:val="0"/>
          <w:lang w:bidi="en-US"/>
        </w:rPr>
        <w:t>.</w:t>
      </w:r>
      <w:r w:rsidRPr="001100A5">
        <w:rPr>
          <w:bCs w:val="0"/>
          <w:lang w:bidi="en-US"/>
        </w:rPr>
        <w:t xml:space="preserve"> </w:t>
      </w:r>
      <w:bookmarkEnd w:id="189"/>
      <w:r w:rsidR="0019251C" w:rsidRPr="00200FB7">
        <w:rPr>
          <w:bCs w:val="0"/>
          <w:color w:val="auto"/>
          <w:lang w:bidi="en-US"/>
        </w:rPr>
        <w:t>Influence of repressor gene presence</w:t>
      </w:r>
      <w:r w:rsidR="0019251C">
        <w:rPr>
          <w:bCs w:val="0"/>
          <w:color w:val="auto"/>
          <w:lang w:bidi="en-US"/>
        </w:rPr>
        <w:t xml:space="preserve"> or </w:t>
      </w:r>
      <w:r w:rsidR="0019251C" w:rsidRPr="00200FB7">
        <w:rPr>
          <w:bCs w:val="0"/>
          <w:color w:val="auto"/>
          <w:lang w:bidi="en-US"/>
        </w:rPr>
        <w:t xml:space="preserve">absence on </w:t>
      </w:r>
      <w:r w:rsidR="0019251C">
        <w:rPr>
          <w:bCs w:val="0"/>
          <w:color w:val="auto"/>
          <w:lang w:bidi="en-US"/>
        </w:rPr>
        <w:t xml:space="preserve">absolute </w:t>
      </w:r>
      <w:r w:rsidR="0019251C" w:rsidRPr="00200FB7">
        <w:rPr>
          <w:bCs w:val="0"/>
          <w:i/>
          <w:color w:val="auto"/>
          <w:lang w:bidi="en-US"/>
        </w:rPr>
        <w:t>mecA</w:t>
      </w:r>
      <w:r w:rsidR="0019251C" w:rsidRPr="00200FB7">
        <w:rPr>
          <w:bCs w:val="0"/>
          <w:color w:val="auto"/>
          <w:lang w:bidi="en-US"/>
        </w:rPr>
        <w:t xml:space="preserve"> expression</w:t>
      </w:r>
      <w:r w:rsidR="0019251C">
        <w:rPr>
          <w:bCs w:val="0"/>
          <w:color w:val="auto"/>
          <w:lang w:bidi="en-US"/>
        </w:rPr>
        <w:t>, measured at</w:t>
      </w:r>
      <w:r w:rsidR="0019251C" w:rsidRPr="00200FB7">
        <w:rPr>
          <w:bCs w:val="0"/>
          <w:color w:val="auto"/>
          <w:lang w:bidi="en-US"/>
        </w:rPr>
        <w:t xml:space="preserve"> </w:t>
      </w:r>
      <w:r w:rsidR="0019251C">
        <w:rPr>
          <w:bCs w:val="0"/>
          <w:color w:val="auto"/>
          <w:lang w:bidi="en-US"/>
        </w:rPr>
        <w:t xml:space="preserve">one, two and </w:t>
      </w:r>
      <w:r w:rsidR="0019251C" w:rsidRPr="00200FB7">
        <w:rPr>
          <w:bCs w:val="0"/>
          <w:color w:val="auto"/>
          <w:lang w:bidi="en-US"/>
        </w:rPr>
        <w:t>four hours</w:t>
      </w:r>
      <w:r w:rsidR="0019251C">
        <w:rPr>
          <w:bCs w:val="0"/>
          <w:color w:val="auto"/>
          <w:lang w:bidi="en-US"/>
        </w:rPr>
        <w:t xml:space="preserve"> of growth</w:t>
      </w:r>
      <w:r w:rsidR="0019251C" w:rsidRPr="00200FB7">
        <w:rPr>
          <w:bCs w:val="0"/>
          <w:color w:val="auto"/>
          <w:lang w:bidi="en-US"/>
        </w:rPr>
        <w:t xml:space="preserve"> </w:t>
      </w:r>
      <w:r w:rsidR="0019251C">
        <w:rPr>
          <w:bCs w:val="0"/>
          <w:color w:val="auto"/>
          <w:lang w:bidi="en-US"/>
        </w:rPr>
        <w:t>following exposure to 0.01 µg/ml oxacillin</w:t>
      </w:r>
      <w:r w:rsidR="0019251C" w:rsidRPr="00200FB7">
        <w:rPr>
          <w:bCs w:val="0"/>
          <w:color w:val="auto"/>
          <w:lang w:bidi="en-US"/>
        </w:rPr>
        <w:t>.</w:t>
      </w:r>
    </w:p>
    <w:p w:rsidR="001100A5" w:rsidRDefault="001100A5" w:rsidP="0019251C">
      <w:pPr>
        <w:pStyle w:val="Heading5"/>
        <w:rPr>
          <w:bCs w:val="0"/>
          <w:lang w:bidi="en-US"/>
        </w:rPr>
      </w:pPr>
    </w:p>
    <w:p w:rsidR="00BD4E44" w:rsidRDefault="00BD4E44" w:rsidP="00BD4E44">
      <w:pPr>
        <w:spacing w:before="200" w:line="271" w:lineRule="auto"/>
        <w:jc w:val="center"/>
        <w:outlineLvl w:val="2"/>
        <w:rPr>
          <w:rFonts w:ascii="Calibri" w:hAnsi="Calibri"/>
          <w:b/>
          <w:bCs/>
          <w:lang w:bidi="en-US"/>
        </w:rPr>
        <w:sectPr w:rsidR="00BD4E44" w:rsidSect="00BD4E44">
          <w:pgSz w:w="15840" w:h="12240" w:orient="landscape"/>
          <w:pgMar w:top="1800" w:right="1440" w:bottom="1800" w:left="1440" w:header="720" w:footer="1440" w:gutter="0"/>
          <w:cols w:space="720"/>
          <w:docGrid w:linePitch="360"/>
        </w:sectPr>
      </w:pPr>
      <w:bookmarkStart w:id="190" w:name="_Toc265160209"/>
    </w:p>
    <w:p w:rsidR="00BD4E44" w:rsidRPr="00BE36CA" w:rsidRDefault="00BD4E44" w:rsidP="00BE36CA">
      <w:pPr>
        <w:pStyle w:val="Heading3"/>
        <w:jc w:val="center"/>
        <w:rPr>
          <w:rFonts w:ascii="Calibri" w:hAnsi="Calibri"/>
          <w:i w:val="0"/>
          <w:lang w:bidi="en-US"/>
        </w:rPr>
      </w:pPr>
      <w:bookmarkStart w:id="191" w:name="_Toc265166891"/>
      <w:r w:rsidRPr="00BE36CA">
        <w:rPr>
          <w:rFonts w:ascii="Calibri" w:hAnsi="Calibri"/>
          <w:bCs w:val="0"/>
          <w:i w:val="0"/>
          <w:lang w:bidi="en-US"/>
        </w:rPr>
        <w:lastRenderedPageBreak/>
        <w:t xml:space="preserve">Effect of Increasing Oxacillin Concentration on </w:t>
      </w:r>
      <w:r w:rsidRPr="00BE36CA">
        <w:rPr>
          <w:rFonts w:ascii="Calibri" w:hAnsi="Calibri"/>
          <w:bCs w:val="0"/>
          <w:lang w:bidi="en-US"/>
        </w:rPr>
        <w:t>mecA</w:t>
      </w:r>
      <w:r w:rsidRPr="00BE36CA">
        <w:rPr>
          <w:rFonts w:ascii="Calibri" w:hAnsi="Calibri"/>
          <w:bCs w:val="0"/>
          <w:i w:val="0"/>
          <w:lang w:bidi="en-US"/>
        </w:rPr>
        <w:t xml:space="preserve"> Expression</w:t>
      </w:r>
      <w:bookmarkEnd w:id="190"/>
      <w:bookmarkEnd w:id="191"/>
    </w:p>
    <w:p w:rsidR="00BD4E44" w:rsidRPr="001100A5" w:rsidRDefault="00BD4E44" w:rsidP="00BD4E44">
      <w:pPr>
        <w:spacing w:after="200" w:line="276" w:lineRule="auto"/>
        <w:jc w:val="center"/>
        <w:rPr>
          <w:rFonts w:ascii="Calibri" w:hAnsi="Calibri"/>
          <w:b/>
          <w:bCs/>
          <w:lang w:bidi="en-US"/>
        </w:rPr>
      </w:pPr>
    </w:p>
    <w:p w:rsidR="00BD4E44" w:rsidRPr="001100A5" w:rsidRDefault="00BD4E44" w:rsidP="00BD4E44">
      <w:pPr>
        <w:spacing w:after="200" w:line="276" w:lineRule="auto"/>
        <w:rPr>
          <w:rFonts w:ascii="Calibri" w:hAnsi="Calibri"/>
          <w:bCs/>
          <w:lang w:bidi="en-US"/>
        </w:rPr>
      </w:pPr>
      <w:r w:rsidRPr="001100A5">
        <w:rPr>
          <w:rFonts w:ascii="Calibri" w:hAnsi="Calibri"/>
          <w:bCs/>
          <w:lang w:bidi="en-US"/>
        </w:rPr>
        <w:t xml:space="preserve">One isolate from each sequence type was exposed to increasing amounts of oxacillin to determine if and at what level </w:t>
      </w:r>
      <w:r w:rsidRPr="001100A5">
        <w:rPr>
          <w:rFonts w:ascii="Calibri" w:hAnsi="Calibri"/>
          <w:bCs/>
          <w:i/>
          <w:lang w:bidi="en-US"/>
        </w:rPr>
        <w:t>mecA</w:t>
      </w:r>
      <w:r w:rsidRPr="001100A5">
        <w:rPr>
          <w:rFonts w:ascii="Calibri" w:hAnsi="Calibri"/>
          <w:bCs/>
          <w:lang w:bidi="en-US"/>
        </w:rPr>
        <w:t xml:space="preserve"> copy number induction occurred (FIGURE</w:t>
      </w:r>
      <w:r>
        <w:rPr>
          <w:rFonts w:ascii="Calibri" w:hAnsi="Calibri"/>
          <w:bCs/>
          <w:lang w:bidi="en-US"/>
        </w:rPr>
        <w:t xml:space="preserve"> 3.</w:t>
      </w:r>
      <w:r w:rsidRPr="001100A5">
        <w:rPr>
          <w:rFonts w:ascii="Calibri" w:hAnsi="Calibri"/>
          <w:bCs/>
          <w:lang w:bidi="en-US"/>
        </w:rPr>
        <w:t xml:space="preserve">8). Absolute measurement of </w:t>
      </w:r>
      <w:r w:rsidRPr="001100A5">
        <w:rPr>
          <w:rFonts w:ascii="Calibri" w:hAnsi="Calibri"/>
          <w:bCs/>
          <w:i/>
          <w:lang w:bidi="en-US"/>
        </w:rPr>
        <w:t>mecA</w:t>
      </w:r>
      <w:r w:rsidRPr="001100A5">
        <w:rPr>
          <w:rFonts w:ascii="Calibri" w:hAnsi="Calibri"/>
          <w:bCs/>
          <w:lang w:bidi="en-US"/>
        </w:rPr>
        <w:t xml:space="preserve"> copy number revealed a one to two log difference between ST68 (06 3228) and ST71 (e 64) at every oxacillin concentration at which both isolates grew.  No clear </w:t>
      </w:r>
      <w:r w:rsidRPr="001100A5">
        <w:rPr>
          <w:rFonts w:ascii="Calibri" w:hAnsi="Calibri"/>
          <w:bCs/>
          <w:i/>
          <w:lang w:bidi="en-US"/>
        </w:rPr>
        <w:t>mecA</w:t>
      </w:r>
      <w:r w:rsidRPr="001100A5">
        <w:rPr>
          <w:rFonts w:ascii="Calibri" w:hAnsi="Calibri"/>
          <w:bCs/>
          <w:lang w:bidi="en-US"/>
        </w:rPr>
        <w:t xml:space="preserve"> induction level was noted for ST71; </w:t>
      </w:r>
      <w:r w:rsidRPr="001100A5">
        <w:rPr>
          <w:rFonts w:ascii="Calibri" w:hAnsi="Calibri"/>
          <w:bCs/>
          <w:i/>
          <w:lang w:bidi="en-US"/>
        </w:rPr>
        <w:t>mecA</w:t>
      </w:r>
      <w:r w:rsidRPr="001100A5">
        <w:rPr>
          <w:rFonts w:ascii="Calibri" w:hAnsi="Calibri"/>
          <w:bCs/>
          <w:lang w:bidi="en-US"/>
        </w:rPr>
        <w:t xml:space="preserve"> copy number or expression did not increase with increased oxacillin concentration.  Sequence type 73 </w:t>
      </w:r>
      <w:r w:rsidR="0019251C">
        <w:rPr>
          <w:rFonts w:ascii="Calibri" w:hAnsi="Calibri"/>
          <w:bCs/>
          <w:lang w:bidi="en-US"/>
        </w:rPr>
        <w:t xml:space="preserve">showed no </w:t>
      </w:r>
      <w:r w:rsidR="0019251C" w:rsidRPr="0019251C">
        <w:rPr>
          <w:rFonts w:ascii="Calibri" w:hAnsi="Calibri"/>
          <w:bCs/>
          <w:i/>
          <w:lang w:bidi="en-US"/>
        </w:rPr>
        <w:t>mecA</w:t>
      </w:r>
      <w:r w:rsidR="0019251C">
        <w:rPr>
          <w:rFonts w:ascii="Calibri" w:hAnsi="Calibri"/>
          <w:bCs/>
          <w:lang w:bidi="en-US"/>
        </w:rPr>
        <w:t xml:space="preserve"> induction</w:t>
      </w:r>
      <w:r w:rsidRPr="001100A5">
        <w:rPr>
          <w:rFonts w:ascii="Calibri" w:hAnsi="Calibri"/>
          <w:bCs/>
          <w:lang w:bidi="en-US"/>
        </w:rPr>
        <w:t xml:space="preserve"> until a two-log change in copy number at 1.0 µg/ml oxacillin.  Sequence type 116 exhibited a dose-dependent </w:t>
      </w:r>
      <w:r w:rsidRPr="001100A5">
        <w:rPr>
          <w:rFonts w:ascii="Calibri" w:hAnsi="Calibri"/>
          <w:bCs/>
          <w:i/>
          <w:lang w:bidi="en-US"/>
        </w:rPr>
        <w:t>mecA</w:t>
      </w:r>
      <w:r w:rsidRPr="001100A5">
        <w:rPr>
          <w:rFonts w:ascii="Calibri" w:hAnsi="Calibri"/>
          <w:bCs/>
          <w:lang w:bidi="en-US"/>
        </w:rPr>
        <w:t xml:space="preserve"> copy increase in response to increasing oxacillin pressures.</w:t>
      </w:r>
    </w:p>
    <w:p w:rsidR="00BD4E44" w:rsidRPr="001100A5" w:rsidRDefault="00BD4E44" w:rsidP="001100A5">
      <w:pPr>
        <w:spacing w:after="200" w:line="276" w:lineRule="auto"/>
        <w:rPr>
          <w:rFonts w:ascii="Calibri" w:hAnsi="Calibri"/>
          <w:bCs/>
          <w:lang w:bidi="en-US"/>
        </w:rPr>
        <w:sectPr w:rsidR="00BD4E44" w:rsidRPr="001100A5" w:rsidSect="00BD4E44">
          <w:pgSz w:w="12240" w:h="15840"/>
          <w:pgMar w:top="1440" w:right="1800" w:bottom="1440" w:left="1800" w:header="720" w:footer="1440" w:gutter="0"/>
          <w:cols w:space="720"/>
          <w:docGrid w:linePitch="360"/>
        </w:sectPr>
      </w:pPr>
    </w:p>
    <w:p w:rsidR="001100A5" w:rsidRPr="001100A5" w:rsidRDefault="00631CE5" w:rsidP="001100A5">
      <w:pPr>
        <w:spacing w:after="200" w:line="276" w:lineRule="auto"/>
        <w:rPr>
          <w:rFonts w:ascii="Calibri" w:hAnsi="Calibri"/>
          <w:bCs/>
          <w:lang w:bidi="en-US"/>
        </w:rPr>
      </w:pPr>
      <w:r>
        <w:rPr>
          <w:rFonts w:ascii="Calibri" w:hAnsi="Calibri"/>
          <w:noProof/>
        </w:rPr>
        <w:lastRenderedPageBreak/>
        <w:drawing>
          <wp:inline distT="0" distB="0" distL="0" distR="0">
            <wp:extent cx="7920355" cy="4340225"/>
            <wp:effectExtent l="19050" t="0" r="4445" b="0"/>
            <wp:docPr id="16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1" cstate="print"/>
                    <a:srcRect/>
                    <a:stretch>
                      <a:fillRect/>
                    </a:stretch>
                  </pic:blipFill>
                  <pic:spPr bwMode="auto">
                    <a:xfrm>
                      <a:off x="0" y="0"/>
                      <a:ext cx="7920355" cy="4340225"/>
                    </a:xfrm>
                    <a:prstGeom prst="rect">
                      <a:avLst/>
                    </a:prstGeom>
                    <a:noFill/>
                    <a:ln w="9525">
                      <a:noFill/>
                      <a:miter lim="800000"/>
                      <a:headEnd/>
                      <a:tailEnd/>
                    </a:ln>
                  </pic:spPr>
                </pic:pic>
              </a:graphicData>
            </a:graphic>
          </wp:inline>
        </w:drawing>
      </w:r>
    </w:p>
    <w:p w:rsidR="001100A5" w:rsidRPr="001100A5" w:rsidRDefault="001100A5" w:rsidP="00702C99">
      <w:pPr>
        <w:pStyle w:val="Heading5"/>
        <w:rPr>
          <w:bCs w:val="0"/>
          <w:lang w:bidi="en-US"/>
        </w:rPr>
      </w:pPr>
      <w:bookmarkStart w:id="192" w:name="_Toc265168548"/>
      <w:r w:rsidRPr="00702C99">
        <w:rPr>
          <w:bCs w:val="0"/>
          <w:color w:val="C0504D" w:themeColor="accent2"/>
          <w:sz w:val="24"/>
          <w:szCs w:val="24"/>
          <w:lang w:bidi="en-US"/>
        </w:rPr>
        <w:t>FIGURE 3.8</w:t>
      </w:r>
      <w:r w:rsidRPr="001100A5">
        <w:rPr>
          <w:b w:val="0"/>
          <w:bCs w:val="0"/>
          <w:lang w:bidi="en-US"/>
        </w:rPr>
        <w:t>.</w:t>
      </w:r>
      <w:r w:rsidRPr="001100A5">
        <w:rPr>
          <w:bCs w:val="0"/>
          <w:lang w:bidi="en-US"/>
        </w:rPr>
        <w:t xml:space="preserve">  </w:t>
      </w:r>
      <w:r w:rsidRPr="00200FB7">
        <w:rPr>
          <w:bCs w:val="0"/>
          <w:color w:val="auto"/>
          <w:lang w:bidi="en-US"/>
        </w:rPr>
        <w:t xml:space="preserve">Absolute </w:t>
      </w:r>
      <w:r w:rsidRPr="00200FB7">
        <w:rPr>
          <w:bCs w:val="0"/>
          <w:i/>
          <w:color w:val="auto"/>
          <w:lang w:bidi="en-US"/>
        </w:rPr>
        <w:t>mecA</w:t>
      </w:r>
      <w:r w:rsidRPr="00200FB7">
        <w:rPr>
          <w:bCs w:val="0"/>
          <w:color w:val="auto"/>
          <w:lang w:bidi="en-US"/>
        </w:rPr>
        <w:t xml:space="preserve"> transcript production over four hours at increasing concentrations of oxacillin.</w:t>
      </w:r>
      <w:bookmarkEnd w:id="192"/>
    </w:p>
    <w:p w:rsidR="001100A5" w:rsidRPr="001100A5" w:rsidRDefault="001100A5" w:rsidP="001100A5">
      <w:pPr>
        <w:spacing w:after="200" w:line="276" w:lineRule="auto"/>
        <w:rPr>
          <w:rFonts w:ascii="Calibri" w:hAnsi="Calibri"/>
          <w:bCs/>
          <w:lang w:bidi="en-US"/>
        </w:rPr>
        <w:sectPr w:rsidR="001100A5" w:rsidRPr="001100A5" w:rsidSect="00BD4E44">
          <w:pgSz w:w="15840" w:h="12240" w:orient="landscape"/>
          <w:pgMar w:top="1800" w:right="1440" w:bottom="1800" w:left="1440" w:header="720" w:footer="1440" w:gutter="0"/>
          <w:cols w:space="720"/>
          <w:docGrid w:linePitch="360"/>
        </w:sectPr>
      </w:pPr>
    </w:p>
    <w:p w:rsidR="001100A5" w:rsidRPr="00BE36CA" w:rsidRDefault="001100A5" w:rsidP="00BE36CA">
      <w:pPr>
        <w:pStyle w:val="Heading3"/>
        <w:jc w:val="center"/>
        <w:rPr>
          <w:rFonts w:ascii="Calibri" w:hAnsi="Calibri"/>
          <w:bCs w:val="0"/>
          <w:i w:val="0"/>
          <w:lang w:bidi="en-US"/>
        </w:rPr>
      </w:pPr>
      <w:bookmarkStart w:id="193" w:name="_Toc265166892"/>
      <w:r w:rsidRPr="00BE36CA">
        <w:rPr>
          <w:rFonts w:ascii="Calibri" w:hAnsi="Calibri"/>
          <w:bCs w:val="0"/>
          <w:i w:val="0"/>
          <w:lang w:bidi="en-US"/>
        </w:rPr>
        <w:lastRenderedPageBreak/>
        <w:t xml:space="preserve">RNAIII Expression in Conjunction with </w:t>
      </w:r>
      <w:r w:rsidRPr="00BE36CA">
        <w:rPr>
          <w:rFonts w:ascii="Calibri" w:hAnsi="Calibri"/>
          <w:bCs w:val="0"/>
          <w:lang w:bidi="en-US"/>
        </w:rPr>
        <w:t>mecA</w:t>
      </w:r>
      <w:r w:rsidRPr="00BE36CA">
        <w:rPr>
          <w:rFonts w:ascii="Calibri" w:hAnsi="Calibri"/>
          <w:bCs w:val="0"/>
          <w:i w:val="0"/>
          <w:lang w:bidi="en-US"/>
        </w:rPr>
        <w:t xml:space="preserve"> Expression</w:t>
      </w:r>
      <w:bookmarkEnd w:id="193"/>
    </w:p>
    <w:p w:rsidR="001100A5" w:rsidRPr="001100A5" w:rsidRDefault="001100A5" w:rsidP="001100A5">
      <w:pPr>
        <w:spacing w:after="200" w:line="276" w:lineRule="auto"/>
        <w:rPr>
          <w:rFonts w:ascii="Calibri" w:hAnsi="Calibri"/>
          <w:bCs/>
          <w:lang w:bidi="en-US"/>
        </w:rPr>
      </w:pP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t xml:space="preserve">Measurement of RNAIII at two-hour intervals during log phase growth revealed an expected sequential increase in RNAIII as population density within the growth chamber intensified.  </w:t>
      </w:r>
      <w:r w:rsidRPr="001100A5">
        <w:rPr>
          <w:rFonts w:ascii="Calibri" w:hAnsi="Calibri"/>
          <w:bCs/>
          <w:i/>
          <w:lang w:bidi="en-US"/>
        </w:rPr>
        <w:t>mecA</w:t>
      </w:r>
      <w:r w:rsidRPr="001100A5">
        <w:rPr>
          <w:rFonts w:ascii="Calibri" w:hAnsi="Calibri"/>
          <w:bCs/>
          <w:lang w:bidi="en-US"/>
        </w:rPr>
        <w:t xml:space="preserve"> expression for the ST68 </w:t>
      </w:r>
      <w:r w:rsidR="0019251C" w:rsidRPr="001100A5">
        <w:rPr>
          <w:rFonts w:ascii="Calibri" w:hAnsi="Calibri"/>
          <w:bCs/>
          <w:lang w:bidi="en-US"/>
        </w:rPr>
        <w:t>isolate</w:t>
      </w:r>
      <w:r w:rsidRPr="001100A5">
        <w:rPr>
          <w:rFonts w:ascii="Calibri" w:hAnsi="Calibri"/>
          <w:bCs/>
          <w:lang w:bidi="en-US"/>
        </w:rPr>
        <w:t xml:space="preserve"> shown (FIGURE 3.9) also increased with increasing population density for the first five hours, and then </w:t>
      </w:r>
      <w:r w:rsidR="0019251C">
        <w:rPr>
          <w:rFonts w:ascii="Calibri" w:hAnsi="Calibri"/>
          <w:bCs/>
          <w:lang w:bidi="en-US"/>
        </w:rPr>
        <w:t>reached a plateau</w:t>
      </w:r>
      <w:r w:rsidRPr="001100A5">
        <w:rPr>
          <w:rFonts w:ascii="Calibri" w:hAnsi="Calibri"/>
          <w:bCs/>
          <w:lang w:bidi="en-US"/>
        </w:rPr>
        <w:t xml:space="preserve"> with high-level expression </w:t>
      </w:r>
      <w:r w:rsidR="0019251C">
        <w:rPr>
          <w:rFonts w:ascii="Calibri" w:hAnsi="Calibri"/>
          <w:bCs/>
          <w:lang w:bidi="en-US"/>
        </w:rPr>
        <w:t xml:space="preserve">that was </w:t>
      </w:r>
      <w:r w:rsidRPr="001100A5">
        <w:rPr>
          <w:rFonts w:ascii="Calibri" w:hAnsi="Calibri"/>
          <w:bCs/>
          <w:lang w:bidi="en-US"/>
        </w:rPr>
        <w:t>maintained through hours seven and nine.</w:t>
      </w:r>
    </w:p>
    <w:p w:rsidR="001100A5" w:rsidRPr="001100A5" w:rsidRDefault="001100A5" w:rsidP="001100A5">
      <w:pPr>
        <w:spacing w:after="200" w:line="276" w:lineRule="auto"/>
        <w:rPr>
          <w:rFonts w:ascii="Calibri" w:hAnsi="Calibri"/>
          <w:bCs/>
          <w:lang w:bidi="en-US"/>
        </w:rPr>
      </w:pPr>
    </w:p>
    <w:p w:rsidR="001100A5" w:rsidRPr="001100A5" w:rsidRDefault="00631CE5" w:rsidP="001100A5">
      <w:pPr>
        <w:spacing w:after="200" w:line="276" w:lineRule="auto"/>
        <w:rPr>
          <w:rFonts w:ascii="Calibri" w:hAnsi="Calibri"/>
          <w:bCs/>
          <w:lang w:bidi="en-US"/>
        </w:rPr>
      </w:pPr>
      <w:r>
        <w:rPr>
          <w:rFonts w:ascii="Calibri" w:hAnsi="Calibri"/>
          <w:noProof/>
        </w:rPr>
        <w:lastRenderedPageBreak/>
        <w:drawing>
          <wp:inline distT="0" distB="0" distL="0" distR="0">
            <wp:extent cx="5486400" cy="6156325"/>
            <wp:effectExtent l="19050" t="0" r="0" b="0"/>
            <wp:docPr id="1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srcRect/>
                    <a:stretch>
                      <a:fillRect/>
                    </a:stretch>
                  </pic:blipFill>
                  <pic:spPr bwMode="auto">
                    <a:xfrm>
                      <a:off x="0" y="0"/>
                      <a:ext cx="5486400" cy="6156325"/>
                    </a:xfrm>
                    <a:prstGeom prst="rect">
                      <a:avLst/>
                    </a:prstGeom>
                    <a:noFill/>
                    <a:ln w="9525">
                      <a:noFill/>
                      <a:miter lim="800000"/>
                      <a:headEnd/>
                      <a:tailEnd/>
                    </a:ln>
                  </pic:spPr>
                </pic:pic>
              </a:graphicData>
            </a:graphic>
          </wp:inline>
        </w:drawing>
      </w:r>
    </w:p>
    <w:p w:rsidR="001100A5" w:rsidRPr="00200FB7" w:rsidRDefault="001100A5" w:rsidP="00702C99">
      <w:pPr>
        <w:pStyle w:val="Heading5"/>
        <w:rPr>
          <w:bCs w:val="0"/>
          <w:color w:val="auto"/>
          <w:lang w:bidi="en-US"/>
        </w:rPr>
      </w:pPr>
      <w:bookmarkStart w:id="194" w:name="_Toc265168549"/>
      <w:r w:rsidRPr="00702C99">
        <w:rPr>
          <w:bCs w:val="0"/>
          <w:color w:val="C0504D" w:themeColor="accent2"/>
          <w:sz w:val="24"/>
          <w:szCs w:val="24"/>
          <w:lang w:bidi="en-US"/>
        </w:rPr>
        <w:t>FIGURE 3.9</w:t>
      </w:r>
      <w:r w:rsidRPr="001100A5">
        <w:rPr>
          <w:bCs w:val="0"/>
          <w:lang w:bidi="en-US"/>
        </w:rPr>
        <w:t xml:space="preserve">.  </w:t>
      </w:r>
      <w:r w:rsidRPr="00200FB7">
        <w:rPr>
          <w:bCs w:val="0"/>
          <w:color w:val="auto"/>
          <w:lang w:bidi="en-US"/>
        </w:rPr>
        <w:t>Gray columns represent RNAIII expression.  The black dashed line represent</w:t>
      </w:r>
      <w:r w:rsidR="00334369">
        <w:rPr>
          <w:bCs w:val="0"/>
          <w:color w:val="auto"/>
          <w:lang w:bidi="en-US"/>
        </w:rPr>
        <w:t>s</w:t>
      </w:r>
      <w:r w:rsidRPr="00200FB7">
        <w:rPr>
          <w:bCs w:val="0"/>
          <w:color w:val="auto"/>
          <w:lang w:bidi="en-US"/>
        </w:rPr>
        <w:t xml:space="preserve"> </w:t>
      </w:r>
      <w:r w:rsidRPr="00200FB7">
        <w:rPr>
          <w:bCs w:val="0"/>
          <w:i/>
          <w:color w:val="auto"/>
          <w:lang w:bidi="en-US"/>
        </w:rPr>
        <w:t>mecA</w:t>
      </w:r>
      <w:r w:rsidRPr="00200FB7">
        <w:rPr>
          <w:bCs w:val="0"/>
          <w:color w:val="auto"/>
          <w:lang w:bidi="en-US"/>
        </w:rPr>
        <w:t xml:space="preserve"> expression over nine hours.</w:t>
      </w:r>
      <w:bookmarkEnd w:id="194"/>
      <w:r w:rsidR="00334369">
        <w:rPr>
          <w:bCs w:val="0"/>
          <w:color w:val="auto"/>
          <w:lang w:bidi="en-US"/>
        </w:rPr>
        <w:t xml:space="preserve">  Error bars for columns and dashed line represent standard error of the mean of technical replicates.</w:t>
      </w:r>
    </w:p>
    <w:p w:rsidR="001100A5" w:rsidRPr="001100A5" w:rsidRDefault="001100A5" w:rsidP="001100A5">
      <w:pPr>
        <w:spacing w:after="200" w:line="276" w:lineRule="auto"/>
        <w:rPr>
          <w:rFonts w:ascii="Calibri" w:hAnsi="Calibri"/>
          <w:bCs/>
          <w:lang w:bidi="en-US"/>
        </w:rPr>
      </w:pPr>
      <w:r w:rsidRPr="001100A5">
        <w:rPr>
          <w:rFonts w:ascii="Calibri" w:hAnsi="Calibri"/>
          <w:bCs/>
          <w:lang w:bidi="en-US"/>
        </w:rPr>
        <w:br w:type="page"/>
      </w:r>
    </w:p>
    <w:p w:rsidR="007E697B" w:rsidRDefault="007E697B" w:rsidP="007E697B">
      <w:pPr>
        <w:pStyle w:val="Heading2"/>
        <w:rPr>
          <w:rFonts w:ascii="Calibri" w:hAnsi="Calibri"/>
          <w:bCs w:val="0"/>
          <w:lang w:bidi="en-US"/>
        </w:rPr>
      </w:pPr>
      <w:bookmarkStart w:id="195" w:name="_Toc265160210"/>
      <w:bookmarkStart w:id="196" w:name="_Toc265166893"/>
      <w:r w:rsidRPr="00B3533B">
        <w:rPr>
          <w:rFonts w:ascii="Calibri" w:hAnsi="Calibri"/>
          <w:bCs w:val="0"/>
          <w:lang w:bidi="en-US"/>
        </w:rPr>
        <w:lastRenderedPageBreak/>
        <w:t>Discussion</w:t>
      </w:r>
      <w:bookmarkEnd w:id="195"/>
      <w:bookmarkEnd w:id="196"/>
    </w:p>
    <w:p w:rsidR="007E697B" w:rsidRPr="00B4522E" w:rsidRDefault="007E697B" w:rsidP="007E697B">
      <w:pPr>
        <w:rPr>
          <w:lang w:bidi="en-US"/>
        </w:rPr>
      </w:pPr>
    </w:p>
    <w:p w:rsidR="007E697B" w:rsidRPr="001100A5" w:rsidRDefault="007E697B" w:rsidP="007E697B">
      <w:pPr>
        <w:spacing w:after="200" w:line="276" w:lineRule="auto"/>
        <w:rPr>
          <w:rFonts w:ascii="Calibri" w:hAnsi="Calibri"/>
          <w:bCs/>
          <w:lang w:bidi="en-US"/>
        </w:rPr>
      </w:pPr>
      <w:r w:rsidRPr="001100A5">
        <w:rPr>
          <w:rFonts w:ascii="Calibri" w:hAnsi="Calibri"/>
          <w:bCs/>
          <w:lang w:bidi="en-US"/>
        </w:rPr>
        <w:t xml:space="preserve">The pattern of </w:t>
      </w:r>
      <w:r w:rsidRPr="001100A5">
        <w:rPr>
          <w:rFonts w:ascii="Calibri" w:hAnsi="Calibri"/>
          <w:bCs/>
          <w:i/>
          <w:lang w:bidi="en-US"/>
        </w:rPr>
        <w:t>mecA</w:t>
      </w:r>
      <w:r w:rsidRPr="001100A5">
        <w:rPr>
          <w:rFonts w:ascii="Calibri" w:hAnsi="Calibri"/>
          <w:bCs/>
          <w:lang w:bidi="en-US"/>
        </w:rPr>
        <w:t xml:space="preserve"> expression observed in this MRSP </w:t>
      </w:r>
      <w:r w:rsidRPr="007E697B">
        <w:rPr>
          <w:rFonts w:ascii="Calibri" w:hAnsi="Calibri"/>
          <w:bCs/>
          <w:lang w:bidi="en-US"/>
        </w:rPr>
        <w:t>study in part</w:t>
      </w:r>
      <w:r w:rsidRPr="001100A5">
        <w:rPr>
          <w:rFonts w:ascii="Calibri" w:hAnsi="Calibri"/>
          <w:bCs/>
          <w:lang w:bidi="en-US"/>
        </w:rPr>
        <w:t xml:space="preserve"> parallels </w:t>
      </w:r>
      <w:r>
        <w:rPr>
          <w:rFonts w:ascii="Calibri" w:hAnsi="Calibri"/>
          <w:bCs/>
          <w:lang w:bidi="en-US"/>
        </w:rPr>
        <w:t>previous reports</w:t>
      </w:r>
      <w:r w:rsidRPr="001100A5">
        <w:rPr>
          <w:rFonts w:ascii="Calibri" w:hAnsi="Calibri"/>
          <w:bCs/>
          <w:lang w:bidi="en-US"/>
        </w:rPr>
        <w:t xml:space="preserve"> of how </w:t>
      </w:r>
      <w:r w:rsidRPr="001100A5">
        <w:rPr>
          <w:rFonts w:ascii="Calibri" w:hAnsi="Calibri"/>
          <w:bCs/>
          <w:i/>
          <w:lang w:bidi="en-US"/>
        </w:rPr>
        <w:t>mec</w:t>
      </w:r>
      <w:r w:rsidRPr="001100A5">
        <w:rPr>
          <w:rFonts w:ascii="Calibri" w:hAnsi="Calibri"/>
          <w:bCs/>
          <w:lang w:bidi="en-US"/>
        </w:rPr>
        <w:t xml:space="preserve"> and </w:t>
      </w:r>
      <w:r w:rsidRPr="001100A5">
        <w:rPr>
          <w:rFonts w:ascii="Calibri" w:hAnsi="Calibri"/>
          <w:bCs/>
          <w:i/>
          <w:lang w:bidi="en-US"/>
        </w:rPr>
        <w:t>bla</w:t>
      </w:r>
      <w:r w:rsidRPr="001100A5">
        <w:rPr>
          <w:rFonts w:ascii="Calibri" w:hAnsi="Calibri"/>
          <w:bCs/>
          <w:lang w:bidi="en-US"/>
        </w:rPr>
        <w:t xml:space="preserve"> regulatory elements contribute to </w:t>
      </w:r>
      <w:r w:rsidRPr="001100A5">
        <w:rPr>
          <w:rFonts w:ascii="Calibri" w:hAnsi="Calibri"/>
          <w:bCs/>
          <w:i/>
          <w:lang w:bidi="en-US"/>
        </w:rPr>
        <w:t>mecA</w:t>
      </w:r>
      <w:r w:rsidRPr="001100A5">
        <w:rPr>
          <w:rFonts w:ascii="Calibri" w:hAnsi="Calibri"/>
          <w:bCs/>
          <w:lang w:bidi="en-US"/>
        </w:rPr>
        <w:t xml:space="preserve"> repression in MRSA – BlaI is more permissive at the </w:t>
      </w:r>
      <w:r w:rsidRPr="001100A5">
        <w:rPr>
          <w:rFonts w:ascii="Calibri" w:hAnsi="Calibri"/>
          <w:bCs/>
          <w:i/>
          <w:lang w:bidi="en-US"/>
        </w:rPr>
        <w:t>mecA</w:t>
      </w:r>
      <w:r w:rsidRPr="001100A5">
        <w:rPr>
          <w:rFonts w:ascii="Calibri" w:hAnsi="Calibri"/>
          <w:bCs/>
          <w:lang w:bidi="en-US"/>
        </w:rPr>
        <w:t xml:space="preserve"> promoter than MecI.</w:t>
      </w:r>
      <w:r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{"sort":true,"citationItems":[{"position":1,"uri":["http://zotero.org/users/115945/items/N6GZ2IE5"]},{"position":1,"uri":["http://zotero.org/users/115945/items/58HKU3P4"]}]} </w:instrText>
      </w:r>
      <w:r w:rsidRPr="001100A5">
        <w:rPr>
          <w:rFonts w:ascii="Calibri" w:hAnsi="Calibri"/>
          <w:bCs/>
          <w:lang w:bidi="en-US"/>
        </w:rPr>
        <w:fldChar w:fldCharType="separate"/>
      </w:r>
      <w:r w:rsidRPr="001100A5">
        <w:rPr>
          <w:rFonts w:ascii="Calibri" w:hAnsi="Calibri"/>
          <w:color w:val="000000"/>
          <w:szCs w:val="22"/>
          <w:vertAlign w:val="superscript"/>
          <w:lang w:bidi="en-US"/>
        </w:rPr>
        <w:t>84,85</w:t>
      </w:r>
      <w:r w:rsidRPr="001100A5">
        <w:rPr>
          <w:rFonts w:ascii="Calibri" w:hAnsi="Calibri"/>
          <w:bCs/>
          <w:lang w:bidi="en-US"/>
        </w:rPr>
        <w:fldChar w:fldCharType="end"/>
      </w:r>
      <w:r w:rsidRPr="001100A5">
        <w:rPr>
          <w:rFonts w:ascii="Calibri" w:hAnsi="Calibri"/>
          <w:bCs/>
          <w:lang w:bidi="en-US"/>
        </w:rPr>
        <w:t xml:space="preserve"> However, because the acquisition of </w:t>
      </w:r>
      <w:r w:rsidRPr="001100A5">
        <w:rPr>
          <w:rFonts w:ascii="Calibri" w:hAnsi="Calibri"/>
          <w:bCs/>
          <w:i/>
          <w:lang w:bidi="en-US"/>
        </w:rPr>
        <w:t>mecA</w:t>
      </w:r>
      <w:r w:rsidRPr="001100A5">
        <w:rPr>
          <w:rFonts w:ascii="Calibri" w:hAnsi="Calibri"/>
          <w:bCs/>
          <w:lang w:bidi="en-US"/>
        </w:rPr>
        <w:t xml:space="preserve"> by </w:t>
      </w:r>
      <w:r w:rsidRPr="001100A5">
        <w:rPr>
          <w:rFonts w:ascii="Calibri" w:hAnsi="Calibri"/>
          <w:bCs/>
          <w:i/>
          <w:lang w:bidi="en-US"/>
        </w:rPr>
        <w:t>S</w:t>
      </w:r>
      <w:r w:rsidRPr="001100A5">
        <w:rPr>
          <w:rFonts w:ascii="Calibri" w:hAnsi="Calibri"/>
          <w:bCs/>
          <w:lang w:bidi="en-US"/>
        </w:rPr>
        <w:t xml:space="preserve">. </w:t>
      </w:r>
      <w:r w:rsidRPr="007E697B">
        <w:rPr>
          <w:rFonts w:ascii="Calibri" w:hAnsi="Calibri"/>
          <w:bCs/>
          <w:i/>
          <w:lang w:bidi="en-US"/>
        </w:rPr>
        <w:t>pseudintermedius</w:t>
      </w:r>
      <w:r w:rsidRPr="007E697B">
        <w:rPr>
          <w:rFonts w:ascii="Calibri" w:hAnsi="Calibri"/>
          <w:bCs/>
          <w:lang w:bidi="en-US"/>
        </w:rPr>
        <w:t xml:space="preserve"> was recent</w:t>
      </w:r>
      <w:r>
        <w:rPr>
          <w:rFonts w:ascii="Calibri" w:hAnsi="Calibri"/>
          <w:bCs/>
          <w:lang w:bidi="en-US"/>
        </w:rPr>
        <w:t>,</w:t>
      </w:r>
      <w:r w:rsidRPr="001100A5">
        <w:rPr>
          <w:rFonts w:ascii="Calibri" w:hAnsi="Calibri"/>
          <w:bCs/>
          <w:lang w:bidi="en-US"/>
        </w:rPr>
        <w:t xml:space="preserve"> relative to </w:t>
      </w:r>
      <w:r>
        <w:rPr>
          <w:rFonts w:ascii="Calibri" w:hAnsi="Calibri"/>
          <w:bCs/>
          <w:lang w:bidi="en-US"/>
        </w:rPr>
        <w:t xml:space="preserve">that which occurred in </w:t>
      </w:r>
      <w:r w:rsidRPr="001100A5">
        <w:rPr>
          <w:rFonts w:ascii="Calibri" w:hAnsi="Calibri"/>
          <w:bCs/>
          <w:i/>
          <w:lang w:bidi="en-US"/>
        </w:rPr>
        <w:t>S</w:t>
      </w:r>
      <w:r w:rsidRPr="001100A5">
        <w:rPr>
          <w:rFonts w:ascii="Calibri" w:hAnsi="Calibri"/>
          <w:bCs/>
          <w:lang w:bidi="en-US"/>
        </w:rPr>
        <w:t xml:space="preserve">. </w:t>
      </w:r>
      <w:r w:rsidRPr="001100A5">
        <w:rPr>
          <w:rFonts w:ascii="Calibri" w:hAnsi="Calibri"/>
          <w:bCs/>
          <w:i/>
          <w:lang w:bidi="en-US"/>
        </w:rPr>
        <w:t>aureus</w:t>
      </w:r>
      <w:r w:rsidRPr="001100A5">
        <w:rPr>
          <w:rFonts w:ascii="Calibri" w:hAnsi="Calibri"/>
          <w:bCs/>
          <w:lang w:bidi="en-US"/>
        </w:rPr>
        <w:t xml:space="preserve">, the identification of prevailing </w:t>
      </w:r>
      <w:r w:rsidRPr="001100A5">
        <w:rPr>
          <w:rFonts w:ascii="Calibri" w:hAnsi="Calibri"/>
          <w:bCs/>
          <w:i/>
          <w:lang w:bidi="en-US"/>
        </w:rPr>
        <w:t>mec</w:t>
      </w:r>
      <w:r w:rsidRPr="001100A5">
        <w:rPr>
          <w:rFonts w:ascii="Calibri" w:hAnsi="Calibri"/>
          <w:bCs/>
          <w:lang w:bidi="en-US"/>
        </w:rPr>
        <w:t xml:space="preserve"> regulatory strategies in regional clones </w:t>
      </w:r>
      <w:r w:rsidRPr="007E697B">
        <w:rPr>
          <w:rFonts w:ascii="Calibri" w:hAnsi="Calibri"/>
          <w:bCs/>
          <w:lang w:bidi="en-US"/>
        </w:rPr>
        <w:t xml:space="preserve">provides more convincing evidence as to the level of </w:t>
      </w:r>
      <w:r w:rsidRPr="007E697B">
        <w:rPr>
          <w:rFonts w:ascii="Calibri" w:hAnsi="Calibri"/>
          <w:bCs/>
          <w:i/>
          <w:lang w:bidi="en-US"/>
        </w:rPr>
        <w:t xml:space="preserve">mecA </w:t>
      </w:r>
      <w:r w:rsidRPr="007E697B">
        <w:rPr>
          <w:rFonts w:ascii="Calibri" w:hAnsi="Calibri"/>
          <w:bCs/>
          <w:lang w:bidi="en-US"/>
        </w:rPr>
        <w:t xml:space="preserve">regulation </w:t>
      </w:r>
      <w:r>
        <w:rPr>
          <w:rFonts w:ascii="Calibri" w:hAnsi="Calibri"/>
          <w:bCs/>
          <w:lang w:bidi="en-US"/>
        </w:rPr>
        <w:t xml:space="preserve">is </w:t>
      </w:r>
      <w:r w:rsidRPr="007E697B">
        <w:rPr>
          <w:rFonts w:ascii="Calibri" w:hAnsi="Calibri"/>
          <w:bCs/>
          <w:lang w:bidi="en-US"/>
        </w:rPr>
        <w:t>required for successful clonal expansion</w:t>
      </w:r>
      <w:r w:rsidRPr="001100A5">
        <w:rPr>
          <w:rFonts w:ascii="Calibri" w:hAnsi="Calibri"/>
          <w:bCs/>
          <w:lang w:bidi="en-US"/>
        </w:rPr>
        <w:t xml:space="preserve">.  For MRSP it appears that some level of </w:t>
      </w:r>
      <w:r w:rsidRPr="001100A5">
        <w:rPr>
          <w:rFonts w:ascii="Calibri" w:hAnsi="Calibri"/>
          <w:bCs/>
          <w:i/>
          <w:lang w:bidi="en-US"/>
        </w:rPr>
        <w:t>bla</w:t>
      </w:r>
      <w:r w:rsidRPr="001100A5">
        <w:rPr>
          <w:rFonts w:ascii="Calibri" w:hAnsi="Calibri"/>
          <w:bCs/>
          <w:lang w:bidi="en-US"/>
        </w:rPr>
        <w:t xml:space="preserve"> regulatory control is needed to efficiently express methicillin resistance.</w:t>
      </w:r>
    </w:p>
    <w:p w:rsidR="00EC53AA" w:rsidRDefault="007E697B" w:rsidP="007E697B">
      <w:pPr>
        <w:spacing w:after="200" w:line="276" w:lineRule="auto"/>
        <w:rPr>
          <w:rFonts w:ascii="Calibri" w:hAnsi="Calibri"/>
          <w:bCs/>
          <w:lang w:bidi="en-US"/>
        </w:rPr>
      </w:pPr>
      <w:r w:rsidRPr="001100A5">
        <w:rPr>
          <w:rFonts w:ascii="Calibri" w:hAnsi="Calibri"/>
          <w:bCs/>
          <w:lang w:bidi="en-US"/>
        </w:rPr>
        <w:t xml:space="preserve">The exclusively MecR1-controlled system (ST73) </w:t>
      </w:r>
      <w:r>
        <w:rPr>
          <w:rFonts w:ascii="Calibri" w:hAnsi="Calibri"/>
          <w:bCs/>
          <w:lang w:bidi="en-US"/>
        </w:rPr>
        <w:t>was</w:t>
      </w:r>
      <w:r w:rsidRPr="001100A5">
        <w:rPr>
          <w:rFonts w:ascii="Calibri" w:hAnsi="Calibri"/>
          <w:bCs/>
          <w:lang w:bidi="en-US"/>
        </w:rPr>
        <w:t xml:space="preserve"> slower than the exclusively BlaR1-controlled systems (STs 68 and 116) to respond to oxacillin, taking hours to achieve a </w:t>
      </w:r>
      <w:r w:rsidRPr="007E697B">
        <w:rPr>
          <w:rFonts w:ascii="Calibri" w:hAnsi="Calibri"/>
          <w:bCs/>
          <w:lang w:bidi="en-US"/>
        </w:rPr>
        <w:t>comparable response</w:t>
      </w:r>
      <w:r w:rsidRPr="001100A5">
        <w:rPr>
          <w:rFonts w:ascii="Calibri" w:hAnsi="Calibri"/>
          <w:bCs/>
          <w:lang w:bidi="en-US"/>
        </w:rPr>
        <w:t>.  Sequence type 73 also ha</w:t>
      </w:r>
      <w:r>
        <w:rPr>
          <w:rFonts w:ascii="Calibri" w:hAnsi="Calibri"/>
          <w:bCs/>
          <w:lang w:bidi="en-US"/>
        </w:rPr>
        <w:t>d</w:t>
      </w:r>
      <w:r w:rsidRPr="001100A5">
        <w:rPr>
          <w:rFonts w:ascii="Calibri" w:hAnsi="Calibri"/>
          <w:bCs/>
          <w:lang w:bidi="en-US"/>
        </w:rPr>
        <w:t xml:space="preserve"> the </w:t>
      </w:r>
      <w:r>
        <w:rPr>
          <w:rFonts w:ascii="Calibri" w:hAnsi="Calibri"/>
          <w:bCs/>
          <w:lang w:bidi="en-US"/>
        </w:rPr>
        <w:t>lowest level of</w:t>
      </w:r>
      <w:r w:rsidRPr="001100A5">
        <w:rPr>
          <w:rFonts w:ascii="Calibri" w:hAnsi="Calibri"/>
          <w:bCs/>
          <w:lang w:bidi="en-US"/>
        </w:rPr>
        <w:t xml:space="preserve"> constitutive </w:t>
      </w:r>
      <w:r w:rsidRPr="007E697B">
        <w:rPr>
          <w:rFonts w:ascii="Calibri" w:hAnsi="Calibri"/>
          <w:bCs/>
          <w:i/>
          <w:lang w:bidi="en-US"/>
        </w:rPr>
        <w:t xml:space="preserve">mecA </w:t>
      </w:r>
      <w:r w:rsidRPr="001100A5">
        <w:rPr>
          <w:rFonts w:ascii="Calibri" w:hAnsi="Calibri"/>
          <w:bCs/>
          <w:lang w:bidi="en-US"/>
        </w:rPr>
        <w:t>expression</w:t>
      </w:r>
      <w:r>
        <w:rPr>
          <w:rFonts w:ascii="Calibri" w:hAnsi="Calibri"/>
          <w:bCs/>
          <w:lang w:bidi="en-US"/>
        </w:rPr>
        <w:t xml:space="preserve"> in the absence of oxacillin exposure.</w:t>
      </w:r>
      <w:r w:rsidRPr="001100A5">
        <w:rPr>
          <w:rFonts w:ascii="Calibri" w:hAnsi="Calibri"/>
          <w:bCs/>
          <w:lang w:bidi="en-US"/>
        </w:rPr>
        <w:t xml:space="preserve">   </w:t>
      </w:r>
      <w:r w:rsidRPr="007E697B">
        <w:rPr>
          <w:rFonts w:ascii="Calibri" w:hAnsi="Calibri"/>
          <w:bCs/>
          <w:lang w:bidi="en-US"/>
        </w:rPr>
        <w:t xml:space="preserve">It is difficult to extrapolate these and other </w:t>
      </w:r>
      <w:r w:rsidRPr="007E697B">
        <w:rPr>
          <w:rFonts w:ascii="Calibri" w:hAnsi="Calibri"/>
          <w:bCs/>
          <w:i/>
          <w:lang w:bidi="en-US"/>
        </w:rPr>
        <w:t>in vitro</w:t>
      </w:r>
      <w:r w:rsidRPr="007E697B">
        <w:rPr>
          <w:rFonts w:ascii="Calibri" w:hAnsi="Calibri"/>
          <w:bCs/>
          <w:lang w:bidi="en-US"/>
        </w:rPr>
        <w:t xml:space="preserve"> assessments (</w:t>
      </w:r>
      <w:r w:rsidRPr="007E697B">
        <w:rPr>
          <w:rFonts w:ascii="Calibri" w:hAnsi="Calibri"/>
          <w:bCs/>
          <w:i/>
          <w:lang w:bidi="en-US"/>
        </w:rPr>
        <w:t>mecA</w:t>
      </w:r>
      <w:r w:rsidRPr="007E697B">
        <w:rPr>
          <w:rFonts w:ascii="Calibri" w:hAnsi="Calibri"/>
          <w:bCs/>
          <w:lang w:bidi="en-US"/>
        </w:rPr>
        <w:t xml:space="preserve"> expression, antimicrobial susceptibility tests, etc. Kirby-Bauer disc diffusion, MIC) to how infections caused by these isolates will behave in the patient.  However, tight control of </w:t>
      </w:r>
      <w:r w:rsidRPr="007E697B">
        <w:rPr>
          <w:rFonts w:ascii="Calibri" w:hAnsi="Calibri"/>
          <w:bCs/>
          <w:i/>
          <w:lang w:bidi="en-US"/>
        </w:rPr>
        <w:t>mecA</w:t>
      </w:r>
      <w:r w:rsidRPr="007E697B">
        <w:rPr>
          <w:rFonts w:ascii="Calibri" w:hAnsi="Calibri"/>
          <w:bCs/>
          <w:lang w:bidi="en-US"/>
        </w:rPr>
        <w:t xml:space="preserve"> by MecI-only</w:t>
      </w:r>
      <w:r w:rsidRPr="001100A5">
        <w:rPr>
          <w:rFonts w:ascii="Calibri" w:hAnsi="Calibri"/>
          <w:bCs/>
          <w:lang w:bidi="en-US"/>
        </w:rPr>
        <w:t xml:space="preserve"> systems likely puts these MRSP and MRSA lineages at a disadvantage in the clinical setting, as induction may not be rapid enough to prevent cell death when faced with therapeutic levels of beta-lactam antibiotics.</w:t>
      </w:r>
      <w:r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{"sort":true,"citationItems":[{"position":1,"uri":["http://zotero.org/users/115945/items/DWQCABZ4"]},{"uri":["http://zotero.org/users/115945/items/WB4FSI6H"]}]} </w:instrText>
      </w:r>
      <w:r w:rsidRPr="001100A5">
        <w:rPr>
          <w:rFonts w:ascii="Calibri" w:hAnsi="Calibri"/>
          <w:bCs/>
          <w:lang w:bidi="en-US"/>
        </w:rPr>
        <w:fldChar w:fldCharType="separate"/>
      </w:r>
      <w:r w:rsidRPr="001100A5">
        <w:rPr>
          <w:rFonts w:ascii="Calibri" w:hAnsi="Calibri"/>
          <w:color w:val="000000"/>
          <w:szCs w:val="22"/>
          <w:vertAlign w:val="superscript"/>
          <w:lang w:bidi="en-US"/>
        </w:rPr>
        <w:t>81,95</w:t>
      </w:r>
      <w:r w:rsidRPr="001100A5">
        <w:rPr>
          <w:rFonts w:ascii="Calibri" w:hAnsi="Calibri"/>
          <w:bCs/>
          <w:lang w:bidi="en-US"/>
        </w:rPr>
        <w:fldChar w:fldCharType="end"/>
      </w:r>
      <w:r w:rsidRPr="001100A5">
        <w:rPr>
          <w:rFonts w:ascii="Calibri" w:hAnsi="Calibri"/>
          <w:bCs/>
          <w:lang w:bidi="en-US"/>
        </w:rPr>
        <w:t xml:space="preserve"> The paucity of successful </w:t>
      </w:r>
      <w:r w:rsidRPr="001100A5">
        <w:rPr>
          <w:rFonts w:ascii="Calibri" w:hAnsi="Calibri"/>
          <w:bCs/>
          <w:i/>
          <w:lang w:bidi="en-US"/>
        </w:rPr>
        <w:t>mec</w:t>
      </w:r>
      <w:r w:rsidRPr="001100A5">
        <w:rPr>
          <w:rFonts w:ascii="Calibri" w:hAnsi="Calibri"/>
          <w:bCs/>
          <w:lang w:bidi="en-US"/>
        </w:rPr>
        <w:t xml:space="preserve">-only controlled methicillin-resistant lineages for both </w:t>
      </w:r>
      <w:r w:rsidRPr="001100A5">
        <w:rPr>
          <w:rFonts w:ascii="Calibri" w:hAnsi="Calibri"/>
          <w:bCs/>
          <w:i/>
          <w:lang w:bidi="en-US"/>
        </w:rPr>
        <w:t>S</w:t>
      </w:r>
      <w:r w:rsidRPr="001100A5">
        <w:rPr>
          <w:rFonts w:ascii="Calibri" w:hAnsi="Calibri"/>
          <w:bCs/>
          <w:lang w:bidi="en-US"/>
        </w:rPr>
        <w:t xml:space="preserve">. </w:t>
      </w:r>
      <w:r w:rsidRPr="001100A5">
        <w:rPr>
          <w:rFonts w:ascii="Calibri" w:hAnsi="Calibri"/>
          <w:bCs/>
          <w:i/>
          <w:lang w:bidi="en-US"/>
        </w:rPr>
        <w:t>aureus</w:t>
      </w:r>
      <w:r w:rsidRPr="001100A5">
        <w:rPr>
          <w:rFonts w:ascii="Calibri" w:hAnsi="Calibri"/>
          <w:bCs/>
          <w:lang w:bidi="en-US"/>
        </w:rPr>
        <w:t xml:space="preserve"> and </w:t>
      </w:r>
      <w:r w:rsidRPr="001100A5">
        <w:rPr>
          <w:rFonts w:ascii="Calibri" w:hAnsi="Calibri"/>
          <w:bCs/>
          <w:i/>
          <w:lang w:bidi="en-US"/>
        </w:rPr>
        <w:t>S</w:t>
      </w:r>
      <w:r w:rsidRPr="001100A5">
        <w:rPr>
          <w:rFonts w:ascii="Calibri" w:hAnsi="Calibri"/>
          <w:bCs/>
          <w:lang w:bidi="en-US"/>
        </w:rPr>
        <w:t xml:space="preserve">. </w:t>
      </w:r>
      <w:r w:rsidRPr="001100A5">
        <w:rPr>
          <w:rFonts w:ascii="Calibri" w:hAnsi="Calibri"/>
          <w:bCs/>
          <w:i/>
          <w:lang w:bidi="en-US"/>
        </w:rPr>
        <w:t>pseudintermedius</w:t>
      </w:r>
      <w:r w:rsidRPr="001100A5">
        <w:rPr>
          <w:rFonts w:ascii="Calibri" w:hAnsi="Calibri"/>
          <w:bCs/>
          <w:lang w:bidi="en-US"/>
        </w:rPr>
        <w:t xml:space="preserve"> suggests that some level of </w:t>
      </w:r>
      <w:r w:rsidRPr="001100A5">
        <w:rPr>
          <w:rFonts w:ascii="Calibri" w:hAnsi="Calibri"/>
          <w:bCs/>
          <w:i/>
          <w:lang w:bidi="en-US"/>
        </w:rPr>
        <w:t>bla</w:t>
      </w:r>
      <w:r w:rsidRPr="001100A5">
        <w:rPr>
          <w:rFonts w:ascii="Calibri" w:hAnsi="Calibri"/>
          <w:bCs/>
          <w:lang w:bidi="en-US"/>
        </w:rPr>
        <w:t xml:space="preserve"> control in </w:t>
      </w:r>
      <w:r w:rsidRPr="001100A5">
        <w:rPr>
          <w:rFonts w:ascii="Calibri" w:hAnsi="Calibri"/>
          <w:bCs/>
          <w:i/>
          <w:lang w:bidi="en-US"/>
        </w:rPr>
        <w:t>mecA</w:t>
      </w:r>
      <w:r w:rsidRPr="001100A5">
        <w:rPr>
          <w:rFonts w:ascii="Calibri" w:hAnsi="Calibri"/>
          <w:bCs/>
          <w:lang w:bidi="en-US"/>
        </w:rPr>
        <w:t xml:space="preserve"> expression is necessary for geographic clonal expansion.  </w:t>
      </w:r>
    </w:p>
    <w:p w:rsidR="007E697B" w:rsidRPr="001100A5" w:rsidRDefault="007E697B" w:rsidP="007E697B">
      <w:pPr>
        <w:spacing w:after="200" w:line="276" w:lineRule="auto"/>
        <w:rPr>
          <w:rFonts w:ascii="Calibri" w:hAnsi="Calibri"/>
          <w:bCs/>
          <w:lang w:bidi="en-US"/>
        </w:rPr>
      </w:pPr>
      <w:r w:rsidRPr="001100A5">
        <w:rPr>
          <w:rFonts w:ascii="Calibri" w:hAnsi="Calibri"/>
          <w:bCs/>
          <w:lang w:bidi="en-US"/>
        </w:rPr>
        <w:t xml:space="preserve">Despite having similar </w:t>
      </w:r>
      <w:r w:rsidRPr="001100A5">
        <w:rPr>
          <w:rFonts w:ascii="Calibri" w:hAnsi="Calibri"/>
          <w:bCs/>
          <w:i/>
          <w:lang w:bidi="en-US"/>
        </w:rPr>
        <w:t>bla</w:t>
      </w:r>
      <w:r w:rsidRPr="001100A5">
        <w:rPr>
          <w:rFonts w:ascii="Calibri" w:hAnsi="Calibri"/>
          <w:bCs/>
          <w:lang w:bidi="en-US"/>
        </w:rPr>
        <w:t xml:space="preserve"> and </w:t>
      </w:r>
      <w:r w:rsidRPr="001100A5">
        <w:rPr>
          <w:rFonts w:ascii="Calibri" w:hAnsi="Calibri"/>
          <w:bCs/>
          <w:i/>
          <w:lang w:bidi="en-US"/>
        </w:rPr>
        <w:t>mec</w:t>
      </w:r>
      <w:r w:rsidRPr="001100A5">
        <w:rPr>
          <w:rFonts w:ascii="Calibri" w:hAnsi="Calibri"/>
          <w:bCs/>
          <w:lang w:bidi="en-US"/>
        </w:rPr>
        <w:t xml:space="preserve"> regulatory apparatuses (</w:t>
      </w:r>
      <w:r w:rsidRPr="001100A5">
        <w:rPr>
          <w:rFonts w:ascii="Calibri" w:hAnsi="Calibri"/>
          <w:bCs/>
          <w:i/>
          <w:lang w:bidi="en-US"/>
        </w:rPr>
        <w:t>blaI</w:t>
      </w:r>
      <w:r w:rsidRPr="001100A5">
        <w:rPr>
          <w:rFonts w:ascii="Calibri" w:hAnsi="Calibri"/>
          <w:bCs/>
          <w:lang w:bidi="en-US"/>
        </w:rPr>
        <w:t xml:space="preserve"> repression without </w:t>
      </w:r>
      <w:r w:rsidRPr="001100A5">
        <w:rPr>
          <w:rFonts w:ascii="Calibri" w:hAnsi="Calibri"/>
          <w:bCs/>
          <w:i/>
          <w:lang w:bidi="en-US"/>
        </w:rPr>
        <w:t>mecI</w:t>
      </w:r>
      <w:r w:rsidRPr="001100A5">
        <w:rPr>
          <w:rFonts w:ascii="Calibri" w:hAnsi="Calibri"/>
          <w:bCs/>
          <w:lang w:bidi="en-US"/>
        </w:rPr>
        <w:t>), sequence types 68 and 116 are genetically dissimilar when analyzed by MLST and PFGE, and contain the distinct SCC</w:t>
      </w:r>
      <w:r w:rsidRPr="001100A5">
        <w:rPr>
          <w:rFonts w:ascii="Calibri" w:hAnsi="Calibri"/>
          <w:bCs/>
          <w:i/>
          <w:lang w:bidi="en-US"/>
        </w:rPr>
        <w:t>mec</w:t>
      </w:r>
      <w:r w:rsidRPr="001100A5">
        <w:rPr>
          <w:rFonts w:ascii="Calibri" w:hAnsi="Calibri"/>
          <w:bCs/>
          <w:lang w:bidi="en-US"/>
        </w:rPr>
        <w:t xml:space="preserve"> types V and VI respectively.  BLAST analysis of </w:t>
      </w:r>
      <w:r w:rsidRPr="001100A5">
        <w:rPr>
          <w:rFonts w:ascii="Calibri" w:hAnsi="Calibri"/>
          <w:bCs/>
          <w:i/>
          <w:lang w:bidi="en-US"/>
        </w:rPr>
        <w:t>blaI</w:t>
      </w:r>
      <w:r w:rsidRPr="001100A5">
        <w:rPr>
          <w:rFonts w:ascii="Calibri" w:hAnsi="Calibri"/>
          <w:bCs/>
          <w:lang w:bidi="en-US"/>
        </w:rPr>
        <w:t xml:space="preserve"> and </w:t>
      </w:r>
      <w:r w:rsidRPr="001100A5">
        <w:rPr>
          <w:rFonts w:ascii="Calibri" w:hAnsi="Calibri"/>
          <w:bCs/>
          <w:i/>
          <w:lang w:bidi="en-US"/>
        </w:rPr>
        <w:t>blaR1</w:t>
      </w:r>
      <w:r w:rsidRPr="001100A5">
        <w:rPr>
          <w:rFonts w:ascii="Calibri" w:hAnsi="Calibri"/>
          <w:bCs/>
          <w:lang w:bidi="en-US"/>
        </w:rPr>
        <w:t xml:space="preserve"> sequence reveals differing origins for beta-lactamase.  Sequence type 116 </w:t>
      </w:r>
      <w:r w:rsidRPr="001100A5">
        <w:rPr>
          <w:rFonts w:ascii="Calibri" w:hAnsi="Calibri"/>
          <w:bCs/>
          <w:i/>
          <w:lang w:bidi="en-US"/>
        </w:rPr>
        <w:t>bla</w:t>
      </w:r>
      <w:r w:rsidRPr="001100A5">
        <w:rPr>
          <w:rFonts w:ascii="Calibri" w:hAnsi="Calibri"/>
          <w:bCs/>
          <w:lang w:bidi="en-US"/>
        </w:rPr>
        <w:t xml:space="preserve"> sequence is identical to </w:t>
      </w:r>
      <w:r w:rsidRPr="001100A5">
        <w:rPr>
          <w:rFonts w:ascii="Calibri" w:hAnsi="Calibri"/>
          <w:bCs/>
          <w:i/>
          <w:lang w:bidi="en-US"/>
        </w:rPr>
        <w:t>S. aureus</w:t>
      </w:r>
      <w:r w:rsidRPr="001100A5">
        <w:rPr>
          <w:rFonts w:ascii="Calibri" w:hAnsi="Calibri"/>
          <w:bCs/>
          <w:lang w:bidi="en-US"/>
        </w:rPr>
        <w:t xml:space="preserve"> plasmid pWBG748 (GenBank accession no. GQ915265); whereas ST68 </w:t>
      </w:r>
      <w:r w:rsidRPr="001100A5">
        <w:rPr>
          <w:rFonts w:ascii="Calibri" w:hAnsi="Calibri"/>
          <w:bCs/>
          <w:i/>
          <w:lang w:bidi="en-US"/>
        </w:rPr>
        <w:t>bla</w:t>
      </w:r>
      <w:r w:rsidRPr="001100A5">
        <w:rPr>
          <w:rFonts w:ascii="Calibri" w:hAnsi="Calibri"/>
          <w:bCs/>
          <w:lang w:bidi="en-US"/>
        </w:rPr>
        <w:t xml:space="preserve"> sequence matches most closely with beta-lactamase-containing </w:t>
      </w:r>
      <w:r w:rsidRPr="001100A5">
        <w:rPr>
          <w:rFonts w:ascii="Calibri" w:hAnsi="Calibri"/>
          <w:bCs/>
          <w:i/>
          <w:lang w:bidi="en-US"/>
        </w:rPr>
        <w:t>S. aureus</w:t>
      </w:r>
      <w:r w:rsidRPr="001100A5">
        <w:rPr>
          <w:rFonts w:ascii="Calibri" w:hAnsi="Calibri"/>
          <w:bCs/>
          <w:lang w:bidi="en-US"/>
        </w:rPr>
        <w:t xml:space="preserve"> plasmid pWBG756 (GenBank accession no. GQ900472).  Both sequence types respond to oxacillin induction at one-hour post induction and maintain increased </w:t>
      </w:r>
      <w:r w:rsidRPr="001100A5">
        <w:rPr>
          <w:rFonts w:ascii="Calibri" w:hAnsi="Calibri"/>
          <w:bCs/>
          <w:i/>
          <w:lang w:bidi="en-US"/>
        </w:rPr>
        <w:t>mecA</w:t>
      </w:r>
      <w:r w:rsidRPr="001100A5">
        <w:rPr>
          <w:rFonts w:ascii="Calibri" w:hAnsi="Calibri"/>
          <w:bCs/>
          <w:lang w:bidi="en-US"/>
        </w:rPr>
        <w:t xml:space="preserve"> expression at two and four hours.  However, </w:t>
      </w:r>
      <w:r w:rsidRPr="001100A5">
        <w:rPr>
          <w:rFonts w:ascii="Calibri" w:hAnsi="Calibri"/>
          <w:bCs/>
          <w:i/>
          <w:lang w:bidi="en-US"/>
        </w:rPr>
        <w:t>mecA</w:t>
      </w:r>
      <w:r w:rsidRPr="001100A5">
        <w:rPr>
          <w:rFonts w:ascii="Calibri" w:hAnsi="Calibri"/>
          <w:bCs/>
          <w:lang w:bidi="en-US"/>
        </w:rPr>
        <w:t xml:space="preserve"> </w:t>
      </w:r>
      <w:r>
        <w:rPr>
          <w:rFonts w:ascii="Calibri" w:hAnsi="Calibri"/>
          <w:bCs/>
          <w:lang w:bidi="en-US"/>
        </w:rPr>
        <w:t xml:space="preserve">transcript </w:t>
      </w:r>
      <w:r w:rsidRPr="001100A5">
        <w:rPr>
          <w:rFonts w:ascii="Calibri" w:hAnsi="Calibri"/>
          <w:bCs/>
          <w:lang w:bidi="en-US"/>
        </w:rPr>
        <w:t xml:space="preserve">copy number differs between the two sequence types by one to two logs at all time points and </w:t>
      </w:r>
      <w:r>
        <w:rPr>
          <w:rFonts w:ascii="Calibri" w:hAnsi="Calibri"/>
          <w:bCs/>
          <w:lang w:bidi="en-US"/>
        </w:rPr>
        <w:t xml:space="preserve"> at </w:t>
      </w:r>
      <w:r w:rsidRPr="001100A5">
        <w:rPr>
          <w:rFonts w:ascii="Calibri" w:hAnsi="Calibri"/>
          <w:bCs/>
          <w:lang w:bidi="en-US"/>
        </w:rPr>
        <w:t xml:space="preserve">all oxacillin concentrations measured, suggesting that either the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of ST68 is more permissive than the </w:t>
      </w:r>
      <w:r w:rsidRPr="001100A5">
        <w:rPr>
          <w:rFonts w:ascii="Calibri" w:hAnsi="Calibri"/>
          <w:bCs/>
          <w:i/>
          <w:lang w:bidi="en-US"/>
        </w:rPr>
        <w:t>blaI</w:t>
      </w:r>
      <w:r w:rsidRPr="001100A5">
        <w:rPr>
          <w:rFonts w:ascii="Calibri" w:hAnsi="Calibri"/>
          <w:bCs/>
          <w:lang w:bidi="en-US"/>
        </w:rPr>
        <w:t>/</w:t>
      </w:r>
      <w:r w:rsidRPr="001100A5">
        <w:rPr>
          <w:rFonts w:ascii="Calibri" w:hAnsi="Calibri"/>
          <w:bCs/>
          <w:i/>
          <w:lang w:bidi="en-US"/>
        </w:rPr>
        <w:t>blaR1</w:t>
      </w:r>
      <w:r w:rsidRPr="001100A5">
        <w:rPr>
          <w:rFonts w:ascii="Calibri" w:hAnsi="Calibri"/>
          <w:bCs/>
          <w:lang w:bidi="en-US"/>
        </w:rPr>
        <w:t xml:space="preserve"> of ST116, or that additional factors are affecting </w:t>
      </w:r>
      <w:r w:rsidRPr="001100A5">
        <w:rPr>
          <w:rFonts w:ascii="Calibri" w:hAnsi="Calibri"/>
          <w:bCs/>
          <w:i/>
          <w:lang w:bidi="en-US"/>
        </w:rPr>
        <w:t>mecA</w:t>
      </w:r>
      <w:r w:rsidRPr="001100A5">
        <w:rPr>
          <w:rFonts w:ascii="Calibri" w:hAnsi="Calibri"/>
          <w:bCs/>
          <w:lang w:bidi="en-US"/>
        </w:rPr>
        <w:t xml:space="preserve"> expression.  </w:t>
      </w:r>
    </w:p>
    <w:p w:rsidR="007E697B" w:rsidRPr="001100A5" w:rsidRDefault="007E697B" w:rsidP="007E697B">
      <w:pPr>
        <w:spacing w:after="200" w:line="276" w:lineRule="auto"/>
        <w:rPr>
          <w:rFonts w:ascii="Calibri" w:hAnsi="Calibri"/>
          <w:bCs/>
          <w:lang w:bidi="en-US"/>
        </w:rPr>
      </w:pPr>
      <w:r w:rsidRPr="001100A5">
        <w:rPr>
          <w:rFonts w:ascii="Calibri" w:hAnsi="Calibri"/>
          <w:bCs/>
          <w:lang w:bidi="en-US"/>
        </w:rPr>
        <w:lastRenderedPageBreak/>
        <w:t xml:space="preserve">With the singleton comparator strains (STs 73 and 116) removed from the analysis, the one to two log difference in </w:t>
      </w:r>
      <w:r w:rsidRPr="001100A5">
        <w:rPr>
          <w:rFonts w:ascii="Calibri" w:hAnsi="Calibri"/>
          <w:bCs/>
          <w:i/>
          <w:lang w:bidi="en-US"/>
        </w:rPr>
        <w:t>mecA</w:t>
      </w:r>
      <w:r w:rsidRPr="001100A5">
        <w:rPr>
          <w:rFonts w:ascii="Calibri" w:hAnsi="Calibri"/>
          <w:bCs/>
          <w:lang w:bidi="en-US"/>
        </w:rPr>
        <w:t xml:space="preserve"> expression between the North American MRSP ST68s and European ST71s at all induced time points and at all levels of antibiotic exposure suggests there exists at least two divergent pathways to geographic clonal success with regard to control of PBP2a metabolism.   Sequence types 68 and 71 are not genetically similar when analyzed with MLST and PFGE.</w:t>
      </w:r>
      <w:r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{"sort":true,"citationItems":[{"position":1,"uri":["http://zotero.org/users/115945/items/5F5CWEP3"]}]} </w:instrText>
      </w:r>
      <w:r w:rsidRPr="001100A5">
        <w:rPr>
          <w:rFonts w:ascii="Calibri" w:hAnsi="Calibri"/>
          <w:bCs/>
          <w:lang w:bidi="en-US"/>
        </w:rPr>
        <w:fldChar w:fldCharType="separate"/>
      </w:r>
      <w:r w:rsidRPr="001100A5">
        <w:rPr>
          <w:rFonts w:ascii="Calibri" w:hAnsi="Calibri"/>
          <w:color w:val="000000"/>
          <w:szCs w:val="22"/>
          <w:vertAlign w:val="superscript"/>
          <w:lang w:bidi="en-US"/>
        </w:rPr>
        <w:t>77</w:t>
      </w:r>
      <w:r w:rsidRPr="001100A5">
        <w:rPr>
          <w:rFonts w:ascii="Calibri" w:hAnsi="Calibri"/>
          <w:bCs/>
          <w:lang w:bidi="en-US"/>
        </w:rPr>
        <w:fldChar w:fldCharType="end"/>
      </w:r>
      <w:r w:rsidRPr="001100A5">
        <w:rPr>
          <w:rFonts w:ascii="Calibri" w:hAnsi="Calibri"/>
          <w:bCs/>
          <w:lang w:bidi="en-US"/>
        </w:rPr>
        <w:t xml:space="preserve"> However, sequence analysis revealed complete homology in all shared </w:t>
      </w:r>
      <w:r w:rsidRPr="001100A5">
        <w:rPr>
          <w:rFonts w:ascii="Calibri" w:hAnsi="Calibri"/>
          <w:bCs/>
          <w:i/>
          <w:lang w:bidi="en-US"/>
        </w:rPr>
        <w:t>mec</w:t>
      </w:r>
      <w:r w:rsidRPr="001100A5">
        <w:rPr>
          <w:rFonts w:ascii="Calibri" w:hAnsi="Calibri"/>
          <w:bCs/>
          <w:lang w:bidi="en-US"/>
        </w:rPr>
        <w:t xml:space="preserve"> and </w:t>
      </w:r>
      <w:r w:rsidRPr="001100A5">
        <w:rPr>
          <w:rFonts w:ascii="Calibri" w:hAnsi="Calibri"/>
          <w:bCs/>
          <w:i/>
          <w:lang w:bidi="en-US"/>
        </w:rPr>
        <w:t>bla</w:t>
      </w:r>
      <w:r w:rsidRPr="001100A5">
        <w:rPr>
          <w:rFonts w:ascii="Calibri" w:hAnsi="Calibri"/>
          <w:bCs/>
          <w:lang w:bidi="en-US"/>
        </w:rPr>
        <w:t xml:space="preserve"> regulatory elements – </w:t>
      </w:r>
      <w:r w:rsidRPr="001100A5">
        <w:rPr>
          <w:rFonts w:ascii="Calibri" w:hAnsi="Calibri"/>
          <w:bCs/>
          <w:i/>
          <w:lang w:bidi="en-US"/>
        </w:rPr>
        <w:t>mec</w:t>
      </w:r>
      <w:r w:rsidRPr="001100A5">
        <w:rPr>
          <w:rFonts w:ascii="Calibri" w:hAnsi="Calibri"/>
          <w:bCs/>
          <w:lang w:bidi="en-US"/>
        </w:rPr>
        <w:t xml:space="preserve"> promoter, </w:t>
      </w:r>
      <w:r w:rsidRPr="001100A5">
        <w:rPr>
          <w:rFonts w:ascii="Calibri" w:hAnsi="Calibri"/>
          <w:bCs/>
          <w:i/>
          <w:lang w:bidi="en-US"/>
        </w:rPr>
        <w:t>blaI</w:t>
      </w:r>
      <w:r w:rsidRPr="001100A5">
        <w:rPr>
          <w:rFonts w:ascii="Calibri" w:hAnsi="Calibri"/>
          <w:bCs/>
          <w:lang w:bidi="en-US"/>
        </w:rPr>
        <w:t xml:space="preserve"> and </w:t>
      </w:r>
      <w:r w:rsidRPr="001100A5">
        <w:rPr>
          <w:rFonts w:ascii="Calibri" w:hAnsi="Calibri"/>
          <w:bCs/>
          <w:i/>
          <w:lang w:bidi="en-US"/>
        </w:rPr>
        <w:t>blaR1</w:t>
      </w:r>
      <w:r w:rsidRPr="001100A5">
        <w:rPr>
          <w:rFonts w:ascii="Calibri" w:hAnsi="Calibri"/>
          <w:bCs/>
          <w:lang w:bidi="en-US"/>
        </w:rPr>
        <w:t xml:space="preserve">.  Sequence type 68 induces at one hour and maintains induction throughout the assay. Whereas ST71 does not induce in the presence of 0.01 µg/ml oxacillin and maintains essentially the same level of constitutive </w:t>
      </w:r>
      <w:r w:rsidRPr="001100A5">
        <w:rPr>
          <w:rFonts w:ascii="Calibri" w:hAnsi="Calibri"/>
          <w:bCs/>
          <w:i/>
          <w:lang w:bidi="en-US"/>
        </w:rPr>
        <w:t>mecA</w:t>
      </w:r>
      <w:r w:rsidRPr="001100A5">
        <w:rPr>
          <w:rFonts w:ascii="Calibri" w:hAnsi="Calibri"/>
          <w:bCs/>
          <w:lang w:bidi="en-US"/>
        </w:rPr>
        <w:t xml:space="preserve"> expression at all time points measured.  Presumably BlaI and MecI compete for access to the </w:t>
      </w:r>
      <w:r w:rsidRPr="001100A5">
        <w:rPr>
          <w:rFonts w:ascii="Calibri" w:hAnsi="Calibri"/>
          <w:bCs/>
          <w:i/>
          <w:lang w:bidi="en-US"/>
        </w:rPr>
        <w:t>mec</w:t>
      </w:r>
      <w:r w:rsidRPr="001100A5">
        <w:rPr>
          <w:rFonts w:ascii="Calibri" w:hAnsi="Calibri"/>
          <w:bCs/>
          <w:lang w:bidi="en-US"/>
        </w:rPr>
        <w:t xml:space="preserve"> operator in ST 71.   This competition could account for the variability observed in the direction of </w:t>
      </w:r>
      <w:r w:rsidRPr="001100A5">
        <w:rPr>
          <w:rFonts w:ascii="Calibri" w:hAnsi="Calibri"/>
          <w:bCs/>
          <w:i/>
          <w:lang w:bidi="en-US"/>
        </w:rPr>
        <w:t>mecA</w:t>
      </w:r>
      <w:r w:rsidRPr="001100A5">
        <w:rPr>
          <w:rFonts w:ascii="Calibri" w:hAnsi="Calibri"/>
          <w:bCs/>
          <w:lang w:bidi="en-US"/>
        </w:rPr>
        <w:t xml:space="preserve"> </w:t>
      </w:r>
      <w:r w:rsidR="00EC53AA" w:rsidRPr="001100A5">
        <w:rPr>
          <w:rFonts w:ascii="Calibri" w:hAnsi="Calibri"/>
          <w:bCs/>
          <w:lang w:bidi="en-US"/>
        </w:rPr>
        <w:t>expression.</w:t>
      </w:r>
      <w:r w:rsidRPr="001100A5">
        <w:rPr>
          <w:rFonts w:ascii="Calibri" w:hAnsi="Calibri"/>
          <w:bCs/>
          <w:lang w:bidi="en-US"/>
        </w:rPr>
        <w:t xml:space="preserve">  With increasing oxacillin concentrations ST 71 appears to have a biphasic response with increased </w:t>
      </w:r>
      <w:r w:rsidRPr="001100A5">
        <w:rPr>
          <w:rFonts w:ascii="Calibri" w:hAnsi="Calibri"/>
          <w:bCs/>
          <w:i/>
          <w:lang w:bidi="en-US"/>
        </w:rPr>
        <w:t>mecA</w:t>
      </w:r>
      <w:r w:rsidRPr="001100A5">
        <w:rPr>
          <w:rFonts w:ascii="Calibri" w:hAnsi="Calibri"/>
          <w:bCs/>
          <w:lang w:bidi="en-US"/>
        </w:rPr>
        <w:t xml:space="preserve"> copy number at 0.08 µg/ml and then again at 1.0 µg/ml.  This pattern should be further explored to determine whether BlaR1 and MecR1 differ in response</w:t>
      </w:r>
      <w:r w:rsidR="00EC53AA">
        <w:rPr>
          <w:rFonts w:ascii="Calibri" w:hAnsi="Calibri"/>
          <w:bCs/>
          <w:lang w:bidi="en-US"/>
        </w:rPr>
        <w:t xml:space="preserve"> to</w:t>
      </w:r>
      <w:r w:rsidRPr="001100A5">
        <w:rPr>
          <w:rFonts w:ascii="Calibri" w:hAnsi="Calibri"/>
          <w:bCs/>
          <w:lang w:bidi="en-US"/>
        </w:rPr>
        <w:t xml:space="preserve"> oxacillin concentration as well as time.</w:t>
      </w:r>
    </w:p>
    <w:p w:rsidR="007E697B" w:rsidRDefault="007E697B" w:rsidP="007E697B">
      <w:pPr>
        <w:spacing w:after="200" w:line="276" w:lineRule="auto"/>
        <w:rPr>
          <w:rFonts w:ascii="Calibri" w:hAnsi="Calibri"/>
          <w:bCs/>
          <w:lang w:bidi="en-US"/>
        </w:rPr>
      </w:pPr>
      <w:r w:rsidRPr="001100A5">
        <w:rPr>
          <w:rFonts w:ascii="Calibri" w:hAnsi="Calibri"/>
          <w:bCs/>
          <w:lang w:bidi="en-US"/>
        </w:rPr>
        <w:t xml:space="preserve">As of yet there is no known overlap in the geographic areas affected by STs 68 and 71.  These predominant sequence types emerging in North America and Europe with their distinct </w:t>
      </w:r>
      <w:r w:rsidRPr="001100A5">
        <w:rPr>
          <w:rFonts w:ascii="Calibri" w:hAnsi="Calibri"/>
          <w:bCs/>
          <w:i/>
          <w:lang w:bidi="en-US"/>
        </w:rPr>
        <w:t>mec</w:t>
      </w:r>
      <w:r w:rsidRPr="001100A5">
        <w:rPr>
          <w:rFonts w:ascii="Calibri" w:hAnsi="Calibri"/>
          <w:bCs/>
          <w:lang w:bidi="en-US"/>
        </w:rPr>
        <w:t xml:space="preserve"> regulatory strategies are either the product of chance, or are a reflection of unique environmental pressures.  Sequence type 68 has only BlaI/BlaR1 regulation of </w:t>
      </w:r>
      <w:r w:rsidRPr="001100A5">
        <w:rPr>
          <w:rFonts w:ascii="Calibri" w:hAnsi="Calibri"/>
          <w:bCs/>
          <w:i/>
          <w:lang w:bidi="en-US"/>
        </w:rPr>
        <w:t>mecA</w:t>
      </w:r>
      <w:r w:rsidRPr="001100A5">
        <w:rPr>
          <w:rFonts w:ascii="Calibri" w:hAnsi="Calibri"/>
          <w:bCs/>
          <w:lang w:bidi="en-US"/>
        </w:rPr>
        <w:t xml:space="preserve">, has high constitutive </w:t>
      </w:r>
      <w:r w:rsidRPr="001100A5">
        <w:rPr>
          <w:rFonts w:ascii="Calibri" w:hAnsi="Calibri"/>
          <w:bCs/>
          <w:i/>
          <w:lang w:bidi="en-US"/>
        </w:rPr>
        <w:t>mecA</w:t>
      </w:r>
      <w:r w:rsidRPr="001100A5">
        <w:rPr>
          <w:rFonts w:ascii="Calibri" w:hAnsi="Calibri"/>
          <w:bCs/>
          <w:lang w:bidi="en-US"/>
        </w:rPr>
        <w:t xml:space="preserve"> expression, and respond</w:t>
      </w:r>
      <w:r>
        <w:rPr>
          <w:rFonts w:ascii="Calibri" w:hAnsi="Calibri"/>
          <w:bCs/>
          <w:lang w:bidi="en-US"/>
        </w:rPr>
        <w:t>s</w:t>
      </w:r>
      <w:r w:rsidRPr="001100A5">
        <w:rPr>
          <w:rFonts w:ascii="Calibri" w:hAnsi="Calibri"/>
          <w:bCs/>
          <w:lang w:bidi="en-US"/>
        </w:rPr>
        <w:t xml:space="preserve"> rapidly to small concentrations of oxacillin.  Sequence type 71 has both BlaI/BlaR1 and MecI/MecR1 regulation of </w:t>
      </w:r>
      <w:r w:rsidRPr="001100A5">
        <w:rPr>
          <w:rFonts w:ascii="Calibri" w:hAnsi="Calibri"/>
          <w:bCs/>
          <w:i/>
          <w:lang w:bidi="en-US"/>
        </w:rPr>
        <w:t>mecA</w:t>
      </w:r>
      <w:r w:rsidRPr="001100A5">
        <w:rPr>
          <w:rFonts w:ascii="Calibri" w:hAnsi="Calibri"/>
          <w:bCs/>
          <w:lang w:bidi="en-US"/>
        </w:rPr>
        <w:t xml:space="preserve">, and has less constitutive and induced expression of </w:t>
      </w:r>
      <w:r w:rsidRPr="001100A5">
        <w:rPr>
          <w:rFonts w:ascii="Calibri" w:hAnsi="Calibri"/>
          <w:bCs/>
          <w:i/>
          <w:lang w:bidi="en-US"/>
        </w:rPr>
        <w:t>mecA</w:t>
      </w:r>
      <w:r w:rsidRPr="001100A5">
        <w:rPr>
          <w:rFonts w:ascii="Calibri" w:hAnsi="Calibri"/>
          <w:bCs/>
          <w:lang w:bidi="en-US"/>
        </w:rPr>
        <w:t xml:space="preserve"> than ST68.  Because uncontrolled PBP2a</w:t>
      </w:r>
      <w:r w:rsidR="00EC53AA">
        <w:rPr>
          <w:rFonts w:ascii="Calibri" w:hAnsi="Calibri"/>
          <w:bCs/>
          <w:lang w:bidi="en-US"/>
        </w:rPr>
        <w:t xml:space="preserve"> production is deleterious</w:t>
      </w:r>
      <w:r w:rsidR="00EC53AA" w:rsidRPr="00EC53AA">
        <w:rPr>
          <w:rFonts w:ascii="Calibri" w:hAnsi="Calibri"/>
          <w:bCs/>
          <w:vertAlign w:val="superscript"/>
          <w:lang w:bidi="en-US"/>
        </w:rPr>
        <w:t>86</w:t>
      </w:r>
      <w:r w:rsidRPr="001100A5">
        <w:rPr>
          <w:rFonts w:ascii="Calibri" w:hAnsi="Calibri"/>
          <w:bCs/>
          <w:lang w:bidi="en-US"/>
        </w:rPr>
        <w:t>, it</w:t>
      </w:r>
      <w:r>
        <w:rPr>
          <w:rFonts w:ascii="Calibri" w:hAnsi="Calibri"/>
          <w:bCs/>
          <w:lang w:bidi="en-US"/>
        </w:rPr>
        <w:t xml:space="preserve"> ha</w:t>
      </w:r>
      <w:r w:rsidRPr="001100A5">
        <w:rPr>
          <w:rFonts w:ascii="Calibri" w:hAnsi="Calibri"/>
          <w:bCs/>
          <w:lang w:bidi="en-US"/>
        </w:rPr>
        <w:t xml:space="preserve">s been suggested </w:t>
      </w:r>
      <w:r>
        <w:rPr>
          <w:rFonts w:ascii="Calibri" w:hAnsi="Calibri"/>
          <w:bCs/>
          <w:lang w:bidi="en-US"/>
        </w:rPr>
        <w:t xml:space="preserve">that </w:t>
      </w:r>
      <w:r w:rsidRPr="001100A5">
        <w:rPr>
          <w:rFonts w:ascii="Calibri" w:hAnsi="Calibri"/>
          <w:bCs/>
          <w:lang w:bidi="en-US"/>
        </w:rPr>
        <w:t xml:space="preserve">MRSA lineages require some level of </w:t>
      </w:r>
      <w:r w:rsidRPr="001100A5">
        <w:rPr>
          <w:rFonts w:ascii="Calibri" w:hAnsi="Calibri"/>
          <w:bCs/>
          <w:i/>
          <w:lang w:bidi="en-US"/>
        </w:rPr>
        <w:t>bla</w:t>
      </w:r>
      <w:r w:rsidRPr="001100A5">
        <w:rPr>
          <w:rFonts w:ascii="Calibri" w:hAnsi="Calibri"/>
          <w:bCs/>
          <w:lang w:bidi="en-US"/>
        </w:rPr>
        <w:t xml:space="preserve"> regulatory control to stabilize the </w:t>
      </w:r>
      <w:r w:rsidRPr="001100A5">
        <w:rPr>
          <w:rFonts w:ascii="Calibri" w:hAnsi="Calibri"/>
          <w:bCs/>
          <w:i/>
          <w:lang w:bidi="en-US"/>
        </w:rPr>
        <w:t>mecA</w:t>
      </w:r>
      <w:r w:rsidRPr="001100A5">
        <w:rPr>
          <w:rFonts w:ascii="Calibri" w:hAnsi="Calibri"/>
          <w:bCs/>
          <w:lang w:bidi="en-US"/>
        </w:rPr>
        <w:t xml:space="preserve"> gene in the absence of beta-lactam antibiotic exposure.</w:t>
      </w:r>
      <w:r w:rsidRPr="001100A5">
        <w:rPr>
          <w:rFonts w:ascii="Calibri" w:hAnsi="Calibri"/>
          <w:bCs/>
          <w:lang w:bidi="en-US"/>
        </w:rPr>
        <w:fldChar w:fldCharType="begin"/>
      </w:r>
      <w:r w:rsidRPr="001100A5">
        <w:rPr>
          <w:rFonts w:ascii="Calibri" w:hAnsi="Calibri"/>
          <w:bCs/>
          <w:lang w:bidi="en-US"/>
        </w:rPr>
        <w:instrText xml:space="preserve"> ADDIN ZOTERO_ITEM {"sort":true,"citationItems":[{"position":1,"uri":["http://zotero.org/users/115945/items/58HKU3P4"]},{"position":1,"uri":["http://zotero.org/users/115945/items/P8AIZUIT"]}]} </w:instrText>
      </w:r>
      <w:r w:rsidRPr="001100A5">
        <w:rPr>
          <w:rFonts w:ascii="Calibri" w:hAnsi="Calibri"/>
          <w:bCs/>
          <w:lang w:bidi="en-US"/>
        </w:rPr>
        <w:fldChar w:fldCharType="separate"/>
      </w:r>
      <w:r w:rsidRPr="001100A5">
        <w:rPr>
          <w:rFonts w:ascii="Calibri" w:hAnsi="Calibri"/>
          <w:color w:val="000000"/>
          <w:szCs w:val="22"/>
          <w:vertAlign w:val="superscript"/>
          <w:lang w:bidi="en-US"/>
        </w:rPr>
        <w:t>85</w:t>
      </w:r>
      <w:r w:rsidR="00EC53AA" w:rsidRPr="001100A5">
        <w:rPr>
          <w:rFonts w:ascii="Calibri" w:hAnsi="Calibri"/>
          <w:color w:val="000000"/>
          <w:szCs w:val="22"/>
          <w:vertAlign w:val="superscript"/>
          <w:lang w:bidi="en-US"/>
        </w:rPr>
        <w:t>, 91</w:t>
      </w:r>
      <w:r w:rsidRPr="001100A5">
        <w:rPr>
          <w:rFonts w:ascii="Calibri" w:hAnsi="Calibri"/>
          <w:bCs/>
          <w:lang w:bidi="en-US"/>
        </w:rPr>
        <w:fldChar w:fldCharType="end"/>
      </w:r>
      <w:r w:rsidRPr="001100A5">
        <w:rPr>
          <w:rFonts w:ascii="Calibri" w:hAnsi="Calibri"/>
          <w:bCs/>
          <w:lang w:bidi="en-US"/>
        </w:rPr>
        <w:t xml:space="preserve"> MecI/MecR1 alone is likely too restrictive of </w:t>
      </w:r>
      <w:r w:rsidRPr="001100A5">
        <w:rPr>
          <w:rFonts w:ascii="Calibri" w:hAnsi="Calibri"/>
          <w:bCs/>
          <w:i/>
          <w:lang w:bidi="en-US"/>
        </w:rPr>
        <w:t>mecA</w:t>
      </w:r>
      <w:r w:rsidRPr="001100A5">
        <w:rPr>
          <w:rFonts w:ascii="Calibri" w:hAnsi="Calibri"/>
          <w:bCs/>
          <w:lang w:bidi="en-US"/>
        </w:rPr>
        <w:t xml:space="preserve"> expression to adequately respond to beta-lactam treatment.  MecI/MecR1 coupled with BlaI/BlaR1 represents a middle ground with ST71 where a lineage could call on </w:t>
      </w:r>
      <w:r w:rsidRPr="001100A5">
        <w:rPr>
          <w:rFonts w:ascii="Calibri" w:hAnsi="Calibri"/>
          <w:bCs/>
          <w:i/>
          <w:lang w:bidi="en-US"/>
        </w:rPr>
        <w:t>mecA</w:t>
      </w:r>
      <w:r w:rsidRPr="001100A5">
        <w:rPr>
          <w:rFonts w:ascii="Calibri" w:hAnsi="Calibri"/>
          <w:bCs/>
          <w:lang w:bidi="en-US"/>
        </w:rPr>
        <w:t xml:space="preserve"> expression if needed; this conformation may indicate that these isolates evolved in an environment in which antibiotic perturbations were less frequent.  The BlaI/BlaR1 of ST 68 represents the least stringent </w:t>
      </w:r>
      <w:r w:rsidRPr="001100A5">
        <w:rPr>
          <w:rFonts w:ascii="Calibri" w:hAnsi="Calibri"/>
          <w:bCs/>
          <w:i/>
          <w:lang w:bidi="en-US"/>
        </w:rPr>
        <w:t>mecA</w:t>
      </w:r>
      <w:r w:rsidRPr="001100A5">
        <w:rPr>
          <w:rFonts w:ascii="Calibri" w:hAnsi="Calibri"/>
          <w:bCs/>
          <w:lang w:bidi="en-US"/>
        </w:rPr>
        <w:t xml:space="preserve"> control, and the apparent success of this lineage in the United States may indicate a constant need for some level of PBP2a, possibly</w:t>
      </w:r>
      <w:r w:rsidRPr="001100A5">
        <w:rPr>
          <w:rFonts w:ascii="Calibri" w:hAnsi="Calibri"/>
          <w:bCs/>
          <w:i/>
          <w:lang w:bidi="en-US"/>
        </w:rPr>
        <w:t xml:space="preserve"> </w:t>
      </w:r>
      <w:r w:rsidRPr="001100A5">
        <w:rPr>
          <w:rFonts w:ascii="Calibri" w:hAnsi="Calibri"/>
          <w:bCs/>
          <w:lang w:bidi="en-US"/>
        </w:rPr>
        <w:t xml:space="preserve">due to presence of low-level beta-lactam in the environment </w:t>
      </w:r>
      <w:r>
        <w:rPr>
          <w:rFonts w:ascii="Calibri" w:hAnsi="Calibri"/>
          <w:bCs/>
          <w:lang w:bidi="en-US"/>
        </w:rPr>
        <w:t xml:space="preserve">in </w:t>
      </w:r>
      <w:r w:rsidRPr="001100A5">
        <w:rPr>
          <w:rFonts w:ascii="Calibri" w:hAnsi="Calibri"/>
          <w:bCs/>
          <w:lang w:bidi="en-US"/>
        </w:rPr>
        <w:t>which they evolved.</w:t>
      </w:r>
    </w:p>
    <w:p w:rsidR="00913280" w:rsidRPr="001100A5" w:rsidRDefault="00913280" w:rsidP="00913280">
      <w:pPr>
        <w:rPr>
          <w:rFonts w:ascii="Calibri" w:hAnsi="Calibri"/>
          <w:bCs/>
          <w:lang w:bidi="en-US"/>
        </w:rPr>
      </w:pPr>
      <w:r>
        <w:rPr>
          <w:rFonts w:ascii="Calibri" w:hAnsi="Calibri"/>
          <w:bCs/>
          <w:lang w:bidi="en-US"/>
        </w:rPr>
        <w:br w:type="page"/>
      </w:r>
    </w:p>
    <w:p w:rsidR="007E697B" w:rsidRPr="009677A7" w:rsidRDefault="007E697B" w:rsidP="007E697B">
      <w:pPr>
        <w:pStyle w:val="Heading1"/>
        <w:jc w:val="center"/>
        <w:rPr>
          <w:rFonts w:ascii="Calibri" w:hAnsi="Calibri"/>
          <w:sz w:val="32"/>
          <w:szCs w:val="32"/>
          <w:lang w:bidi="en-US"/>
        </w:rPr>
      </w:pPr>
      <w:bookmarkStart w:id="197" w:name="_Toc265160211"/>
      <w:bookmarkStart w:id="198" w:name="_Toc265166894"/>
      <w:r w:rsidRPr="009677A7">
        <w:rPr>
          <w:rFonts w:ascii="Calibri" w:hAnsi="Calibri"/>
          <w:sz w:val="32"/>
          <w:szCs w:val="32"/>
          <w:lang w:bidi="en-US"/>
        </w:rPr>
        <w:lastRenderedPageBreak/>
        <w:t>Chapter 4: Conclusions and Application of Findings</w:t>
      </w:r>
      <w:bookmarkEnd w:id="197"/>
      <w:bookmarkEnd w:id="198"/>
    </w:p>
    <w:p w:rsidR="007E697B" w:rsidRPr="00BD4E44" w:rsidRDefault="007E697B" w:rsidP="007E697B">
      <w:pPr>
        <w:spacing w:after="200" w:line="276" w:lineRule="auto"/>
        <w:rPr>
          <w:rFonts w:ascii="Calibri" w:hAnsi="Calibri"/>
          <w:b/>
          <w:bCs/>
          <w:lang w:bidi="en-US"/>
        </w:rPr>
      </w:pPr>
    </w:p>
    <w:p w:rsidR="007E697B" w:rsidRPr="00BD4E44" w:rsidRDefault="007E697B" w:rsidP="007E697B">
      <w:pPr>
        <w:spacing w:after="200" w:line="276" w:lineRule="auto"/>
        <w:rPr>
          <w:rFonts w:ascii="Calibri" w:hAnsi="Calibri"/>
          <w:bCs/>
          <w:lang w:bidi="en-US"/>
        </w:rPr>
      </w:pPr>
      <w:r w:rsidRPr="00BD4E44">
        <w:rPr>
          <w:rFonts w:ascii="Calibri" w:hAnsi="Calibri"/>
          <w:bCs/>
          <w:lang w:bidi="en-US"/>
        </w:rPr>
        <w:t>The molecular characterization study is now part of a collection of similar investigations</w:t>
      </w:r>
      <w:r w:rsidRPr="00BD4E44">
        <w:rPr>
          <w:rFonts w:ascii="Calibri" w:hAnsi="Calibri"/>
          <w:bCs/>
          <w:lang w:bidi="en-US"/>
        </w:rPr>
        <w:fldChar w:fldCharType="begin"/>
      </w:r>
      <w:r w:rsidRPr="00BD4E44">
        <w:rPr>
          <w:rFonts w:ascii="Calibri" w:hAnsi="Calibri"/>
          <w:bCs/>
          <w:lang w:bidi="en-US"/>
        </w:rPr>
        <w:instrText xml:space="preserve"> ADDIN ZOTERO_ITEM {"sort":true,"citationItems":[{"position":1,"uri":["http://zotero.org/users/115945/items/EFM967UJ"]},{"position":1,"uri":["http://zotero.org/users/115945/items/64EARTQ3"]},{"position":1,"uri":["http://zotero.org/users/115945/items/REZBIAC2"]},{"position":1,"uri":["http://zotero.org/users/115945/items/5F5CWEP3"]}]} </w:instrText>
      </w:r>
      <w:r w:rsidRPr="00BD4E44">
        <w:rPr>
          <w:rFonts w:ascii="Calibri" w:hAnsi="Calibri"/>
          <w:bCs/>
          <w:lang w:bidi="en-US"/>
        </w:rPr>
        <w:fldChar w:fldCharType="separate"/>
      </w:r>
      <w:r w:rsidRPr="00BD4E44">
        <w:rPr>
          <w:rFonts w:ascii="Calibri" w:hAnsi="Calibri"/>
          <w:color w:val="000000"/>
          <w:szCs w:val="22"/>
          <w:vertAlign w:val="superscript"/>
          <w:lang w:bidi="en-US"/>
        </w:rPr>
        <w:t>33,45,46,77</w:t>
      </w:r>
      <w:r w:rsidRPr="00BD4E44">
        <w:rPr>
          <w:rFonts w:ascii="Calibri" w:hAnsi="Calibri"/>
          <w:bCs/>
          <w:lang w:bidi="en-US"/>
        </w:rPr>
        <w:fldChar w:fldCharType="end"/>
      </w:r>
      <w:r w:rsidRPr="00BD4E44">
        <w:rPr>
          <w:rFonts w:ascii="Calibri" w:hAnsi="Calibri"/>
          <w:bCs/>
          <w:lang w:bidi="en-US"/>
        </w:rPr>
        <w:t xml:space="preserve"> that have firmly established ST71 and ST68 MRSP clonal expansion in Europe and US respectively.</w:t>
      </w:r>
      <w:r w:rsidRPr="00BD4E44">
        <w:rPr>
          <w:rFonts w:ascii="Calibri" w:hAnsi="Calibri"/>
          <w:b/>
          <w:bCs/>
          <w:lang w:bidi="en-US"/>
        </w:rPr>
        <w:t xml:space="preserve"> </w:t>
      </w:r>
      <w:r w:rsidRPr="00BD4E44">
        <w:rPr>
          <w:rFonts w:ascii="Calibri" w:hAnsi="Calibri"/>
          <w:bCs/>
          <w:lang w:bidi="en-US"/>
        </w:rPr>
        <w:t xml:space="preserve">The follow-up study is the first to utilize comparative regulatory gene sequencing and gene expression in MRSP to compare the two regional clones with regard to differences in gene expression.  The approach used in measuring </w:t>
      </w:r>
      <w:r w:rsidRPr="00BD4E44">
        <w:rPr>
          <w:rFonts w:ascii="Calibri" w:hAnsi="Calibri"/>
          <w:bCs/>
          <w:i/>
          <w:lang w:bidi="en-US"/>
        </w:rPr>
        <w:t>mecA</w:t>
      </w:r>
      <w:r w:rsidRPr="00BD4E44">
        <w:rPr>
          <w:rFonts w:ascii="Calibri" w:hAnsi="Calibri"/>
          <w:bCs/>
          <w:lang w:bidi="en-US"/>
        </w:rPr>
        <w:t xml:space="preserve"> copy number gave unique insight into not only fold change over baseline expression, but absolute copy number of </w:t>
      </w:r>
      <w:r w:rsidRPr="00BD4E44">
        <w:rPr>
          <w:rFonts w:ascii="Calibri" w:hAnsi="Calibri"/>
          <w:bCs/>
          <w:i/>
          <w:lang w:bidi="en-US"/>
        </w:rPr>
        <w:t>mecA</w:t>
      </w:r>
      <w:r w:rsidRPr="00BD4E44">
        <w:rPr>
          <w:rFonts w:ascii="Calibri" w:hAnsi="Calibri"/>
          <w:bCs/>
          <w:lang w:bidi="en-US"/>
        </w:rPr>
        <w:t xml:space="preserve"> mRNA produced in MRSP.  </w:t>
      </w:r>
    </w:p>
    <w:p w:rsidR="007E697B" w:rsidRPr="00BD4E44" w:rsidRDefault="007E697B" w:rsidP="007E697B">
      <w:pPr>
        <w:spacing w:after="200" w:line="276" w:lineRule="auto"/>
        <w:rPr>
          <w:rFonts w:ascii="Calibri" w:hAnsi="Calibri"/>
          <w:bCs/>
          <w:lang w:bidi="en-US"/>
        </w:rPr>
      </w:pPr>
      <w:r w:rsidRPr="00BD4E44">
        <w:rPr>
          <w:rFonts w:ascii="Calibri" w:hAnsi="Calibri"/>
          <w:bCs/>
          <w:lang w:bidi="en-US"/>
        </w:rPr>
        <w:t>Sequence type 68 exhibit</w:t>
      </w:r>
      <w:r>
        <w:rPr>
          <w:rFonts w:ascii="Calibri" w:hAnsi="Calibri"/>
          <w:bCs/>
          <w:lang w:bidi="en-US"/>
        </w:rPr>
        <w:t>ed</w:t>
      </w:r>
      <w:r w:rsidRPr="00BD4E44">
        <w:rPr>
          <w:rFonts w:ascii="Calibri" w:hAnsi="Calibri"/>
          <w:bCs/>
          <w:lang w:bidi="en-US"/>
        </w:rPr>
        <w:t xml:space="preserve"> a significantly different </w:t>
      </w:r>
      <w:r w:rsidRPr="00BD4E44">
        <w:rPr>
          <w:rFonts w:ascii="Calibri" w:hAnsi="Calibri"/>
          <w:bCs/>
          <w:i/>
          <w:lang w:bidi="en-US"/>
        </w:rPr>
        <w:t>mecA</w:t>
      </w:r>
      <w:r w:rsidRPr="00BD4E44">
        <w:rPr>
          <w:rFonts w:ascii="Calibri" w:hAnsi="Calibri"/>
          <w:bCs/>
          <w:lang w:bidi="en-US"/>
        </w:rPr>
        <w:t xml:space="preserve"> response relative to ST71 in quickness, duration, and number of transcripts when exposed to very small amounts of oxacillin.  This presumably translates to greater PBP2a in ST68 relative to ST71 within the first few hours of oxacillin exposure.  Earlier MRSA studies have </w:t>
      </w:r>
      <w:r w:rsidR="00EC53AA">
        <w:rPr>
          <w:rFonts w:ascii="Calibri" w:hAnsi="Calibri"/>
          <w:bCs/>
          <w:lang w:bidi="en-US"/>
        </w:rPr>
        <w:t>not been able to detect</w:t>
      </w:r>
      <w:r w:rsidRPr="00BD4E44">
        <w:rPr>
          <w:rFonts w:ascii="Calibri" w:hAnsi="Calibri"/>
          <w:bCs/>
          <w:lang w:bidi="en-US"/>
        </w:rPr>
        <w:t xml:space="preserve"> a</w:t>
      </w:r>
      <w:r w:rsidR="00EC53AA">
        <w:rPr>
          <w:rFonts w:ascii="Calibri" w:hAnsi="Calibri"/>
          <w:bCs/>
          <w:lang w:bidi="en-US"/>
        </w:rPr>
        <w:t xml:space="preserve"> </w:t>
      </w:r>
      <w:r w:rsidRPr="00EC53AA">
        <w:rPr>
          <w:rFonts w:ascii="Calibri" w:hAnsi="Calibri"/>
          <w:bCs/>
          <w:lang w:bidi="en-US"/>
        </w:rPr>
        <w:t>correlation</w:t>
      </w:r>
      <w:r w:rsidRPr="00BD4E44">
        <w:rPr>
          <w:rFonts w:ascii="Calibri" w:hAnsi="Calibri"/>
          <w:bCs/>
          <w:lang w:bidi="en-US"/>
        </w:rPr>
        <w:t xml:space="preserve"> between </w:t>
      </w:r>
      <w:r w:rsidRPr="00BD4E44">
        <w:rPr>
          <w:rFonts w:ascii="Calibri" w:hAnsi="Calibri" w:cs="Apple Symbols"/>
          <w:bCs/>
          <w:lang w:bidi="en-US"/>
        </w:rPr>
        <w:t>beta</w:t>
      </w:r>
      <w:r w:rsidRPr="00BD4E44">
        <w:rPr>
          <w:rFonts w:ascii="Calibri" w:hAnsi="Calibri"/>
          <w:bCs/>
          <w:lang w:bidi="en-US"/>
        </w:rPr>
        <w:t>-lactam mean inhibitory concentration (phenotype) and cellular concentrations of PBP2a.</w:t>
      </w:r>
      <w:r w:rsidRPr="00BD4E44">
        <w:rPr>
          <w:rFonts w:ascii="Calibri" w:hAnsi="Calibri"/>
          <w:bCs/>
          <w:lang w:bidi="en-US"/>
        </w:rPr>
        <w:fldChar w:fldCharType="begin"/>
      </w:r>
      <w:r w:rsidRPr="00BD4E44">
        <w:rPr>
          <w:rFonts w:ascii="Calibri" w:hAnsi="Calibri"/>
          <w:bCs/>
          <w:lang w:bidi="en-US"/>
        </w:rPr>
        <w:instrText xml:space="preserve"> ADDIN ZOTERO_ITEM {"sort":true,"citationItems":[{"uri":["http://zotero.org/users/115945/items/NM93SR63"]},{"uri":["http://zotero.org/users/115945/items/X4MCUTUI"]}]} </w:instrText>
      </w:r>
      <w:r w:rsidRPr="00BD4E44">
        <w:rPr>
          <w:rFonts w:ascii="Calibri" w:hAnsi="Calibri"/>
          <w:bCs/>
          <w:lang w:bidi="en-US"/>
        </w:rPr>
        <w:fldChar w:fldCharType="separate"/>
      </w:r>
      <w:r w:rsidRPr="00BD4E44">
        <w:rPr>
          <w:rFonts w:ascii="Calibri" w:hAnsi="Calibri"/>
          <w:color w:val="000000"/>
          <w:szCs w:val="22"/>
          <w:vertAlign w:val="superscript"/>
          <w:lang w:bidi="en-US"/>
        </w:rPr>
        <w:t>96,97</w:t>
      </w:r>
      <w:r w:rsidRPr="00BD4E44">
        <w:rPr>
          <w:rFonts w:ascii="Calibri" w:hAnsi="Calibri"/>
          <w:bCs/>
          <w:lang w:bidi="en-US"/>
        </w:rPr>
        <w:fldChar w:fldCharType="end"/>
      </w:r>
      <w:r w:rsidRPr="00BD4E44">
        <w:rPr>
          <w:rFonts w:ascii="Calibri" w:hAnsi="Calibri"/>
          <w:bCs/>
          <w:lang w:bidi="en-US"/>
        </w:rPr>
        <w:t xml:space="preserve"> We too observe</w:t>
      </w:r>
      <w:r>
        <w:rPr>
          <w:rFonts w:ascii="Calibri" w:hAnsi="Calibri"/>
          <w:bCs/>
          <w:lang w:bidi="en-US"/>
        </w:rPr>
        <w:t>d</w:t>
      </w:r>
      <w:r w:rsidRPr="00BD4E44">
        <w:rPr>
          <w:rFonts w:ascii="Calibri" w:hAnsi="Calibri"/>
          <w:bCs/>
          <w:lang w:bidi="en-US"/>
        </w:rPr>
        <w:t xml:space="preserve"> that high and low </w:t>
      </w:r>
      <w:r w:rsidRPr="00BD4E44">
        <w:rPr>
          <w:rFonts w:ascii="Calibri" w:hAnsi="Calibri"/>
          <w:bCs/>
          <w:i/>
          <w:lang w:bidi="en-US"/>
        </w:rPr>
        <w:t>mecA</w:t>
      </w:r>
      <w:r w:rsidRPr="00BD4E44">
        <w:rPr>
          <w:rFonts w:ascii="Calibri" w:hAnsi="Calibri"/>
          <w:bCs/>
          <w:lang w:bidi="en-US"/>
        </w:rPr>
        <w:t xml:space="preserve"> production response d</w:t>
      </w:r>
      <w:r>
        <w:rPr>
          <w:rFonts w:ascii="Calibri" w:hAnsi="Calibri"/>
          <w:bCs/>
          <w:lang w:bidi="en-US"/>
        </w:rPr>
        <w:t>id</w:t>
      </w:r>
      <w:r w:rsidRPr="00BD4E44">
        <w:rPr>
          <w:rFonts w:ascii="Calibri" w:hAnsi="Calibri"/>
          <w:bCs/>
          <w:lang w:bidi="en-US"/>
        </w:rPr>
        <w:t xml:space="preserve"> no</w:t>
      </w:r>
      <w:r>
        <w:rPr>
          <w:rFonts w:ascii="Calibri" w:hAnsi="Calibri"/>
          <w:bCs/>
          <w:lang w:bidi="en-US"/>
        </w:rPr>
        <w:t>t</w:t>
      </w:r>
      <w:r w:rsidRPr="00BD4E44">
        <w:rPr>
          <w:rFonts w:ascii="Calibri" w:hAnsi="Calibri"/>
          <w:bCs/>
          <w:lang w:bidi="en-US"/>
        </w:rPr>
        <w:t xml:space="preserve"> correspond to phenotype.  Isolates of ST68 and ST71 exhibit</w:t>
      </w:r>
      <w:r>
        <w:rPr>
          <w:rFonts w:ascii="Calibri" w:hAnsi="Calibri"/>
          <w:bCs/>
          <w:lang w:bidi="en-US"/>
        </w:rPr>
        <w:t>ed</w:t>
      </w:r>
      <w:r w:rsidRPr="00BD4E44">
        <w:rPr>
          <w:rFonts w:ascii="Calibri" w:hAnsi="Calibri"/>
          <w:bCs/>
          <w:lang w:bidi="en-US"/>
        </w:rPr>
        <w:t xml:space="preserve"> a full range of phenotypic oxacillin resistance, from low-level measurements near 17 mm by Kirby-Bauer disc diffusion and 0.5 µg/ml by broth microdilution to high-level resistance ≤ 10 mm and ≥ 4.0 µg/ml respecitively.</w:t>
      </w:r>
      <w:r w:rsidRPr="00BD4E44">
        <w:rPr>
          <w:rFonts w:ascii="Calibri" w:hAnsi="Calibri"/>
          <w:bCs/>
          <w:lang w:bidi="en-US"/>
        </w:rPr>
        <w:fldChar w:fldCharType="begin"/>
      </w:r>
      <w:r w:rsidRPr="00BD4E44">
        <w:rPr>
          <w:rFonts w:ascii="Calibri" w:hAnsi="Calibri"/>
          <w:bCs/>
          <w:lang w:bidi="en-US"/>
        </w:rPr>
        <w:instrText xml:space="preserve"> ADDIN ZOTERO_ITEM {"sort":true,"citationItems":[{"position":1,"uri":["http://zotero.org/users/115945/items/5F5CWEP3"]},{"uri":["http://zotero.org/users/115945/items/5JB9HT7T"]}]} </w:instrText>
      </w:r>
      <w:r w:rsidRPr="00BD4E44">
        <w:rPr>
          <w:rFonts w:ascii="Calibri" w:hAnsi="Calibri"/>
          <w:bCs/>
          <w:lang w:bidi="en-US"/>
        </w:rPr>
        <w:fldChar w:fldCharType="separate"/>
      </w:r>
      <w:r w:rsidRPr="00BD4E44">
        <w:rPr>
          <w:rFonts w:ascii="Calibri" w:hAnsi="Calibri"/>
          <w:color w:val="000000"/>
          <w:szCs w:val="22"/>
          <w:vertAlign w:val="superscript"/>
          <w:lang w:bidi="en-US"/>
        </w:rPr>
        <w:t>77,98</w:t>
      </w:r>
      <w:r w:rsidRPr="00BD4E44">
        <w:rPr>
          <w:rFonts w:ascii="Calibri" w:hAnsi="Calibri"/>
          <w:bCs/>
          <w:lang w:bidi="en-US"/>
        </w:rPr>
        <w:fldChar w:fldCharType="end"/>
      </w:r>
      <w:r w:rsidRPr="00BD4E44">
        <w:rPr>
          <w:rFonts w:ascii="Calibri" w:hAnsi="Calibri"/>
          <w:bCs/>
          <w:lang w:bidi="en-US"/>
        </w:rPr>
        <w:t xml:space="preserve"> This discrepancy between reproducible amounts of </w:t>
      </w:r>
      <w:r w:rsidRPr="00BD4E44">
        <w:rPr>
          <w:rFonts w:ascii="Calibri" w:hAnsi="Calibri"/>
          <w:bCs/>
          <w:i/>
          <w:lang w:bidi="en-US"/>
        </w:rPr>
        <w:t>mecA</w:t>
      </w:r>
      <w:r w:rsidRPr="00BD4E44">
        <w:rPr>
          <w:rFonts w:ascii="Calibri" w:hAnsi="Calibri"/>
          <w:bCs/>
          <w:lang w:bidi="en-US"/>
        </w:rPr>
        <w:t xml:space="preserve"> transcript production (measured at one, two and four hours of oxacillin exposure) and variable disc diffusion phenotype (typically measured at 24 hours of bacterial growth) suggests that expression analysis may be more in</w:t>
      </w:r>
      <w:r>
        <w:rPr>
          <w:rFonts w:ascii="Calibri" w:hAnsi="Calibri"/>
          <w:bCs/>
          <w:lang w:bidi="en-US"/>
        </w:rPr>
        <w:t>dicative</w:t>
      </w:r>
      <w:r w:rsidRPr="00BD4E44">
        <w:rPr>
          <w:rFonts w:ascii="Calibri" w:hAnsi="Calibri"/>
          <w:bCs/>
          <w:lang w:bidi="en-US"/>
        </w:rPr>
        <w:t xml:space="preserve"> of </w:t>
      </w:r>
      <w:r w:rsidRPr="00BD4E44">
        <w:rPr>
          <w:rFonts w:ascii="Calibri" w:hAnsi="Calibri"/>
          <w:bCs/>
          <w:i/>
          <w:lang w:bidi="en-US"/>
        </w:rPr>
        <w:t>in vivo</w:t>
      </w:r>
      <w:r w:rsidRPr="00BD4E44">
        <w:rPr>
          <w:rFonts w:ascii="Calibri" w:hAnsi="Calibri"/>
          <w:bCs/>
          <w:lang w:bidi="en-US"/>
        </w:rPr>
        <w:t xml:space="preserve"> MRSP response to antibiotic therapy than more traditional measurements.  Clinicians select antibiotics and dosage based upon phenotypic measurements.  But these finding perhaps indicate more aggressive empirical beta-lactam protocols could be beneficial against clonal lineages like ST71 in Europe that demonstrate more stringent </w:t>
      </w:r>
      <w:r w:rsidRPr="00BD4E44">
        <w:rPr>
          <w:rFonts w:ascii="Calibri" w:hAnsi="Calibri"/>
          <w:bCs/>
          <w:i/>
          <w:lang w:bidi="en-US"/>
        </w:rPr>
        <w:t>mecA</w:t>
      </w:r>
      <w:r w:rsidRPr="00BD4E44">
        <w:rPr>
          <w:rFonts w:ascii="Calibri" w:hAnsi="Calibri"/>
          <w:bCs/>
          <w:lang w:bidi="en-US"/>
        </w:rPr>
        <w:t xml:space="preserve"> regulatory control.  Further research would be required to bear this out.</w:t>
      </w:r>
    </w:p>
    <w:p w:rsidR="007E697B" w:rsidRPr="00BD4E44" w:rsidRDefault="007E697B" w:rsidP="007E697B">
      <w:pPr>
        <w:spacing w:after="200" w:line="276" w:lineRule="auto"/>
        <w:rPr>
          <w:rFonts w:ascii="Calibri" w:hAnsi="Calibri"/>
          <w:bCs/>
          <w:lang w:bidi="en-US"/>
        </w:rPr>
      </w:pPr>
      <w:r w:rsidRPr="00BD4E44">
        <w:rPr>
          <w:rFonts w:ascii="Calibri" w:hAnsi="Calibri"/>
          <w:bCs/>
          <w:lang w:bidi="en-US"/>
        </w:rPr>
        <w:t xml:space="preserve">In 2003 Rosato et al performed a similar analysis of clinical MRSA isolates, sequencing regulatory genes and the </w:t>
      </w:r>
      <w:r w:rsidRPr="00BD4E44">
        <w:rPr>
          <w:rFonts w:ascii="Calibri" w:hAnsi="Calibri"/>
          <w:bCs/>
          <w:i/>
          <w:lang w:bidi="en-US"/>
        </w:rPr>
        <w:t>mecA</w:t>
      </w:r>
      <w:r w:rsidRPr="00BD4E44">
        <w:rPr>
          <w:rFonts w:ascii="Calibri" w:hAnsi="Calibri"/>
          <w:bCs/>
          <w:lang w:bidi="en-US"/>
        </w:rPr>
        <w:t xml:space="preserve"> promoter, and performing </w:t>
      </w:r>
      <w:r w:rsidRPr="00BD4E44">
        <w:rPr>
          <w:rFonts w:ascii="Calibri" w:hAnsi="Calibri"/>
          <w:bCs/>
          <w:i/>
          <w:lang w:bidi="en-US"/>
        </w:rPr>
        <w:t>mecA</w:t>
      </w:r>
      <w:r w:rsidRPr="00BD4E44">
        <w:rPr>
          <w:rFonts w:ascii="Calibri" w:hAnsi="Calibri"/>
          <w:bCs/>
          <w:lang w:bidi="en-US"/>
        </w:rPr>
        <w:t xml:space="preserve"> expression analysis.  They reported a synergism in isolates with both MecI and BlaI, with lower </w:t>
      </w:r>
      <w:r w:rsidRPr="00BD4E44">
        <w:rPr>
          <w:rFonts w:ascii="Calibri" w:hAnsi="Calibri"/>
          <w:bCs/>
          <w:i/>
          <w:lang w:bidi="en-US"/>
        </w:rPr>
        <w:t>mecA</w:t>
      </w:r>
      <w:r w:rsidRPr="00BD4E44">
        <w:rPr>
          <w:rFonts w:ascii="Calibri" w:hAnsi="Calibri"/>
          <w:bCs/>
          <w:lang w:bidi="en-US"/>
        </w:rPr>
        <w:t xml:space="preserve"> transcription than isolates containing either one alone.</w:t>
      </w:r>
      <w:r w:rsidRPr="00BD4E44">
        <w:rPr>
          <w:rFonts w:ascii="Calibri" w:hAnsi="Calibri"/>
          <w:bCs/>
          <w:lang w:bidi="en-US"/>
        </w:rPr>
        <w:fldChar w:fldCharType="begin"/>
      </w:r>
      <w:r w:rsidRPr="00BD4E44">
        <w:rPr>
          <w:rFonts w:ascii="Calibri" w:hAnsi="Calibri"/>
          <w:bCs/>
          <w:lang w:bidi="en-US"/>
        </w:rPr>
        <w:instrText xml:space="preserve"> ADDIN ZOTERO_ITEM {"sort":true,"citationItems":[{"position":1,"uri":["http://zotero.org/users/115945/items/N6GZ2IE5"]}]} </w:instrText>
      </w:r>
      <w:r w:rsidRPr="00BD4E44">
        <w:rPr>
          <w:rFonts w:ascii="Calibri" w:hAnsi="Calibri"/>
          <w:bCs/>
          <w:lang w:bidi="en-US"/>
        </w:rPr>
        <w:fldChar w:fldCharType="separate"/>
      </w:r>
      <w:r w:rsidRPr="00BD4E44">
        <w:rPr>
          <w:rFonts w:ascii="Calibri" w:hAnsi="Calibri"/>
          <w:color w:val="000000"/>
          <w:szCs w:val="22"/>
          <w:vertAlign w:val="superscript"/>
          <w:lang w:bidi="en-US"/>
        </w:rPr>
        <w:t>84</w:t>
      </w:r>
      <w:r w:rsidRPr="00BD4E44">
        <w:rPr>
          <w:rFonts w:ascii="Calibri" w:hAnsi="Calibri"/>
          <w:bCs/>
          <w:lang w:bidi="en-US"/>
        </w:rPr>
        <w:fldChar w:fldCharType="end"/>
      </w:r>
      <w:r w:rsidRPr="00BD4E44">
        <w:rPr>
          <w:rFonts w:ascii="Calibri" w:hAnsi="Calibri"/>
          <w:bCs/>
          <w:lang w:bidi="en-US"/>
        </w:rPr>
        <w:t xml:space="preserve"> Our observations of MRSP in Chapter 3 conflict with the Rosato assessment – </w:t>
      </w:r>
      <w:r w:rsidRPr="00EC53AA">
        <w:rPr>
          <w:rFonts w:ascii="Calibri" w:hAnsi="Calibri"/>
          <w:bCs/>
          <w:lang w:bidi="en-US"/>
        </w:rPr>
        <w:t xml:space="preserve">ST71 with both BlaI and MecI was intermediate to the high </w:t>
      </w:r>
      <w:r w:rsidRPr="00EC53AA">
        <w:rPr>
          <w:rFonts w:ascii="Calibri" w:hAnsi="Calibri"/>
          <w:bCs/>
          <w:i/>
          <w:lang w:bidi="en-US"/>
        </w:rPr>
        <w:t>mecA</w:t>
      </w:r>
      <w:r w:rsidRPr="00EC53AA">
        <w:rPr>
          <w:rFonts w:ascii="Calibri" w:hAnsi="Calibri"/>
          <w:bCs/>
          <w:lang w:bidi="en-US"/>
        </w:rPr>
        <w:t xml:space="preserve"> production of ST68 and the low </w:t>
      </w:r>
      <w:r w:rsidRPr="00EC53AA">
        <w:rPr>
          <w:rFonts w:ascii="Calibri" w:hAnsi="Calibri"/>
          <w:bCs/>
          <w:i/>
          <w:lang w:bidi="en-US"/>
        </w:rPr>
        <w:t>mecA</w:t>
      </w:r>
      <w:r w:rsidRPr="00EC53AA">
        <w:rPr>
          <w:rFonts w:ascii="Calibri" w:hAnsi="Calibri"/>
          <w:bCs/>
          <w:lang w:bidi="en-US"/>
        </w:rPr>
        <w:t xml:space="preserve"> production of MecI-only ST73.  The less-diversified MRSP genetic evolutionary picture may explain this difference.</w:t>
      </w:r>
      <w:r w:rsidRPr="00BD4E44">
        <w:rPr>
          <w:rFonts w:ascii="Calibri" w:hAnsi="Calibri"/>
          <w:bCs/>
          <w:lang w:bidi="en-US"/>
        </w:rPr>
        <w:t xml:space="preserve">  Heterogeneous resistance is a </w:t>
      </w:r>
      <w:r w:rsidR="003B4CBC">
        <w:rPr>
          <w:rFonts w:ascii="Calibri" w:hAnsi="Calibri"/>
          <w:bCs/>
          <w:lang w:bidi="en-US"/>
        </w:rPr>
        <w:t>strategy</w:t>
      </w:r>
      <w:r w:rsidRPr="00BD4E44">
        <w:rPr>
          <w:rFonts w:ascii="Calibri" w:hAnsi="Calibri"/>
          <w:bCs/>
          <w:lang w:bidi="en-US"/>
        </w:rPr>
        <w:t xml:space="preserve"> in many successful MRSA lineages</w:t>
      </w:r>
      <w:r w:rsidR="00913280">
        <w:rPr>
          <w:rFonts w:ascii="Calibri" w:hAnsi="Calibri"/>
          <w:bCs/>
          <w:lang w:bidi="en-US"/>
        </w:rPr>
        <w:t>,</w:t>
      </w:r>
      <w:r w:rsidRPr="00BD4E44">
        <w:rPr>
          <w:rFonts w:ascii="Calibri" w:hAnsi="Calibri"/>
          <w:bCs/>
          <w:lang w:bidi="en-US"/>
        </w:rPr>
        <w:t xml:space="preserve"> </w:t>
      </w:r>
      <w:r w:rsidRPr="00BD4E44">
        <w:rPr>
          <w:rFonts w:ascii="Calibri" w:hAnsi="Calibri"/>
          <w:bCs/>
          <w:lang w:bidi="en-US"/>
        </w:rPr>
        <w:lastRenderedPageBreak/>
        <w:t>whereby a small subset of bacterial cells in pure culture express high-level methicillin resistance in response to selection</w:t>
      </w:r>
      <w:r w:rsidRPr="003B4CBC">
        <w:rPr>
          <w:rFonts w:ascii="Calibri" w:hAnsi="Calibri"/>
          <w:bCs/>
          <w:lang w:bidi="en-US"/>
        </w:rPr>
        <w:t xml:space="preserve">.  Multiple </w:t>
      </w:r>
      <w:r w:rsidR="003B4CBC" w:rsidRPr="003B4CBC">
        <w:rPr>
          <w:rFonts w:ascii="Calibri" w:hAnsi="Calibri"/>
          <w:bCs/>
          <w:lang w:bidi="en-US"/>
        </w:rPr>
        <w:t xml:space="preserve">genetic </w:t>
      </w:r>
      <w:r w:rsidRPr="003B4CBC">
        <w:rPr>
          <w:rFonts w:ascii="Calibri" w:hAnsi="Calibri"/>
          <w:bCs/>
          <w:lang w:bidi="en-US"/>
        </w:rPr>
        <w:t xml:space="preserve">factors </w:t>
      </w:r>
      <w:r w:rsidR="003B4CBC" w:rsidRPr="003B4CBC">
        <w:rPr>
          <w:rFonts w:ascii="Calibri" w:hAnsi="Calibri"/>
          <w:bCs/>
          <w:lang w:bidi="en-US"/>
        </w:rPr>
        <w:t xml:space="preserve">(in addition to those examined in these studies) </w:t>
      </w:r>
      <w:r w:rsidRPr="003B4CBC">
        <w:rPr>
          <w:rFonts w:ascii="Calibri" w:hAnsi="Calibri"/>
          <w:bCs/>
          <w:lang w:bidi="en-US"/>
        </w:rPr>
        <w:t xml:space="preserve">have been shown to affect </w:t>
      </w:r>
      <w:r w:rsidRPr="003B4CBC">
        <w:rPr>
          <w:rFonts w:ascii="Calibri" w:hAnsi="Calibri"/>
          <w:bCs/>
          <w:i/>
          <w:lang w:bidi="en-US"/>
        </w:rPr>
        <w:t xml:space="preserve">mecA </w:t>
      </w:r>
      <w:r w:rsidRPr="003B4CBC">
        <w:rPr>
          <w:rFonts w:ascii="Calibri" w:hAnsi="Calibri"/>
          <w:bCs/>
          <w:lang w:bidi="en-US"/>
        </w:rPr>
        <w:t>production in MRSA.  We have been unable to demonstrate heterogeneous methicillin resistance thus far in MRSP.</w:t>
      </w:r>
      <w:r w:rsidRPr="00BD4E44">
        <w:rPr>
          <w:rFonts w:ascii="Calibri" w:hAnsi="Calibri"/>
          <w:bCs/>
          <w:lang w:bidi="en-US"/>
        </w:rPr>
        <w:t xml:space="preserve">  Perhaps this early less complicated stage of </w:t>
      </w:r>
      <w:r w:rsidRPr="00BD4E44">
        <w:rPr>
          <w:rFonts w:ascii="Calibri" w:hAnsi="Calibri"/>
          <w:bCs/>
          <w:i/>
          <w:lang w:bidi="en-US"/>
        </w:rPr>
        <w:t>mecA</w:t>
      </w:r>
      <w:r w:rsidRPr="00BD4E44">
        <w:rPr>
          <w:rFonts w:ascii="Calibri" w:hAnsi="Calibri"/>
          <w:bCs/>
          <w:lang w:bidi="en-US"/>
        </w:rPr>
        <w:t xml:space="preserve"> regulatory evolution in MRSP can be exploited.  We’ve demonstrated that some level of beta-lactamase control likely contributes to the success of STs 68 and 71.  Our findings </w:t>
      </w:r>
      <w:r w:rsidR="00913280">
        <w:rPr>
          <w:rFonts w:ascii="Calibri" w:hAnsi="Calibri"/>
          <w:bCs/>
          <w:lang w:bidi="en-US"/>
        </w:rPr>
        <w:t xml:space="preserve">suggest that </w:t>
      </w:r>
      <w:r w:rsidRPr="00BD4E44">
        <w:rPr>
          <w:rFonts w:ascii="Calibri" w:hAnsi="Calibri"/>
          <w:bCs/>
          <w:lang w:bidi="en-US"/>
        </w:rPr>
        <w:t xml:space="preserve">the membrane-bound receptor BlaR1 as a prime target for therapeutic control of methicillin-resistant isolates.  </w:t>
      </w:r>
    </w:p>
    <w:p w:rsidR="007E697B" w:rsidRPr="00BD4E44" w:rsidRDefault="007E697B" w:rsidP="007E697B">
      <w:pPr>
        <w:spacing w:after="200" w:line="276" w:lineRule="auto"/>
        <w:rPr>
          <w:rFonts w:ascii="Calibri" w:hAnsi="Calibri"/>
          <w:bCs/>
          <w:lang w:bidi="en-US"/>
        </w:rPr>
      </w:pPr>
      <w:r w:rsidRPr="00BD4E44">
        <w:rPr>
          <w:rFonts w:ascii="Calibri" w:hAnsi="Calibri"/>
          <w:bCs/>
          <w:lang w:bidi="en-US"/>
        </w:rPr>
        <w:t xml:space="preserve">The most lasting aspect of this work will likely be the development of a highly reproducible MRSP </w:t>
      </w:r>
      <w:r w:rsidRPr="00BD4E44">
        <w:rPr>
          <w:rFonts w:ascii="Calibri" w:hAnsi="Calibri"/>
          <w:bCs/>
          <w:i/>
          <w:lang w:bidi="en-US"/>
        </w:rPr>
        <w:t>mecA</w:t>
      </w:r>
      <w:r w:rsidRPr="00BD4E44">
        <w:rPr>
          <w:rFonts w:ascii="Calibri" w:hAnsi="Calibri"/>
          <w:bCs/>
          <w:lang w:bidi="en-US"/>
        </w:rPr>
        <w:t xml:space="preserve"> expression assay as an </w:t>
      </w:r>
      <w:r w:rsidRPr="00BD4E44">
        <w:rPr>
          <w:rFonts w:ascii="Calibri" w:hAnsi="Calibri"/>
          <w:bCs/>
          <w:i/>
          <w:lang w:bidi="en-US"/>
        </w:rPr>
        <w:t>in vitro</w:t>
      </w:r>
      <w:r w:rsidRPr="00BD4E44">
        <w:rPr>
          <w:rFonts w:ascii="Calibri" w:hAnsi="Calibri"/>
          <w:bCs/>
          <w:lang w:bidi="en-US"/>
        </w:rPr>
        <w:t xml:space="preserve"> model to analyze novel antibiotic approaches.  New antibiotics from the traditional development pipelines are slow in coming and quick to select for resistance.  Our model can be used in conjunction with any approach that could hinder the production of </w:t>
      </w:r>
      <w:r w:rsidRPr="00BD4E44">
        <w:rPr>
          <w:rFonts w:ascii="Calibri" w:hAnsi="Calibri"/>
          <w:bCs/>
          <w:i/>
          <w:lang w:bidi="en-US"/>
        </w:rPr>
        <w:t>mecA</w:t>
      </w:r>
      <w:r w:rsidRPr="00BD4E44">
        <w:rPr>
          <w:rFonts w:ascii="Calibri" w:hAnsi="Calibri"/>
          <w:bCs/>
          <w:lang w:bidi="en-US"/>
        </w:rPr>
        <w:t xml:space="preserve"> and reinstate the effectiveness of synthetic beta-lactam antibiotics.  The development of a BlaR1- and/or PBP2a-specific vaccine, the effect of non-cognate auto-inducing peptides, and the activity of synthetic antisense oligonucleotides on </w:t>
      </w:r>
      <w:r w:rsidRPr="00BD4E44">
        <w:rPr>
          <w:rFonts w:ascii="Calibri" w:hAnsi="Calibri"/>
          <w:bCs/>
          <w:i/>
          <w:lang w:bidi="en-US"/>
        </w:rPr>
        <w:t>mecA</w:t>
      </w:r>
      <w:r w:rsidRPr="00BD4E44">
        <w:rPr>
          <w:rFonts w:ascii="Calibri" w:hAnsi="Calibri"/>
          <w:bCs/>
          <w:lang w:bidi="en-US"/>
        </w:rPr>
        <w:t xml:space="preserve"> regulatory genes could all readily be assessed using the </w:t>
      </w:r>
      <w:r w:rsidRPr="00BD4E44">
        <w:rPr>
          <w:rFonts w:ascii="Calibri" w:hAnsi="Calibri"/>
          <w:bCs/>
          <w:i/>
          <w:lang w:bidi="en-US"/>
        </w:rPr>
        <w:t>mecA</w:t>
      </w:r>
      <w:r w:rsidRPr="00BD4E44">
        <w:rPr>
          <w:rFonts w:ascii="Calibri" w:hAnsi="Calibri"/>
          <w:bCs/>
          <w:lang w:bidi="en-US"/>
        </w:rPr>
        <w:t xml:space="preserve"> expression assay.  </w:t>
      </w:r>
    </w:p>
    <w:p w:rsidR="007E697B" w:rsidRPr="00BD4E44" w:rsidRDefault="007E697B" w:rsidP="007E697B">
      <w:pPr>
        <w:spacing w:after="200" w:line="276" w:lineRule="auto"/>
        <w:rPr>
          <w:rFonts w:ascii="Calibri" w:hAnsi="Calibri"/>
          <w:bCs/>
          <w:lang w:bidi="en-US"/>
        </w:rPr>
      </w:pPr>
      <w:r w:rsidRPr="00BD4E44">
        <w:rPr>
          <w:rFonts w:ascii="Calibri" w:hAnsi="Calibri"/>
          <w:bCs/>
          <w:lang w:bidi="en-US"/>
        </w:rPr>
        <w:t>MRSP was first identified in 1999.</w:t>
      </w:r>
      <w:r w:rsidRPr="00BD4E44">
        <w:rPr>
          <w:rFonts w:ascii="Calibri" w:hAnsi="Calibri"/>
          <w:bCs/>
          <w:lang w:bidi="en-US"/>
        </w:rPr>
        <w:fldChar w:fldCharType="begin"/>
      </w:r>
      <w:r w:rsidRPr="00BD4E44">
        <w:rPr>
          <w:rFonts w:ascii="Calibri" w:hAnsi="Calibri"/>
          <w:bCs/>
          <w:lang w:bidi="en-US"/>
        </w:rPr>
        <w:instrText xml:space="preserve"> ADDIN ZOTERO_ITEM {"sort":true,"citationItems":[{"position":1,"uri":["http://zotero.org/users/115945/items/E9V4EW34"]}]} </w:instrText>
      </w:r>
      <w:r w:rsidRPr="00BD4E44">
        <w:rPr>
          <w:rFonts w:ascii="Calibri" w:hAnsi="Calibri"/>
          <w:bCs/>
          <w:lang w:bidi="en-US"/>
        </w:rPr>
        <w:fldChar w:fldCharType="separate"/>
      </w:r>
      <w:r w:rsidRPr="00BD4E44">
        <w:rPr>
          <w:rFonts w:ascii="Calibri" w:hAnsi="Calibri"/>
          <w:color w:val="000000"/>
          <w:szCs w:val="22"/>
          <w:vertAlign w:val="superscript"/>
          <w:lang w:bidi="en-US"/>
        </w:rPr>
        <w:t>5</w:t>
      </w:r>
      <w:r w:rsidRPr="00BD4E44">
        <w:rPr>
          <w:rFonts w:ascii="Calibri" w:hAnsi="Calibri"/>
          <w:bCs/>
          <w:lang w:bidi="en-US"/>
        </w:rPr>
        <w:fldChar w:fldCharType="end"/>
      </w:r>
      <w:r w:rsidRPr="00BD4E44">
        <w:rPr>
          <w:rFonts w:ascii="Calibri" w:hAnsi="Calibri"/>
          <w:bCs/>
          <w:lang w:bidi="en-US"/>
        </w:rPr>
        <w:t xml:space="preserve"> UTCVM has been at the forefront of research institutions in tracking the proliferation of this emerging pathogen from phenotypic, molecular, and clinical perspectives.  At the beginning of this project in 2007 the first publication hinting at regional clonality had just been published.</w:t>
      </w:r>
      <w:r w:rsidRPr="00BD4E44">
        <w:rPr>
          <w:rFonts w:ascii="Calibri" w:hAnsi="Calibri"/>
          <w:bCs/>
          <w:lang w:bidi="en-US"/>
        </w:rPr>
        <w:fldChar w:fldCharType="begin"/>
      </w:r>
      <w:r w:rsidRPr="00BD4E44">
        <w:rPr>
          <w:rFonts w:ascii="Calibri" w:hAnsi="Calibri"/>
          <w:bCs/>
          <w:lang w:bidi="en-US"/>
        </w:rPr>
        <w:instrText xml:space="preserve"> ADDIN ZOTERO_ITEM {"sort":true,"citationItems":[{"position":1,"uri":["http://zotero.org/users/115945/items/EFM967UJ"]}]} </w:instrText>
      </w:r>
      <w:r w:rsidRPr="00BD4E44">
        <w:rPr>
          <w:rFonts w:ascii="Calibri" w:hAnsi="Calibri"/>
          <w:bCs/>
          <w:lang w:bidi="en-US"/>
        </w:rPr>
        <w:fldChar w:fldCharType="separate"/>
      </w:r>
      <w:r w:rsidRPr="00BD4E44">
        <w:rPr>
          <w:rFonts w:ascii="Calibri" w:hAnsi="Calibri"/>
          <w:color w:val="000000"/>
          <w:szCs w:val="22"/>
          <w:vertAlign w:val="superscript"/>
          <w:lang w:bidi="en-US"/>
        </w:rPr>
        <w:t>33</w:t>
      </w:r>
      <w:r w:rsidRPr="00BD4E44">
        <w:rPr>
          <w:rFonts w:ascii="Calibri" w:hAnsi="Calibri"/>
          <w:bCs/>
          <w:lang w:bidi="en-US"/>
        </w:rPr>
        <w:fldChar w:fldCharType="end"/>
      </w:r>
      <w:r w:rsidRPr="00BD4E44">
        <w:rPr>
          <w:rFonts w:ascii="Calibri" w:hAnsi="Calibri"/>
          <w:bCs/>
          <w:lang w:bidi="en-US"/>
        </w:rPr>
        <w:t xml:space="preserve"> In the time since, this dissertation project has contributed to the MRSP knowledge-base with the identification of ST68 as the regional clone associated with our collection and the United States, a</w:t>
      </w:r>
      <w:r>
        <w:rPr>
          <w:rFonts w:ascii="Calibri" w:hAnsi="Calibri"/>
          <w:bCs/>
          <w:lang w:bidi="en-US"/>
        </w:rPr>
        <w:t xml:space="preserve">nd </w:t>
      </w:r>
      <w:r w:rsidR="00913280">
        <w:rPr>
          <w:rFonts w:ascii="Calibri" w:hAnsi="Calibri"/>
          <w:bCs/>
          <w:lang w:bidi="en-US"/>
        </w:rPr>
        <w:t xml:space="preserve">has </w:t>
      </w:r>
      <w:r w:rsidR="00913280" w:rsidRPr="00BD4E44">
        <w:rPr>
          <w:rFonts w:ascii="Calibri" w:hAnsi="Calibri"/>
          <w:bCs/>
          <w:lang w:bidi="en-US"/>
        </w:rPr>
        <w:t>brought</w:t>
      </w:r>
      <w:r w:rsidRPr="00BD4E44">
        <w:rPr>
          <w:rFonts w:ascii="Calibri" w:hAnsi="Calibri"/>
          <w:bCs/>
          <w:lang w:bidi="en-US"/>
        </w:rPr>
        <w:t xml:space="preserve"> to light the significant differences in </w:t>
      </w:r>
      <w:r w:rsidRPr="00BD4E44">
        <w:rPr>
          <w:rFonts w:ascii="Calibri" w:hAnsi="Calibri"/>
          <w:bCs/>
          <w:i/>
          <w:lang w:bidi="en-US"/>
        </w:rPr>
        <w:t>mecA</w:t>
      </w:r>
      <w:r w:rsidRPr="00BD4E44">
        <w:rPr>
          <w:rFonts w:ascii="Calibri" w:hAnsi="Calibri"/>
          <w:bCs/>
          <w:lang w:bidi="en-US"/>
        </w:rPr>
        <w:t xml:space="preserve"> expression strategies betw</w:t>
      </w:r>
      <w:r>
        <w:rPr>
          <w:rFonts w:ascii="Calibri" w:hAnsi="Calibri"/>
          <w:bCs/>
          <w:lang w:bidi="en-US"/>
        </w:rPr>
        <w:t>een the European and American regional clones</w:t>
      </w:r>
      <w:r w:rsidRPr="00BD4E44">
        <w:rPr>
          <w:rFonts w:ascii="Calibri" w:hAnsi="Calibri"/>
          <w:bCs/>
          <w:lang w:bidi="en-US"/>
        </w:rPr>
        <w:t xml:space="preserve">. </w:t>
      </w:r>
    </w:p>
    <w:p w:rsidR="00BD4E44" w:rsidRPr="00BD4E44" w:rsidRDefault="00BD4E44" w:rsidP="00B3533B">
      <w:pPr>
        <w:pStyle w:val="Heading1"/>
        <w:jc w:val="center"/>
        <w:rPr>
          <w:rFonts w:ascii="Calibri" w:hAnsi="Calibri"/>
          <w:sz w:val="32"/>
          <w:szCs w:val="32"/>
          <w:lang w:bidi="en-US"/>
        </w:rPr>
      </w:pPr>
      <w:r w:rsidRPr="00BD4E44">
        <w:rPr>
          <w:rFonts w:ascii="Calibri" w:hAnsi="Calibri"/>
          <w:lang w:bidi="en-US"/>
        </w:rPr>
        <w:br w:type="page"/>
      </w:r>
      <w:bookmarkStart w:id="199" w:name="_Toc265160212"/>
      <w:bookmarkStart w:id="200" w:name="_Toc265166895"/>
      <w:r w:rsidRPr="00BD4E44">
        <w:rPr>
          <w:rFonts w:ascii="Calibri" w:hAnsi="Calibri"/>
          <w:sz w:val="32"/>
          <w:szCs w:val="32"/>
          <w:lang w:bidi="en-US"/>
        </w:rPr>
        <w:lastRenderedPageBreak/>
        <w:t>List of References</w:t>
      </w:r>
      <w:bookmarkEnd w:id="199"/>
      <w:bookmarkEnd w:id="200"/>
    </w:p>
    <w:p w:rsidR="00BD4E44" w:rsidRPr="00BD4E44" w:rsidRDefault="00BD4E44" w:rsidP="00BD4E44">
      <w:pPr>
        <w:spacing w:after="200" w:line="276" w:lineRule="auto"/>
        <w:rPr>
          <w:rFonts w:ascii="Cambria" w:hAnsi="Cambria"/>
          <w:sz w:val="22"/>
          <w:szCs w:val="22"/>
          <w:lang w:bidi="en-US"/>
        </w:rPr>
      </w:pPr>
      <w:r w:rsidRPr="00BD4E44">
        <w:rPr>
          <w:rFonts w:ascii="Cambria" w:hAnsi="Cambria"/>
          <w:sz w:val="22"/>
          <w:szCs w:val="22"/>
          <w:lang w:bidi="en-US"/>
        </w:rPr>
        <w:br w:type="page"/>
      </w:r>
    </w:p>
    <w:p w:rsidR="00BD4E44" w:rsidRPr="00BD4E44" w:rsidRDefault="00BD4E44" w:rsidP="00BD4E44">
      <w:pPr>
        <w:spacing w:after="200" w:line="276" w:lineRule="auto"/>
        <w:rPr>
          <w:rFonts w:ascii="Calibri" w:hAnsi="Calibri"/>
          <w:sz w:val="22"/>
          <w:szCs w:val="22"/>
          <w:lang w:bidi="en-US"/>
        </w:rPr>
      </w:pPr>
    </w:p>
    <w:p w:rsidR="00BD4E44" w:rsidRPr="00E42F20" w:rsidRDefault="00EB3287"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cs="Calibri"/>
          <w:bCs/>
          <w:color w:val="000000"/>
          <w:lang w:bidi="en-US"/>
        </w:rPr>
        <w:fldChar w:fldCharType="begin"/>
      </w:r>
      <w:r w:rsidR="00BD4E44" w:rsidRPr="00E42F20">
        <w:rPr>
          <w:rFonts w:asciiTheme="minorHAnsi" w:hAnsiTheme="minorHAnsi" w:cs="Calibri"/>
          <w:bCs/>
          <w:color w:val="000000"/>
          <w:lang w:bidi="en-US"/>
        </w:rPr>
        <w:instrText xml:space="preserve"> ADDIN ZOTERO_BIBL  </w:instrText>
      </w:r>
      <w:r w:rsidRPr="00E42F20">
        <w:rPr>
          <w:rFonts w:asciiTheme="minorHAnsi" w:hAnsiTheme="minorHAnsi" w:cs="Calibri"/>
          <w:bCs/>
          <w:color w:val="000000"/>
          <w:lang w:bidi="en-US"/>
        </w:rPr>
        <w:fldChar w:fldCharType="separate"/>
      </w:r>
      <w:r w:rsidR="00BD4E44" w:rsidRPr="00E42F20">
        <w:rPr>
          <w:rFonts w:asciiTheme="minorHAnsi" w:hAnsiTheme="minorHAnsi"/>
          <w:lang w:bidi="en-US"/>
        </w:rPr>
        <w:t>1.</w:t>
      </w:r>
      <w:r w:rsidR="00BD4E44" w:rsidRPr="00E42F20">
        <w:rPr>
          <w:rFonts w:asciiTheme="minorHAnsi" w:hAnsiTheme="minorHAnsi"/>
          <w:lang w:bidi="en-US"/>
        </w:rPr>
        <w:tab/>
        <w:t xml:space="preserve">Twain, M. </w:t>
      </w:r>
      <w:r w:rsidR="00BD4E44" w:rsidRPr="00E42F20">
        <w:rPr>
          <w:rFonts w:asciiTheme="minorHAnsi" w:hAnsiTheme="minorHAnsi"/>
          <w:i/>
          <w:iCs/>
          <w:lang w:bidi="en-US"/>
        </w:rPr>
        <w:t>The Devil's race-track : Mark Twain's great dark writings : the best from Which was the Dream? and Fables of man</w:t>
      </w:r>
      <w:r w:rsidR="00BD4E44" w:rsidRPr="00E42F20">
        <w:rPr>
          <w:rFonts w:asciiTheme="minorHAnsi" w:hAnsiTheme="minorHAnsi"/>
          <w:lang w:bidi="en-US"/>
        </w:rPr>
        <w:t>.  (University of California Press: Berkeley, 1980).</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2.</w:t>
      </w:r>
      <w:r w:rsidRPr="00E42F20">
        <w:rPr>
          <w:rFonts w:asciiTheme="minorHAnsi" w:hAnsiTheme="minorHAnsi"/>
          <w:lang w:bidi="en-US"/>
        </w:rPr>
        <w:tab/>
        <w:t xml:space="preserve">Boyce, J.M. et al. Meticillin-resistant Staphylococcus aureus. </w:t>
      </w:r>
      <w:r w:rsidRPr="00E42F20">
        <w:rPr>
          <w:rFonts w:asciiTheme="minorHAnsi" w:hAnsiTheme="minorHAnsi"/>
          <w:i/>
          <w:iCs/>
          <w:lang w:bidi="en-US"/>
        </w:rPr>
        <w:t>The Lancet Infectious Diseases</w:t>
      </w:r>
      <w:r w:rsidRPr="00E42F20">
        <w:rPr>
          <w:rFonts w:asciiTheme="minorHAnsi" w:hAnsiTheme="minorHAnsi"/>
          <w:lang w:bidi="en-US"/>
        </w:rPr>
        <w:t xml:space="preserve"> </w:t>
      </w:r>
      <w:r w:rsidRPr="00E42F20">
        <w:rPr>
          <w:rFonts w:asciiTheme="minorHAnsi" w:hAnsiTheme="minorHAnsi"/>
          <w:bCs/>
          <w:lang w:bidi="en-US"/>
        </w:rPr>
        <w:t>5</w:t>
      </w:r>
      <w:r w:rsidRPr="00E42F20">
        <w:rPr>
          <w:rFonts w:asciiTheme="minorHAnsi" w:hAnsiTheme="minorHAnsi"/>
          <w:lang w:bidi="en-US"/>
        </w:rPr>
        <w:t>, 653-663 (2005).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3.</w:t>
      </w:r>
      <w:r w:rsidRPr="00E42F20">
        <w:rPr>
          <w:rFonts w:asciiTheme="minorHAnsi" w:hAnsiTheme="minorHAnsi"/>
          <w:lang w:bidi="en-US"/>
        </w:rPr>
        <w:tab/>
        <w:t xml:space="preserve">Klein, E., Smith, D.L. &amp; Laxminarayan, R. Hospitalizations and deaths caused by methicillin-resistant Staphylococcus aureus, United States, 1999-2005. </w:t>
      </w:r>
      <w:r w:rsidRPr="00E42F20">
        <w:rPr>
          <w:rFonts w:asciiTheme="minorHAnsi" w:hAnsiTheme="minorHAnsi"/>
          <w:i/>
          <w:iCs/>
          <w:lang w:bidi="en-US"/>
        </w:rPr>
        <w:t>Emerging Infect. Dis</w:t>
      </w:r>
      <w:r w:rsidRPr="00E42F20">
        <w:rPr>
          <w:rFonts w:asciiTheme="minorHAnsi" w:hAnsiTheme="minorHAnsi"/>
          <w:lang w:bidi="en-US"/>
        </w:rPr>
        <w:t xml:space="preserve"> </w:t>
      </w:r>
      <w:r w:rsidRPr="00E42F20">
        <w:rPr>
          <w:rFonts w:asciiTheme="minorHAnsi" w:hAnsiTheme="minorHAnsi"/>
          <w:bCs/>
          <w:lang w:bidi="en-US"/>
        </w:rPr>
        <w:t>13</w:t>
      </w:r>
      <w:r w:rsidRPr="00E42F20">
        <w:rPr>
          <w:rFonts w:asciiTheme="minorHAnsi" w:hAnsiTheme="minorHAnsi"/>
          <w:lang w:bidi="en-US"/>
        </w:rPr>
        <w:t>, 1840-1846 (2007).</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4.</w:t>
      </w:r>
      <w:r w:rsidRPr="00E42F20">
        <w:rPr>
          <w:rFonts w:asciiTheme="minorHAnsi" w:hAnsiTheme="minorHAnsi"/>
          <w:lang w:bidi="en-US"/>
        </w:rPr>
        <w:tab/>
        <w:t xml:space="preserve">May, E.R. Bacterial Skin Diseases: Current Thoughts on Pathogenesis and Management. </w:t>
      </w:r>
      <w:r w:rsidRPr="00E42F20">
        <w:rPr>
          <w:rFonts w:asciiTheme="minorHAnsi" w:hAnsiTheme="minorHAnsi"/>
          <w:i/>
          <w:iCs/>
          <w:lang w:bidi="en-US"/>
        </w:rPr>
        <w:t>Veterinary Clinics of North America: Small Animal Practice</w:t>
      </w:r>
      <w:r w:rsidRPr="00E42F20">
        <w:rPr>
          <w:rFonts w:asciiTheme="minorHAnsi" w:hAnsiTheme="minorHAnsi"/>
          <w:lang w:bidi="en-US"/>
        </w:rPr>
        <w:t xml:space="preserve"> </w:t>
      </w:r>
      <w:r w:rsidRPr="00E42F20">
        <w:rPr>
          <w:rFonts w:asciiTheme="minorHAnsi" w:hAnsiTheme="minorHAnsi"/>
          <w:bCs/>
          <w:lang w:bidi="en-US"/>
        </w:rPr>
        <w:t>36</w:t>
      </w:r>
      <w:r w:rsidRPr="00E42F20">
        <w:rPr>
          <w:rFonts w:asciiTheme="minorHAnsi" w:hAnsiTheme="minorHAnsi"/>
          <w:lang w:bidi="en-US"/>
        </w:rPr>
        <w:t>, 185-202 (2006).</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5.</w:t>
      </w:r>
      <w:r w:rsidRPr="00E42F20">
        <w:rPr>
          <w:rFonts w:asciiTheme="minorHAnsi" w:hAnsiTheme="minorHAnsi"/>
          <w:lang w:bidi="en-US"/>
        </w:rPr>
        <w:tab/>
        <w:t xml:space="preserve">Gortel, K. et al. Methicillin resistance among staphylococci isolated from dogs. </w:t>
      </w:r>
      <w:r w:rsidRPr="00E42F20">
        <w:rPr>
          <w:rFonts w:asciiTheme="minorHAnsi" w:hAnsiTheme="minorHAnsi"/>
          <w:i/>
          <w:iCs/>
          <w:lang w:bidi="en-US"/>
        </w:rPr>
        <w:t>Am. J. Vet. Res</w:t>
      </w:r>
      <w:r w:rsidRPr="00E42F20">
        <w:rPr>
          <w:rFonts w:asciiTheme="minorHAnsi" w:hAnsiTheme="minorHAnsi"/>
          <w:lang w:bidi="en-US"/>
        </w:rPr>
        <w:t xml:space="preserve"> </w:t>
      </w:r>
      <w:r w:rsidRPr="00E42F20">
        <w:rPr>
          <w:rFonts w:asciiTheme="minorHAnsi" w:hAnsiTheme="minorHAnsi"/>
          <w:bCs/>
          <w:lang w:bidi="en-US"/>
        </w:rPr>
        <w:t>60</w:t>
      </w:r>
      <w:r w:rsidRPr="00E42F20">
        <w:rPr>
          <w:rFonts w:asciiTheme="minorHAnsi" w:hAnsiTheme="minorHAnsi"/>
          <w:lang w:bidi="en-US"/>
        </w:rPr>
        <w:t>, 1526-1530 (1999).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6.</w:t>
      </w:r>
      <w:r w:rsidRPr="00E42F20">
        <w:rPr>
          <w:rFonts w:asciiTheme="minorHAnsi" w:hAnsiTheme="minorHAnsi"/>
          <w:lang w:bidi="en-US"/>
        </w:rPr>
        <w:tab/>
        <w:t xml:space="preserve">Bemis, D.A., Jones, R.D., Frank, L.A. &amp; Kania, S.A. Evaluation of susceptibility test breakpoints used to predict mecA-mediated resistance in Staphylococcus pseudintermedius isolated from dogs. </w:t>
      </w:r>
      <w:r w:rsidRPr="00E42F20">
        <w:rPr>
          <w:rFonts w:asciiTheme="minorHAnsi" w:hAnsiTheme="minorHAnsi"/>
          <w:i/>
          <w:iCs/>
          <w:lang w:bidi="en-US"/>
        </w:rPr>
        <w:t>J Vet Diagn Invest</w:t>
      </w:r>
      <w:r w:rsidRPr="00E42F20">
        <w:rPr>
          <w:rFonts w:asciiTheme="minorHAnsi" w:hAnsiTheme="minorHAnsi"/>
          <w:lang w:bidi="en-US"/>
        </w:rPr>
        <w:t xml:space="preserve"> </w:t>
      </w:r>
      <w:r w:rsidRPr="00E42F20">
        <w:rPr>
          <w:rFonts w:asciiTheme="minorHAnsi" w:hAnsiTheme="minorHAnsi"/>
          <w:bCs/>
          <w:lang w:bidi="en-US"/>
        </w:rPr>
        <w:t>21</w:t>
      </w:r>
      <w:r w:rsidRPr="00E42F20">
        <w:rPr>
          <w:rFonts w:asciiTheme="minorHAnsi" w:hAnsiTheme="minorHAnsi"/>
          <w:lang w:bidi="en-US"/>
        </w:rPr>
        <w:t>, 53-58 (2009).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7.</w:t>
      </w:r>
      <w:r w:rsidRPr="00E42F20">
        <w:rPr>
          <w:rFonts w:asciiTheme="minorHAnsi" w:hAnsiTheme="minorHAnsi"/>
          <w:lang w:bidi="en-US"/>
        </w:rPr>
        <w:tab/>
        <w:t xml:space="preserve">Kania, S.A. et al. Methicillin resistance of staphylococci isolated from the skin of dogs with pyoderma. </w:t>
      </w:r>
      <w:r w:rsidRPr="00E42F20">
        <w:rPr>
          <w:rFonts w:asciiTheme="minorHAnsi" w:hAnsiTheme="minorHAnsi"/>
          <w:i/>
          <w:iCs/>
          <w:lang w:bidi="en-US"/>
        </w:rPr>
        <w:t>Am. J. Vet. Res</w:t>
      </w:r>
      <w:r w:rsidRPr="00E42F20">
        <w:rPr>
          <w:rFonts w:asciiTheme="minorHAnsi" w:hAnsiTheme="minorHAnsi"/>
          <w:lang w:bidi="en-US"/>
        </w:rPr>
        <w:t xml:space="preserve"> </w:t>
      </w:r>
      <w:r w:rsidRPr="00E42F20">
        <w:rPr>
          <w:rFonts w:asciiTheme="minorHAnsi" w:hAnsiTheme="minorHAnsi"/>
          <w:bCs/>
          <w:lang w:bidi="en-US"/>
        </w:rPr>
        <w:t>65</w:t>
      </w:r>
      <w:r w:rsidRPr="00E42F20">
        <w:rPr>
          <w:rFonts w:asciiTheme="minorHAnsi" w:hAnsiTheme="minorHAnsi"/>
          <w:lang w:bidi="en-US"/>
        </w:rPr>
        <w:t>, 1265-1268 (2004).</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8.</w:t>
      </w:r>
      <w:r w:rsidRPr="00E42F20">
        <w:rPr>
          <w:rFonts w:asciiTheme="minorHAnsi" w:hAnsiTheme="minorHAnsi"/>
          <w:lang w:bidi="en-US"/>
        </w:rPr>
        <w:tab/>
        <w:t xml:space="preserve">Jones, R.D., Kania, S.A., Rohrbach, B.W., Frank, L.A. &amp; Bemis, D.A. Prevalence of oxacillin- and multidrug-resistant staphylococci in clinical samples from dogs: 1,772 samples (2001-2005). </w:t>
      </w:r>
      <w:r w:rsidRPr="00E42F20">
        <w:rPr>
          <w:rFonts w:asciiTheme="minorHAnsi" w:hAnsiTheme="minorHAnsi"/>
          <w:i/>
          <w:iCs/>
          <w:lang w:bidi="en-US"/>
        </w:rPr>
        <w:t>J. Am. Vet. Med. Assoc</w:t>
      </w:r>
      <w:r w:rsidRPr="00E42F20">
        <w:rPr>
          <w:rFonts w:asciiTheme="minorHAnsi" w:hAnsiTheme="minorHAnsi"/>
          <w:lang w:bidi="en-US"/>
        </w:rPr>
        <w:t xml:space="preserve"> </w:t>
      </w:r>
      <w:r w:rsidRPr="00E42F20">
        <w:rPr>
          <w:rFonts w:asciiTheme="minorHAnsi" w:hAnsiTheme="minorHAnsi"/>
          <w:bCs/>
          <w:lang w:bidi="en-US"/>
        </w:rPr>
        <w:t>230</w:t>
      </w:r>
      <w:r w:rsidRPr="00E42F20">
        <w:rPr>
          <w:rFonts w:asciiTheme="minorHAnsi" w:hAnsiTheme="minorHAnsi"/>
          <w:lang w:bidi="en-US"/>
        </w:rPr>
        <w:t>, 221-227 (2007).</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9.</w:t>
      </w:r>
      <w:r w:rsidRPr="00E42F20">
        <w:rPr>
          <w:rFonts w:asciiTheme="minorHAnsi" w:hAnsiTheme="minorHAnsi"/>
          <w:lang w:bidi="en-US"/>
        </w:rPr>
        <w:tab/>
        <w:t xml:space="preserve">Ogston, A. Micrococcus Poisoning. </w:t>
      </w:r>
      <w:r w:rsidRPr="00E42F20">
        <w:rPr>
          <w:rFonts w:asciiTheme="minorHAnsi" w:hAnsiTheme="minorHAnsi"/>
          <w:i/>
          <w:iCs/>
          <w:lang w:bidi="en-US"/>
        </w:rPr>
        <w:t>J Anat Physiol</w:t>
      </w:r>
      <w:r w:rsidRPr="00E42F20">
        <w:rPr>
          <w:rFonts w:asciiTheme="minorHAnsi" w:hAnsiTheme="minorHAnsi"/>
          <w:lang w:bidi="en-US"/>
        </w:rPr>
        <w:t xml:space="preserve"> </w:t>
      </w:r>
      <w:r w:rsidRPr="00E42F20">
        <w:rPr>
          <w:rFonts w:asciiTheme="minorHAnsi" w:hAnsiTheme="minorHAnsi"/>
          <w:bCs/>
          <w:lang w:bidi="en-US"/>
        </w:rPr>
        <w:t>16</w:t>
      </w:r>
      <w:r w:rsidRPr="00E42F20">
        <w:rPr>
          <w:rFonts w:asciiTheme="minorHAnsi" w:hAnsiTheme="minorHAnsi"/>
          <w:lang w:bidi="en-US"/>
        </w:rPr>
        <w:t>, 526-567 (1882).</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10.</w:t>
      </w:r>
      <w:r w:rsidRPr="00E42F20">
        <w:rPr>
          <w:rFonts w:asciiTheme="minorHAnsi" w:hAnsiTheme="minorHAnsi"/>
          <w:lang w:bidi="en-US"/>
        </w:rPr>
        <w:tab/>
        <w:t xml:space="preserve">Newsom, S. Ogston's coccus. </w:t>
      </w:r>
      <w:r w:rsidRPr="00E42F20">
        <w:rPr>
          <w:rFonts w:asciiTheme="minorHAnsi" w:hAnsiTheme="minorHAnsi"/>
          <w:i/>
          <w:iCs/>
          <w:lang w:bidi="en-US"/>
        </w:rPr>
        <w:t>Journal of Hospital Infection</w:t>
      </w:r>
      <w:r w:rsidRPr="00E42F20">
        <w:rPr>
          <w:rFonts w:asciiTheme="minorHAnsi" w:hAnsiTheme="minorHAnsi"/>
          <w:lang w:bidi="en-US"/>
        </w:rPr>
        <w:t xml:space="preserve"> </w:t>
      </w:r>
      <w:r w:rsidRPr="00E42F20">
        <w:rPr>
          <w:rFonts w:asciiTheme="minorHAnsi" w:hAnsiTheme="minorHAnsi"/>
          <w:bCs/>
          <w:lang w:bidi="en-US"/>
        </w:rPr>
        <w:t>70</w:t>
      </w:r>
      <w:r w:rsidRPr="00E42F20">
        <w:rPr>
          <w:rFonts w:asciiTheme="minorHAnsi" w:hAnsiTheme="minorHAnsi"/>
          <w:lang w:bidi="en-US"/>
        </w:rPr>
        <w:t>, 369-372 (2008).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11.</w:t>
      </w:r>
      <w:r w:rsidRPr="00E42F20">
        <w:rPr>
          <w:rFonts w:asciiTheme="minorHAnsi" w:hAnsiTheme="minorHAnsi"/>
          <w:lang w:bidi="en-US"/>
        </w:rPr>
        <w:tab/>
        <w:t xml:space="preserve">Ogston, A. Micrococcus Poisoning. </w:t>
      </w:r>
      <w:r w:rsidRPr="00E42F20">
        <w:rPr>
          <w:rFonts w:asciiTheme="minorHAnsi" w:hAnsiTheme="minorHAnsi"/>
          <w:i/>
          <w:iCs/>
          <w:lang w:bidi="en-US"/>
        </w:rPr>
        <w:t>J Anat Physiol</w:t>
      </w:r>
      <w:r w:rsidRPr="00E42F20">
        <w:rPr>
          <w:rFonts w:asciiTheme="minorHAnsi" w:hAnsiTheme="minorHAnsi"/>
          <w:lang w:bidi="en-US"/>
        </w:rPr>
        <w:t xml:space="preserve"> </w:t>
      </w:r>
      <w:r w:rsidRPr="00E42F20">
        <w:rPr>
          <w:rFonts w:asciiTheme="minorHAnsi" w:hAnsiTheme="minorHAnsi"/>
          <w:bCs/>
          <w:lang w:bidi="en-US"/>
        </w:rPr>
        <w:t>17</w:t>
      </w:r>
      <w:r w:rsidRPr="00E42F20">
        <w:rPr>
          <w:rFonts w:asciiTheme="minorHAnsi" w:hAnsiTheme="minorHAnsi"/>
          <w:lang w:bidi="en-US"/>
        </w:rPr>
        <w:t>, 24-58 (1882).</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12.</w:t>
      </w:r>
      <w:r w:rsidRPr="00E42F20">
        <w:rPr>
          <w:rFonts w:asciiTheme="minorHAnsi" w:hAnsiTheme="minorHAnsi"/>
          <w:lang w:bidi="en-US"/>
        </w:rPr>
        <w:tab/>
        <w:t xml:space="preserve">Götz, F., Bannerman, T. &amp; Schleifer, K. The Genera Staphylococcus and Macrococcus. </w:t>
      </w:r>
      <w:r w:rsidRPr="00E42F20">
        <w:rPr>
          <w:rFonts w:asciiTheme="minorHAnsi" w:hAnsiTheme="minorHAnsi"/>
          <w:i/>
          <w:iCs/>
          <w:lang w:bidi="en-US"/>
        </w:rPr>
        <w:t>The Prokaryotes</w:t>
      </w:r>
      <w:r w:rsidRPr="00E42F20">
        <w:rPr>
          <w:rFonts w:asciiTheme="minorHAnsi" w:hAnsiTheme="minorHAnsi"/>
          <w:lang w:bidi="en-US"/>
        </w:rPr>
        <w:t xml:space="preserve"> 5-75 (2006).at &lt;http://dx.doi.org/10.1007/0-387-30744-3_1&gt;</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13.</w:t>
      </w:r>
      <w:r w:rsidRPr="00E42F20">
        <w:rPr>
          <w:rFonts w:asciiTheme="minorHAnsi" w:hAnsiTheme="minorHAnsi"/>
          <w:lang w:bidi="en-US"/>
        </w:rPr>
        <w:tab/>
        <w:t xml:space="preserve">Huebner, J. &amp; Goldmann, D.A. Coagulase-negative staphylococci: role as pathogens. </w:t>
      </w:r>
      <w:r w:rsidRPr="00E42F20">
        <w:rPr>
          <w:rFonts w:asciiTheme="minorHAnsi" w:hAnsiTheme="minorHAnsi"/>
          <w:i/>
          <w:iCs/>
          <w:lang w:bidi="en-US"/>
        </w:rPr>
        <w:t>Annu. Rev. Med</w:t>
      </w:r>
      <w:r w:rsidRPr="00E42F20">
        <w:rPr>
          <w:rFonts w:asciiTheme="minorHAnsi" w:hAnsiTheme="minorHAnsi"/>
          <w:lang w:bidi="en-US"/>
        </w:rPr>
        <w:t xml:space="preserve"> </w:t>
      </w:r>
      <w:r w:rsidRPr="00E42F20">
        <w:rPr>
          <w:rFonts w:asciiTheme="minorHAnsi" w:hAnsiTheme="minorHAnsi"/>
          <w:bCs/>
          <w:lang w:bidi="en-US"/>
        </w:rPr>
        <w:t>50</w:t>
      </w:r>
      <w:r w:rsidRPr="00E42F20">
        <w:rPr>
          <w:rFonts w:asciiTheme="minorHAnsi" w:hAnsiTheme="minorHAnsi"/>
          <w:lang w:bidi="en-US"/>
        </w:rPr>
        <w:t>, 223-236 (1999).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lastRenderedPageBreak/>
        <w:t>14.</w:t>
      </w:r>
      <w:r w:rsidRPr="00E42F20">
        <w:rPr>
          <w:rFonts w:asciiTheme="minorHAnsi" w:hAnsiTheme="minorHAnsi"/>
          <w:lang w:bidi="en-US"/>
        </w:rPr>
        <w:tab/>
        <w:t xml:space="preserve">Buddingh, G.J. Bergey's Manual of Determinative Bacteriology: 8th edition, edited by R. E. BUCHANAN and N. E. GIBBONS. xxvii + 1,246 pages, illustrated. The Williams and Wilkins Company, Baltimore, Maryland. 1974. No price. </w:t>
      </w:r>
      <w:r w:rsidRPr="00E42F20">
        <w:rPr>
          <w:rFonts w:asciiTheme="minorHAnsi" w:hAnsiTheme="minorHAnsi"/>
          <w:i/>
          <w:iCs/>
          <w:lang w:bidi="en-US"/>
        </w:rPr>
        <w:t>Am J Trop Med Hyg</w:t>
      </w:r>
      <w:r w:rsidRPr="00E42F20">
        <w:rPr>
          <w:rFonts w:asciiTheme="minorHAnsi" w:hAnsiTheme="minorHAnsi"/>
          <w:lang w:bidi="en-US"/>
        </w:rPr>
        <w:t xml:space="preserve"> </w:t>
      </w:r>
      <w:r w:rsidRPr="00E42F20">
        <w:rPr>
          <w:rFonts w:asciiTheme="minorHAnsi" w:hAnsiTheme="minorHAnsi"/>
          <w:bCs/>
          <w:lang w:bidi="en-US"/>
        </w:rPr>
        <w:t>24</w:t>
      </w:r>
      <w:r w:rsidRPr="00E42F20">
        <w:rPr>
          <w:rFonts w:asciiTheme="minorHAnsi" w:hAnsiTheme="minorHAnsi"/>
          <w:lang w:bidi="en-US"/>
        </w:rPr>
        <w:t>, 550 (1975).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15.</w:t>
      </w:r>
      <w:r w:rsidRPr="00E42F20">
        <w:rPr>
          <w:rFonts w:asciiTheme="minorHAnsi" w:hAnsiTheme="minorHAnsi"/>
          <w:lang w:bidi="en-US"/>
        </w:rPr>
        <w:tab/>
        <w:t xml:space="preserve">1898, I.A.M. </w:t>
      </w:r>
      <w:r w:rsidRPr="00E42F20">
        <w:rPr>
          <w:rFonts w:asciiTheme="minorHAnsi" w:hAnsiTheme="minorHAnsi"/>
          <w:i/>
          <w:iCs/>
          <w:lang w:bidi="en-US"/>
        </w:rPr>
        <w:t>Veterinary bacteriology and virology</w:t>
      </w:r>
      <w:r w:rsidRPr="00E42F20">
        <w:rPr>
          <w:rFonts w:asciiTheme="minorHAnsi" w:hAnsiTheme="minorHAnsi"/>
          <w:lang w:bidi="en-US"/>
        </w:rPr>
        <w:t>.  (Ames, Iowa State University Press, 1967).</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16.</w:t>
      </w:r>
      <w:r w:rsidRPr="00E42F20">
        <w:rPr>
          <w:rFonts w:asciiTheme="minorHAnsi" w:hAnsiTheme="minorHAnsi"/>
          <w:lang w:bidi="en-US"/>
        </w:rPr>
        <w:tab/>
        <w:t xml:space="preserve">Hájek, V. Staphylococcus intermedius, a New Species Isolated from Animals. </w:t>
      </w:r>
      <w:r w:rsidR="006263D1">
        <w:rPr>
          <w:rFonts w:asciiTheme="minorHAnsi" w:hAnsiTheme="minorHAnsi"/>
          <w:i/>
          <w:iCs/>
          <w:lang w:bidi="en-US"/>
        </w:rPr>
        <w:t xml:space="preserve">International Journal of Systematic Bacteriology, </w:t>
      </w:r>
      <w:r w:rsidRPr="00E42F20">
        <w:rPr>
          <w:rFonts w:asciiTheme="minorHAnsi" w:hAnsiTheme="minorHAnsi"/>
          <w:bCs/>
          <w:lang w:bidi="en-US"/>
        </w:rPr>
        <w:t>Vol. 26</w:t>
      </w:r>
      <w:r w:rsidRPr="00E42F20">
        <w:rPr>
          <w:rFonts w:asciiTheme="minorHAnsi" w:hAnsiTheme="minorHAnsi"/>
          <w:lang w:bidi="en-US"/>
        </w:rPr>
        <w:t>, 401-408 (1976).</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17.</w:t>
      </w:r>
      <w:r w:rsidRPr="00E42F20">
        <w:rPr>
          <w:rFonts w:asciiTheme="minorHAnsi" w:hAnsiTheme="minorHAnsi"/>
          <w:lang w:bidi="en-US"/>
        </w:rPr>
        <w:tab/>
        <w:t xml:space="preserve">Kelser, R.A. </w:t>
      </w:r>
      <w:r w:rsidRPr="00E42F20">
        <w:rPr>
          <w:rFonts w:asciiTheme="minorHAnsi" w:hAnsiTheme="minorHAnsi"/>
          <w:i/>
          <w:iCs/>
          <w:lang w:bidi="en-US"/>
        </w:rPr>
        <w:t>Manual of veterinary bacteriology,</w:t>
      </w:r>
      <w:r w:rsidRPr="00E42F20">
        <w:rPr>
          <w:rFonts w:asciiTheme="minorHAnsi" w:hAnsiTheme="minorHAnsi"/>
          <w:lang w:bidi="en-US"/>
        </w:rPr>
        <w:t xml:space="preserve">  (Baltimore, The Williams &amp; Wilkins company, 1938).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18.</w:t>
      </w:r>
      <w:r w:rsidRPr="00E42F20">
        <w:rPr>
          <w:rFonts w:asciiTheme="minorHAnsi" w:hAnsiTheme="minorHAnsi"/>
          <w:lang w:bidi="en-US"/>
        </w:rPr>
        <w:tab/>
        <w:t xml:space="preserve">1898, I.A.M. </w:t>
      </w:r>
      <w:r w:rsidRPr="00E42F20">
        <w:rPr>
          <w:rFonts w:asciiTheme="minorHAnsi" w:hAnsiTheme="minorHAnsi"/>
          <w:i/>
          <w:iCs/>
          <w:lang w:bidi="en-US"/>
        </w:rPr>
        <w:t>Veterinary bacteriology,</w:t>
      </w:r>
      <w:r w:rsidRPr="00E42F20">
        <w:rPr>
          <w:rFonts w:asciiTheme="minorHAnsi" w:hAnsiTheme="minorHAnsi"/>
          <w:lang w:bidi="en-US"/>
        </w:rPr>
        <w:t xml:space="preserve">  (Ames, Ia., The Iowa State College Press, 1940).</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19.</w:t>
      </w:r>
      <w:r w:rsidRPr="00E42F20">
        <w:rPr>
          <w:rFonts w:asciiTheme="minorHAnsi" w:hAnsiTheme="minorHAnsi"/>
          <w:lang w:bidi="en-US"/>
        </w:rPr>
        <w:tab/>
        <w:t xml:space="preserve">Kloos, W.E. &amp; Schleifer, K.H. Simplified scheme for routine identification of human Staphylococcus species.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1</w:t>
      </w:r>
      <w:r w:rsidRPr="00E42F20">
        <w:rPr>
          <w:rFonts w:asciiTheme="minorHAnsi" w:hAnsiTheme="minorHAnsi"/>
          <w:lang w:bidi="en-US"/>
        </w:rPr>
        <w:t>, 82-88 (1975).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20.</w:t>
      </w:r>
      <w:r w:rsidRPr="00E42F20">
        <w:rPr>
          <w:rFonts w:asciiTheme="minorHAnsi" w:hAnsiTheme="minorHAnsi"/>
          <w:lang w:bidi="en-US"/>
        </w:rPr>
        <w:tab/>
        <w:t xml:space="preserve">Euzéby, J. List of Prokaryotic names with Standing in Nomenclature LPSN (formerly List of Bacterial names with Standing in Nomenclature LBSN). </w:t>
      </w:r>
      <w:r w:rsidRPr="00E42F20">
        <w:rPr>
          <w:rFonts w:asciiTheme="minorHAnsi" w:hAnsiTheme="minorHAnsi"/>
          <w:i/>
          <w:iCs/>
          <w:lang w:bidi="en-US"/>
        </w:rPr>
        <w:t>LPSN</w:t>
      </w:r>
      <w:r w:rsidRPr="00E42F20">
        <w:rPr>
          <w:rFonts w:asciiTheme="minorHAnsi" w:hAnsiTheme="minorHAnsi"/>
          <w:lang w:bidi="en-US"/>
        </w:rPr>
        <w:t xml:space="preserve"> at &lt;http://www.bacterio.cict.fr/&gt;</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21.</w:t>
      </w:r>
      <w:r w:rsidRPr="00E42F20">
        <w:rPr>
          <w:rFonts w:asciiTheme="minorHAnsi" w:hAnsiTheme="minorHAnsi"/>
          <w:lang w:bidi="en-US"/>
        </w:rPr>
        <w:tab/>
        <w:t xml:space="preserve">Smith, H.W. The examination of staphylococci of animal origin with particular regard to the determination of criteria of pathogenicity. </w:t>
      </w:r>
      <w:r w:rsidRPr="00E42F20">
        <w:rPr>
          <w:rFonts w:asciiTheme="minorHAnsi" w:hAnsiTheme="minorHAnsi"/>
          <w:i/>
          <w:iCs/>
          <w:lang w:bidi="en-US"/>
        </w:rPr>
        <w:t>Journal of Comparative Pathology</w:t>
      </w:r>
      <w:r w:rsidRPr="00E42F20">
        <w:rPr>
          <w:rFonts w:asciiTheme="minorHAnsi" w:hAnsiTheme="minorHAnsi"/>
          <w:lang w:bidi="en-US"/>
        </w:rPr>
        <w:t xml:space="preserve"> </w:t>
      </w:r>
      <w:r w:rsidRPr="00E42F20">
        <w:rPr>
          <w:rFonts w:asciiTheme="minorHAnsi" w:hAnsiTheme="minorHAnsi"/>
          <w:bCs/>
          <w:lang w:bidi="en-US"/>
        </w:rPr>
        <w:t>57</w:t>
      </w:r>
      <w:r w:rsidRPr="00E42F20">
        <w:rPr>
          <w:rFonts w:asciiTheme="minorHAnsi" w:hAnsiTheme="minorHAnsi"/>
          <w:lang w:bidi="en-US"/>
        </w:rPr>
        <w:t>, 98-115 (1947).</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22.</w:t>
      </w:r>
      <w:r w:rsidRPr="00E42F20">
        <w:rPr>
          <w:rFonts w:asciiTheme="minorHAnsi" w:hAnsiTheme="minorHAnsi"/>
          <w:lang w:bidi="en-US"/>
        </w:rPr>
        <w:tab/>
        <w:t xml:space="preserve">Meyer, W. A proposal for subdividing the species Staphylococcus aureus. </w:t>
      </w:r>
      <w:r w:rsidRPr="00E42F20">
        <w:rPr>
          <w:rFonts w:asciiTheme="minorHAnsi" w:hAnsiTheme="minorHAnsi"/>
          <w:i/>
          <w:iCs/>
          <w:lang w:bidi="en-US"/>
        </w:rPr>
        <w:t>Int J Syst Bacteriol</w:t>
      </w:r>
      <w:r w:rsidRPr="00E42F20">
        <w:rPr>
          <w:rFonts w:asciiTheme="minorHAnsi" w:hAnsiTheme="minorHAnsi"/>
          <w:lang w:bidi="en-US"/>
        </w:rPr>
        <w:t xml:space="preserve"> </w:t>
      </w:r>
      <w:r w:rsidRPr="00E42F20">
        <w:rPr>
          <w:rFonts w:asciiTheme="minorHAnsi" w:hAnsiTheme="minorHAnsi"/>
          <w:bCs/>
          <w:lang w:bidi="en-US"/>
        </w:rPr>
        <w:t>17</w:t>
      </w:r>
      <w:r w:rsidRPr="00E42F20">
        <w:rPr>
          <w:rFonts w:asciiTheme="minorHAnsi" w:hAnsiTheme="minorHAnsi"/>
          <w:lang w:bidi="en-US"/>
        </w:rPr>
        <w:t>, 387-389 (1967).</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23.</w:t>
      </w:r>
      <w:r w:rsidRPr="00E42F20">
        <w:rPr>
          <w:rFonts w:asciiTheme="minorHAnsi" w:hAnsiTheme="minorHAnsi"/>
          <w:lang w:bidi="en-US"/>
        </w:rPr>
        <w:tab/>
        <w:t xml:space="preserve">Live, I. Agglutinating serum for distinguishing Staphylococcus aureus of human biotype. </w:t>
      </w:r>
      <w:r w:rsidRPr="00E42F20">
        <w:rPr>
          <w:rFonts w:asciiTheme="minorHAnsi" w:hAnsiTheme="minorHAnsi"/>
          <w:i/>
          <w:iCs/>
          <w:lang w:bidi="en-US"/>
        </w:rPr>
        <w:t>Infect. Immun</w:t>
      </w:r>
      <w:r w:rsidRPr="00E42F20">
        <w:rPr>
          <w:rFonts w:asciiTheme="minorHAnsi" w:hAnsiTheme="minorHAnsi"/>
          <w:lang w:bidi="en-US"/>
        </w:rPr>
        <w:t xml:space="preserve"> </w:t>
      </w:r>
      <w:r w:rsidRPr="00E42F20">
        <w:rPr>
          <w:rFonts w:asciiTheme="minorHAnsi" w:hAnsiTheme="minorHAnsi"/>
          <w:bCs/>
          <w:lang w:bidi="en-US"/>
        </w:rPr>
        <w:t>12</w:t>
      </w:r>
      <w:r w:rsidRPr="00E42F20">
        <w:rPr>
          <w:rFonts w:asciiTheme="minorHAnsi" w:hAnsiTheme="minorHAnsi"/>
          <w:lang w:bidi="en-US"/>
        </w:rPr>
        <w:t>, 443-445 (1975).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24.</w:t>
      </w:r>
      <w:r w:rsidRPr="00E42F20">
        <w:rPr>
          <w:rFonts w:asciiTheme="minorHAnsi" w:hAnsiTheme="minorHAnsi"/>
          <w:lang w:bidi="en-US"/>
        </w:rPr>
        <w:tab/>
        <w:t xml:space="preserve">Live, I. Relationship of antigen k to Staphylococcus aureus bacteriophage type 187, of human and of canine origins. </w:t>
      </w:r>
      <w:r w:rsidRPr="00E42F20">
        <w:rPr>
          <w:rFonts w:asciiTheme="minorHAnsi" w:hAnsiTheme="minorHAnsi"/>
          <w:i/>
          <w:iCs/>
          <w:lang w:bidi="en-US"/>
        </w:rPr>
        <w:t>Infect. Immun</w:t>
      </w:r>
      <w:r w:rsidRPr="00E42F20">
        <w:rPr>
          <w:rFonts w:asciiTheme="minorHAnsi" w:hAnsiTheme="minorHAnsi"/>
          <w:lang w:bidi="en-US"/>
        </w:rPr>
        <w:t xml:space="preserve"> </w:t>
      </w:r>
      <w:r w:rsidRPr="00E42F20">
        <w:rPr>
          <w:rFonts w:asciiTheme="minorHAnsi" w:hAnsiTheme="minorHAnsi"/>
          <w:bCs/>
          <w:lang w:bidi="en-US"/>
        </w:rPr>
        <w:t>7</w:t>
      </w:r>
      <w:r w:rsidRPr="00E42F20">
        <w:rPr>
          <w:rFonts w:asciiTheme="minorHAnsi" w:hAnsiTheme="minorHAnsi"/>
          <w:lang w:bidi="en-US"/>
        </w:rPr>
        <w:t>, 473-475 (1973).</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25.</w:t>
      </w:r>
      <w:r w:rsidRPr="00E42F20">
        <w:rPr>
          <w:rFonts w:asciiTheme="minorHAnsi" w:hAnsiTheme="minorHAnsi"/>
          <w:lang w:bidi="en-US"/>
        </w:rPr>
        <w:tab/>
        <w:t xml:space="preserve">Hájek, V. &amp; Marsálek, E. Variability of the production of fibrinolysin in staphylococci of animal origin. </w:t>
      </w:r>
      <w:r w:rsidRPr="00E42F20">
        <w:rPr>
          <w:rFonts w:asciiTheme="minorHAnsi" w:hAnsiTheme="minorHAnsi"/>
          <w:i/>
          <w:iCs/>
          <w:lang w:bidi="en-US"/>
        </w:rPr>
        <w:t>Folia Microbiol. (Praha)</w:t>
      </w:r>
      <w:r w:rsidRPr="00E42F20">
        <w:rPr>
          <w:rFonts w:asciiTheme="minorHAnsi" w:hAnsiTheme="minorHAnsi"/>
          <w:lang w:bidi="en-US"/>
        </w:rPr>
        <w:t xml:space="preserve"> </w:t>
      </w:r>
      <w:r w:rsidRPr="00E42F20">
        <w:rPr>
          <w:rFonts w:asciiTheme="minorHAnsi" w:hAnsiTheme="minorHAnsi"/>
          <w:bCs/>
          <w:lang w:bidi="en-US"/>
        </w:rPr>
        <w:t>14</w:t>
      </w:r>
      <w:r w:rsidRPr="00E42F20">
        <w:rPr>
          <w:rFonts w:asciiTheme="minorHAnsi" w:hAnsiTheme="minorHAnsi"/>
          <w:lang w:bidi="en-US"/>
        </w:rPr>
        <w:t>, 421-424 (1969).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26.</w:t>
      </w:r>
      <w:r w:rsidRPr="00E42F20">
        <w:rPr>
          <w:rFonts w:asciiTheme="minorHAnsi" w:hAnsiTheme="minorHAnsi"/>
          <w:lang w:bidi="en-US"/>
        </w:rPr>
        <w:tab/>
        <w:t xml:space="preserve">Biberstein, E.L., Jang, S.S. &amp; Hirsh, D.C. Species distribution of coagulase-positive staphylococci in animals.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19</w:t>
      </w:r>
      <w:r w:rsidRPr="00E42F20">
        <w:rPr>
          <w:rFonts w:asciiTheme="minorHAnsi" w:hAnsiTheme="minorHAnsi"/>
          <w:lang w:bidi="en-US"/>
        </w:rPr>
        <w:t>, 610-615 (1984).</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lastRenderedPageBreak/>
        <w:t>27.</w:t>
      </w:r>
      <w:r w:rsidRPr="00E42F20">
        <w:rPr>
          <w:rFonts w:asciiTheme="minorHAnsi" w:hAnsiTheme="minorHAnsi"/>
          <w:lang w:bidi="en-US"/>
        </w:rPr>
        <w:tab/>
        <w:t xml:space="preserve">Cox, H.U., Hoskins, J.D., Roy, A.F., Newman, S.S. &amp; Luther, D.G. Antimicrobial susceptibility of coagulase-positive staphylococci isolated from Louisiana dogs. </w:t>
      </w:r>
      <w:r w:rsidRPr="00E42F20">
        <w:rPr>
          <w:rFonts w:asciiTheme="minorHAnsi" w:hAnsiTheme="minorHAnsi"/>
          <w:i/>
          <w:iCs/>
          <w:lang w:bidi="en-US"/>
        </w:rPr>
        <w:t>Am. J. Vet. Res</w:t>
      </w:r>
      <w:r w:rsidRPr="00E42F20">
        <w:rPr>
          <w:rFonts w:asciiTheme="minorHAnsi" w:hAnsiTheme="minorHAnsi"/>
          <w:lang w:bidi="en-US"/>
        </w:rPr>
        <w:t xml:space="preserve"> </w:t>
      </w:r>
      <w:r w:rsidRPr="00E42F20">
        <w:rPr>
          <w:rFonts w:asciiTheme="minorHAnsi" w:hAnsiTheme="minorHAnsi"/>
          <w:bCs/>
          <w:lang w:bidi="en-US"/>
        </w:rPr>
        <w:t>45</w:t>
      </w:r>
      <w:r w:rsidRPr="00E42F20">
        <w:rPr>
          <w:rFonts w:asciiTheme="minorHAnsi" w:hAnsiTheme="minorHAnsi"/>
          <w:lang w:bidi="en-US"/>
        </w:rPr>
        <w:t>, 2039-2042 (1984).</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28.</w:t>
      </w:r>
      <w:r w:rsidRPr="00E42F20">
        <w:rPr>
          <w:rFonts w:asciiTheme="minorHAnsi" w:hAnsiTheme="minorHAnsi"/>
          <w:lang w:bidi="en-US"/>
        </w:rPr>
        <w:tab/>
        <w:t xml:space="preserve">Cox, H.U. et al. Temporal study of staphylococcal species on healthy dogs. </w:t>
      </w:r>
      <w:r w:rsidRPr="00E42F20">
        <w:rPr>
          <w:rFonts w:asciiTheme="minorHAnsi" w:hAnsiTheme="minorHAnsi"/>
          <w:i/>
          <w:iCs/>
          <w:lang w:bidi="en-US"/>
        </w:rPr>
        <w:t>Am. J. Vet. Res</w:t>
      </w:r>
      <w:r w:rsidRPr="00E42F20">
        <w:rPr>
          <w:rFonts w:asciiTheme="minorHAnsi" w:hAnsiTheme="minorHAnsi"/>
          <w:lang w:bidi="en-US"/>
        </w:rPr>
        <w:t xml:space="preserve"> </w:t>
      </w:r>
      <w:r w:rsidRPr="00E42F20">
        <w:rPr>
          <w:rFonts w:asciiTheme="minorHAnsi" w:hAnsiTheme="minorHAnsi"/>
          <w:bCs/>
          <w:lang w:bidi="en-US"/>
        </w:rPr>
        <w:t>49</w:t>
      </w:r>
      <w:r w:rsidRPr="00E42F20">
        <w:rPr>
          <w:rFonts w:asciiTheme="minorHAnsi" w:hAnsiTheme="minorHAnsi"/>
          <w:lang w:bidi="en-US"/>
        </w:rPr>
        <w:t>, 747-751 (1988).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29.</w:t>
      </w:r>
      <w:r w:rsidRPr="00E42F20">
        <w:rPr>
          <w:rFonts w:asciiTheme="minorHAnsi" w:hAnsiTheme="minorHAnsi"/>
          <w:lang w:bidi="en-US"/>
        </w:rPr>
        <w:tab/>
        <w:t xml:space="preserve">Fazakerley, J. et al. Staphylococcal colonization of mucosal and lesional skin sites in atopic and healthy dogs. </w:t>
      </w:r>
      <w:r w:rsidRPr="00E42F20">
        <w:rPr>
          <w:rFonts w:asciiTheme="minorHAnsi" w:hAnsiTheme="minorHAnsi"/>
          <w:i/>
          <w:iCs/>
          <w:lang w:bidi="en-US"/>
        </w:rPr>
        <w:t>Vet. Dermatol</w:t>
      </w:r>
      <w:r w:rsidRPr="00E42F20">
        <w:rPr>
          <w:rFonts w:asciiTheme="minorHAnsi" w:hAnsiTheme="minorHAnsi"/>
          <w:lang w:bidi="en-US"/>
        </w:rPr>
        <w:t xml:space="preserve"> </w:t>
      </w:r>
      <w:r w:rsidRPr="00E42F20">
        <w:rPr>
          <w:rFonts w:asciiTheme="minorHAnsi" w:hAnsiTheme="minorHAnsi"/>
          <w:bCs/>
          <w:lang w:bidi="en-US"/>
        </w:rPr>
        <w:t>20</w:t>
      </w:r>
      <w:r w:rsidRPr="00E42F20">
        <w:rPr>
          <w:rFonts w:asciiTheme="minorHAnsi" w:hAnsiTheme="minorHAnsi"/>
          <w:lang w:bidi="en-US"/>
        </w:rPr>
        <w:t>, 179-184 (2009).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30.</w:t>
      </w:r>
      <w:r w:rsidRPr="00E42F20">
        <w:rPr>
          <w:rFonts w:asciiTheme="minorHAnsi" w:hAnsiTheme="minorHAnsi"/>
          <w:lang w:bidi="en-US"/>
        </w:rPr>
        <w:tab/>
        <w:t xml:space="preserve">Talan, D.A. et al. Staphylococcus intermedius in canine gingiva and canine-inflicted human wound infections: laboratory characterization of a newly recognized zoonotic pathogen.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27</w:t>
      </w:r>
      <w:r w:rsidRPr="00E42F20">
        <w:rPr>
          <w:rFonts w:asciiTheme="minorHAnsi" w:hAnsiTheme="minorHAnsi"/>
          <w:lang w:bidi="en-US"/>
        </w:rPr>
        <w:t>, 78-81 (1989).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31.</w:t>
      </w:r>
      <w:r w:rsidRPr="00E42F20">
        <w:rPr>
          <w:rFonts w:asciiTheme="minorHAnsi" w:hAnsiTheme="minorHAnsi"/>
          <w:lang w:bidi="en-US"/>
        </w:rPr>
        <w:tab/>
        <w:t xml:space="preserve">Devriese, L.A. et al. Staphylococcus pseudintermedius sp. nov., a coagulase-positive species from animals. </w:t>
      </w:r>
      <w:r w:rsidRPr="00E42F20">
        <w:rPr>
          <w:rFonts w:asciiTheme="minorHAnsi" w:hAnsiTheme="minorHAnsi"/>
          <w:i/>
          <w:iCs/>
          <w:lang w:bidi="en-US"/>
        </w:rPr>
        <w:t>Int. J. Syst. Evol. Microbiol</w:t>
      </w:r>
      <w:r w:rsidRPr="00E42F20">
        <w:rPr>
          <w:rFonts w:asciiTheme="minorHAnsi" w:hAnsiTheme="minorHAnsi"/>
          <w:lang w:bidi="en-US"/>
        </w:rPr>
        <w:t xml:space="preserve"> </w:t>
      </w:r>
      <w:r w:rsidRPr="00E42F20">
        <w:rPr>
          <w:rFonts w:asciiTheme="minorHAnsi" w:hAnsiTheme="minorHAnsi"/>
          <w:bCs/>
          <w:lang w:bidi="en-US"/>
        </w:rPr>
        <w:t>55</w:t>
      </w:r>
      <w:r w:rsidRPr="00E42F20">
        <w:rPr>
          <w:rFonts w:asciiTheme="minorHAnsi" w:hAnsiTheme="minorHAnsi"/>
          <w:lang w:bidi="en-US"/>
        </w:rPr>
        <w:t>, 1569-1573 (2005).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32.</w:t>
      </w:r>
      <w:r w:rsidRPr="00E42F20">
        <w:rPr>
          <w:rFonts w:asciiTheme="minorHAnsi" w:hAnsiTheme="minorHAnsi"/>
          <w:lang w:bidi="en-US"/>
        </w:rPr>
        <w:tab/>
        <w:t xml:space="preserve">Sasaki, T. et al. Reclassification of phenotypically identified staphylococcus intermedius strains.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45</w:t>
      </w:r>
      <w:r w:rsidRPr="00E42F20">
        <w:rPr>
          <w:rFonts w:asciiTheme="minorHAnsi" w:hAnsiTheme="minorHAnsi"/>
          <w:lang w:bidi="en-US"/>
        </w:rPr>
        <w:t>, 2770-2778 (2007).</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33.</w:t>
      </w:r>
      <w:r w:rsidRPr="00E42F20">
        <w:rPr>
          <w:rFonts w:asciiTheme="minorHAnsi" w:hAnsiTheme="minorHAnsi"/>
          <w:lang w:bidi="en-US"/>
        </w:rPr>
        <w:tab/>
        <w:t xml:space="preserve">Bannoehr, J. et al. Population genetic structure of the Staphylococcus intermedius group: insights into agr diversification and the emergence of methicillin-resistant strains. </w:t>
      </w:r>
      <w:r w:rsidRPr="00E42F20">
        <w:rPr>
          <w:rFonts w:asciiTheme="minorHAnsi" w:hAnsiTheme="minorHAnsi"/>
          <w:i/>
          <w:iCs/>
          <w:lang w:bidi="en-US"/>
        </w:rPr>
        <w:t>J. Bacteriol</w:t>
      </w:r>
      <w:r w:rsidRPr="00E42F20">
        <w:rPr>
          <w:rFonts w:asciiTheme="minorHAnsi" w:hAnsiTheme="minorHAnsi"/>
          <w:lang w:bidi="en-US"/>
        </w:rPr>
        <w:t xml:space="preserve"> </w:t>
      </w:r>
      <w:r w:rsidRPr="00E42F20">
        <w:rPr>
          <w:rFonts w:asciiTheme="minorHAnsi" w:hAnsiTheme="minorHAnsi"/>
          <w:bCs/>
          <w:lang w:bidi="en-US"/>
        </w:rPr>
        <w:t>189</w:t>
      </w:r>
      <w:r w:rsidRPr="00E42F20">
        <w:rPr>
          <w:rFonts w:asciiTheme="minorHAnsi" w:hAnsiTheme="minorHAnsi"/>
          <w:lang w:bidi="en-US"/>
        </w:rPr>
        <w:t>, 8685-8692 (2007).</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34.</w:t>
      </w:r>
      <w:r w:rsidRPr="00E42F20">
        <w:rPr>
          <w:rFonts w:asciiTheme="minorHAnsi" w:hAnsiTheme="minorHAnsi"/>
          <w:lang w:bidi="en-US"/>
        </w:rPr>
        <w:tab/>
        <w:t xml:space="preserve">Devriese, L.A., Hermans, K., Baele, M. &amp; Haesebrouck, F. Staphylococcus pseudintermedius versus Staphylococcus intermedius. </w:t>
      </w:r>
      <w:r w:rsidRPr="00E42F20">
        <w:rPr>
          <w:rFonts w:asciiTheme="minorHAnsi" w:hAnsiTheme="minorHAnsi"/>
          <w:i/>
          <w:iCs/>
          <w:lang w:bidi="en-US"/>
        </w:rPr>
        <w:t>Vet. Microbiol</w:t>
      </w:r>
      <w:r w:rsidRPr="00E42F20">
        <w:rPr>
          <w:rFonts w:asciiTheme="minorHAnsi" w:hAnsiTheme="minorHAnsi"/>
          <w:lang w:bidi="en-US"/>
        </w:rPr>
        <w:t xml:space="preserve"> </w:t>
      </w:r>
      <w:r w:rsidRPr="00E42F20">
        <w:rPr>
          <w:rFonts w:asciiTheme="minorHAnsi" w:hAnsiTheme="minorHAnsi"/>
          <w:bCs/>
          <w:lang w:bidi="en-US"/>
        </w:rPr>
        <w:t>133</w:t>
      </w:r>
      <w:r w:rsidRPr="00E42F20">
        <w:rPr>
          <w:rFonts w:asciiTheme="minorHAnsi" w:hAnsiTheme="minorHAnsi"/>
          <w:lang w:bidi="en-US"/>
        </w:rPr>
        <w:t>, 206-207 (2009).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35.</w:t>
      </w:r>
      <w:r w:rsidRPr="00E42F20">
        <w:rPr>
          <w:rFonts w:asciiTheme="minorHAnsi" w:hAnsiTheme="minorHAnsi"/>
          <w:lang w:bidi="en-US"/>
        </w:rPr>
        <w:tab/>
        <w:t xml:space="preserve">Weese, J.S. &amp; van Duijkeren, E. Methicillin-resistant Staphylococcus aureus and Staphylococcus pseudintermedius in veterinary medicine. </w:t>
      </w:r>
      <w:r w:rsidRPr="00E42F20">
        <w:rPr>
          <w:rFonts w:asciiTheme="minorHAnsi" w:hAnsiTheme="minorHAnsi"/>
          <w:i/>
          <w:iCs/>
          <w:lang w:bidi="en-US"/>
        </w:rPr>
        <w:t>Vet. Microbiol</w:t>
      </w:r>
      <w:r w:rsidRPr="00E42F20">
        <w:rPr>
          <w:rFonts w:asciiTheme="minorHAnsi" w:hAnsiTheme="minorHAnsi"/>
          <w:lang w:bidi="en-US"/>
        </w:rPr>
        <w:t xml:space="preserve"> </w:t>
      </w:r>
      <w:r w:rsidRPr="00E42F20">
        <w:rPr>
          <w:rFonts w:asciiTheme="minorHAnsi" w:hAnsiTheme="minorHAnsi"/>
          <w:bCs/>
          <w:lang w:bidi="en-US"/>
        </w:rPr>
        <w:t>140</w:t>
      </w:r>
      <w:r w:rsidRPr="00E42F20">
        <w:rPr>
          <w:rFonts w:asciiTheme="minorHAnsi" w:hAnsiTheme="minorHAnsi"/>
          <w:lang w:bidi="en-US"/>
        </w:rPr>
        <w:t>, 418-429 (2010).</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36.</w:t>
      </w:r>
      <w:r w:rsidRPr="00E42F20">
        <w:rPr>
          <w:rFonts w:asciiTheme="minorHAnsi" w:hAnsiTheme="minorHAnsi"/>
          <w:lang w:bidi="en-US"/>
        </w:rPr>
        <w:tab/>
        <w:t xml:space="preserve">Medleau, L., Long, R.E., Brown, J. &amp; Miller, W.H. Frequency and antimicrobial susceptibility of Staphylococcus species isolated from canine pyodermas. </w:t>
      </w:r>
      <w:r w:rsidRPr="00E42F20">
        <w:rPr>
          <w:rFonts w:asciiTheme="minorHAnsi" w:hAnsiTheme="minorHAnsi"/>
          <w:i/>
          <w:iCs/>
          <w:lang w:bidi="en-US"/>
        </w:rPr>
        <w:t>Am. J. Vet. Res</w:t>
      </w:r>
      <w:r w:rsidRPr="00E42F20">
        <w:rPr>
          <w:rFonts w:asciiTheme="minorHAnsi" w:hAnsiTheme="minorHAnsi"/>
          <w:lang w:bidi="en-US"/>
        </w:rPr>
        <w:t xml:space="preserve"> </w:t>
      </w:r>
      <w:r w:rsidRPr="00E42F20">
        <w:rPr>
          <w:rFonts w:asciiTheme="minorHAnsi" w:hAnsiTheme="minorHAnsi"/>
          <w:bCs/>
          <w:lang w:bidi="en-US"/>
        </w:rPr>
        <w:t>47</w:t>
      </w:r>
      <w:r w:rsidRPr="00E42F20">
        <w:rPr>
          <w:rFonts w:asciiTheme="minorHAnsi" w:hAnsiTheme="minorHAnsi"/>
          <w:lang w:bidi="en-US"/>
        </w:rPr>
        <w:t>, 229-231 (1986).</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37.</w:t>
      </w:r>
      <w:r w:rsidRPr="00E42F20">
        <w:rPr>
          <w:rFonts w:asciiTheme="minorHAnsi" w:hAnsiTheme="minorHAnsi"/>
          <w:lang w:bidi="en-US"/>
        </w:rPr>
        <w:tab/>
        <w:t xml:space="preserve">Phillips, W.E. &amp; Williams, B.J. Antimicrobial susceptibility patterns of canine Staphylococcus intermedius isolates from veterinary clinical specimens. </w:t>
      </w:r>
      <w:r w:rsidRPr="00E42F20">
        <w:rPr>
          <w:rFonts w:asciiTheme="minorHAnsi" w:hAnsiTheme="minorHAnsi"/>
          <w:i/>
          <w:iCs/>
          <w:lang w:bidi="en-US"/>
        </w:rPr>
        <w:t>Am. J. Vet. Res</w:t>
      </w:r>
      <w:r w:rsidRPr="00E42F20">
        <w:rPr>
          <w:rFonts w:asciiTheme="minorHAnsi" w:hAnsiTheme="minorHAnsi"/>
          <w:lang w:bidi="en-US"/>
        </w:rPr>
        <w:t xml:space="preserve"> </w:t>
      </w:r>
      <w:r w:rsidRPr="00E42F20">
        <w:rPr>
          <w:rFonts w:asciiTheme="minorHAnsi" w:hAnsiTheme="minorHAnsi"/>
          <w:bCs/>
          <w:lang w:bidi="en-US"/>
        </w:rPr>
        <w:t>45</w:t>
      </w:r>
      <w:r w:rsidRPr="00E42F20">
        <w:rPr>
          <w:rFonts w:asciiTheme="minorHAnsi" w:hAnsiTheme="minorHAnsi"/>
          <w:lang w:bidi="en-US"/>
        </w:rPr>
        <w:t>, 2376-2379 (1984).</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38.</w:t>
      </w:r>
      <w:r w:rsidRPr="00E42F20">
        <w:rPr>
          <w:rFonts w:asciiTheme="minorHAnsi" w:hAnsiTheme="minorHAnsi"/>
          <w:lang w:bidi="en-US"/>
        </w:rPr>
        <w:tab/>
        <w:t>Naimi, T.S. et al. Epidemiology and clonality of community-acquired methicillin-</w:t>
      </w:r>
      <w:r w:rsidRPr="00E42F20">
        <w:rPr>
          <w:rFonts w:asciiTheme="minorHAnsi" w:hAnsiTheme="minorHAnsi"/>
          <w:lang w:bidi="en-US"/>
        </w:rPr>
        <w:lastRenderedPageBreak/>
        <w:t xml:space="preserve">resistant Staphylococcus aureus in Minnesota, 1996-1998. </w:t>
      </w:r>
      <w:r w:rsidRPr="00E42F20">
        <w:rPr>
          <w:rFonts w:asciiTheme="minorHAnsi" w:hAnsiTheme="minorHAnsi"/>
          <w:i/>
          <w:iCs/>
          <w:lang w:bidi="en-US"/>
        </w:rPr>
        <w:t>Clin. Infect. Dis</w:t>
      </w:r>
      <w:r w:rsidRPr="00E42F20">
        <w:rPr>
          <w:rFonts w:asciiTheme="minorHAnsi" w:hAnsiTheme="minorHAnsi"/>
          <w:lang w:bidi="en-US"/>
        </w:rPr>
        <w:t xml:space="preserve"> </w:t>
      </w:r>
      <w:r w:rsidRPr="00E42F20">
        <w:rPr>
          <w:rFonts w:asciiTheme="minorHAnsi" w:hAnsiTheme="minorHAnsi"/>
          <w:bCs/>
          <w:lang w:bidi="en-US"/>
        </w:rPr>
        <w:t>33</w:t>
      </w:r>
      <w:r w:rsidRPr="00E42F20">
        <w:rPr>
          <w:rFonts w:asciiTheme="minorHAnsi" w:hAnsiTheme="minorHAnsi"/>
          <w:lang w:bidi="en-US"/>
        </w:rPr>
        <w:t>, 990-996 (2001).</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39.</w:t>
      </w:r>
      <w:r w:rsidRPr="00E42F20">
        <w:rPr>
          <w:rFonts w:asciiTheme="minorHAnsi" w:hAnsiTheme="minorHAnsi"/>
          <w:lang w:bidi="en-US"/>
        </w:rPr>
        <w:tab/>
        <w:t xml:space="preserve">Umber, J.K. &amp; Bender, J.B. Pets and antimicrobial resistance. </w:t>
      </w:r>
      <w:r w:rsidRPr="00E42F20">
        <w:rPr>
          <w:rFonts w:asciiTheme="minorHAnsi" w:hAnsiTheme="minorHAnsi"/>
          <w:i/>
          <w:iCs/>
          <w:lang w:bidi="en-US"/>
        </w:rPr>
        <w:t>Vet. Clin. North Am. Small Anim. Pract</w:t>
      </w:r>
      <w:r w:rsidRPr="00E42F20">
        <w:rPr>
          <w:rFonts w:asciiTheme="minorHAnsi" w:hAnsiTheme="minorHAnsi"/>
          <w:lang w:bidi="en-US"/>
        </w:rPr>
        <w:t xml:space="preserve"> </w:t>
      </w:r>
      <w:r w:rsidRPr="00E42F20">
        <w:rPr>
          <w:rFonts w:asciiTheme="minorHAnsi" w:hAnsiTheme="minorHAnsi"/>
          <w:bCs/>
          <w:lang w:bidi="en-US"/>
        </w:rPr>
        <w:t>39</w:t>
      </w:r>
      <w:r w:rsidRPr="00E42F20">
        <w:rPr>
          <w:rFonts w:asciiTheme="minorHAnsi" w:hAnsiTheme="minorHAnsi"/>
          <w:lang w:bidi="en-US"/>
        </w:rPr>
        <w:t>, 279-292 (2009).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40.</w:t>
      </w:r>
      <w:r w:rsidRPr="00E42F20">
        <w:rPr>
          <w:rFonts w:asciiTheme="minorHAnsi" w:hAnsiTheme="minorHAnsi"/>
          <w:lang w:bidi="en-US"/>
        </w:rPr>
        <w:tab/>
        <w:t xml:space="preserve">Schwarz, S., Kehrenberg, C. &amp; Walsh, T.R. Use of antimicrobial agents in veterinary medicine and food animal production. </w:t>
      </w:r>
      <w:r w:rsidRPr="00E42F20">
        <w:rPr>
          <w:rFonts w:asciiTheme="minorHAnsi" w:hAnsiTheme="minorHAnsi"/>
          <w:i/>
          <w:iCs/>
          <w:lang w:bidi="en-US"/>
        </w:rPr>
        <w:t>Int. J. Antimicrob. Agents</w:t>
      </w:r>
      <w:r w:rsidRPr="00E42F20">
        <w:rPr>
          <w:rFonts w:asciiTheme="minorHAnsi" w:hAnsiTheme="minorHAnsi"/>
          <w:lang w:bidi="en-US"/>
        </w:rPr>
        <w:t xml:space="preserve"> </w:t>
      </w:r>
      <w:r w:rsidRPr="00E42F20">
        <w:rPr>
          <w:rFonts w:asciiTheme="minorHAnsi" w:hAnsiTheme="minorHAnsi"/>
          <w:bCs/>
          <w:lang w:bidi="en-US"/>
        </w:rPr>
        <w:t>17</w:t>
      </w:r>
      <w:r w:rsidRPr="00E42F20">
        <w:rPr>
          <w:rFonts w:asciiTheme="minorHAnsi" w:hAnsiTheme="minorHAnsi"/>
          <w:lang w:bidi="en-US"/>
        </w:rPr>
        <w:t>, 431-437 (2001).</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41.</w:t>
      </w:r>
      <w:r w:rsidRPr="00E42F20">
        <w:rPr>
          <w:rFonts w:asciiTheme="minorHAnsi" w:hAnsiTheme="minorHAnsi"/>
          <w:lang w:bidi="en-US"/>
        </w:rPr>
        <w:tab/>
        <w:t xml:space="preserve">Piriz, S. et al. In vitro activity of fifteen antimicrobial agents against methicillin-resistant and methicillin-susceptible Staphylococcus intermedius. </w:t>
      </w:r>
      <w:r w:rsidRPr="00E42F20">
        <w:rPr>
          <w:rFonts w:asciiTheme="minorHAnsi" w:hAnsiTheme="minorHAnsi"/>
          <w:i/>
          <w:iCs/>
          <w:lang w:bidi="en-US"/>
        </w:rPr>
        <w:t>Journal of Veterinary Pharmacology and Therapeutics</w:t>
      </w:r>
      <w:r w:rsidRPr="00E42F20">
        <w:rPr>
          <w:rFonts w:asciiTheme="minorHAnsi" w:hAnsiTheme="minorHAnsi"/>
          <w:lang w:bidi="en-US"/>
        </w:rPr>
        <w:t xml:space="preserve"> </w:t>
      </w:r>
      <w:r w:rsidRPr="00E42F20">
        <w:rPr>
          <w:rFonts w:asciiTheme="minorHAnsi" w:hAnsiTheme="minorHAnsi"/>
          <w:bCs/>
          <w:lang w:bidi="en-US"/>
        </w:rPr>
        <w:t>19</w:t>
      </w:r>
      <w:r w:rsidRPr="00E42F20">
        <w:rPr>
          <w:rFonts w:asciiTheme="minorHAnsi" w:hAnsiTheme="minorHAnsi"/>
          <w:lang w:bidi="en-US"/>
        </w:rPr>
        <w:t>, 118-123 (1996).</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42.</w:t>
      </w:r>
      <w:r w:rsidRPr="00E42F20">
        <w:rPr>
          <w:rFonts w:asciiTheme="minorHAnsi" w:hAnsiTheme="minorHAnsi"/>
          <w:lang w:bidi="en-US"/>
        </w:rPr>
        <w:tab/>
        <w:t xml:space="preserve">Wielders, C. et al. Evidence for in-vivo transfer of mecA DNA between strains of Staphylococcus aureus. </w:t>
      </w:r>
      <w:r w:rsidRPr="00E42F20">
        <w:rPr>
          <w:rFonts w:asciiTheme="minorHAnsi" w:hAnsiTheme="minorHAnsi"/>
          <w:i/>
          <w:iCs/>
          <w:lang w:bidi="en-US"/>
        </w:rPr>
        <w:t>The Lancet</w:t>
      </w:r>
      <w:r w:rsidRPr="00E42F20">
        <w:rPr>
          <w:rFonts w:asciiTheme="minorHAnsi" w:hAnsiTheme="minorHAnsi"/>
          <w:lang w:bidi="en-US"/>
        </w:rPr>
        <w:t xml:space="preserve"> </w:t>
      </w:r>
      <w:r w:rsidRPr="00E42F20">
        <w:rPr>
          <w:rFonts w:asciiTheme="minorHAnsi" w:hAnsiTheme="minorHAnsi"/>
          <w:bCs/>
          <w:lang w:bidi="en-US"/>
        </w:rPr>
        <w:t>357</w:t>
      </w:r>
      <w:r w:rsidRPr="00E42F20">
        <w:rPr>
          <w:rFonts w:asciiTheme="minorHAnsi" w:hAnsiTheme="minorHAnsi"/>
          <w:lang w:bidi="en-US"/>
        </w:rPr>
        <w:t>, 1674-1675 (2001).</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43.</w:t>
      </w:r>
      <w:r w:rsidRPr="00E42F20">
        <w:rPr>
          <w:rFonts w:asciiTheme="minorHAnsi" w:hAnsiTheme="minorHAnsi"/>
          <w:lang w:bidi="en-US"/>
        </w:rPr>
        <w:tab/>
        <w:t xml:space="preserve">Zhang, K., McClure, J., Elsayed, S., Louie, T. &amp; Conly, J.M. Novel Multiplex PCR Assay for Characterization and Concomitant Subtyping of Staphylococcal Cassette Chromosome mec Types I to V in Methicillin-Resistant Staphylococcus aureus.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43</w:t>
      </w:r>
      <w:r w:rsidRPr="00E42F20">
        <w:rPr>
          <w:rFonts w:asciiTheme="minorHAnsi" w:hAnsiTheme="minorHAnsi"/>
          <w:lang w:bidi="en-US"/>
        </w:rPr>
        <w:t>, 5026-5033 (2005).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44.</w:t>
      </w:r>
      <w:r w:rsidRPr="00E42F20">
        <w:rPr>
          <w:rFonts w:asciiTheme="minorHAnsi" w:hAnsiTheme="minorHAnsi"/>
          <w:lang w:bidi="en-US"/>
        </w:rPr>
        <w:tab/>
        <w:t xml:space="preserve">Chen, L. et al. Multiplex real-time PCR for rapid Staphylococcal cassette chromosome mec typing.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47</w:t>
      </w:r>
      <w:r w:rsidRPr="00E42F20">
        <w:rPr>
          <w:rFonts w:asciiTheme="minorHAnsi" w:hAnsiTheme="minorHAnsi"/>
          <w:lang w:bidi="en-US"/>
        </w:rPr>
        <w:t>, 3692-3706 (2009).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45.</w:t>
      </w:r>
      <w:r w:rsidRPr="00E42F20">
        <w:rPr>
          <w:rFonts w:asciiTheme="minorHAnsi" w:hAnsiTheme="minorHAnsi"/>
          <w:lang w:bidi="en-US"/>
        </w:rPr>
        <w:tab/>
        <w:t xml:space="preserve">Black, C.C. et al. Identification of a predominant multilocus sequence type, pulsed-field gel electrophoresis cluster, and novel staphylococcal chromosomal cassette in clinical isolates of mecA-containing, methicillin-resistant Staphylococcus pseudintermedius. </w:t>
      </w:r>
      <w:r w:rsidRPr="00E42F20">
        <w:rPr>
          <w:rFonts w:asciiTheme="minorHAnsi" w:hAnsiTheme="minorHAnsi"/>
          <w:i/>
          <w:iCs/>
          <w:lang w:bidi="en-US"/>
        </w:rPr>
        <w:t>Vet. Microbiol</w:t>
      </w:r>
      <w:r w:rsidRPr="00E42F20">
        <w:rPr>
          <w:rFonts w:asciiTheme="minorHAnsi" w:hAnsiTheme="minorHAnsi"/>
          <w:lang w:bidi="en-US"/>
        </w:rPr>
        <w:t xml:space="preserve"> </w:t>
      </w:r>
      <w:r w:rsidRPr="00E42F20">
        <w:rPr>
          <w:rFonts w:asciiTheme="minorHAnsi" w:hAnsiTheme="minorHAnsi"/>
          <w:bCs/>
          <w:lang w:bidi="en-US"/>
        </w:rPr>
        <w:t>139</w:t>
      </w:r>
      <w:r w:rsidRPr="00E42F20">
        <w:rPr>
          <w:rFonts w:asciiTheme="minorHAnsi" w:hAnsiTheme="minorHAnsi"/>
          <w:lang w:bidi="en-US"/>
        </w:rPr>
        <w:t>, 333-338 (2009).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46.</w:t>
      </w:r>
      <w:r w:rsidRPr="00E42F20">
        <w:rPr>
          <w:rFonts w:asciiTheme="minorHAnsi" w:hAnsiTheme="minorHAnsi"/>
          <w:lang w:bidi="en-US"/>
        </w:rPr>
        <w:tab/>
        <w:t xml:space="preserve">Ruscher, C. et al. Widespread rapid emergence of a distinct methicillin- and multidrug-resistant Staphylococcus pseudintermedius (MRSP) genetic lineage in Europe. </w:t>
      </w:r>
      <w:r w:rsidRPr="00E42F20">
        <w:rPr>
          <w:rFonts w:asciiTheme="minorHAnsi" w:hAnsiTheme="minorHAnsi"/>
          <w:i/>
          <w:iCs/>
          <w:lang w:bidi="en-US"/>
        </w:rPr>
        <w:t>Veterinary Microbiology</w:t>
      </w:r>
      <w:r w:rsidRPr="00E42F20">
        <w:rPr>
          <w:rFonts w:asciiTheme="minorHAnsi" w:hAnsiTheme="minorHAnsi"/>
          <w:lang w:bidi="en-US"/>
        </w:rPr>
        <w:t xml:space="preserve"> </w:t>
      </w:r>
      <w:r w:rsidRPr="00E42F20">
        <w:rPr>
          <w:rFonts w:asciiTheme="minorHAnsi" w:hAnsiTheme="minorHAnsi"/>
          <w:bCs/>
          <w:lang w:bidi="en-US"/>
        </w:rPr>
        <w:t>In Press, Corrected Proof</w:t>
      </w:r>
      <w:r w:rsidRPr="00E42F20">
        <w:rPr>
          <w:rFonts w:asciiTheme="minorHAnsi" w:hAnsiTheme="minorHAnsi"/>
          <w:lang w:bidi="en-US"/>
        </w:rPr>
        <w:t xml:space="preserve">, </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47.</w:t>
      </w:r>
      <w:r w:rsidRPr="00E42F20">
        <w:rPr>
          <w:rFonts w:asciiTheme="minorHAnsi" w:hAnsiTheme="minorHAnsi"/>
          <w:lang w:bidi="en-US"/>
        </w:rPr>
        <w:tab/>
        <w:t xml:space="preserve">Descloux, S., Rossano, A. &amp; Perreten, V. Characterization of new staphylococcal cassette chromosome mec (SCCmec) and topoisomerase genes in fluoroquinolone- and methicillin-resistant Staphylococcus pseudintermedius.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46</w:t>
      </w:r>
      <w:r w:rsidRPr="00E42F20">
        <w:rPr>
          <w:rFonts w:asciiTheme="minorHAnsi" w:hAnsiTheme="minorHAnsi"/>
          <w:lang w:bidi="en-US"/>
        </w:rPr>
        <w:t>, 1818-1823 (2008).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48.</w:t>
      </w:r>
      <w:r w:rsidRPr="00E42F20">
        <w:rPr>
          <w:rFonts w:asciiTheme="minorHAnsi" w:hAnsiTheme="minorHAnsi"/>
          <w:lang w:bidi="en-US"/>
        </w:rPr>
        <w:tab/>
        <w:t xml:space="preserve">Malachowa, N. et al. Comparison of Multiple-Locus Variable-Number Tandem-Repeat Analysis with Pulsed-Field Gel Electrophoresis, spa Typing, and Multilocus Sequence Typing for Clonal Characterization of Staphylococcus aureus Isolates. </w:t>
      </w:r>
      <w:r w:rsidRPr="00E42F20">
        <w:rPr>
          <w:rFonts w:asciiTheme="minorHAnsi" w:hAnsiTheme="minorHAnsi"/>
          <w:i/>
          <w:iCs/>
          <w:lang w:bidi="en-US"/>
        </w:rPr>
        <w:t xml:space="preserve">J Clin </w:t>
      </w:r>
      <w:r w:rsidRPr="00E42F20">
        <w:rPr>
          <w:rFonts w:asciiTheme="minorHAnsi" w:hAnsiTheme="minorHAnsi"/>
          <w:i/>
          <w:iCs/>
          <w:lang w:bidi="en-US"/>
        </w:rPr>
        <w:lastRenderedPageBreak/>
        <w:t>Microbiol</w:t>
      </w:r>
      <w:r w:rsidRPr="00E42F20">
        <w:rPr>
          <w:rFonts w:asciiTheme="minorHAnsi" w:hAnsiTheme="minorHAnsi"/>
          <w:lang w:bidi="en-US"/>
        </w:rPr>
        <w:t xml:space="preserve"> </w:t>
      </w:r>
      <w:r w:rsidRPr="00E42F20">
        <w:rPr>
          <w:rFonts w:asciiTheme="minorHAnsi" w:hAnsiTheme="minorHAnsi"/>
          <w:bCs/>
          <w:lang w:bidi="en-US"/>
        </w:rPr>
        <w:t>43</w:t>
      </w:r>
      <w:r w:rsidRPr="00E42F20">
        <w:rPr>
          <w:rFonts w:asciiTheme="minorHAnsi" w:hAnsiTheme="minorHAnsi"/>
          <w:lang w:bidi="en-US"/>
        </w:rPr>
        <w:t>, 3095-3100 (2005).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49.</w:t>
      </w:r>
      <w:r w:rsidRPr="00E42F20">
        <w:rPr>
          <w:rFonts w:asciiTheme="minorHAnsi" w:hAnsiTheme="minorHAnsi"/>
          <w:lang w:bidi="en-US"/>
        </w:rPr>
        <w:tab/>
        <w:t xml:space="preserve">Swaminathan, B., Barrett, T.J., Hunter, S.B. &amp; Tauxe, R.V. PulseNet: the molecular subtyping network for foodborne bacterial disease surveillance, United States. </w:t>
      </w:r>
      <w:r w:rsidRPr="00E42F20">
        <w:rPr>
          <w:rFonts w:asciiTheme="minorHAnsi" w:hAnsiTheme="minorHAnsi"/>
          <w:i/>
          <w:iCs/>
          <w:lang w:bidi="en-US"/>
        </w:rPr>
        <w:t>Emerging Infect. Dis</w:t>
      </w:r>
      <w:r w:rsidRPr="00E42F20">
        <w:rPr>
          <w:rFonts w:asciiTheme="minorHAnsi" w:hAnsiTheme="minorHAnsi"/>
          <w:lang w:bidi="en-US"/>
        </w:rPr>
        <w:t xml:space="preserve"> </w:t>
      </w:r>
      <w:r w:rsidRPr="00E42F20">
        <w:rPr>
          <w:rFonts w:asciiTheme="minorHAnsi" w:hAnsiTheme="minorHAnsi"/>
          <w:bCs/>
          <w:lang w:bidi="en-US"/>
        </w:rPr>
        <w:t>7</w:t>
      </w:r>
      <w:r w:rsidRPr="00E42F20">
        <w:rPr>
          <w:rFonts w:asciiTheme="minorHAnsi" w:hAnsiTheme="minorHAnsi"/>
          <w:lang w:bidi="en-US"/>
        </w:rPr>
        <w:t>, 382-389 (2001).</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50.</w:t>
      </w:r>
      <w:r w:rsidRPr="00E42F20">
        <w:rPr>
          <w:rFonts w:asciiTheme="minorHAnsi" w:hAnsiTheme="minorHAnsi"/>
          <w:lang w:bidi="en-US"/>
        </w:rPr>
        <w:tab/>
        <w:t xml:space="preserve">Bannerman, T.L., Hancock, G.A., Tenover, F.C. &amp; Miller, J.M. Pulsed-field gel electrophoresis as a replacement for bacteriophage typing of Staphylococcus aureus.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33</w:t>
      </w:r>
      <w:r w:rsidRPr="00E42F20">
        <w:rPr>
          <w:rFonts w:asciiTheme="minorHAnsi" w:hAnsiTheme="minorHAnsi"/>
          <w:lang w:bidi="en-US"/>
        </w:rPr>
        <w:t>, 551-555 (1995).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51.</w:t>
      </w:r>
      <w:r w:rsidRPr="00E42F20">
        <w:rPr>
          <w:rFonts w:asciiTheme="minorHAnsi" w:hAnsiTheme="minorHAnsi"/>
          <w:lang w:bidi="en-US"/>
        </w:rPr>
        <w:tab/>
        <w:t>European Centre for Disease Prevention and Control (ECDC) - Health Comunication Unit - Eurosurveillance editorial team HARMONY – the International Union of Microbiology Societies’ European Staphylococcal Typing Network.  (2008).at &lt;http://www.eurosurveillance.org/ViewArticle.aspx?ArticleId=18860&gt;</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52.</w:t>
      </w:r>
      <w:r w:rsidRPr="00E42F20">
        <w:rPr>
          <w:rFonts w:asciiTheme="minorHAnsi" w:hAnsiTheme="minorHAnsi"/>
          <w:lang w:bidi="en-US"/>
        </w:rPr>
        <w:tab/>
        <w:t xml:space="preserve">McDougal, L.K. et al. Pulsed-field gel electrophoresis typing of oxacillin-resistant Staphylococcus aureus isolates from the United States: establishing a national database.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41</w:t>
      </w:r>
      <w:r w:rsidRPr="00E42F20">
        <w:rPr>
          <w:rFonts w:asciiTheme="minorHAnsi" w:hAnsiTheme="minorHAnsi"/>
          <w:lang w:bidi="en-US"/>
        </w:rPr>
        <w:t>, 5113-5120 (2003).</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53.</w:t>
      </w:r>
      <w:r w:rsidRPr="00E42F20">
        <w:rPr>
          <w:rFonts w:asciiTheme="minorHAnsi" w:hAnsiTheme="minorHAnsi"/>
          <w:lang w:bidi="en-US"/>
        </w:rPr>
        <w:tab/>
        <w:t xml:space="preserve">Moodley, A., Stegger, M., Ben Zakour, N.L., Fitzgerald, J.R. &amp; Guardabassi, L. Tandem repeat sequence analysis of staphylococcal protein A (spa) gene in methicillin-resistant Staphylococcus pseudintermedius. </w:t>
      </w:r>
      <w:r w:rsidRPr="00E42F20">
        <w:rPr>
          <w:rFonts w:asciiTheme="minorHAnsi" w:hAnsiTheme="minorHAnsi"/>
          <w:i/>
          <w:iCs/>
          <w:lang w:bidi="en-US"/>
        </w:rPr>
        <w:t>Vet. Microbiol</w:t>
      </w:r>
      <w:r w:rsidRPr="00E42F20">
        <w:rPr>
          <w:rFonts w:asciiTheme="minorHAnsi" w:hAnsiTheme="minorHAnsi"/>
          <w:lang w:bidi="en-US"/>
        </w:rPr>
        <w:t xml:space="preserve"> </w:t>
      </w:r>
      <w:r w:rsidRPr="00E42F20">
        <w:rPr>
          <w:rFonts w:asciiTheme="minorHAnsi" w:hAnsiTheme="minorHAnsi"/>
          <w:bCs/>
          <w:lang w:bidi="en-US"/>
        </w:rPr>
        <w:t>135</w:t>
      </w:r>
      <w:r w:rsidRPr="00E42F20">
        <w:rPr>
          <w:rFonts w:asciiTheme="minorHAnsi" w:hAnsiTheme="minorHAnsi"/>
          <w:lang w:bidi="en-US"/>
        </w:rPr>
        <w:t>, 320-326 (2009).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54.</w:t>
      </w:r>
      <w:r w:rsidRPr="00E42F20">
        <w:rPr>
          <w:rFonts w:asciiTheme="minorHAnsi" w:hAnsiTheme="minorHAnsi"/>
          <w:lang w:bidi="en-US"/>
        </w:rPr>
        <w:tab/>
        <w:t xml:space="preserve">Sasaki, A. et al. Characteristics of Staphylococcus intermedius isolates from diseased and healthy dogs. </w:t>
      </w:r>
      <w:r w:rsidRPr="00E42F20">
        <w:rPr>
          <w:rFonts w:asciiTheme="minorHAnsi" w:hAnsiTheme="minorHAnsi"/>
          <w:i/>
          <w:iCs/>
          <w:lang w:bidi="en-US"/>
        </w:rPr>
        <w:t>J. Vet. Med. Sci</w:t>
      </w:r>
      <w:r w:rsidRPr="00E42F20">
        <w:rPr>
          <w:rFonts w:asciiTheme="minorHAnsi" w:hAnsiTheme="minorHAnsi"/>
          <w:lang w:bidi="en-US"/>
        </w:rPr>
        <w:t xml:space="preserve"> </w:t>
      </w:r>
      <w:r w:rsidRPr="00E42F20">
        <w:rPr>
          <w:rFonts w:asciiTheme="minorHAnsi" w:hAnsiTheme="minorHAnsi"/>
          <w:bCs/>
          <w:lang w:bidi="en-US"/>
        </w:rPr>
        <w:t>67</w:t>
      </w:r>
      <w:r w:rsidRPr="00E42F20">
        <w:rPr>
          <w:rFonts w:asciiTheme="minorHAnsi" w:hAnsiTheme="minorHAnsi"/>
          <w:lang w:bidi="en-US"/>
        </w:rPr>
        <w:t>, 103-106 (2005).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55.</w:t>
      </w:r>
      <w:r w:rsidRPr="00E42F20">
        <w:rPr>
          <w:rFonts w:asciiTheme="minorHAnsi" w:hAnsiTheme="minorHAnsi"/>
          <w:lang w:bidi="en-US"/>
        </w:rPr>
        <w:tab/>
        <w:t xml:space="preserve">Wakita, Y., Shimizu, A., Hájek, V., Kawano, J. &amp; Yamashita, K. Characterization of Staphylococcus intermedius from pigeons, dogs, foxes, mink, and horses by pulsed-field gel electrophoresis. </w:t>
      </w:r>
      <w:r w:rsidRPr="00E42F20">
        <w:rPr>
          <w:rFonts w:asciiTheme="minorHAnsi" w:hAnsiTheme="minorHAnsi"/>
          <w:i/>
          <w:iCs/>
          <w:lang w:bidi="en-US"/>
        </w:rPr>
        <w:t>J. Vet. Med. Sci</w:t>
      </w:r>
      <w:r w:rsidRPr="00E42F20">
        <w:rPr>
          <w:rFonts w:asciiTheme="minorHAnsi" w:hAnsiTheme="minorHAnsi"/>
          <w:lang w:bidi="en-US"/>
        </w:rPr>
        <w:t xml:space="preserve"> </w:t>
      </w:r>
      <w:r w:rsidRPr="00E42F20">
        <w:rPr>
          <w:rFonts w:asciiTheme="minorHAnsi" w:hAnsiTheme="minorHAnsi"/>
          <w:bCs/>
          <w:lang w:bidi="en-US"/>
        </w:rPr>
        <w:t>64</w:t>
      </w:r>
      <w:r w:rsidRPr="00E42F20">
        <w:rPr>
          <w:rFonts w:asciiTheme="minorHAnsi" w:hAnsiTheme="minorHAnsi"/>
          <w:lang w:bidi="en-US"/>
        </w:rPr>
        <w:t>, 237-243 (2002).</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56.</w:t>
      </w:r>
      <w:r w:rsidRPr="00E42F20">
        <w:rPr>
          <w:rFonts w:asciiTheme="minorHAnsi" w:hAnsiTheme="minorHAnsi"/>
          <w:lang w:bidi="en-US"/>
        </w:rPr>
        <w:tab/>
        <w:t xml:space="preserve">Sabat, A. et al. New method for typing Staphylococcus aureus strains: multiple-locus variable-number tandem repeat analysis of polymorphism and genetic relationships of clinical isolates.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41</w:t>
      </w:r>
      <w:r w:rsidRPr="00E42F20">
        <w:rPr>
          <w:rFonts w:asciiTheme="minorHAnsi" w:hAnsiTheme="minorHAnsi"/>
          <w:lang w:bidi="en-US"/>
        </w:rPr>
        <w:t>, 1801-1804 (2003).</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57.</w:t>
      </w:r>
      <w:r w:rsidRPr="00E42F20">
        <w:rPr>
          <w:rFonts w:asciiTheme="minorHAnsi" w:hAnsiTheme="minorHAnsi"/>
          <w:lang w:bidi="en-US"/>
        </w:rPr>
        <w:tab/>
        <w:t xml:space="preserve">Tenover, F.C., Vaughn, R.R., McDougal, L.K., Fosheim, G.E. &amp; McGowan, J.E. Multiple-Locus Variable-Number Tandem-Repeat Assay Analysis of Methicillin-Resistant Staphylococcus aureus Strains.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45</w:t>
      </w:r>
      <w:r w:rsidRPr="00E42F20">
        <w:rPr>
          <w:rFonts w:asciiTheme="minorHAnsi" w:hAnsiTheme="minorHAnsi"/>
          <w:lang w:bidi="en-US"/>
        </w:rPr>
        <w:t>, 2215-2219 (2007).</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58.</w:t>
      </w:r>
      <w:r w:rsidRPr="00E42F20">
        <w:rPr>
          <w:rFonts w:asciiTheme="minorHAnsi" w:hAnsiTheme="minorHAnsi"/>
          <w:lang w:bidi="en-US"/>
        </w:rPr>
        <w:tab/>
        <w:t xml:space="preserve">Hyytiä-Trees, E., Smole, S.C., Fields, P.A., Swaminathan, B. &amp; Ribot, E.M. Second generation subtyping: a proposed PulseNet protocol for multiple-locus variable-number tandem repeat analysis of Shiga toxin-producing Escherichia coli O157 (STEC </w:t>
      </w:r>
      <w:r w:rsidRPr="00E42F20">
        <w:rPr>
          <w:rFonts w:asciiTheme="minorHAnsi" w:hAnsiTheme="minorHAnsi"/>
          <w:lang w:bidi="en-US"/>
        </w:rPr>
        <w:lastRenderedPageBreak/>
        <w:t xml:space="preserve">O157). </w:t>
      </w:r>
      <w:r w:rsidRPr="00E42F20">
        <w:rPr>
          <w:rFonts w:asciiTheme="minorHAnsi" w:hAnsiTheme="minorHAnsi"/>
          <w:i/>
          <w:iCs/>
          <w:lang w:bidi="en-US"/>
        </w:rPr>
        <w:t>Foodborne Pathog. Dis</w:t>
      </w:r>
      <w:r w:rsidRPr="00E42F20">
        <w:rPr>
          <w:rFonts w:asciiTheme="minorHAnsi" w:hAnsiTheme="minorHAnsi"/>
          <w:lang w:bidi="en-US"/>
        </w:rPr>
        <w:t xml:space="preserve"> </w:t>
      </w:r>
      <w:r w:rsidRPr="00E42F20">
        <w:rPr>
          <w:rFonts w:asciiTheme="minorHAnsi" w:hAnsiTheme="minorHAnsi"/>
          <w:bCs/>
          <w:lang w:bidi="en-US"/>
        </w:rPr>
        <w:t>3</w:t>
      </w:r>
      <w:r w:rsidRPr="00E42F20">
        <w:rPr>
          <w:rFonts w:asciiTheme="minorHAnsi" w:hAnsiTheme="minorHAnsi"/>
          <w:lang w:bidi="en-US"/>
        </w:rPr>
        <w:t>, 118-131 (2006).</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59.</w:t>
      </w:r>
      <w:r w:rsidRPr="00E42F20">
        <w:rPr>
          <w:rFonts w:asciiTheme="minorHAnsi" w:hAnsiTheme="minorHAnsi"/>
          <w:lang w:bidi="en-US"/>
        </w:rPr>
        <w:tab/>
        <w:t xml:space="preserve">Pei, Y. et al. Molecular characterization of enterohemorrhagic Escherichia coli O157:H7 isolates dispersed across Japan by pulsed-field gel electrophoresis and multiple-locus variable-number tandem repeat analysis. </w:t>
      </w:r>
      <w:r w:rsidRPr="00E42F20">
        <w:rPr>
          <w:rFonts w:asciiTheme="minorHAnsi" w:hAnsiTheme="minorHAnsi"/>
          <w:i/>
          <w:iCs/>
          <w:lang w:bidi="en-US"/>
        </w:rPr>
        <w:t>Jpn. J. Infect. Dis</w:t>
      </w:r>
      <w:r w:rsidRPr="00E42F20">
        <w:rPr>
          <w:rFonts w:asciiTheme="minorHAnsi" w:hAnsiTheme="minorHAnsi"/>
          <w:lang w:bidi="en-US"/>
        </w:rPr>
        <w:t xml:space="preserve"> </w:t>
      </w:r>
      <w:r w:rsidRPr="00E42F20">
        <w:rPr>
          <w:rFonts w:asciiTheme="minorHAnsi" w:hAnsiTheme="minorHAnsi"/>
          <w:bCs/>
          <w:lang w:bidi="en-US"/>
        </w:rPr>
        <w:t>61</w:t>
      </w:r>
      <w:r w:rsidRPr="00E42F20">
        <w:rPr>
          <w:rFonts w:asciiTheme="minorHAnsi" w:hAnsiTheme="minorHAnsi"/>
          <w:lang w:bidi="en-US"/>
        </w:rPr>
        <w:t>, 58-64 (2008).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60.</w:t>
      </w:r>
      <w:r w:rsidRPr="00E42F20">
        <w:rPr>
          <w:rFonts w:asciiTheme="minorHAnsi" w:hAnsiTheme="minorHAnsi"/>
          <w:lang w:bidi="en-US"/>
        </w:rPr>
        <w:tab/>
        <w:t xml:space="preserve">Sperry, K.E.V., Kathariou, S., Edwards, J.S. &amp; Wolf, L.A. Multiple-locus variable-number tandem-repeat analysis as a tool for subtyping Listeria monocytogenes strains.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46</w:t>
      </w:r>
      <w:r w:rsidRPr="00E42F20">
        <w:rPr>
          <w:rFonts w:asciiTheme="minorHAnsi" w:hAnsiTheme="minorHAnsi"/>
          <w:lang w:bidi="en-US"/>
        </w:rPr>
        <w:t>, 1435-1450 (2008).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61.</w:t>
      </w:r>
      <w:r w:rsidRPr="00E42F20">
        <w:rPr>
          <w:rFonts w:asciiTheme="minorHAnsi" w:hAnsiTheme="minorHAnsi"/>
          <w:lang w:bidi="en-US"/>
        </w:rPr>
        <w:tab/>
        <w:t xml:space="preserve">Frénay, H.M. et al. Molecular typing of methicillin-resistant Staphylococcus aureus on the basis of protein A gene polymorphism. </w:t>
      </w:r>
      <w:r w:rsidRPr="00E42F20">
        <w:rPr>
          <w:rFonts w:asciiTheme="minorHAnsi" w:hAnsiTheme="minorHAnsi"/>
          <w:i/>
          <w:iCs/>
          <w:lang w:bidi="en-US"/>
        </w:rPr>
        <w:t>Eur. J. Clin. Microbiol. Infect. Dis</w:t>
      </w:r>
      <w:r w:rsidRPr="00E42F20">
        <w:rPr>
          <w:rFonts w:asciiTheme="minorHAnsi" w:hAnsiTheme="minorHAnsi"/>
          <w:lang w:bidi="en-US"/>
        </w:rPr>
        <w:t xml:space="preserve"> </w:t>
      </w:r>
      <w:r w:rsidRPr="00E42F20">
        <w:rPr>
          <w:rFonts w:asciiTheme="minorHAnsi" w:hAnsiTheme="minorHAnsi"/>
          <w:bCs/>
          <w:lang w:bidi="en-US"/>
        </w:rPr>
        <w:t>15</w:t>
      </w:r>
      <w:r w:rsidRPr="00E42F20">
        <w:rPr>
          <w:rFonts w:asciiTheme="minorHAnsi" w:hAnsiTheme="minorHAnsi"/>
          <w:lang w:bidi="en-US"/>
        </w:rPr>
        <w:t>, 60-64 (1996).</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62.</w:t>
      </w:r>
      <w:r w:rsidRPr="00E42F20">
        <w:rPr>
          <w:rFonts w:asciiTheme="minorHAnsi" w:hAnsiTheme="minorHAnsi"/>
          <w:lang w:bidi="en-US"/>
        </w:rPr>
        <w:tab/>
        <w:t xml:space="preserve">Deurenberg, R.H. &amp; Stobberingh, E.E. The evolution of Staphylococcus aureus. </w:t>
      </w:r>
      <w:r w:rsidRPr="00E42F20">
        <w:rPr>
          <w:rFonts w:asciiTheme="minorHAnsi" w:hAnsiTheme="minorHAnsi"/>
          <w:i/>
          <w:iCs/>
          <w:lang w:bidi="en-US"/>
        </w:rPr>
        <w:t>Infection, Genetics and Evolution</w:t>
      </w:r>
      <w:r w:rsidRPr="00E42F20">
        <w:rPr>
          <w:rFonts w:asciiTheme="minorHAnsi" w:hAnsiTheme="minorHAnsi"/>
          <w:lang w:bidi="en-US"/>
        </w:rPr>
        <w:t xml:space="preserve"> </w:t>
      </w:r>
      <w:r w:rsidRPr="00E42F20">
        <w:rPr>
          <w:rFonts w:asciiTheme="minorHAnsi" w:hAnsiTheme="minorHAnsi"/>
          <w:bCs/>
          <w:lang w:bidi="en-US"/>
        </w:rPr>
        <w:t>8</w:t>
      </w:r>
      <w:r w:rsidRPr="00E42F20">
        <w:rPr>
          <w:rFonts w:asciiTheme="minorHAnsi" w:hAnsiTheme="minorHAnsi"/>
          <w:lang w:bidi="en-US"/>
        </w:rPr>
        <w:t>, 747-763 (2008).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63.</w:t>
      </w:r>
      <w:r w:rsidRPr="00E42F20">
        <w:rPr>
          <w:rFonts w:asciiTheme="minorHAnsi" w:hAnsiTheme="minorHAnsi"/>
          <w:lang w:bidi="en-US"/>
        </w:rPr>
        <w:tab/>
        <w:t xml:space="preserve">Feil, E.J. et al. How Clonal Is Staphylococcus aureus? </w:t>
      </w:r>
      <w:r w:rsidRPr="00E42F20">
        <w:rPr>
          <w:rFonts w:asciiTheme="minorHAnsi" w:hAnsiTheme="minorHAnsi"/>
          <w:i/>
          <w:iCs/>
          <w:lang w:bidi="en-US"/>
        </w:rPr>
        <w:t>J Bacteriol</w:t>
      </w:r>
      <w:r w:rsidRPr="00E42F20">
        <w:rPr>
          <w:rFonts w:asciiTheme="minorHAnsi" w:hAnsiTheme="minorHAnsi"/>
          <w:lang w:bidi="en-US"/>
        </w:rPr>
        <w:t xml:space="preserve"> </w:t>
      </w:r>
      <w:r w:rsidRPr="00E42F20">
        <w:rPr>
          <w:rFonts w:asciiTheme="minorHAnsi" w:hAnsiTheme="minorHAnsi"/>
          <w:bCs/>
          <w:lang w:bidi="en-US"/>
        </w:rPr>
        <w:t>185</w:t>
      </w:r>
      <w:r w:rsidRPr="00E42F20">
        <w:rPr>
          <w:rFonts w:asciiTheme="minorHAnsi" w:hAnsiTheme="minorHAnsi"/>
          <w:lang w:bidi="en-US"/>
        </w:rPr>
        <w:t>, 3307-3316 (2003).</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64.</w:t>
      </w:r>
      <w:r w:rsidRPr="00E42F20">
        <w:rPr>
          <w:rFonts w:asciiTheme="minorHAnsi" w:hAnsiTheme="minorHAnsi"/>
          <w:lang w:bidi="en-US"/>
        </w:rPr>
        <w:tab/>
        <w:t xml:space="preserve">Robinson, D.A. &amp; Enright, M.C. Multilocus sequence typing and the evolution of methicillin-resistant Staphylococcus aureus. </w:t>
      </w:r>
      <w:r w:rsidRPr="00E42F20">
        <w:rPr>
          <w:rFonts w:asciiTheme="minorHAnsi" w:hAnsiTheme="minorHAnsi"/>
          <w:i/>
          <w:iCs/>
          <w:lang w:bidi="en-US"/>
        </w:rPr>
        <w:t>Clin. Microbiol. Infect</w:t>
      </w:r>
      <w:r w:rsidRPr="00E42F20">
        <w:rPr>
          <w:rFonts w:asciiTheme="minorHAnsi" w:hAnsiTheme="minorHAnsi"/>
          <w:lang w:bidi="en-US"/>
        </w:rPr>
        <w:t xml:space="preserve"> </w:t>
      </w:r>
      <w:r w:rsidRPr="00E42F20">
        <w:rPr>
          <w:rFonts w:asciiTheme="minorHAnsi" w:hAnsiTheme="minorHAnsi"/>
          <w:bCs/>
          <w:lang w:bidi="en-US"/>
        </w:rPr>
        <w:t>10</w:t>
      </w:r>
      <w:r w:rsidRPr="00E42F20">
        <w:rPr>
          <w:rFonts w:asciiTheme="minorHAnsi" w:hAnsiTheme="minorHAnsi"/>
          <w:lang w:bidi="en-US"/>
        </w:rPr>
        <w:t>, 92-97 (2004).</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65.</w:t>
      </w:r>
      <w:r w:rsidRPr="00E42F20">
        <w:rPr>
          <w:rFonts w:asciiTheme="minorHAnsi" w:hAnsiTheme="minorHAnsi"/>
          <w:lang w:bidi="en-US"/>
        </w:rPr>
        <w:tab/>
        <w:t xml:space="preserve">Enright, M.C., Day, N.P., Davies, C.E., Peacock, S.J. &amp; Spratt, B.G. Multilocus sequence typing for characterization of methicillin-resistant and methicillin-susceptible clones of Staphylococcus aureus.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38</w:t>
      </w:r>
      <w:r w:rsidRPr="00E42F20">
        <w:rPr>
          <w:rFonts w:asciiTheme="minorHAnsi" w:hAnsiTheme="minorHAnsi"/>
          <w:lang w:bidi="en-US"/>
        </w:rPr>
        <w:t>, 1008-1015 (2000).</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66.</w:t>
      </w:r>
      <w:r w:rsidRPr="00E42F20">
        <w:rPr>
          <w:rFonts w:asciiTheme="minorHAnsi" w:hAnsiTheme="minorHAnsi"/>
          <w:lang w:bidi="en-US"/>
        </w:rPr>
        <w:tab/>
        <w:t xml:space="preserve">Novick, R.P. &amp; Geisinger, E. Quorum sensing in staphylococci. </w:t>
      </w:r>
      <w:r w:rsidRPr="00E42F20">
        <w:rPr>
          <w:rFonts w:asciiTheme="minorHAnsi" w:hAnsiTheme="minorHAnsi"/>
          <w:i/>
          <w:iCs/>
          <w:lang w:bidi="en-US"/>
        </w:rPr>
        <w:t>Annu. Rev. Genet</w:t>
      </w:r>
      <w:r w:rsidRPr="00E42F20">
        <w:rPr>
          <w:rFonts w:asciiTheme="minorHAnsi" w:hAnsiTheme="minorHAnsi"/>
          <w:lang w:bidi="en-US"/>
        </w:rPr>
        <w:t xml:space="preserve"> </w:t>
      </w:r>
      <w:r w:rsidRPr="00E42F20">
        <w:rPr>
          <w:rFonts w:asciiTheme="minorHAnsi" w:hAnsiTheme="minorHAnsi"/>
          <w:bCs/>
          <w:lang w:bidi="en-US"/>
        </w:rPr>
        <w:t>42</w:t>
      </w:r>
      <w:r w:rsidRPr="00E42F20">
        <w:rPr>
          <w:rFonts w:asciiTheme="minorHAnsi" w:hAnsiTheme="minorHAnsi"/>
          <w:lang w:bidi="en-US"/>
        </w:rPr>
        <w:t>, 541-564 (2008).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67.</w:t>
      </w:r>
      <w:r w:rsidRPr="00E42F20">
        <w:rPr>
          <w:rFonts w:asciiTheme="minorHAnsi" w:hAnsiTheme="minorHAnsi"/>
          <w:lang w:bidi="en-US"/>
        </w:rPr>
        <w:tab/>
        <w:t xml:space="preserve">Sung, J.M.L., Chantler, P.D. &amp; Lloyd, D.H. Accessory gene regulator locus of Staphylococcus intermedius. </w:t>
      </w:r>
      <w:r w:rsidRPr="00E42F20">
        <w:rPr>
          <w:rFonts w:asciiTheme="minorHAnsi" w:hAnsiTheme="minorHAnsi"/>
          <w:i/>
          <w:iCs/>
          <w:lang w:bidi="en-US"/>
        </w:rPr>
        <w:t>Infect. Immun</w:t>
      </w:r>
      <w:r w:rsidRPr="00E42F20">
        <w:rPr>
          <w:rFonts w:asciiTheme="minorHAnsi" w:hAnsiTheme="minorHAnsi"/>
          <w:lang w:bidi="en-US"/>
        </w:rPr>
        <w:t xml:space="preserve"> </w:t>
      </w:r>
      <w:r w:rsidRPr="00E42F20">
        <w:rPr>
          <w:rFonts w:asciiTheme="minorHAnsi" w:hAnsiTheme="minorHAnsi"/>
          <w:bCs/>
          <w:lang w:bidi="en-US"/>
        </w:rPr>
        <w:t>74</w:t>
      </w:r>
      <w:r w:rsidRPr="00E42F20">
        <w:rPr>
          <w:rFonts w:asciiTheme="minorHAnsi" w:hAnsiTheme="minorHAnsi"/>
          <w:lang w:bidi="en-US"/>
        </w:rPr>
        <w:t>, 2947-2956 (2006).</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68.</w:t>
      </w:r>
      <w:r w:rsidRPr="00E42F20">
        <w:rPr>
          <w:rFonts w:asciiTheme="minorHAnsi" w:hAnsiTheme="minorHAnsi"/>
          <w:lang w:bidi="en-US"/>
        </w:rPr>
        <w:tab/>
        <w:t xml:space="preserve">Tattevin, P., Basuino, L. &amp; Chambers, H.F. Subinhibitory fluoroquinolone exposure selects for reduced beta-lactam susceptibility in methicillin-resistant Staphylococcus aureus and alterations in the SOS-mediated response. </w:t>
      </w:r>
      <w:r w:rsidRPr="00E42F20">
        <w:rPr>
          <w:rFonts w:asciiTheme="minorHAnsi" w:hAnsiTheme="minorHAnsi"/>
          <w:i/>
          <w:iCs/>
          <w:lang w:bidi="en-US"/>
        </w:rPr>
        <w:t>Res. Microbiol</w:t>
      </w:r>
      <w:r w:rsidRPr="00E42F20">
        <w:rPr>
          <w:rFonts w:asciiTheme="minorHAnsi" w:hAnsiTheme="minorHAnsi"/>
          <w:lang w:bidi="en-US"/>
        </w:rPr>
        <w:t xml:space="preserve"> </w:t>
      </w:r>
      <w:r w:rsidRPr="00E42F20">
        <w:rPr>
          <w:rFonts w:asciiTheme="minorHAnsi" w:hAnsiTheme="minorHAnsi"/>
          <w:bCs/>
          <w:lang w:bidi="en-US"/>
        </w:rPr>
        <w:t>160</w:t>
      </w:r>
      <w:r w:rsidRPr="00E42F20">
        <w:rPr>
          <w:rFonts w:asciiTheme="minorHAnsi" w:hAnsiTheme="minorHAnsi"/>
          <w:lang w:bidi="en-US"/>
        </w:rPr>
        <w:t>, 187-192 (2009).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69.</w:t>
      </w:r>
      <w:r w:rsidRPr="00E42F20">
        <w:rPr>
          <w:rFonts w:asciiTheme="minorHAnsi" w:hAnsiTheme="minorHAnsi"/>
          <w:lang w:bidi="en-US"/>
        </w:rPr>
        <w:tab/>
        <w:t xml:space="preserve">Enright, M.C. et al. The evolutionary history of methicillin-resistant Staphylococcus aureus (MRSA). </w:t>
      </w:r>
      <w:r w:rsidRPr="00E42F20">
        <w:rPr>
          <w:rFonts w:asciiTheme="minorHAnsi" w:hAnsiTheme="minorHAnsi"/>
          <w:i/>
          <w:iCs/>
          <w:lang w:bidi="en-US"/>
        </w:rPr>
        <w:t>Proc. Natl. Acad. Sci. U.S.A</w:t>
      </w:r>
      <w:r w:rsidRPr="00E42F20">
        <w:rPr>
          <w:rFonts w:asciiTheme="minorHAnsi" w:hAnsiTheme="minorHAnsi"/>
          <w:lang w:bidi="en-US"/>
        </w:rPr>
        <w:t xml:space="preserve"> </w:t>
      </w:r>
      <w:r w:rsidRPr="00E42F20">
        <w:rPr>
          <w:rFonts w:asciiTheme="minorHAnsi" w:hAnsiTheme="minorHAnsi"/>
          <w:bCs/>
          <w:lang w:bidi="en-US"/>
        </w:rPr>
        <w:t>99</w:t>
      </w:r>
      <w:r w:rsidRPr="00E42F20">
        <w:rPr>
          <w:rFonts w:asciiTheme="minorHAnsi" w:hAnsiTheme="minorHAnsi"/>
          <w:lang w:bidi="en-US"/>
        </w:rPr>
        <w:t>, 7687-7692 (2002).</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lastRenderedPageBreak/>
        <w:t>70.</w:t>
      </w:r>
      <w:r w:rsidRPr="00E42F20">
        <w:rPr>
          <w:rFonts w:asciiTheme="minorHAnsi" w:hAnsiTheme="minorHAnsi"/>
          <w:lang w:bidi="en-US"/>
        </w:rPr>
        <w:tab/>
        <w:t>Clinical and Laboratory Standards Institute (CLSI) Performance Standards for Antimicrobial Disk and Dilution Susceptibility Tests for Bacteria Isolated From Animals; Approved Standard—Third Edition. CLSI document M31-A3 (ISBN 1-56238-659-X).  (2008).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71.</w:t>
      </w:r>
      <w:r w:rsidRPr="00E42F20">
        <w:rPr>
          <w:rFonts w:asciiTheme="minorHAnsi" w:hAnsiTheme="minorHAnsi"/>
          <w:lang w:bidi="en-US"/>
        </w:rPr>
        <w:tab/>
        <w:t xml:space="preserve">Takano, T. et al. Novel characteristics of community-acquired methicillin-resistant Staphylococcus aureus strains belonging to multilocus sequence type 59 in Taiwan. </w:t>
      </w:r>
      <w:r w:rsidRPr="00E42F20">
        <w:rPr>
          <w:rFonts w:asciiTheme="minorHAnsi" w:hAnsiTheme="minorHAnsi"/>
          <w:i/>
          <w:iCs/>
          <w:lang w:bidi="en-US"/>
        </w:rPr>
        <w:t>Antimicrob. Agents Chemother</w:t>
      </w:r>
      <w:r w:rsidRPr="00E42F20">
        <w:rPr>
          <w:rFonts w:asciiTheme="minorHAnsi" w:hAnsiTheme="minorHAnsi"/>
          <w:lang w:bidi="en-US"/>
        </w:rPr>
        <w:t xml:space="preserve"> </w:t>
      </w:r>
      <w:r w:rsidRPr="00E42F20">
        <w:rPr>
          <w:rFonts w:asciiTheme="minorHAnsi" w:hAnsiTheme="minorHAnsi"/>
          <w:bCs/>
          <w:lang w:bidi="en-US"/>
        </w:rPr>
        <w:t>52</w:t>
      </w:r>
      <w:r w:rsidRPr="00E42F20">
        <w:rPr>
          <w:rFonts w:asciiTheme="minorHAnsi" w:hAnsiTheme="minorHAnsi"/>
          <w:lang w:bidi="en-US"/>
        </w:rPr>
        <w:t>, 837-845 (2008).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72.</w:t>
      </w:r>
      <w:r w:rsidRPr="00E42F20">
        <w:rPr>
          <w:rFonts w:asciiTheme="minorHAnsi" w:hAnsiTheme="minorHAnsi"/>
          <w:lang w:bidi="en-US"/>
        </w:rPr>
        <w:tab/>
        <w:t xml:space="preserve">Jonas, D., Speck, M., Daschner, F.D. &amp; Grundmann, H. Rapid PCR-based identification of methicillin-resistant Staphylococcus aureus from screening swabs.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40</w:t>
      </w:r>
      <w:r w:rsidRPr="00E42F20">
        <w:rPr>
          <w:rFonts w:asciiTheme="minorHAnsi" w:hAnsiTheme="minorHAnsi"/>
          <w:lang w:bidi="en-US"/>
        </w:rPr>
        <w:t>, 1821-1823 (2002).</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73.</w:t>
      </w:r>
      <w:r w:rsidRPr="00E42F20">
        <w:rPr>
          <w:rFonts w:asciiTheme="minorHAnsi" w:hAnsiTheme="minorHAnsi"/>
          <w:lang w:bidi="en-US"/>
        </w:rPr>
        <w:tab/>
        <w:t xml:space="preserve">Tenover, F.C. et al. Interpreting chromosomal DNA restriction patterns produced by pulsed-field gel electrophoresis: criteria for bacterial strain typing.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33</w:t>
      </w:r>
      <w:r w:rsidRPr="00E42F20">
        <w:rPr>
          <w:rFonts w:asciiTheme="minorHAnsi" w:hAnsiTheme="minorHAnsi"/>
          <w:lang w:bidi="en-US"/>
        </w:rPr>
        <w:t>, 2233-2239 (1995).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74.</w:t>
      </w:r>
      <w:r w:rsidRPr="00E42F20">
        <w:rPr>
          <w:rFonts w:asciiTheme="minorHAnsi" w:hAnsiTheme="minorHAnsi"/>
          <w:lang w:bidi="en-US"/>
        </w:rPr>
        <w:tab/>
        <w:t xml:space="preserve">Boyle-Vavra, S., Ereshefsky, B., Wang, C. &amp; Daum, R.S. Successful multiresistant community-associated methicillin-resistant Staphylococcus aureus lineage from Taipei, Taiwan, that carries either the novel Staphylococcal chromosome cassette mec (SCCmec) type VT or SCCmec type IV.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43</w:t>
      </w:r>
      <w:r w:rsidRPr="00E42F20">
        <w:rPr>
          <w:rFonts w:asciiTheme="minorHAnsi" w:hAnsiTheme="minorHAnsi"/>
          <w:lang w:bidi="en-US"/>
        </w:rPr>
        <w:t>, 4719-4730 (2005).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75.</w:t>
      </w:r>
      <w:r w:rsidRPr="00E42F20">
        <w:rPr>
          <w:rFonts w:asciiTheme="minorHAnsi" w:hAnsiTheme="minorHAnsi"/>
          <w:lang w:bidi="en-US"/>
        </w:rPr>
        <w:tab/>
        <w:t xml:space="preserve">Loeffler, A. et al. First report of multiresistant, mecA-positive Staphylococcus intermedius in Europe: 12 cases from a veterinary dermatology referral clinic in Germany. </w:t>
      </w:r>
      <w:r w:rsidRPr="00E42F20">
        <w:rPr>
          <w:rFonts w:asciiTheme="minorHAnsi" w:hAnsiTheme="minorHAnsi"/>
          <w:i/>
          <w:iCs/>
          <w:lang w:bidi="en-US"/>
        </w:rPr>
        <w:t>Vet. Dermatol</w:t>
      </w:r>
      <w:r w:rsidRPr="00E42F20">
        <w:rPr>
          <w:rFonts w:asciiTheme="minorHAnsi" w:hAnsiTheme="minorHAnsi"/>
          <w:lang w:bidi="en-US"/>
        </w:rPr>
        <w:t xml:space="preserve"> </w:t>
      </w:r>
      <w:r w:rsidRPr="00E42F20">
        <w:rPr>
          <w:rFonts w:asciiTheme="minorHAnsi" w:hAnsiTheme="minorHAnsi"/>
          <w:bCs/>
          <w:lang w:bidi="en-US"/>
        </w:rPr>
        <w:t>18</w:t>
      </w:r>
      <w:r w:rsidRPr="00E42F20">
        <w:rPr>
          <w:rFonts w:asciiTheme="minorHAnsi" w:hAnsiTheme="minorHAnsi"/>
          <w:lang w:bidi="en-US"/>
        </w:rPr>
        <w:t>, 412-421 (2007).</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76.</w:t>
      </w:r>
      <w:r w:rsidRPr="00E42F20">
        <w:rPr>
          <w:rFonts w:asciiTheme="minorHAnsi" w:hAnsiTheme="minorHAnsi"/>
          <w:lang w:bidi="en-US"/>
        </w:rPr>
        <w:tab/>
        <w:t xml:space="preserve">Sasaki, T. et al. Methicillin-resistant Staphylococcus pseudintermedius in a veterinary teaching hospital.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45</w:t>
      </w:r>
      <w:r w:rsidRPr="00E42F20">
        <w:rPr>
          <w:rFonts w:asciiTheme="minorHAnsi" w:hAnsiTheme="minorHAnsi"/>
          <w:lang w:bidi="en-US"/>
        </w:rPr>
        <w:t>, 1118-1125 (2007).</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77.</w:t>
      </w:r>
      <w:r w:rsidRPr="00E42F20">
        <w:rPr>
          <w:rFonts w:asciiTheme="minorHAnsi" w:hAnsiTheme="minorHAnsi"/>
          <w:lang w:bidi="en-US"/>
        </w:rPr>
        <w:tab/>
        <w:t xml:space="preserve">Perreten, V. et al. Clonal spread of methicillin-resistant Staphylococcus pseudintermedius in Europe and North America: an international multicentre study. </w:t>
      </w:r>
      <w:r w:rsidRPr="00E42F20">
        <w:rPr>
          <w:rFonts w:asciiTheme="minorHAnsi" w:hAnsiTheme="minorHAnsi"/>
          <w:i/>
          <w:iCs/>
          <w:lang w:bidi="en-US"/>
        </w:rPr>
        <w:t>J Antimicrob Chemother</w:t>
      </w:r>
      <w:r w:rsidRPr="00E42F20">
        <w:rPr>
          <w:rFonts w:asciiTheme="minorHAnsi" w:hAnsiTheme="minorHAnsi"/>
          <w:lang w:bidi="en-US"/>
        </w:rPr>
        <w:t xml:space="preserve">  (2010).doi:10.1093/jac/dkq078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78.</w:t>
      </w:r>
      <w:r w:rsidRPr="00E42F20">
        <w:rPr>
          <w:rFonts w:asciiTheme="minorHAnsi" w:hAnsiTheme="minorHAnsi"/>
          <w:lang w:bidi="en-US"/>
        </w:rPr>
        <w:tab/>
        <w:t xml:space="preserve">Fuda, C.C.S., Fisher, J.F. &amp; Mobashery, S. Beta-lactam resistance in Staphylococcus aureus: the adaptive resistance of a plastic genome. </w:t>
      </w:r>
      <w:r w:rsidRPr="00E42F20">
        <w:rPr>
          <w:rFonts w:asciiTheme="minorHAnsi" w:hAnsiTheme="minorHAnsi"/>
          <w:i/>
          <w:iCs/>
          <w:lang w:bidi="en-US"/>
        </w:rPr>
        <w:t>Cell. Mol. Life Sci</w:t>
      </w:r>
      <w:r w:rsidRPr="00E42F20">
        <w:rPr>
          <w:rFonts w:asciiTheme="minorHAnsi" w:hAnsiTheme="minorHAnsi"/>
          <w:lang w:bidi="en-US"/>
        </w:rPr>
        <w:t xml:space="preserve"> </w:t>
      </w:r>
      <w:r w:rsidRPr="00E42F20">
        <w:rPr>
          <w:rFonts w:asciiTheme="minorHAnsi" w:hAnsiTheme="minorHAnsi"/>
          <w:bCs/>
          <w:lang w:bidi="en-US"/>
        </w:rPr>
        <w:t>62</w:t>
      </w:r>
      <w:r w:rsidRPr="00E42F20">
        <w:rPr>
          <w:rFonts w:asciiTheme="minorHAnsi" w:hAnsiTheme="minorHAnsi"/>
          <w:lang w:bidi="en-US"/>
        </w:rPr>
        <w:t>, 2617-2633 (2005).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79.</w:t>
      </w:r>
      <w:r w:rsidRPr="00E42F20">
        <w:rPr>
          <w:rFonts w:asciiTheme="minorHAnsi" w:hAnsiTheme="minorHAnsi"/>
          <w:lang w:bidi="en-US"/>
        </w:rPr>
        <w:tab/>
        <w:t xml:space="preserve">Safo, M.K. et al. Crystal Structures of the BlaI Repressor from Staphylococcus aureus and Its Complex with DNA: Insights into Transcriptional Regulation of the bla and mec Operons. </w:t>
      </w:r>
      <w:r w:rsidRPr="00E42F20">
        <w:rPr>
          <w:rFonts w:asciiTheme="minorHAnsi" w:hAnsiTheme="minorHAnsi"/>
          <w:i/>
          <w:iCs/>
          <w:lang w:bidi="en-US"/>
        </w:rPr>
        <w:t>J Bacteriol</w:t>
      </w:r>
      <w:r w:rsidRPr="00E42F20">
        <w:rPr>
          <w:rFonts w:asciiTheme="minorHAnsi" w:hAnsiTheme="minorHAnsi"/>
          <w:lang w:bidi="en-US"/>
        </w:rPr>
        <w:t xml:space="preserve"> </w:t>
      </w:r>
      <w:r w:rsidRPr="00E42F20">
        <w:rPr>
          <w:rFonts w:asciiTheme="minorHAnsi" w:hAnsiTheme="minorHAnsi"/>
          <w:bCs/>
          <w:lang w:bidi="en-US"/>
        </w:rPr>
        <w:t>187</w:t>
      </w:r>
      <w:r w:rsidRPr="00E42F20">
        <w:rPr>
          <w:rFonts w:asciiTheme="minorHAnsi" w:hAnsiTheme="minorHAnsi"/>
          <w:lang w:bidi="en-US"/>
        </w:rPr>
        <w:t>, 1833-1844 (2005).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lastRenderedPageBreak/>
        <w:t>80.</w:t>
      </w:r>
      <w:r w:rsidRPr="00E42F20">
        <w:rPr>
          <w:rFonts w:asciiTheme="minorHAnsi" w:hAnsiTheme="minorHAnsi"/>
          <w:lang w:bidi="en-US"/>
        </w:rPr>
        <w:tab/>
        <w:t xml:space="preserve">García-Castellanos, R. et al. Three-dimensional structure of MecI. Molecular basis for transcriptional regulation of staphylococcal methicillin resistance. </w:t>
      </w:r>
      <w:r w:rsidRPr="00E42F20">
        <w:rPr>
          <w:rFonts w:asciiTheme="minorHAnsi" w:hAnsiTheme="minorHAnsi"/>
          <w:i/>
          <w:iCs/>
          <w:lang w:bidi="en-US"/>
        </w:rPr>
        <w:t>J. Biol. Chem</w:t>
      </w:r>
      <w:r w:rsidRPr="00E42F20">
        <w:rPr>
          <w:rFonts w:asciiTheme="minorHAnsi" w:hAnsiTheme="minorHAnsi"/>
          <w:lang w:bidi="en-US"/>
        </w:rPr>
        <w:t xml:space="preserve"> </w:t>
      </w:r>
      <w:r w:rsidRPr="00E42F20">
        <w:rPr>
          <w:rFonts w:asciiTheme="minorHAnsi" w:hAnsiTheme="minorHAnsi"/>
          <w:bCs/>
          <w:lang w:bidi="en-US"/>
        </w:rPr>
        <w:t>278</w:t>
      </w:r>
      <w:r w:rsidRPr="00E42F20">
        <w:rPr>
          <w:rFonts w:asciiTheme="minorHAnsi" w:hAnsiTheme="minorHAnsi"/>
          <w:lang w:bidi="en-US"/>
        </w:rPr>
        <w:t>, 39897-39905 (2003).</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81.</w:t>
      </w:r>
      <w:r w:rsidRPr="00E42F20">
        <w:rPr>
          <w:rFonts w:asciiTheme="minorHAnsi" w:hAnsiTheme="minorHAnsi"/>
          <w:lang w:bidi="en-US"/>
        </w:rPr>
        <w:tab/>
        <w:t xml:space="preserve">McKinney, T.K., Sharma, V.K., Craig, W.A. &amp; Archer, G.L. Transcription of the gene mediating methicillin resistance in Staphylococcus aureus (mecA) is corepressed but not coinduced by cognate mecA and beta-lactamase regulators. </w:t>
      </w:r>
      <w:r w:rsidRPr="00E42F20">
        <w:rPr>
          <w:rFonts w:asciiTheme="minorHAnsi" w:hAnsiTheme="minorHAnsi"/>
          <w:i/>
          <w:iCs/>
          <w:lang w:bidi="en-US"/>
        </w:rPr>
        <w:t>J. Bacteriol</w:t>
      </w:r>
      <w:r w:rsidRPr="00E42F20">
        <w:rPr>
          <w:rFonts w:asciiTheme="minorHAnsi" w:hAnsiTheme="minorHAnsi"/>
          <w:lang w:bidi="en-US"/>
        </w:rPr>
        <w:t xml:space="preserve"> </w:t>
      </w:r>
      <w:r w:rsidRPr="00E42F20">
        <w:rPr>
          <w:rFonts w:asciiTheme="minorHAnsi" w:hAnsiTheme="minorHAnsi"/>
          <w:bCs/>
          <w:lang w:bidi="en-US"/>
        </w:rPr>
        <w:t>183</w:t>
      </w:r>
      <w:r w:rsidRPr="00E42F20">
        <w:rPr>
          <w:rFonts w:asciiTheme="minorHAnsi" w:hAnsiTheme="minorHAnsi"/>
          <w:lang w:bidi="en-US"/>
        </w:rPr>
        <w:t>, 6862-6868 (2001).</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82.</w:t>
      </w:r>
      <w:r w:rsidRPr="00E42F20">
        <w:rPr>
          <w:rFonts w:asciiTheme="minorHAnsi" w:hAnsiTheme="minorHAnsi"/>
          <w:lang w:bidi="en-US"/>
        </w:rPr>
        <w:tab/>
        <w:t xml:space="preserve">Sharma, V.K., Hackbarth, C.J., Dickinson, T.M. &amp; Archer, G.L. Interaction of Native and Mutant MecI Repressors with Sequences That Regulate mecA, the Gene Encoding Penicillin Binding Protein 2a in Methicillin-Resistant Staphylococci. </w:t>
      </w:r>
      <w:r w:rsidRPr="00E42F20">
        <w:rPr>
          <w:rFonts w:asciiTheme="minorHAnsi" w:hAnsiTheme="minorHAnsi"/>
          <w:i/>
          <w:iCs/>
          <w:lang w:bidi="en-US"/>
        </w:rPr>
        <w:t>J. Bacteriol.</w:t>
      </w:r>
      <w:r w:rsidRPr="00E42F20">
        <w:rPr>
          <w:rFonts w:asciiTheme="minorHAnsi" w:hAnsiTheme="minorHAnsi"/>
          <w:lang w:bidi="en-US"/>
        </w:rPr>
        <w:t xml:space="preserve"> </w:t>
      </w:r>
      <w:r w:rsidRPr="00E42F20">
        <w:rPr>
          <w:rFonts w:asciiTheme="minorHAnsi" w:hAnsiTheme="minorHAnsi"/>
          <w:bCs/>
          <w:lang w:bidi="en-US"/>
        </w:rPr>
        <w:t>180</w:t>
      </w:r>
      <w:r w:rsidRPr="00E42F20">
        <w:rPr>
          <w:rFonts w:asciiTheme="minorHAnsi" w:hAnsiTheme="minorHAnsi"/>
          <w:lang w:bidi="en-US"/>
        </w:rPr>
        <w:t>, 2160-2166 (1998).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83.</w:t>
      </w:r>
      <w:r w:rsidRPr="00E42F20">
        <w:rPr>
          <w:rFonts w:asciiTheme="minorHAnsi" w:hAnsiTheme="minorHAnsi"/>
          <w:lang w:bidi="en-US"/>
        </w:rPr>
        <w:tab/>
        <w:t xml:space="preserve">Ender, M., McCallum, N. &amp; Berger-Bächi, B. Impact of mecA promoter mutations on mecA expression and beta-lactam resistance levels. </w:t>
      </w:r>
      <w:r w:rsidRPr="00E42F20">
        <w:rPr>
          <w:rFonts w:asciiTheme="minorHAnsi" w:hAnsiTheme="minorHAnsi"/>
          <w:i/>
          <w:iCs/>
          <w:lang w:bidi="en-US"/>
        </w:rPr>
        <w:t>Int. J. Med. Microbiol</w:t>
      </w:r>
      <w:r w:rsidRPr="00E42F20">
        <w:rPr>
          <w:rFonts w:asciiTheme="minorHAnsi" w:hAnsiTheme="minorHAnsi"/>
          <w:lang w:bidi="en-US"/>
        </w:rPr>
        <w:t xml:space="preserve"> </w:t>
      </w:r>
      <w:r w:rsidRPr="00E42F20">
        <w:rPr>
          <w:rFonts w:asciiTheme="minorHAnsi" w:hAnsiTheme="minorHAnsi"/>
          <w:bCs/>
          <w:lang w:bidi="en-US"/>
        </w:rPr>
        <w:t>298</w:t>
      </w:r>
      <w:r w:rsidRPr="00E42F20">
        <w:rPr>
          <w:rFonts w:asciiTheme="minorHAnsi" w:hAnsiTheme="minorHAnsi"/>
          <w:lang w:bidi="en-US"/>
        </w:rPr>
        <w:t>, 607-617 (2008).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84.</w:t>
      </w:r>
      <w:r w:rsidRPr="00E42F20">
        <w:rPr>
          <w:rFonts w:asciiTheme="minorHAnsi" w:hAnsiTheme="minorHAnsi"/>
          <w:lang w:bidi="en-US"/>
        </w:rPr>
        <w:tab/>
        <w:t xml:space="preserve">Rosato, A.E., Craig, W.A. &amp; Archer, G.L. Quantitation of mecA Transcription in Oxacillin-Resistant Staphylococcus aureus Clinical Isolates. </w:t>
      </w:r>
      <w:r w:rsidRPr="00E42F20">
        <w:rPr>
          <w:rFonts w:asciiTheme="minorHAnsi" w:hAnsiTheme="minorHAnsi"/>
          <w:i/>
          <w:iCs/>
          <w:lang w:bidi="en-US"/>
        </w:rPr>
        <w:t>J Bacteriol</w:t>
      </w:r>
      <w:r w:rsidRPr="00E42F20">
        <w:rPr>
          <w:rFonts w:asciiTheme="minorHAnsi" w:hAnsiTheme="minorHAnsi"/>
          <w:lang w:bidi="en-US"/>
        </w:rPr>
        <w:t xml:space="preserve"> </w:t>
      </w:r>
      <w:r w:rsidRPr="00E42F20">
        <w:rPr>
          <w:rFonts w:asciiTheme="minorHAnsi" w:hAnsiTheme="minorHAnsi"/>
          <w:bCs/>
          <w:lang w:bidi="en-US"/>
        </w:rPr>
        <w:t>185</w:t>
      </w:r>
      <w:r w:rsidRPr="00E42F20">
        <w:rPr>
          <w:rFonts w:asciiTheme="minorHAnsi" w:hAnsiTheme="minorHAnsi"/>
          <w:lang w:bidi="en-US"/>
        </w:rPr>
        <w:t>, 3446-3452 (2003).</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85.</w:t>
      </w:r>
      <w:r w:rsidRPr="00E42F20">
        <w:rPr>
          <w:rFonts w:asciiTheme="minorHAnsi" w:hAnsiTheme="minorHAnsi"/>
          <w:lang w:bidi="en-US"/>
        </w:rPr>
        <w:tab/>
        <w:t xml:space="preserve">Rosato, A.E. et al. mecA-blaZ Corepressors in Clinical Staphylococcus aureus Isolates. </w:t>
      </w:r>
      <w:r w:rsidRPr="00E42F20">
        <w:rPr>
          <w:rFonts w:asciiTheme="minorHAnsi" w:hAnsiTheme="minorHAnsi"/>
          <w:i/>
          <w:iCs/>
          <w:lang w:bidi="en-US"/>
        </w:rPr>
        <w:t>Antimicrob. Agents Chemother.</w:t>
      </w:r>
      <w:r w:rsidRPr="00E42F20">
        <w:rPr>
          <w:rFonts w:asciiTheme="minorHAnsi" w:hAnsiTheme="minorHAnsi"/>
          <w:lang w:bidi="en-US"/>
        </w:rPr>
        <w:t xml:space="preserve"> </w:t>
      </w:r>
      <w:r w:rsidRPr="00E42F20">
        <w:rPr>
          <w:rFonts w:asciiTheme="minorHAnsi" w:hAnsiTheme="minorHAnsi"/>
          <w:bCs/>
          <w:lang w:bidi="en-US"/>
        </w:rPr>
        <w:t>47</w:t>
      </w:r>
      <w:r w:rsidRPr="00E42F20">
        <w:rPr>
          <w:rFonts w:asciiTheme="minorHAnsi" w:hAnsiTheme="minorHAnsi"/>
          <w:lang w:bidi="en-US"/>
        </w:rPr>
        <w:t>, 1460-1463 (2003).</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86.</w:t>
      </w:r>
      <w:r w:rsidRPr="00E42F20">
        <w:rPr>
          <w:rFonts w:asciiTheme="minorHAnsi" w:hAnsiTheme="minorHAnsi"/>
          <w:lang w:bidi="en-US"/>
        </w:rPr>
        <w:tab/>
        <w:t xml:space="preserve">Noto, M.J., Fox, P.M. &amp; Archer, G.L. Spontaneous Deletion of the Methicillin Resistance Determinant, mecA, Partially Compensates for the Fitness Cost Associated with High-Level Vancomycin Resistance in Staphylococcus aureus. </w:t>
      </w:r>
      <w:r w:rsidRPr="00E42F20">
        <w:rPr>
          <w:rFonts w:asciiTheme="minorHAnsi" w:hAnsiTheme="minorHAnsi"/>
          <w:i/>
          <w:iCs/>
          <w:lang w:bidi="en-US"/>
        </w:rPr>
        <w:t>Antimicrob. Agents Chemother.</w:t>
      </w:r>
      <w:r w:rsidRPr="00E42F20">
        <w:rPr>
          <w:rFonts w:asciiTheme="minorHAnsi" w:hAnsiTheme="minorHAnsi"/>
          <w:lang w:bidi="en-US"/>
        </w:rPr>
        <w:t xml:space="preserve"> </w:t>
      </w:r>
      <w:r w:rsidRPr="00E42F20">
        <w:rPr>
          <w:rFonts w:asciiTheme="minorHAnsi" w:hAnsiTheme="minorHAnsi"/>
          <w:bCs/>
          <w:lang w:bidi="en-US"/>
        </w:rPr>
        <w:t>52</w:t>
      </w:r>
      <w:r w:rsidRPr="00E42F20">
        <w:rPr>
          <w:rFonts w:asciiTheme="minorHAnsi" w:hAnsiTheme="minorHAnsi"/>
          <w:lang w:bidi="en-US"/>
        </w:rPr>
        <w:t>, 1221-1229 (2008).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87.</w:t>
      </w:r>
      <w:r w:rsidRPr="00E42F20">
        <w:rPr>
          <w:rFonts w:asciiTheme="minorHAnsi" w:hAnsiTheme="minorHAnsi"/>
          <w:lang w:bidi="en-US"/>
        </w:rPr>
        <w:tab/>
        <w:t xml:space="preserve">Chambers, H.F. &amp; Deleo, F.R. Waves of resistance: Staphylococcus aureus in the antibiotic era. </w:t>
      </w:r>
      <w:r w:rsidRPr="00E42F20">
        <w:rPr>
          <w:rFonts w:asciiTheme="minorHAnsi" w:hAnsiTheme="minorHAnsi"/>
          <w:i/>
          <w:iCs/>
          <w:lang w:bidi="en-US"/>
        </w:rPr>
        <w:t>Nat. Rev. Microbiol</w:t>
      </w:r>
      <w:r w:rsidRPr="00E42F20">
        <w:rPr>
          <w:rFonts w:asciiTheme="minorHAnsi" w:hAnsiTheme="minorHAnsi"/>
          <w:lang w:bidi="en-US"/>
        </w:rPr>
        <w:t xml:space="preserve"> </w:t>
      </w:r>
      <w:r w:rsidRPr="00E42F20">
        <w:rPr>
          <w:rFonts w:asciiTheme="minorHAnsi" w:hAnsiTheme="minorHAnsi"/>
          <w:bCs/>
          <w:lang w:bidi="en-US"/>
        </w:rPr>
        <w:t>7</w:t>
      </w:r>
      <w:r w:rsidRPr="00E42F20">
        <w:rPr>
          <w:rFonts w:asciiTheme="minorHAnsi" w:hAnsiTheme="minorHAnsi"/>
          <w:lang w:bidi="en-US"/>
        </w:rPr>
        <w:t>, 629-641 (2009).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88.</w:t>
      </w:r>
      <w:r w:rsidRPr="00E42F20">
        <w:rPr>
          <w:rFonts w:asciiTheme="minorHAnsi" w:hAnsiTheme="minorHAnsi"/>
          <w:lang w:bidi="en-US"/>
        </w:rPr>
        <w:tab/>
        <w:t xml:space="preserve">Furuya, E.Y. &amp; Lowy, F.D. Antimicrobial-resistant bacteria in the community setting. </w:t>
      </w:r>
      <w:r w:rsidRPr="00E42F20">
        <w:rPr>
          <w:rFonts w:asciiTheme="minorHAnsi" w:hAnsiTheme="minorHAnsi"/>
          <w:i/>
          <w:iCs/>
          <w:lang w:bidi="en-US"/>
        </w:rPr>
        <w:t>Nat. Rev. Microbiol</w:t>
      </w:r>
      <w:r w:rsidRPr="00E42F20">
        <w:rPr>
          <w:rFonts w:asciiTheme="minorHAnsi" w:hAnsiTheme="minorHAnsi"/>
          <w:lang w:bidi="en-US"/>
        </w:rPr>
        <w:t xml:space="preserve"> </w:t>
      </w:r>
      <w:r w:rsidRPr="00E42F20">
        <w:rPr>
          <w:rFonts w:asciiTheme="minorHAnsi" w:hAnsiTheme="minorHAnsi"/>
          <w:bCs/>
          <w:lang w:bidi="en-US"/>
        </w:rPr>
        <w:t>4</w:t>
      </w:r>
      <w:r w:rsidRPr="00E42F20">
        <w:rPr>
          <w:rFonts w:asciiTheme="minorHAnsi" w:hAnsiTheme="minorHAnsi"/>
          <w:lang w:bidi="en-US"/>
        </w:rPr>
        <w:t>, 36-45 (2006).</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89.</w:t>
      </w:r>
      <w:r w:rsidRPr="00E42F20">
        <w:rPr>
          <w:rFonts w:asciiTheme="minorHAnsi" w:hAnsiTheme="minorHAnsi"/>
          <w:lang w:bidi="en-US"/>
        </w:rPr>
        <w:tab/>
        <w:t xml:space="preserve">Katayama, Y., Robinson, D.A., Enright, M.C. &amp; Chambers, H.F. Genetic Background Affects Stability of mecA in Staphylococcus aureus. </w:t>
      </w:r>
      <w:r w:rsidRPr="00E42F20">
        <w:rPr>
          <w:rFonts w:asciiTheme="minorHAnsi" w:hAnsiTheme="minorHAnsi"/>
          <w:i/>
          <w:iCs/>
          <w:lang w:bidi="en-US"/>
        </w:rPr>
        <w:t>J Clin Microbiol</w:t>
      </w:r>
      <w:r w:rsidRPr="00E42F20">
        <w:rPr>
          <w:rFonts w:asciiTheme="minorHAnsi" w:hAnsiTheme="minorHAnsi"/>
          <w:lang w:bidi="en-US"/>
        </w:rPr>
        <w:t xml:space="preserve"> </w:t>
      </w:r>
      <w:r w:rsidRPr="00E42F20">
        <w:rPr>
          <w:rFonts w:asciiTheme="minorHAnsi" w:hAnsiTheme="minorHAnsi"/>
          <w:bCs/>
          <w:lang w:bidi="en-US"/>
        </w:rPr>
        <w:t>43</w:t>
      </w:r>
      <w:r w:rsidRPr="00E42F20">
        <w:rPr>
          <w:rFonts w:asciiTheme="minorHAnsi" w:hAnsiTheme="minorHAnsi"/>
          <w:lang w:bidi="en-US"/>
        </w:rPr>
        <w:t>, 2380-2383 (2005).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90.</w:t>
      </w:r>
      <w:r w:rsidRPr="00E42F20">
        <w:rPr>
          <w:rFonts w:asciiTheme="minorHAnsi" w:hAnsiTheme="minorHAnsi"/>
          <w:lang w:bidi="en-US"/>
        </w:rPr>
        <w:tab/>
        <w:t xml:space="preserve">Owczarzy, R. et al. IDT SciTools: a suite for analysis and design of nucleic acid </w:t>
      </w:r>
      <w:r w:rsidRPr="00E42F20">
        <w:rPr>
          <w:rFonts w:asciiTheme="minorHAnsi" w:hAnsiTheme="minorHAnsi"/>
          <w:lang w:bidi="en-US"/>
        </w:rPr>
        <w:lastRenderedPageBreak/>
        <w:t xml:space="preserve">oligomers. </w:t>
      </w:r>
      <w:r w:rsidRPr="00E42F20">
        <w:rPr>
          <w:rFonts w:asciiTheme="minorHAnsi" w:hAnsiTheme="minorHAnsi"/>
          <w:i/>
          <w:iCs/>
          <w:lang w:bidi="en-US"/>
        </w:rPr>
        <w:t>Nucl. Acids Res.</w:t>
      </w:r>
      <w:r w:rsidRPr="00E42F20">
        <w:rPr>
          <w:rFonts w:asciiTheme="minorHAnsi" w:hAnsiTheme="minorHAnsi"/>
          <w:lang w:bidi="en-US"/>
        </w:rPr>
        <w:t xml:space="preserve"> </w:t>
      </w:r>
      <w:r w:rsidRPr="00E42F20">
        <w:rPr>
          <w:rFonts w:asciiTheme="minorHAnsi" w:hAnsiTheme="minorHAnsi"/>
          <w:bCs/>
          <w:lang w:bidi="en-US"/>
        </w:rPr>
        <w:t>36</w:t>
      </w:r>
      <w:r w:rsidRPr="00E42F20">
        <w:rPr>
          <w:rFonts w:asciiTheme="minorHAnsi" w:hAnsiTheme="minorHAnsi"/>
          <w:lang w:bidi="en-US"/>
        </w:rPr>
        <w:t>, W163-169 (2008).</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91.</w:t>
      </w:r>
      <w:r w:rsidRPr="00E42F20">
        <w:rPr>
          <w:rFonts w:asciiTheme="minorHAnsi" w:hAnsiTheme="minorHAnsi"/>
          <w:lang w:bidi="en-US"/>
        </w:rPr>
        <w:tab/>
        <w:t xml:space="preserve">Hiramatsu, K., Asada, K., Suzuki, E., Okonogi, K. &amp; Yokota, T. Molecular cloning and nucleotide sequence determination of the regulator region of mecA gene in methicillin-resistant Staphylococcus aureus (MRSA). </w:t>
      </w:r>
      <w:r w:rsidRPr="00E42F20">
        <w:rPr>
          <w:rFonts w:asciiTheme="minorHAnsi" w:hAnsiTheme="minorHAnsi"/>
          <w:i/>
          <w:iCs/>
          <w:lang w:bidi="en-US"/>
        </w:rPr>
        <w:t>FEBS Lett</w:t>
      </w:r>
      <w:r w:rsidRPr="00E42F20">
        <w:rPr>
          <w:rFonts w:asciiTheme="minorHAnsi" w:hAnsiTheme="minorHAnsi"/>
          <w:lang w:bidi="en-US"/>
        </w:rPr>
        <w:t xml:space="preserve"> </w:t>
      </w:r>
      <w:r w:rsidRPr="00E42F20">
        <w:rPr>
          <w:rFonts w:asciiTheme="minorHAnsi" w:hAnsiTheme="minorHAnsi"/>
          <w:bCs/>
          <w:lang w:bidi="en-US"/>
        </w:rPr>
        <w:t>298</w:t>
      </w:r>
      <w:r w:rsidRPr="00E42F20">
        <w:rPr>
          <w:rFonts w:asciiTheme="minorHAnsi" w:hAnsiTheme="minorHAnsi"/>
          <w:lang w:bidi="en-US"/>
        </w:rPr>
        <w:t>, 133-136 (1992).</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92.</w:t>
      </w:r>
      <w:r w:rsidRPr="00E42F20">
        <w:rPr>
          <w:rFonts w:asciiTheme="minorHAnsi" w:hAnsiTheme="minorHAnsi"/>
          <w:lang w:bidi="en-US"/>
        </w:rPr>
        <w:tab/>
        <w:t xml:space="preserve">Wong, M. &amp; Medrano, J. Real-time PCR for mRNA quantitation. </w:t>
      </w:r>
      <w:r w:rsidRPr="00E42F20">
        <w:rPr>
          <w:rFonts w:asciiTheme="minorHAnsi" w:hAnsiTheme="minorHAnsi"/>
          <w:i/>
          <w:iCs/>
          <w:lang w:bidi="en-US"/>
        </w:rPr>
        <w:t>BIOTECHNIQUES</w:t>
      </w:r>
      <w:r w:rsidRPr="00E42F20">
        <w:rPr>
          <w:rFonts w:asciiTheme="minorHAnsi" w:hAnsiTheme="minorHAnsi"/>
          <w:lang w:bidi="en-US"/>
        </w:rPr>
        <w:t xml:space="preserve"> </w:t>
      </w:r>
      <w:r w:rsidRPr="00E42F20">
        <w:rPr>
          <w:rFonts w:asciiTheme="minorHAnsi" w:hAnsiTheme="minorHAnsi"/>
          <w:bCs/>
          <w:lang w:bidi="en-US"/>
        </w:rPr>
        <w:t>39</w:t>
      </w:r>
      <w:r w:rsidRPr="00E42F20">
        <w:rPr>
          <w:rFonts w:asciiTheme="minorHAnsi" w:hAnsiTheme="minorHAnsi"/>
          <w:lang w:bidi="en-US"/>
        </w:rPr>
        <w:t>, 75-85 (2005).</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93.</w:t>
      </w:r>
      <w:r w:rsidRPr="00E42F20">
        <w:rPr>
          <w:rFonts w:asciiTheme="minorHAnsi" w:hAnsiTheme="minorHAnsi"/>
          <w:lang w:bidi="en-US"/>
        </w:rPr>
        <w:tab/>
        <w:t xml:space="preserve">Wilkes, R.P. &amp; Kania, S.A. Use of interfering RNAs targeted against feline herpesvirus 1 glycoprotein D for inhibition of feline herpesvirus 1 infection of feline kidney cells. </w:t>
      </w:r>
      <w:r w:rsidRPr="00E42F20">
        <w:rPr>
          <w:rFonts w:asciiTheme="minorHAnsi" w:hAnsiTheme="minorHAnsi"/>
          <w:i/>
          <w:iCs/>
          <w:lang w:bidi="en-US"/>
        </w:rPr>
        <w:t>American Journal of Veterinary Research</w:t>
      </w:r>
      <w:r w:rsidRPr="00E42F20">
        <w:rPr>
          <w:rFonts w:asciiTheme="minorHAnsi" w:hAnsiTheme="minorHAnsi"/>
          <w:lang w:bidi="en-US"/>
        </w:rPr>
        <w:t xml:space="preserve"> </w:t>
      </w:r>
      <w:r w:rsidRPr="00E42F20">
        <w:rPr>
          <w:rFonts w:asciiTheme="minorHAnsi" w:hAnsiTheme="minorHAnsi"/>
          <w:bCs/>
          <w:lang w:bidi="en-US"/>
        </w:rPr>
        <w:t>70</w:t>
      </w:r>
      <w:r w:rsidRPr="00E42F20">
        <w:rPr>
          <w:rFonts w:asciiTheme="minorHAnsi" w:hAnsiTheme="minorHAnsi"/>
          <w:lang w:bidi="en-US"/>
        </w:rPr>
        <w:t>, 1018-1025 (2009).</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94.</w:t>
      </w:r>
      <w:r w:rsidRPr="00E42F20">
        <w:rPr>
          <w:rFonts w:asciiTheme="minorHAnsi" w:hAnsiTheme="minorHAnsi"/>
          <w:lang w:bidi="en-US"/>
        </w:rPr>
        <w:tab/>
        <w:t xml:space="preserve">Klappenbach, J.A., Saxman, P.R., Cole, J.R. &amp; Schmidt, T.M. rrndb: the Ribosomal RNA Operon Copy Number Database. </w:t>
      </w:r>
      <w:r w:rsidRPr="00E42F20">
        <w:rPr>
          <w:rFonts w:asciiTheme="minorHAnsi" w:hAnsiTheme="minorHAnsi"/>
          <w:i/>
          <w:iCs/>
          <w:lang w:bidi="en-US"/>
        </w:rPr>
        <w:t>Nucleic Acids Res</w:t>
      </w:r>
      <w:r w:rsidRPr="00E42F20">
        <w:rPr>
          <w:rFonts w:asciiTheme="minorHAnsi" w:hAnsiTheme="minorHAnsi"/>
          <w:lang w:bidi="en-US"/>
        </w:rPr>
        <w:t xml:space="preserve"> </w:t>
      </w:r>
      <w:r w:rsidRPr="00E42F20">
        <w:rPr>
          <w:rFonts w:asciiTheme="minorHAnsi" w:hAnsiTheme="minorHAnsi"/>
          <w:bCs/>
          <w:lang w:bidi="en-US"/>
        </w:rPr>
        <w:t>29</w:t>
      </w:r>
      <w:r w:rsidRPr="00E42F20">
        <w:rPr>
          <w:rFonts w:asciiTheme="minorHAnsi" w:hAnsiTheme="minorHAnsi"/>
          <w:lang w:bidi="en-US"/>
        </w:rPr>
        <w:t>, 181-184 (2001).</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95.</w:t>
      </w:r>
      <w:r w:rsidRPr="00E42F20">
        <w:rPr>
          <w:rFonts w:asciiTheme="minorHAnsi" w:hAnsiTheme="minorHAnsi"/>
          <w:lang w:bidi="en-US"/>
        </w:rPr>
        <w:tab/>
        <w:t xml:space="preserve">Cha, J., Vakulenko, S.B. &amp; Mobashery, S. Characterization of the β-Lactam Antibiotic Sensor Domain of the MecR1 Signal Sensor/Transducer Protein from Methicillin-Resistant Staphylococcus aureus†. </w:t>
      </w:r>
      <w:r w:rsidRPr="00E42F20">
        <w:rPr>
          <w:rFonts w:asciiTheme="minorHAnsi" w:hAnsiTheme="minorHAnsi"/>
          <w:i/>
          <w:iCs/>
          <w:lang w:bidi="en-US"/>
        </w:rPr>
        <w:t>Biochemistry</w:t>
      </w:r>
      <w:r w:rsidRPr="00E42F20">
        <w:rPr>
          <w:rFonts w:asciiTheme="minorHAnsi" w:hAnsiTheme="minorHAnsi"/>
          <w:lang w:bidi="en-US"/>
        </w:rPr>
        <w:t xml:space="preserve"> </w:t>
      </w:r>
      <w:r w:rsidRPr="00E42F20">
        <w:rPr>
          <w:rFonts w:asciiTheme="minorHAnsi" w:hAnsiTheme="minorHAnsi"/>
          <w:bCs/>
          <w:lang w:bidi="en-US"/>
        </w:rPr>
        <w:t>46</w:t>
      </w:r>
      <w:r w:rsidRPr="00E42F20">
        <w:rPr>
          <w:rFonts w:asciiTheme="minorHAnsi" w:hAnsiTheme="minorHAnsi"/>
          <w:lang w:bidi="en-US"/>
        </w:rPr>
        <w:t>, 7822-7831 (2007).</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96.</w:t>
      </w:r>
      <w:r w:rsidRPr="00E42F20">
        <w:rPr>
          <w:rFonts w:asciiTheme="minorHAnsi" w:hAnsiTheme="minorHAnsi"/>
          <w:lang w:bidi="en-US"/>
        </w:rPr>
        <w:tab/>
        <w:t xml:space="preserve">Shang, W., Davies, T.A., Flamm, R.K. &amp; Bush, K. Effects of Ceftobiprole and Oxacillin on mecA Expression in Methicillin-Resistant Staphylococcus aureus Clinical Isolates. </w:t>
      </w:r>
      <w:r w:rsidRPr="00E42F20">
        <w:rPr>
          <w:rFonts w:asciiTheme="minorHAnsi" w:hAnsiTheme="minorHAnsi"/>
          <w:i/>
          <w:iCs/>
          <w:lang w:bidi="en-US"/>
        </w:rPr>
        <w:t>Antimicrob. Agents Chemother.</w:t>
      </w:r>
      <w:r w:rsidRPr="00E42F20">
        <w:rPr>
          <w:rFonts w:asciiTheme="minorHAnsi" w:hAnsiTheme="minorHAnsi"/>
          <w:lang w:bidi="en-US"/>
        </w:rPr>
        <w:t xml:space="preserve"> </w:t>
      </w:r>
      <w:r w:rsidRPr="00E42F20">
        <w:rPr>
          <w:rFonts w:asciiTheme="minorHAnsi" w:hAnsiTheme="minorHAnsi"/>
          <w:bCs/>
          <w:lang w:bidi="en-US"/>
        </w:rPr>
        <w:t>54</w:t>
      </w:r>
      <w:r w:rsidRPr="00E42F20">
        <w:rPr>
          <w:rFonts w:asciiTheme="minorHAnsi" w:hAnsiTheme="minorHAnsi"/>
          <w:lang w:bidi="en-US"/>
        </w:rPr>
        <w:t>, 956-959 (2010).</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97.</w:t>
      </w:r>
      <w:r w:rsidRPr="00E42F20">
        <w:rPr>
          <w:rFonts w:asciiTheme="minorHAnsi" w:hAnsiTheme="minorHAnsi"/>
          <w:lang w:bidi="en-US"/>
        </w:rPr>
        <w:tab/>
        <w:t xml:space="preserve">Chambers, H.F. &amp; Hackbarth, C.J. Effect of NaCl and nafcillin on penicillin-binding protein 2a and heterogeneous expression of methicillin resistance in Staphylococcus aureus. </w:t>
      </w:r>
      <w:r w:rsidRPr="00E42F20">
        <w:rPr>
          <w:rFonts w:asciiTheme="minorHAnsi" w:hAnsiTheme="minorHAnsi"/>
          <w:i/>
          <w:iCs/>
          <w:lang w:bidi="en-US"/>
        </w:rPr>
        <w:t>Antimicrob. Agents Chemother.</w:t>
      </w:r>
      <w:r w:rsidRPr="00E42F20">
        <w:rPr>
          <w:rFonts w:asciiTheme="minorHAnsi" w:hAnsiTheme="minorHAnsi"/>
          <w:lang w:bidi="en-US"/>
        </w:rPr>
        <w:t xml:space="preserve"> </w:t>
      </w:r>
      <w:r w:rsidRPr="00E42F20">
        <w:rPr>
          <w:rFonts w:asciiTheme="minorHAnsi" w:hAnsiTheme="minorHAnsi"/>
          <w:bCs/>
          <w:lang w:bidi="en-US"/>
        </w:rPr>
        <w:t>31</w:t>
      </w:r>
      <w:r w:rsidRPr="00E42F20">
        <w:rPr>
          <w:rFonts w:asciiTheme="minorHAnsi" w:hAnsiTheme="minorHAnsi"/>
          <w:lang w:bidi="en-US"/>
        </w:rPr>
        <w:t>, 1982-1988 (1987).</w:t>
      </w:r>
    </w:p>
    <w:p w:rsidR="00BD4E44" w:rsidRPr="00E42F20" w:rsidRDefault="00BD4E44" w:rsidP="00BD4E44">
      <w:pPr>
        <w:widowControl w:val="0"/>
        <w:tabs>
          <w:tab w:val="left" w:pos="384"/>
        </w:tabs>
        <w:autoSpaceDE w:val="0"/>
        <w:autoSpaceDN w:val="0"/>
        <w:adjustRightInd w:val="0"/>
        <w:spacing w:after="200" w:line="276" w:lineRule="auto"/>
        <w:ind w:left="384" w:hanging="384"/>
        <w:rPr>
          <w:rFonts w:asciiTheme="minorHAnsi" w:hAnsiTheme="minorHAnsi"/>
          <w:lang w:bidi="en-US"/>
        </w:rPr>
      </w:pPr>
      <w:r w:rsidRPr="00E42F20">
        <w:rPr>
          <w:rFonts w:asciiTheme="minorHAnsi" w:hAnsiTheme="minorHAnsi"/>
          <w:lang w:bidi="en-US"/>
        </w:rPr>
        <w:t>98.</w:t>
      </w:r>
      <w:r w:rsidRPr="00E42F20">
        <w:rPr>
          <w:rFonts w:asciiTheme="minorHAnsi" w:hAnsiTheme="minorHAnsi"/>
          <w:lang w:bidi="en-US"/>
        </w:rPr>
        <w:tab/>
        <w:t xml:space="preserve">Bemis, D.A., Jones, R.D., Frank, L.A. &amp; Kania, S.A. Evaluation of susceptibility test breakpoints used to predict mecA-mediated resistance in Staphylococcus pseudintermedius isolated from dogs. </w:t>
      </w:r>
      <w:r w:rsidRPr="00E42F20">
        <w:rPr>
          <w:rFonts w:asciiTheme="minorHAnsi" w:hAnsiTheme="minorHAnsi"/>
          <w:i/>
          <w:iCs/>
          <w:lang w:bidi="en-US"/>
        </w:rPr>
        <w:t>J Vet Diagn Invest</w:t>
      </w:r>
      <w:r w:rsidRPr="00E42F20">
        <w:rPr>
          <w:rFonts w:asciiTheme="minorHAnsi" w:hAnsiTheme="minorHAnsi"/>
          <w:lang w:bidi="en-US"/>
        </w:rPr>
        <w:t xml:space="preserve"> </w:t>
      </w:r>
      <w:r w:rsidRPr="00E42F20">
        <w:rPr>
          <w:rFonts w:asciiTheme="minorHAnsi" w:hAnsiTheme="minorHAnsi"/>
          <w:bCs/>
          <w:lang w:bidi="en-US"/>
        </w:rPr>
        <w:t>21</w:t>
      </w:r>
      <w:r w:rsidRPr="00E42F20">
        <w:rPr>
          <w:rFonts w:asciiTheme="minorHAnsi" w:hAnsiTheme="minorHAnsi"/>
          <w:lang w:bidi="en-US"/>
        </w:rPr>
        <w:t>, 53-58 (2009).</w:t>
      </w:r>
    </w:p>
    <w:p w:rsidR="00BD4E44" w:rsidRPr="00E42F20" w:rsidRDefault="00EB3287" w:rsidP="00BD4E44">
      <w:pPr>
        <w:spacing w:after="200"/>
        <w:rPr>
          <w:rFonts w:asciiTheme="minorHAnsi" w:hAnsiTheme="minorHAnsi" w:cs="Calibri"/>
          <w:bCs/>
          <w:color w:val="000000"/>
          <w:lang w:bidi="en-US"/>
        </w:rPr>
      </w:pPr>
      <w:r w:rsidRPr="00E42F20">
        <w:rPr>
          <w:rFonts w:asciiTheme="minorHAnsi" w:hAnsiTheme="minorHAnsi" w:cs="Calibri"/>
          <w:bCs/>
          <w:color w:val="000000"/>
          <w:lang w:bidi="en-US"/>
        </w:rPr>
        <w:fldChar w:fldCharType="end"/>
      </w:r>
    </w:p>
    <w:p w:rsidR="00BD4E44" w:rsidRPr="00BD4E44" w:rsidRDefault="00BD4E44" w:rsidP="00B3533B">
      <w:pPr>
        <w:pStyle w:val="Heading1"/>
        <w:jc w:val="center"/>
        <w:rPr>
          <w:rFonts w:ascii="Calibri" w:hAnsi="Calibri"/>
          <w:sz w:val="32"/>
          <w:szCs w:val="32"/>
          <w:lang w:bidi="en-US"/>
        </w:rPr>
      </w:pPr>
      <w:r w:rsidRPr="00E42F20">
        <w:rPr>
          <w:rFonts w:asciiTheme="minorHAnsi" w:hAnsiTheme="minorHAnsi" w:cs="Calibri"/>
          <w:color w:val="000000"/>
          <w:sz w:val="24"/>
          <w:lang w:bidi="en-US"/>
        </w:rPr>
        <w:br w:type="page"/>
      </w:r>
      <w:bookmarkStart w:id="201" w:name="_Toc265160213"/>
      <w:bookmarkStart w:id="202" w:name="_Toc265166896"/>
      <w:r w:rsidRPr="00BD4E44">
        <w:rPr>
          <w:rFonts w:ascii="Calibri" w:hAnsi="Calibri"/>
          <w:sz w:val="32"/>
          <w:szCs w:val="32"/>
          <w:lang w:bidi="en-US"/>
        </w:rPr>
        <w:lastRenderedPageBreak/>
        <w:t>Vita</w:t>
      </w:r>
      <w:bookmarkEnd w:id="201"/>
      <w:bookmarkEnd w:id="202"/>
    </w:p>
    <w:p w:rsidR="00BD4E44" w:rsidRPr="00BD4E44" w:rsidRDefault="00BD4E44" w:rsidP="00BD4E44">
      <w:pPr>
        <w:spacing w:after="200" w:line="276" w:lineRule="auto"/>
        <w:rPr>
          <w:rFonts w:ascii="Cambria" w:hAnsi="Cambria"/>
          <w:sz w:val="22"/>
          <w:szCs w:val="22"/>
          <w:lang w:bidi="en-US"/>
        </w:rPr>
      </w:pPr>
    </w:p>
    <w:p w:rsidR="00BD4E44" w:rsidRPr="00BD4E44" w:rsidRDefault="00BD4E44" w:rsidP="00E42F20">
      <w:pPr>
        <w:spacing w:after="200" w:line="276" w:lineRule="auto"/>
        <w:rPr>
          <w:rFonts w:ascii="Calibri" w:hAnsi="Calibri"/>
          <w:lang w:bidi="en-US"/>
        </w:rPr>
      </w:pPr>
      <w:r w:rsidRPr="00BD4E44">
        <w:rPr>
          <w:rFonts w:ascii="Calibri" w:hAnsi="Calibri"/>
          <w:lang w:bidi="en-US"/>
        </w:rPr>
        <w:t>Chad Christopher Black was born August 17, 1976 in Knoxville, Tennessee.  In 2008 he married Belinda Louise Myers-Black of Hillsboro, Tennessee.  He is the son of Dr. Robert D. and Susan Black.  He earned his B.S. in Biology in 1998 and D.V.M in 2004 from the University of Tennessee.  He received a United States Army commission in 2004 and is currently assigned to the Wound Infection Control Research Group at Walter Reed Army Institute for Research at Forest Glen, Maryland.  His dog is Jellico.</w:t>
      </w:r>
    </w:p>
    <w:p w:rsidR="003D63DF" w:rsidRPr="003D63DF" w:rsidRDefault="003D63DF" w:rsidP="00BD4E44">
      <w:pPr>
        <w:numPr>
          <w:ilvl w:val="12"/>
          <w:numId w:val="0"/>
        </w:numPr>
        <w:rPr>
          <w:rFonts w:ascii="Arial" w:hAnsi="Arial" w:cs="Arial"/>
        </w:rPr>
      </w:pPr>
    </w:p>
    <w:sectPr w:rsidR="003D63DF" w:rsidRPr="003D63DF" w:rsidSect="001100A5">
      <w:pgSz w:w="12240" w:h="15840" w:code="1"/>
      <w:pgMar w:top="1440" w:right="1800" w:bottom="1872" w:left="1800" w:header="720"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5B1F" w:rsidRDefault="00795B1F">
      <w:r>
        <w:separator/>
      </w:r>
    </w:p>
  </w:endnote>
  <w:endnote w:type="continuationSeparator" w:id="0">
    <w:p w:rsidR="00795B1F" w:rsidRDefault="00795B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Apple Symbols">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7B" w:rsidRDefault="007E697B">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6263D1">
      <w:rPr>
        <w:rFonts w:ascii="Arial" w:hAnsi="Arial" w:cs="Arial"/>
        <w:noProof/>
      </w:rPr>
      <w:t>68</w:t>
    </w:r>
    <w:r>
      <w:rPr>
        <w:rFonts w:ascii="Arial" w:hAnsi="Arial" w:cs="Arial"/>
        <w:noProof/>
      </w:rPr>
      <w:fldChar w:fldCharType="end"/>
    </w:r>
  </w:p>
  <w:p w:rsidR="007E697B" w:rsidRDefault="007E697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7B" w:rsidRDefault="007E69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5B1F" w:rsidRDefault="00795B1F">
      <w:r>
        <w:separator/>
      </w:r>
    </w:p>
  </w:footnote>
  <w:footnote w:type="continuationSeparator" w:id="0">
    <w:p w:rsidR="00795B1F" w:rsidRDefault="00795B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7B" w:rsidRDefault="007E697B">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7B" w:rsidRDefault="007E697B">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FF408F"/>
    <w:multiLevelType w:val="hybridMultilevel"/>
    <w:tmpl w:val="FBE876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2685295"/>
    <w:multiLevelType w:val="hybridMultilevel"/>
    <w:tmpl w:val="CE98249C"/>
    <w:lvl w:ilvl="0" w:tplc="0409000F">
      <w:start w:val="1"/>
      <w:numFmt w:val="decimal"/>
      <w:lvlText w:val="%1."/>
      <w:lvlJc w:val="left"/>
      <w:pPr>
        <w:ind w:left="1500" w:hanging="360"/>
      </w:pPr>
      <w:rPr>
        <w:rFonts w:hint="default"/>
      </w:rPr>
    </w:lvl>
    <w:lvl w:ilvl="1" w:tplc="04090003" w:tentative="1">
      <w:start w:val="1"/>
      <w:numFmt w:val="bullet"/>
      <w:lvlText w:val="o"/>
      <w:lvlJc w:val="left"/>
      <w:pPr>
        <w:ind w:left="2220" w:hanging="360"/>
      </w:pPr>
      <w:rPr>
        <w:rFonts w:ascii="Courier New" w:hAnsi="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stylePaneFormatFilter w:val="3F01"/>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ED7A05"/>
    <w:rsid w:val="00014A3E"/>
    <w:rsid w:val="000166A9"/>
    <w:rsid w:val="00057004"/>
    <w:rsid w:val="00071FB8"/>
    <w:rsid w:val="00076A95"/>
    <w:rsid w:val="000809A2"/>
    <w:rsid w:val="000B5C42"/>
    <w:rsid w:val="000E7150"/>
    <w:rsid w:val="0010217F"/>
    <w:rsid w:val="00103C71"/>
    <w:rsid w:val="00104160"/>
    <w:rsid w:val="001100A5"/>
    <w:rsid w:val="001100B7"/>
    <w:rsid w:val="001854FB"/>
    <w:rsid w:val="0019251C"/>
    <w:rsid w:val="00193642"/>
    <w:rsid w:val="001C39F6"/>
    <w:rsid w:val="001C6552"/>
    <w:rsid w:val="001C66FE"/>
    <w:rsid w:val="001D4908"/>
    <w:rsid w:val="001D6904"/>
    <w:rsid w:val="001F522F"/>
    <w:rsid w:val="00200FB7"/>
    <w:rsid w:val="0023140D"/>
    <w:rsid w:val="00236E6D"/>
    <w:rsid w:val="002429E5"/>
    <w:rsid w:val="00280CEF"/>
    <w:rsid w:val="0028757A"/>
    <w:rsid w:val="002E2492"/>
    <w:rsid w:val="00304BD0"/>
    <w:rsid w:val="00307D77"/>
    <w:rsid w:val="00313E9E"/>
    <w:rsid w:val="003150D5"/>
    <w:rsid w:val="00320F78"/>
    <w:rsid w:val="00334369"/>
    <w:rsid w:val="0035768F"/>
    <w:rsid w:val="0038177C"/>
    <w:rsid w:val="003836EB"/>
    <w:rsid w:val="00387024"/>
    <w:rsid w:val="003B4CBC"/>
    <w:rsid w:val="003C01B4"/>
    <w:rsid w:val="003C1575"/>
    <w:rsid w:val="003D07F7"/>
    <w:rsid w:val="003D5275"/>
    <w:rsid w:val="003D63DF"/>
    <w:rsid w:val="003D737F"/>
    <w:rsid w:val="003F7474"/>
    <w:rsid w:val="00404616"/>
    <w:rsid w:val="00407B6A"/>
    <w:rsid w:val="00414400"/>
    <w:rsid w:val="00421CD4"/>
    <w:rsid w:val="00427833"/>
    <w:rsid w:val="0044196E"/>
    <w:rsid w:val="00445120"/>
    <w:rsid w:val="00466C98"/>
    <w:rsid w:val="00474210"/>
    <w:rsid w:val="00480B96"/>
    <w:rsid w:val="00481731"/>
    <w:rsid w:val="0048303E"/>
    <w:rsid w:val="004920F6"/>
    <w:rsid w:val="004A392E"/>
    <w:rsid w:val="004A67E8"/>
    <w:rsid w:val="004C3D65"/>
    <w:rsid w:val="004D6472"/>
    <w:rsid w:val="00597D3F"/>
    <w:rsid w:val="005B79E9"/>
    <w:rsid w:val="005D56BA"/>
    <w:rsid w:val="005E4912"/>
    <w:rsid w:val="005E6F1F"/>
    <w:rsid w:val="005F44D1"/>
    <w:rsid w:val="005F52BF"/>
    <w:rsid w:val="00621129"/>
    <w:rsid w:val="006263D1"/>
    <w:rsid w:val="00631CE5"/>
    <w:rsid w:val="00633916"/>
    <w:rsid w:val="00641D2B"/>
    <w:rsid w:val="00662D3E"/>
    <w:rsid w:val="00665C7E"/>
    <w:rsid w:val="00672DDD"/>
    <w:rsid w:val="00676C91"/>
    <w:rsid w:val="00690B77"/>
    <w:rsid w:val="006C4000"/>
    <w:rsid w:val="006D0815"/>
    <w:rsid w:val="006E56E8"/>
    <w:rsid w:val="00702C99"/>
    <w:rsid w:val="00711200"/>
    <w:rsid w:val="0072397F"/>
    <w:rsid w:val="00731922"/>
    <w:rsid w:val="00731ACB"/>
    <w:rsid w:val="007368AD"/>
    <w:rsid w:val="0074133D"/>
    <w:rsid w:val="0074299A"/>
    <w:rsid w:val="0075196D"/>
    <w:rsid w:val="0075558C"/>
    <w:rsid w:val="00761EFA"/>
    <w:rsid w:val="0076236F"/>
    <w:rsid w:val="00764873"/>
    <w:rsid w:val="007778DD"/>
    <w:rsid w:val="00795B1F"/>
    <w:rsid w:val="00796693"/>
    <w:rsid w:val="007C0106"/>
    <w:rsid w:val="007C7591"/>
    <w:rsid w:val="007D5CD5"/>
    <w:rsid w:val="007E697B"/>
    <w:rsid w:val="007F6AE9"/>
    <w:rsid w:val="00826D54"/>
    <w:rsid w:val="00834CBF"/>
    <w:rsid w:val="00836F89"/>
    <w:rsid w:val="00845744"/>
    <w:rsid w:val="00846459"/>
    <w:rsid w:val="0085226D"/>
    <w:rsid w:val="008550BA"/>
    <w:rsid w:val="00863435"/>
    <w:rsid w:val="00872827"/>
    <w:rsid w:val="0087349A"/>
    <w:rsid w:val="008865B6"/>
    <w:rsid w:val="00895DF4"/>
    <w:rsid w:val="008B1A4D"/>
    <w:rsid w:val="008D589C"/>
    <w:rsid w:val="008E7085"/>
    <w:rsid w:val="008F60C3"/>
    <w:rsid w:val="00913280"/>
    <w:rsid w:val="009254D6"/>
    <w:rsid w:val="0092669B"/>
    <w:rsid w:val="00927E2D"/>
    <w:rsid w:val="0093163E"/>
    <w:rsid w:val="00936436"/>
    <w:rsid w:val="00966BAC"/>
    <w:rsid w:val="009677A7"/>
    <w:rsid w:val="009A2ABE"/>
    <w:rsid w:val="009A6A2F"/>
    <w:rsid w:val="009C755C"/>
    <w:rsid w:val="009C780F"/>
    <w:rsid w:val="009D549D"/>
    <w:rsid w:val="00A23B55"/>
    <w:rsid w:val="00A25353"/>
    <w:rsid w:val="00A34F5F"/>
    <w:rsid w:val="00A46A68"/>
    <w:rsid w:val="00A50EE9"/>
    <w:rsid w:val="00A86F48"/>
    <w:rsid w:val="00A909D2"/>
    <w:rsid w:val="00A95CED"/>
    <w:rsid w:val="00AA48B3"/>
    <w:rsid w:val="00AD0A33"/>
    <w:rsid w:val="00AE0982"/>
    <w:rsid w:val="00B07524"/>
    <w:rsid w:val="00B113E7"/>
    <w:rsid w:val="00B3533B"/>
    <w:rsid w:val="00B35B7C"/>
    <w:rsid w:val="00B4522E"/>
    <w:rsid w:val="00B53C15"/>
    <w:rsid w:val="00B90095"/>
    <w:rsid w:val="00B93EEC"/>
    <w:rsid w:val="00BD3522"/>
    <w:rsid w:val="00BD43E6"/>
    <w:rsid w:val="00BD4E44"/>
    <w:rsid w:val="00BE2703"/>
    <w:rsid w:val="00BE36CA"/>
    <w:rsid w:val="00C0799A"/>
    <w:rsid w:val="00C11D0D"/>
    <w:rsid w:val="00C509C3"/>
    <w:rsid w:val="00C50A17"/>
    <w:rsid w:val="00C70EAE"/>
    <w:rsid w:val="00C83B65"/>
    <w:rsid w:val="00CD50B5"/>
    <w:rsid w:val="00CD73A9"/>
    <w:rsid w:val="00D06F12"/>
    <w:rsid w:val="00D21EF3"/>
    <w:rsid w:val="00D46790"/>
    <w:rsid w:val="00D630F4"/>
    <w:rsid w:val="00D91C27"/>
    <w:rsid w:val="00DC5925"/>
    <w:rsid w:val="00DC5E0C"/>
    <w:rsid w:val="00DC60FA"/>
    <w:rsid w:val="00DE23AF"/>
    <w:rsid w:val="00DF3B9A"/>
    <w:rsid w:val="00E15F48"/>
    <w:rsid w:val="00E17598"/>
    <w:rsid w:val="00E42F20"/>
    <w:rsid w:val="00EA5199"/>
    <w:rsid w:val="00EB3287"/>
    <w:rsid w:val="00EC53AA"/>
    <w:rsid w:val="00ED704E"/>
    <w:rsid w:val="00ED7A05"/>
    <w:rsid w:val="00EE334C"/>
    <w:rsid w:val="00F02153"/>
    <w:rsid w:val="00F058DF"/>
    <w:rsid w:val="00F15675"/>
    <w:rsid w:val="00F21250"/>
    <w:rsid w:val="00F2398D"/>
    <w:rsid w:val="00F634A3"/>
    <w:rsid w:val="00F710F9"/>
    <w:rsid w:val="00F7620F"/>
    <w:rsid w:val="00F87F40"/>
    <w:rsid w:val="00FA0AE4"/>
    <w:rsid w:val="00FB4DBA"/>
    <w:rsid w:val="00FB667E"/>
    <w:rsid w:val="00FE552D"/>
    <w:rsid w:val="00FF19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annotation reference" w:uiPriority="99"/>
    <w:lsdException w:name="line number"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Document Map" w:uiPriority="99"/>
    <w:lsdException w:name="Normal (Web)"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uiPriority w:val="9"/>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link w:val="Heading2Char"/>
    <w:uiPriority w:val="9"/>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rFonts w:ascii="Arial" w:hAnsi="Arial" w:cs="Arial"/>
      <w:b/>
      <w:bCs/>
      <w:i/>
      <w:szCs w:val="26"/>
    </w:rPr>
  </w:style>
  <w:style w:type="paragraph" w:styleId="Heading4">
    <w:name w:val="heading 4"/>
    <w:basedOn w:val="Normal"/>
    <w:next w:val="Normal"/>
    <w:link w:val="Heading4Char"/>
    <w:uiPriority w:val="9"/>
    <w:semiHidden/>
    <w:unhideWhenUsed/>
    <w:qFormat/>
    <w:rsid w:val="003C01B4"/>
    <w:pPr>
      <w:keepNext/>
      <w:spacing w:before="240" w:after="60"/>
      <w:outlineLvl w:val="3"/>
    </w:pPr>
    <w:rPr>
      <w:rFonts w:ascii="Calibri" w:hAnsi="Calibri"/>
      <w:b/>
      <w:bCs/>
      <w:i/>
      <w:iCs/>
      <w:sz w:val="20"/>
      <w:szCs w:val="20"/>
    </w:rPr>
  </w:style>
  <w:style w:type="paragraph" w:styleId="Heading5">
    <w:name w:val="heading 5"/>
    <w:basedOn w:val="Normal"/>
    <w:next w:val="Normal"/>
    <w:link w:val="Heading5Char"/>
    <w:uiPriority w:val="9"/>
    <w:unhideWhenUsed/>
    <w:qFormat/>
    <w:rsid w:val="003C01B4"/>
    <w:pPr>
      <w:spacing w:before="240" w:after="60"/>
      <w:outlineLvl w:val="4"/>
    </w:pPr>
    <w:rPr>
      <w:rFonts w:ascii="Calibri" w:hAnsi="Calibri"/>
      <w:b/>
      <w:bCs/>
      <w:color w:val="7F7F7F"/>
      <w:sz w:val="20"/>
      <w:szCs w:val="20"/>
    </w:rPr>
  </w:style>
  <w:style w:type="paragraph" w:styleId="Heading6">
    <w:name w:val="heading 6"/>
    <w:basedOn w:val="Normal"/>
    <w:next w:val="Normal"/>
    <w:link w:val="Heading6Char"/>
    <w:uiPriority w:val="9"/>
    <w:semiHidden/>
    <w:unhideWhenUsed/>
    <w:qFormat/>
    <w:rsid w:val="003C01B4"/>
    <w:pPr>
      <w:spacing w:before="240" w:after="60"/>
      <w:outlineLvl w:val="5"/>
    </w:pPr>
    <w:rPr>
      <w:rFonts w:ascii="Calibri" w:hAnsi="Calibri"/>
      <w:b/>
      <w:bCs/>
      <w:i/>
      <w:iCs/>
      <w:color w:val="7F7F7F"/>
      <w:sz w:val="20"/>
      <w:szCs w:val="20"/>
    </w:rPr>
  </w:style>
  <w:style w:type="paragraph" w:styleId="Heading7">
    <w:name w:val="heading 7"/>
    <w:basedOn w:val="Normal"/>
    <w:next w:val="Normal"/>
    <w:link w:val="Heading7Char"/>
    <w:uiPriority w:val="9"/>
    <w:semiHidden/>
    <w:unhideWhenUsed/>
    <w:qFormat/>
    <w:rsid w:val="003C01B4"/>
    <w:pPr>
      <w:spacing w:before="240" w:after="60"/>
      <w:outlineLvl w:val="6"/>
    </w:pPr>
    <w:rPr>
      <w:rFonts w:ascii="Calibri" w:hAnsi="Calibri"/>
      <w:i/>
      <w:iCs/>
      <w:sz w:val="20"/>
      <w:szCs w:val="20"/>
    </w:rPr>
  </w:style>
  <w:style w:type="paragraph" w:styleId="Heading8">
    <w:name w:val="heading 8"/>
    <w:basedOn w:val="Normal"/>
    <w:next w:val="Normal"/>
    <w:link w:val="Heading8Char"/>
    <w:uiPriority w:val="9"/>
    <w:semiHidden/>
    <w:unhideWhenUsed/>
    <w:qFormat/>
    <w:rsid w:val="003C01B4"/>
    <w:pPr>
      <w:spacing w:before="240" w:after="60"/>
      <w:outlineLvl w:val="7"/>
    </w:pPr>
    <w:rPr>
      <w:rFonts w:ascii="Calibri" w:hAnsi="Calibri"/>
      <w:sz w:val="20"/>
      <w:szCs w:val="20"/>
    </w:rPr>
  </w:style>
  <w:style w:type="paragraph" w:styleId="Heading9">
    <w:name w:val="heading 9"/>
    <w:basedOn w:val="Normal"/>
    <w:next w:val="Normal"/>
    <w:link w:val="Heading9Char"/>
    <w:uiPriority w:val="9"/>
    <w:semiHidden/>
    <w:unhideWhenUsed/>
    <w:qFormat/>
    <w:rsid w:val="003C01B4"/>
    <w:pPr>
      <w:spacing w:before="240" w:after="60"/>
      <w:outlineLvl w:val="8"/>
    </w:pPr>
    <w:rPr>
      <w:rFonts w:ascii="Calibri" w:hAnsi="Calibr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uiPriority w:val="10"/>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link w:val="SubtitleChar"/>
    <w:uiPriority w:val="11"/>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basedOn w:val="DefaultParagraphFont"/>
    <w:uiPriority w:val="99"/>
    <w:rsid w:val="00665C7E"/>
    <w:rPr>
      <w:color w:val="0000FF"/>
      <w:u w:val="single"/>
    </w:rPr>
  </w:style>
  <w:style w:type="paragraph" w:styleId="TOC1">
    <w:name w:val="toc 1"/>
    <w:basedOn w:val="Normal"/>
    <w:next w:val="Normal"/>
    <w:autoRedefine/>
    <w:uiPriority w:val="39"/>
    <w:qFormat/>
    <w:rsid w:val="00D630F4"/>
    <w:pPr>
      <w:tabs>
        <w:tab w:val="right" w:leader="dot" w:pos="8630"/>
      </w:tabs>
    </w:pPr>
    <w:rPr>
      <w:rFonts w:ascii="Calibri" w:hAnsi="Calibri"/>
      <w:b/>
      <w:noProof/>
      <w:sz w:val="32"/>
      <w:szCs w:val="32"/>
      <w:lang w:bidi="en-US"/>
    </w:rPr>
  </w:style>
  <w:style w:type="paragraph" w:styleId="TOC2">
    <w:name w:val="toc 2"/>
    <w:basedOn w:val="Normal"/>
    <w:next w:val="Normal"/>
    <w:autoRedefine/>
    <w:uiPriority w:val="39"/>
    <w:qFormat/>
    <w:rsid w:val="00665C7E"/>
    <w:pPr>
      <w:ind w:left="240"/>
    </w:pPr>
  </w:style>
  <w:style w:type="paragraph" w:styleId="TOC3">
    <w:name w:val="toc 3"/>
    <w:basedOn w:val="Normal"/>
    <w:next w:val="Normal"/>
    <w:autoRedefine/>
    <w:uiPriority w:val="39"/>
    <w:qFormat/>
    <w:rsid w:val="00D630F4"/>
    <w:pPr>
      <w:tabs>
        <w:tab w:val="right" w:leader="dot" w:pos="8630"/>
      </w:tabs>
      <w:spacing w:line="480" w:lineRule="auto"/>
      <w:ind w:left="480"/>
    </w:pPr>
    <w:rPr>
      <w:rFonts w:ascii="Calibri" w:hAnsi="Calibri"/>
      <w:noProof/>
      <w:lang w:bidi="en-US"/>
    </w:rPr>
  </w:style>
  <w:style w:type="paragraph" w:styleId="TOC4">
    <w:name w:val="toc 4"/>
    <w:basedOn w:val="Normal"/>
    <w:next w:val="Normal"/>
    <w:autoRedefine/>
    <w:uiPriority w:val="39"/>
    <w:semiHidden/>
    <w:rsid w:val="00665C7E"/>
    <w:pPr>
      <w:ind w:left="720"/>
    </w:pPr>
  </w:style>
  <w:style w:type="paragraph" w:styleId="TOC5">
    <w:name w:val="toc 5"/>
    <w:basedOn w:val="Normal"/>
    <w:next w:val="Normal"/>
    <w:autoRedefine/>
    <w:uiPriority w:val="39"/>
    <w:semiHidden/>
    <w:rsid w:val="00665C7E"/>
    <w:pPr>
      <w:ind w:left="960"/>
    </w:pPr>
  </w:style>
  <w:style w:type="paragraph" w:styleId="TOC6">
    <w:name w:val="toc 6"/>
    <w:basedOn w:val="Normal"/>
    <w:next w:val="Normal"/>
    <w:autoRedefine/>
    <w:uiPriority w:val="39"/>
    <w:semiHidden/>
    <w:rsid w:val="00665C7E"/>
    <w:pPr>
      <w:ind w:left="1200"/>
    </w:pPr>
  </w:style>
  <w:style w:type="paragraph" w:styleId="TOC7">
    <w:name w:val="toc 7"/>
    <w:basedOn w:val="Normal"/>
    <w:next w:val="Normal"/>
    <w:autoRedefine/>
    <w:uiPriority w:val="39"/>
    <w:semiHidden/>
    <w:rsid w:val="00665C7E"/>
    <w:pPr>
      <w:ind w:left="1440"/>
    </w:pPr>
  </w:style>
  <w:style w:type="paragraph" w:styleId="TOC8">
    <w:name w:val="toc 8"/>
    <w:basedOn w:val="Normal"/>
    <w:next w:val="Normal"/>
    <w:autoRedefine/>
    <w:uiPriority w:val="39"/>
    <w:semiHidden/>
    <w:rsid w:val="00665C7E"/>
    <w:pPr>
      <w:ind w:left="1680"/>
    </w:pPr>
  </w:style>
  <w:style w:type="paragraph" w:styleId="TOC9">
    <w:name w:val="toc 9"/>
    <w:basedOn w:val="Normal"/>
    <w:next w:val="Normal"/>
    <w:autoRedefine/>
    <w:uiPriority w:val="39"/>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basedOn w:val="DefaultParagraphFont"/>
    <w:link w:val="Heading1"/>
    <w:uiPriority w:val="9"/>
    <w:rsid w:val="003C1575"/>
    <w:rPr>
      <w:rFonts w:ascii="Arial" w:hAnsi="Arial"/>
      <w:b/>
      <w:bCs/>
      <w:sz w:val="28"/>
      <w:szCs w:val="24"/>
      <w:lang w:val="en-US" w:eastAsia="en-US" w:bidi="ar-SA"/>
    </w:rPr>
  </w:style>
  <w:style w:type="character" w:customStyle="1" w:styleId="StyleHeading1CenteredChar">
    <w:name w:val="Style Heading 1 + Centered Char"/>
    <w:basedOn w:val="Heading1Char"/>
    <w:link w:val="StyleHeading1Centered"/>
    <w:rsid w:val="003C1575"/>
    <w:rPr>
      <w:caps/>
      <w:szCs w:val="28"/>
    </w:rPr>
  </w:style>
  <w:style w:type="paragraph" w:customStyle="1" w:styleId="Heading41">
    <w:name w:val="Heading 41"/>
    <w:basedOn w:val="Normal"/>
    <w:next w:val="Normal"/>
    <w:uiPriority w:val="9"/>
    <w:unhideWhenUsed/>
    <w:qFormat/>
    <w:rsid w:val="003C01B4"/>
    <w:pPr>
      <w:spacing w:before="200" w:line="276" w:lineRule="auto"/>
      <w:outlineLvl w:val="3"/>
    </w:pPr>
    <w:rPr>
      <w:rFonts w:ascii="Calibri" w:hAnsi="Calibri"/>
      <w:b/>
      <w:bCs/>
      <w:i/>
      <w:iCs/>
      <w:sz w:val="22"/>
      <w:szCs w:val="22"/>
      <w:lang w:bidi="en-US"/>
    </w:rPr>
  </w:style>
  <w:style w:type="paragraph" w:customStyle="1" w:styleId="Heading51">
    <w:name w:val="Heading 51"/>
    <w:basedOn w:val="Normal"/>
    <w:next w:val="Normal"/>
    <w:uiPriority w:val="9"/>
    <w:unhideWhenUsed/>
    <w:qFormat/>
    <w:rsid w:val="003C01B4"/>
    <w:pPr>
      <w:spacing w:before="200" w:line="276" w:lineRule="auto"/>
      <w:outlineLvl w:val="4"/>
    </w:pPr>
    <w:rPr>
      <w:rFonts w:ascii="Calibri" w:hAnsi="Calibri"/>
      <w:b/>
      <w:bCs/>
      <w:color w:val="7F7F7F"/>
      <w:sz w:val="22"/>
      <w:szCs w:val="22"/>
      <w:lang w:bidi="en-US"/>
    </w:rPr>
  </w:style>
  <w:style w:type="paragraph" w:customStyle="1" w:styleId="Heading61">
    <w:name w:val="Heading 61"/>
    <w:basedOn w:val="Normal"/>
    <w:next w:val="Normal"/>
    <w:uiPriority w:val="9"/>
    <w:unhideWhenUsed/>
    <w:qFormat/>
    <w:rsid w:val="003C01B4"/>
    <w:pPr>
      <w:spacing w:line="271" w:lineRule="auto"/>
      <w:outlineLvl w:val="5"/>
    </w:pPr>
    <w:rPr>
      <w:rFonts w:ascii="Calibri" w:hAnsi="Calibri"/>
      <w:b/>
      <w:bCs/>
      <w:i/>
      <w:iCs/>
      <w:color w:val="7F7F7F"/>
      <w:sz w:val="22"/>
      <w:szCs w:val="22"/>
      <w:lang w:bidi="en-US"/>
    </w:rPr>
  </w:style>
  <w:style w:type="paragraph" w:customStyle="1" w:styleId="Heading71">
    <w:name w:val="Heading 71"/>
    <w:basedOn w:val="Normal"/>
    <w:next w:val="Normal"/>
    <w:uiPriority w:val="9"/>
    <w:unhideWhenUsed/>
    <w:qFormat/>
    <w:rsid w:val="003C01B4"/>
    <w:pPr>
      <w:spacing w:line="276" w:lineRule="auto"/>
      <w:outlineLvl w:val="6"/>
    </w:pPr>
    <w:rPr>
      <w:rFonts w:ascii="Calibri" w:hAnsi="Calibri"/>
      <w:i/>
      <w:iCs/>
      <w:sz w:val="22"/>
      <w:szCs w:val="22"/>
      <w:lang w:bidi="en-US"/>
    </w:rPr>
  </w:style>
  <w:style w:type="paragraph" w:customStyle="1" w:styleId="Heading81">
    <w:name w:val="Heading 81"/>
    <w:basedOn w:val="Normal"/>
    <w:next w:val="Normal"/>
    <w:uiPriority w:val="9"/>
    <w:unhideWhenUsed/>
    <w:qFormat/>
    <w:rsid w:val="003C01B4"/>
    <w:pPr>
      <w:spacing w:line="276" w:lineRule="auto"/>
      <w:outlineLvl w:val="7"/>
    </w:pPr>
    <w:rPr>
      <w:rFonts w:ascii="Calibri" w:hAnsi="Calibri"/>
      <w:sz w:val="20"/>
      <w:szCs w:val="20"/>
      <w:lang w:bidi="en-US"/>
    </w:rPr>
  </w:style>
  <w:style w:type="paragraph" w:customStyle="1" w:styleId="Heading91">
    <w:name w:val="Heading 91"/>
    <w:basedOn w:val="Normal"/>
    <w:next w:val="Normal"/>
    <w:uiPriority w:val="9"/>
    <w:unhideWhenUsed/>
    <w:qFormat/>
    <w:rsid w:val="003C01B4"/>
    <w:pPr>
      <w:spacing w:line="276" w:lineRule="auto"/>
      <w:outlineLvl w:val="8"/>
    </w:pPr>
    <w:rPr>
      <w:rFonts w:ascii="Calibri" w:hAnsi="Calibri"/>
      <w:i/>
      <w:iCs/>
      <w:spacing w:val="5"/>
      <w:sz w:val="20"/>
      <w:szCs w:val="20"/>
      <w:lang w:bidi="en-US"/>
    </w:rPr>
  </w:style>
  <w:style w:type="numbering" w:customStyle="1" w:styleId="NoList1">
    <w:name w:val="No List1"/>
    <w:next w:val="NoList"/>
    <w:uiPriority w:val="99"/>
    <w:semiHidden/>
    <w:unhideWhenUsed/>
    <w:rsid w:val="003C01B4"/>
  </w:style>
  <w:style w:type="character" w:customStyle="1" w:styleId="Heading2Char">
    <w:name w:val="Heading 2 Char"/>
    <w:basedOn w:val="DefaultParagraphFont"/>
    <w:link w:val="Heading2"/>
    <w:uiPriority w:val="9"/>
    <w:rsid w:val="003C01B4"/>
    <w:rPr>
      <w:rFonts w:ascii="Arial" w:hAnsi="Arial" w:cs="Arial"/>
      <w:b/>
      <w:bCs/>
      <w:iCs/>
      <w:sz w:val="28"/>
      <w:szCs w:val="28"/>
    </w:rPr>
  </w:style>
  <w:style w:type="character" w:customStyle="1" w:styleId="Heading4Char">
    <w:name w:val="Heading 4 Char"/>
    <w:basedOn w:val="DefaultParagraphFont"/>
    <w:link w:val="Heading4"/>
    <w:uiPriority w:val="9"/>
    <w:rsid w:val="003C01B4"/>
    <w:rPr>
      <w:rFonts w:ascii="Calibri" w:eastAsia="Times New Roman" w:hAnsi="Calibri" w:cs="Times New Roman"/>
      <w:b/>
      <w:bCs/>
      <w:i/>
      <w:iCs/>
    </w:rPr>
  </w:style>
  <w:style w:type="character" w:customStyle="1" w:styleId="HeaderChar">
    <w:name w:val="Header Char"/>
    <w:basedOn w:val="DefaultParagraphFont"/>
    <w:link w:val="Header"/>
    <w:uiPriority w:val="99"/>
    <w:rsid w:val="003C01B4"/>
    <w:rPr>
      <w:sz w:val="24"/>
      <w:szCs w:val="24"/>
    </w:rPr>
  </w:style>
  <w:style w:type="character" w:customStyle="1" w:styleId="FooterChar">
    <w:name w:val="Footer Char"/>
    <w:basedOn w:val="DefaultParagraphFont"/>
    <w:link w:val="Footer"/>
    <w:uiPriority w:val="99"/>
    <w:rsid w:val="003C01B4"/>
    <w:rPr>
      <w:sz w:val="24"/>
      <w:szCs w:val="24"/>
    </w:rPr>
  </w:style>
  <w:style w:type="paragraph" w:styleId="TOCHeading">
    <w:name w:val="TOC Heading"/>
    <w:basedOn w:val="Heading1"/>
    <w:next w:val="Normal"/>
    <w:uiPriority w:val="39"/>
    <w:unhideWhenUsed/>
    <w:qFormat/>
    <w:rsid w:val="003C01B4"/>
    <w:pPr>
      <w:autoSpaceDE/>
      <w:autoSpaceDN/>
      <w:adjustRightInd/>
      <w:spacing w:before="480" w:line="276" w:lineRule="auto"/>
      <w:contextualSpacing/>
      <w:outlineLvl w:val="9"/>
    </w:pPr>
    <w:rPr>
      <w:rFonts w:ascii="Calibri" w:hAnsi="Calibri"/>
      <w:szCs w:val="28"/>
      <w:lang w:bidi="en-US"/>
    </w:rPr>
  </w:style>
  <w:style w:type="paragraph" w:styleId="ListParagraph">
    <w:name w:val="List Paragraph"/>
    <w:basedOn w:val="Normal"/>
    <w:uiPriority w:val="34"/>
    <w:qFormat/>
    <w:rsid w:val="003C01B4"/>
    <w:pPr>
      <w:spacing w:after="200" w:line="276" w:lineRule="auto"/>
      <w:ind w:left="720"/>
      <w:contextualSpacing/>
    </w:pPr>
    <w:rPr>
      <w:rFonts w:ascii="Cambria" w:hAnsi="Cambria"/>
      <w:sz w:val="22"/>
      <w:szCs w:val="22"/>
      <w:lang w:bidi="en-US"/>
    </w:rPr>
  </w:style>
  <w:style w:type="character" w:styleId="CommentReference">
    <w:name w:val="annotation reference"/>
    <w:basedOn w:val="DefaultParagraphFont"/>
    <w:uiPriority w:val="99"/>
    <w:rsid w:val="003C01B4"/>
    <w:rPr>
      <w:sz w:val="18"/>
      <w:szCs w:val="18"/>
    </w:rPr>
  </w:style>
  <w:style w:type="paragraph" w:styleId="CommentText">
    <w:name w:val="annotation text"/>
    <w:basedOn w:val="Normal"/>
    <w:link w:val="CommentTextChar"/>
    <w:rsid w:val="003C01B4"/>
    <w:pPr>
      <w:spacing w:after="200" w:line="276" w:lineRule="auto"/>
    </w:pPr>
    <w:rPr>
      <w:rFonts w:ascii="Cambria" w:hAnsi="Cambria"/>
      <w:sz w:val="22"/>
      <w:szCs w:val="22"/>
      <w:lang w:bidi="en-US"/>
    </w:rPr>
  </w:style>
  <w:style w:type="character" w:customStyle="1" w:styleId="CommentTextChar">
    <w:name w:val="Comment Text Char"/>
    <w:basedOn w:val="DefaultParagraphFont"/>
    <w:link w:val="CommentText"/>
    <w:rsid w:val="003C01B4"/>
    <w:rPr>
      <w:rFonts w:ascii="Cambria" w:hAnsi="Cambria"/>
      <w:sz w:val="22"/>
      <w:szCs w:val="22"/>
      <w:lang w:bidi="en-US"/>
    </w:rPr>
  </w:style>
  <w:style w:type="paragraph" w:styleId="CommentSubject">
    <w:name w:val="annotation subject"/>
    <w:basedOn w:val="CommentText"/>
    <w:next w:val="CommentText"/>
    <w:link w:val="CommentSubjectChar"/>
    <w:uiPriority w:val="99"/>
    <w:rsid w:val="003C01B4"/>
    <w:rPr>
      <w:b/>
      <w:bCs/>
      <w:sz w:val="20"/>
      <w:szCs w:val="20"/>
    </w:rPr>
  </w:style>
  <w:style w:type="character" w:customStyle="1" w:styleId="CommentSubjectChar">
    <w:name w:val="Comment Subject Char"/>
    <w:basedOn w:val="CommentTextChar"/>
    <w:link w:val="CommentSubject"/>
    <w:uiPriority w:val="99"/>
    <w:rsid w:val="003C01B4"/>
    <w:rPr>
      <w:b/>
      <w:bCs/>
    </w:rPr>
  </w:style>
  <w:style w:type="paragraph" w:styleId="BalloonText">
    <w:name w:val="Balloon Text"/>
    <w:basedOn w:val="Normal"/>
    <w:link w:val="BalloonTextChar"/>
    <w:uiPriority w:val="99"/>
    <w:rsid w:val="003C01B4"/>
    <w:pPr>
      <w:spacing w:after="200" w:line="276" w:lineRule="auto"/>
    </w:pPr>
    <w:rPr>
      <w:rFonts w:ascii="Lucida Grande" w:hAnsi="Lucida Grande"/>
      <w:sz w:val="18"/>
      <w:szCs w:val="18"/>
      <w:lang w:bidi="en-US"/>
    </w:rPr>
  </w:style>
  <w:style w:type="character" w:customStyle="1" w:styleId="BalloonTextChar">
    <w:name w:val="Balloon Text Char"/>
    <w:basedOn w:val="DefaultParagraphFont"/>
    <w:link w:val="BalloonText"/>
    <w:uiPriority w:val="99"/>
    <w:rsid w:val="003C01B4"/>
    <w:rPr>
      <w:rFonts w:ascii="Lucida Grande" w:hAnsi="Lucida Grande"/>
      <w:sz w:val="18"/>
      <w:szCs w:val="18"/>
      <w:lang w:bidi="en-US"/>
    </w:rPr>
  </w:style>
  <w:style w:type="character" w:styleId="Emphasis">
    <w:name w:val="Emphasis"/>
    <w:uiPriority w:val="20"/>
    <w:qFormat/>
    <w:rsid w:val="003C01B4"/>
    <w:rPr>
      <w:b/>
      <w:bCs/>
      <w:i/>
      <w:iCs/>
      <w:spacing w:val="10"/>
      <w:bdr w:val="none" w:sz="0" w:space="0" w:color="auto"/>
      <w:shd w:val="clear" w:color="auto" w:fill="auto"/>
    </w:rPr>
  </w:style>
  <w:style w:type="paragraph" w:styleId="DocumentMap">
    <w:name w:val="Document Map"/>
    <w:basedOn w:val="Normal"/>
    <w:link w:val="DocumentMapChar"/>
    <w:uiPriority w:val="99"/>
    <w:unhideWhenUsed/>
    <w:rsid w:val="003C01B4"/>
    <w:pPr>
      <w:spacing w:after="200" w:line="276" w:lineRule="auto"/>
    </w:pPr>
    <w:rPr>
      <w:rFonts w:ascii="Tahoma" w:hAnsi="Tahoma" w:cs="Tahoma"/>
      <w:sz w:val="16"/>
      <w:szCs w:val="16"/>
      <w:lang w:bidi="en-US"/>
    </w:rPr>
  </w:style>
  <w:style w:type="character" w:customStyle="1" w:styleId="DocumentMapChar">
    <w:name w:val="Document Map Char"/>
    <w:basedOn w:val="DefaultParagraphFont"/>
    <w:link w:val="DocumentMap"/>
    <w:uiPriority w:val="99"/>
    <w:rsid w:val="003C01B4"/>
    <w:rPr>
      <w:rFonts w:ascii="Tahoma" w:hAnsi="Tahoma" w:cs="Tahoma"/>
      <w:sz w:val="16"/>
      <w:szCs w:val="16"/>
      <w:lang w:bidi="en-US"/>
    </w:rPr>
  </w:style>
  <w:style w:type="character" w:styleId="LineNumber">
    <w:name w:val="line number"/>
    <w:basedOn w:val="DefaultParagraphFont"/>
    <w:uiPriority w:val="99"/>
    <w:unhideWhenUsed/>
    <w:rsid w:val="003C01B4"/>
  </w:style>
  <w:style w:type="table" w:customStyle="1" w:styleId="ColorfulGrid-Accent11">
    <w:name w:val="Colorful Grid - Accent 11"/>
    <w:basedOn w:val="TableNormal"/>
    <w:next w:val="ColorfulGrid-Accent1"/>
    <w:uiPriority w:val="73"/>
    <w:rsid w:val="003C01B4"/>
    <w:tblPr>
      <w:tblInd w:w="0" w:type="dxa"/>
      <w:tblCellMar>
        <w:top w:w="0" w:type="dxa"/>
        <w:left w:w="108" w:type="dxa"/>
        <w:bottom w:w="0" w:type="dxa"/>
        <w:right w:w="108" w:type="dxa"/>
      </w:tblCellMar>
    </w:tblPr>
  </w:style>
  <w:style w:type="paragraph" w:styleId="HTMLPreformatted">
    <w:name w:val="HTML Preformatted"/>
    <w:basedOn w:val="Normal"/>
    <w:link w:val="HTMLPreformattedChar"/>
    <w:rsid w:val="003C01B4"/>
    <w:pPr>
      <w:spacing w:after="200" w:line="276" w:lineRule="auto"/>
    </w:pPr>
    <w:rPr>
      <w:rFonts w:ascii="Courier New" w:hAnsi="Courier New"/>
      <w:sz w:val="20"/>
      <w:szCs w:val="20"/>
      <w:lang w:bidi="en-US"/>
    </w:rPr>
  </w:style>
  <w:style w:type="character" w:customStyle="1" w:styleId="HTMLPreformattedChar">
    <w:name w:val="HTML Preformatted Char"/>
    <w:basedOn w:val="DefaultParagraphFont"/>
    <w:link w:val="HTMLPreformatted"/>
    <w:rsid w:val="003C01B4"/>
    <w:rPr>
      <w:rFonts w:ascii="Courier New" w:hAnsi="Courier New"/>
      <w:lang w:bidi="en-US"/>
    </w:rPr>
  </w:style>
  <w:style w:type="paragraph" w:styleId="NormalWeb">
    <w:name w:val="Normal (Web)"/>
    <w:basedOn w:val="Normal"/>
    <w:uiPriority w:val="99"/>
    <w:rsid w:val="003C01B4"/>
    <w:pPr>
      <w:spacing w:beforeLines="1" w:afterLines="1" w:line="276" w:lineRule="auto"/>
    </w:pPr>
    <w:rPr>
      <w:rFonts w:ascii="Times" w:hAnsi="Times"/>
      <w:sz w:val="20"/>
      <w:szCs w:val="20"/>
      <w:lang w:bidi="en-US"/>
    </w:rPr>
  </w:style>
  <w:style w:type="character" w:customStyle="1" w:styleId="nbapihighlight">
    <w:name w:val="nbapihighlight"/>
    <w:basedOn w:val="DefaultParagraphFont"/>
    <w:rsid w:val="003C01B4"/>
  </w:style>
  <w:style w:type="character" w:customStyle="1" w:styleId="refpreview">
    <w:name w:val="refpreview"/>
    <w:basedOn w:val="DefaultParagraphFont"/>
    <w:rsid w:val="003C01B4"/>
  </w:style>
  <w:style w:type="character" w:styleId="Strong">
    <w:name w:val="Strong"/>
    <w:uiPriority w:val="22"/>
    <w:qFormat/>
    <w:rsid w:val="003C01B4"/>
    <w:rPr>
      <w:b/>
      <w:bCs/>
    </w:rPr>
  </w:style>
  <w:style w:type="table" w:customStyle="1" w:styleId="LightShading-Accent11">
    <w:name w:val="Light Shading - Accent 11"/>
    <w:basedOn w:val="TableNormal"/>
    <w:uiPriority w:val="60"/>
    <w:rsid w:val="003C01B4"/>
    <w:tblPr>
      <w:tblInd w:w="0" w:type="dxa"/>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3C01B4"/>
    <w:rPr>
      <w:rFonts w:ascii="Arial" w:hAnsi="Arial" w:cs="Arial"/>
      <w:b/>
      <w:bCs/>
      <w:i/>
      <w:sz w:val="24"/>
      <w:szCs w:val="26"/>
    </w:rPr>
  </w:style>
  <w:style w:type="character" w:customStyle="1" w:styleId="Heading5Char">
    <w:name w:val="Heading 5 Char"/>
    <w:basedOn w:val="DefaultParagraphFont"/>
    <w:link w:val="Heading5"/>
    <w:uiPriority w:val="9"/>
    <w:rsid w:val="003C01B4"/>
    <w:rPr>
      <w:rFonts w:ascii="Calibri" w:eastAsia="Times New Roman" w:hAnsi="Calibri" w:cs="Times New Roman"/>
      <w:b/>
      <w:bCs/>
      <w:color w:val="7F7F7F"/>
    </w:rPr>
  </w:style>
  <w:style w:type="character" w:customStyle="1" w:styleId="Heading6Char">
    <w:name w:val="Heading 6 Char"/>
    <w:basedOn w:val="DefaultParagraphFont"/>
    <w:link w:val="Heading6"/>
    <w:uiPriority w:val="9"/>
    <w:rsid w:val="003C01B4"/>
    <w:rPr>
      <w:rFonts w:ascii="Calibri" w:eastAsia="Times New Roman" w:hAnsi="Calibri" w:cs="Times New Roman"/>
      <w:b/>
      <w:bCs/>
      <w:i/>
      <w:iCs/>
      <w:color w:val="7F7F7F"/>
    </w:rPr>
  </w:style>
  <w:style w:type="character" w:customStyle="1" w:styleId="Heading7Char">
    <w:name w:val="Heading 7 Char"/>
    <w:basedOn w:val="DefaultParagraphFont"/>
    <w:link w:val="Heading7"/>
    <w:uiPriority w:val="9"/>
    <w:rsid w:val="003C01B4"/>
    <w:rPr>
      <w:rFonts w:ascii="Calibri" w:eastAsia="Times New Roman" w:hAnsi="Calibri" w:cs="Times New Roman"/>
      <w:i/>
      <w:iCs/>
    </w:rPr>
  </w:style>
  <w:style w:type="character" w:customStyle="1" w:styleId="Heading8Char">
    <w:name w:val="Heading 8 Char"/>
    <w:basedOn w:val="DefaultParagraphFont"/>
    <w:link w:val="Heading8"/>
    <w:uiPriority w:val="9"/>
    <w:rsid w:val="003C01B4"/>
    <w:rPr>
      <w:rFonts w:ascii="Calibri" w:eastAsia="Times New Roman" w:hAnsi="Calibri" w:cs="Times New Roman"/>
      <w:sz w:val="20"/>
      <w:szCs w:val="20"/>
    </w:rPr>
  </w:style>
  <w:style w:type="character" w:customStyle="1" w:styleId="Heading9Char">
    <w:name w:val="Heading 9 Char"/>
    <w:basedOn w:val="DefaultParagraphFont"/>
    <w:link w:val="Heading9"/>
    <w:uiPriority w:val="9"/>
    <w:rsid w:val="003C01B4"/>
    <w:rPr>
      <w:rFonts w:ascii="Calibri" w:eastAsia="Times New Roman" w:hAnsi="Calibri" w:cs="Times New Roman"/>
      <w:i/>
      <w:iCs/>
      <w:spacing w:val="5"/>
      <w:sz w:val="20"/>
      <w:szCs w:val="20"/>
    </w:rPr>
  </w:style>
  <w:style w:type="character" w:customStyle="1" w:styleId="TitleChar">
    <w:name w:val="Title Char"/>
    <w:basedOn w:val="DefaultParagraphFont"/>
    <w:link w:val="Title"/>
    <w:uiPriority w:val="10"/>
    <w:rsid w:val="003C01B4"/>
    <w:rPr>
      <w:sz w:val="28"/>
      <w:szCs w:val="28"/>
    </w:rPr>
  </w:style>
  <w:style w:type="character" w:customStyle="1" w:styleId="SubtitleChar">
    <w:name w:val="Subtitle Char"/>
    <w:basedOn w:val="DefaultParagraphFont"/>
    <w:link w:val="Subtitle"/>
    <w:uiPriority w:val="11"/>
    <w:rsid w:val="003C01B4"/>
    <w:rPr>
      <w:b/>
      <w:bCs/>
      <w:sz w:val="24"/>
      <w:szCs w:val="24"/>
    </w:rPr>
  </w:style>
  <w:style w:type="paragraph" w:styleId="NoSpacing">
    <w:name w:val="No Spacing"/>
    <w:basedOn w:val="Normal"/>
    <w:uiPriority w:val="1"/>
    <w:qFormat/>
    <w:rsid w:val="003C01B4"/>
    <w:rPr>
      <w:rFonts w:ascii="Cambria" w:hAnsi="Cambria"/>
      <w:sz w:val="22"/>
      <w:szCs w:val="22"/>
      <w:lang w:bidi="en-US"/>
    </w:rPr>
  </w:style>
  <w:style w:type="paragraph" w:styleId="Quote">
    <w:name w:val="Quote"/>
    <w:basedOn w:val="Normal"/>
    <w:next w:val="Normal"/>
    <w:link w:val="QuoteChar"/>
    <w:uiPriority w:val="29"/>
    <w:qFormat/>
    <w:rsid w:val="003C01B4"/>
    <w:pPr>
      <w:spacing w:before="200" w:line="276" w:lineRule="auto"/>
      <w:ind w:left="360" w:right="360"/>
    </w:pPr>
    <w:rPr>
      <w:rFonts w:ascii="Cambria" w:hAnsi="Cambria"/>
      <w:i/>
      <w:iCs/>
      <w:sz w:val="22"/>
      <w:szCs w:val="22"/>
      <w:lang w:bidi="en-US"/>
    </w:rPr>
  </w:style>
  <w:style w:type="character" w:customStyle="1" w:styleId="QuoteChar">
    <w:name w:val="Quote Char"/>
    <w:basedOn w:val="DefaultParagraphFont"/>
    <w:link w:val="Quote"/>
    <w:uiPriority w:val="29"/>
    <w:rsid w:val="003C01B4"/>
    <w:rPr>
      <w:rFonts w:ascii="Cambria" w:hAnsi="Cambria"/>
      <w:i/>
      <w:iCs/>
      <w:sz w:val="22"/>
      <w:szCs w:val="22"/>
      <w:lang w:bidi="en-US"/>
    </w:rPr>
  </w:style>
  <w:style w:type="paragraph" w:styleId="IntenseQuote">
    <w:name w:val="Intense Quote"/>
    <w:basedOn w:val="Normal"/>
    <w:next w:val="Normal"/>
    <w:link w:val="IntenseQuoteChar"/>
    <w:uiPriority w:val="30"/>
    <w:qFormat/>
    <w:rsid w:val="003C01B4"/>
    <w:pPr>
      <w:pBdr>
        <w:bottom w:val="single" w:sz="4" w:space="1" w:color="auto"/>
      </w:pBdr>
      <w:spacing w:before="200" w:after="280" w:line="276" w:lineRule="auto"/>
      <w:ind w:left="1008" w:right="1152"/>
      <w:jc w:val="both"/>
    </w:pPr>
    <w:rPr>
      <w:rFonts w:ascii="Cambria" w:hAnsi="Cambria"/>
      <w:b/>
      <w:bCs/>
      <w:i/>
      <w:iCs/>
      <w:sz w:val="22"/>
      <w:szCs w:val="22"/>
      <w:lang w:bidi="en-US"/>
    </w:rPr>
  </w:style>
  <w:style w:type="character" w:customStyle="1" w:styleId="IntenseQuoteChar">
    <w:name w:val="Intense Quote Char"/>
    <w:basedOn w:val="DefaultParagraphFont"/>
    <w:link w:val="IntenseQuote"/>
    <w:uiPriority w:val="30"/>
    <w:rsid w:val="003C01B4"/>
    <w:rPr>
      <w:rFonts w:ascii="Cambria" w:hAnsi="Cambria"/>
      <w:b/>
      <w:bCs/>
      <w:i/>
      <w:iCs/>
      <w:sz w:val="22"/>
      <w:szCs w:val="22"/>
      <w:lang w:bidi="en-US"/>
    </w:rPr>
  </w:style>
  <w:style w:type="character" w:styleId="SubtleEmphasis">
    <w:name w:val="Subtle Emphasis"/>
    <w:uiPriority w:val="19"/>
    <w:qFormat/>
    <w:rsid w:val="003C01B4"/>
    <w:rPr>
      <w:i/>
      <w:iCs/>
    </w:rPr>
  </w:style>
  <w:style w:type="character" w:styleId="IntenseEmphasis">
    <w:name w:val="Intense Emphasis"/>
    <w:uiPriority w:val="21"/>
    <w:qFormat/>
    <w:rsid w:val="003C01B4"/>
    <w:rPr>
      <w:b/>
      <w:bCs/>
    </w:rPr>
  </w:style>
  <w:style w:type="character" w:styleId="SubtleReference">
    <w:name w:val="Subtle Reference"/>
    <w:uiPriority w:val="31"/>
    <w:qFormat/>
    <w:rsid w:val="003C01B4"/>
    <w:rPr>
      <w:smallCaps/>
    </w:rPr>
  </w:style>
  <w:style w:type="character" w:styleId="IntenseReference">
    <w:name w:val="Intense Reference"/>
    <w:uiPriority w:val="32"/>
    <w:qFormat/>
    <w:rsid w:val="003C01B4"/>
    <w:rPr>
      <w:smallCaps/>
      <w:spacing w:val="5"/>
      <w:u w:val="single"/>
    </w:rPr>
  </w:style>
  <w:style w:type="character" w:styleId="BookTitle">
    <w:name w:val="Book Title"/>
    <w:uiPriority w:val="33"/>
    <w:qFormat/>
    <w:rsid w:val="003C01B4"/>
    <w:rPr>
      <w:i/>
      <w:iCs/>
      <w:smallCaps/>
      <w:spacing w:val="5"/>
    </w:rPr>
  </w:style>
  <w:style w:type="character" w:customStyle="1" w:styleId="Heading4Char1">
    <w:name w:val="Heading 4 Char1"/>
    <w:basedOn w:val="DefaultParagraphFont"/>
    <w:link w:val="Heading4"/>
    <w:semiHidden/>
    <w:rsid w:val="003C01B4"/>
    <w:rPr>
      <w:rFonts w:asciiTheme="minorHAnsi" w:eastAsiaTheme="minorEastAsia" w:hAnsiTheme="minorHAnsi" w:cstheme="minorBidi"/>
      <w:b/>
      <w:bCs/>
      <w:sz w:val="28"/>
      <w:szCs w:val="28"/>
    </w:rPr>
  </w:style>
  <w:style w:type="table" w:styleId="ColorfulGrid-Accent1">
    <w:name w:val="Colorful Grid Accent 1"/>
    <w:basedOn w:val="TableNormal"/>
    <w:uiPriority w:val="73"/>
    <w:rsid w:val="003C01B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5Char1">
    <w:name w:val="Heading 5 Char1"/>
    <w:basedOn w:val="DefaultParagraphFont"/>
    <w:link w:val="Heading5"/>
    <w:semiHidden/>
    <w:rsid w:val="003C01B4"/>
    <w:rPr>
      <w:rFonts w:asciiTheme="minorHAnsi" w:eastAsiaTheme="minorEastAsia" w:hAnsiTheme="minorHAnsi" w:cstheme="minorBidi"/>
      <w:b/>
      <w:bCs/>
      <w:i/>
      <w:iCs/>
      <w:sz w:val="26"/>
      <w:szCs w:val="26"/>
    </w:rPr>
  </w:style>
  <w:style w:type="character" w:customStyle="1" w:styleId="Heading6Char1">
    <w:name w:val="Heading 6 Char1"/>
    <w:basedOn w:val="DefaultParagraphFont"/>
    <w:link w:val="Heading6"/>
    <w:semiHidden/>
    <w:rsid w:val="003C01B4"/>
    <w:rPr>
      <w:rFonts w:asciiTheme="minorHAnsi" w:eastAsiaTheme="minorEastAsia" w:hAnsiTheme="minorHAnsi" w:cstheme="minorBidi"/>
      <w:b/>
      <w:bCs/>
      <w:sz w:val="22"/>
      <w:szCs w:val="22"/>
    </w:rPr>
  </w:style>
  <w:style w:type="character" w:customStyle="1" w:styleId="Heading7Char1">
    <w:name w:val="Heading 7 Char1"/>
    <w:basedOn w:val="DefaultParagraphFont"/>
    <w:link w:val="Heading7"/>
    <w:semiHidden/>
    <w:rsid w:val="003C01B4"/>
    <w:rPr>
      <w:rFonts w:asciiTheme="minorHAnsi" w:eastAsiaTheme="minorEastAsia" w:hAnsiTheme="minorHAnsi" w:cstheme="minorBidi"/>
      <w:sz w:val="24"/>
      <w:szCs w:val="24"/>
    </w:rPr>
  </w:style>
  <w:style w:type="character" w:customStyle="1" w:styleId="Heading8Char1">
    <w:name w:val="Heading 8 Char1"/>
    <w:basedOn w:val="DefaultParagraphFont"/>
    <w:link w:val="Heading8"/>
    <w:semiHidden/>
    <w:rsid w:val="003C01B4"/>
    <w:rPr>
      <w:rFonts w:asciiTheme="minorHAnsi" w:eastAsiaTheme="minorEastAsia" w:hAnsiTheme="minorHAnsi" w:cstheme="minorBidi"/>
      <w:i/>
      <w:iCs/>
      <w:sz w:val="24"/>
      <w:szCs w:val="24"/>
    </w:rPr>
  </w:style>
  <w:style w:type="character" w:customStyle="1" w:styleId="Heading9Char1">
    <w:name w:val="Heading 9 Char1"/>
    <w:basedOn w:val="DefaultParagraphFont"/>
    <w:link w:val="Heading9"/>
    <w:semiHidden/>
    <w:rsid w:val="003C01B4"/>
    <w:rPr>
      <w:rFonts w:asciiTheme="majorHAnsi" w:eastAsiaTheme="majorEastAsia" w:hAnsiTheme="majorHAnsi" w:cstheme="majorBidi"/>
      <w:sz w:val="22"/>
      <w:szCs w:val="22"/>
    </w:rPr>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5.emf"/><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package" Target="embeddings/Microsoft_Office_Excel_Worksheet3.xlsx"/><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package" Target="embeddings/Microsoft_Office_Excel_Worksheet1.xlsx"/><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reus.mlst.net/" TargetMode="External"/><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3.tiff"/><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footer" Target="footer1.xml"/><Relationship Id="rId19" Type="http://schemas.openxmlformats.org/officeDocument/2006/relationships/package" Target="embeddings/Microsoft_Office_Excel_Worksheet2.xlsx"/><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DDD52-16A7-4C6E-A1F0-EA76974FE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82</Pages>
  <Words>21509</Words>
  <Characters>122607</Characters>
  <Application>Microsoft Office Word</Application>
  <DocSecurity>0</DocSecurity>
  <Lines>1021</Lines>
  <Paragraphs>287</Paragraphs>
  <ScaleCrop>false</ScaleCrop>
  <HeadingPairs>
    <vt:vector size="2" baseType="variant">
      <vt:variant>
        <vt:lpstr>Title</vt:lpstr>
      </vt:variant>
      <vt:variant>
        <vt:i4>1</vt:i4>
      </vt:variant>
    </vt:vector>
  </HeadingPairs>
  <TitlesOfParts>
    <vt:vector size="1" baseType="lpstr">
      <vt:lpstr>Guide to the Preparation of </vt:lpstr>
    </vt:vector>
  </TitlesOfParts>
  <Company>University of Tennessee</Company>
  <LinksUpToDate>false</LinksUpToDate>
  <CharactersWithSpaces>143829</CharactersWithSpaces>
  <SharedDoc>false</SharedDoc>
  <HLinks>
    <vt:vector size="192" baseType="variant">
      <vt:variant>
        <vt:i4>1769524</vt:i4>
      </vt:variant>
      <vt:variant>
        <vt:i4>196</vt:i4>
      </vt:variant>
      <vt:variant>
        <vt:i4>0</vt:i4>
      </vt:variant>
      <vt:variant>
        <vt:i4>5</vt:i4>
      </vt:variant>
      <vt:variant>
        <vt:lpwstr/>
      </vt:variant>
      <vt:variant>
        <vt:lpwstr>_Toc140575285</vt:lpwstr>
      </vt:variant>
      <vt:variant>
        <vt:i4>1900595</vt:i4>
      </vt:variant>
      <vt:variant>
        <vt:i4>187</vt:i4>
      </vt:variant>
      <vt:variant>
        <vt:i4>0</vt:i4>
      </vt:variant>
      <vt:variant>
        <vt:i4>5</vt:i4>
      </vt:variant>
      <vt:variant>
        <vt:lpwstr/>
      </vt:variant>
      <vt:variant>
        <vt:lpwstr>_Toc140573588</vt:lpwstr>
      </vt:variant>
      <vt:variant>
        <vt:i4>1310777</vt:i4>
      </vt:variant>
      <vt:variant>
        <vt:i4>178</vt:i4>
      </vt:variant>
      <vt:variant>
        <vt:i4>0</vt:i4>
      </vt:variant>
      <vt:variant>
        <vt:i4>5</vt:i4>
      </vt:variant>
      <vt:variant>
        <vt:lpwstr/>
      </vt:variant>
      <vt:variant>
        <vt:lpwstr>_Toc143332869</vt:lpwstr>
      </vt:variant>
      <vt:variant>
        <vt:i4>1310777</vt:i4>
      </vt:variant>
      <vt:variant>
        <vt:i4>172</vt:i4>
      </vt:variant>
      <vt:variant>
        <vt:i4>0</vt:i4>
      </vt:variant>
      <vt:variant>
        <vt:i4>5</vt:i4>
      </vt:variant>
      <vt:variant>
        <vt:lpwstr/>
      </vt:variant>
      <vt:variant>
        <vt:lpwstr>_Toc143332868</vt:lpwstr>
      </vt:variant>
      <vt:variant>
        <vt:i4>1310777</vt:i4>
      </vt:variant>
      <vt:variant>
        <vt:i4>166</vt:i4>
      </vt:variant>
      <vt:variant>
        <vt:i4>0</vt:i4>
      </vt:variant>
      <vt:variant>
        <vt:i4>5</vt:i4>
      </vt:variant>
      <vt:variant>
        <vt:lpwstr/>
      </vt:variant>
      <vt:variant>
        <vt:lpwstr>_Toc143332867</vt:lpwstr>
      </vt:variant>
      <vt:variant>
        <vt:i4>1310777</vt:i4>
      </vt:variant>
      <vt:variant>
        <vt:i4>160</vt:i4>
      </vt:variant>
      <vt:variant>
        <vt:i4>0</vt:i4>
      </vt:variant>
      <vt:variant>
        <vt:i4>5</vt:i4>
      </vt:variant>
      <vt:variant>
        <vt:lpwstr/>
      </vt:variant>
      <vt:variant>
        <vt:lpwstr>_Toc143332866</vt:lpwstr>
      </vt:variant>
      <vt:variant>
        <vt:i4>1310777</vt:i4>
      </vt:variant>
      <vt:variant>
        <vt:i4>154</vt:i4>
      </vt:variant>
      <vt:variant>
        <vt:i4>0</vt:i4>
      </vt:variant>
      <vt:variant>
        <vt:i4>5</vt:i4>
      </vt:variant>
      <vt:variant>
        <vt:lpwstr/>
      </vt:variant>
      <vt:variant>
        <vt:lpwstr>_Toc143332865</vt:lpwstr>
      </vt:variant>
      <vt:variant>
        <vt:i4>1310777</vt:i4>
      </vt:variant>
      <vt:variant>
        <vt:i4>148</vt:i4>
      </vt:variant>
      <vt:variant>
        <vt:i4>0</vt:i4>
      </vt:variant>
      <vt:variant>
        <vt:i4>5</vt:i4>
      </vt:variant>
      <vt:variant>
        <vt:lpwstr/>
      </vt:variant>
      <vt:variant>
        <vt:lpwstr>_Toc143332864</vt:lpwstr>
      </vt:variant>
      <vt:variant>
        <vt:i4>1310777</vt:i4>
      </vt:variant>
      <vt:variant>
        <vt:i4>142</vt:i4>
      </vt:variant>
      <vt:variant>
        <vt:i4>0</vt:i4>
      </vt:variant>
      <vt:variant>
        <vt:i4>5</vt:i4>
      </vt:variant>
      <vt:variant>
        <vt:lpwstr/>
      </vt:variant>
      <vt:variant>
        <vt:lpwstr>_Toc143332863</vt:lpwstr>
      </vt:variant>
      <vt:variant>
        <vt:i4>1310777</vt:i4>
      </vt:variant>
      <vt:variant>
        <vt:i4>136</vt:i4>
      </vt:variant>
      <vt:variant>
        <vt:i4>0</vt:i4>
      </vt:variant>
      <vt:variant>
        <vt:i4>5</vt:i4>
      </vt:variant>
      <vt:variant>
        <vt:lpwstr/>
      </vt:variant>
      <vt:variant>
        <vt:lpwstr>_Toc143332862</vt:lpwstr>
      </vt:variant>
      <vt:variant>
        <vt:i4>1310777</vt:i4>
      </vt:variant>
      <vt:variant>
        <vt:i4>130</vt:i4>
      </vt:variant>
      <vt:variant>
        <vt:i4>0</vt:i4>
      </vt:variant>
      <vt:variant>
        <vt:i4>5</vt:i4>
      </vt:variant>
      <vt:variant>
        <vt:lpwstr/>
      </vt:variant>
      <vt:variant>
        <vt:lpwstr>_Toc143332861</vt:lpwstr>
      </vt:variant>
      <vt:variant>
        <vt:i4>1310777</vt:i4>
      </vt:variant>
      <vt:variant>
        <vt:i4>124</vt:i4>
      </vt:variant>
      <vt:variant>
        <vt:i4>0</vt:i4>
      </vt:variant>
      <vt:variant>
        <vt:i4>5</vt:i4>
      </vt:variant>
      <vt:variant>
        <vt:lpwstr/>
      </vt:variant>
      <vt:variant>
        <vt:lpwstr>_Toc143332860</vt:lpwstr>
      </vt:variant>
      <vt:variant>
        <vt:i4>1507385</vt:i4>
      </vt:variant>
      <vt:variant>
        <vt:i4>118</vt:i4>
      </vt:variant>
      <vt:variant>
        <vt:i4>0</vt:i4>
      </vt:variant>
      <vt:variant>
        <vt:i4>5</vt:i4>
      </vt:variant>
      <vt:variant>
        <vt:lpwstr/>
      </vt:variant>
      <vt:variant>
        <vt:lpwstr>_Toc143332859</vt:lpwstr>
      </vt:variant>
      <vt:variant>
        <vt:i4>1507385</vt:i4>
      </vt:variant>
      <vt:variant>
        <vt:i4>112</vt:i4>
      </vt:variant>
      <vt:variant>
        <vt:i4>0</vt:i4>
      </vt:variant>
      <vt:variant>
        <vt:i4>5</vt:i4>
      </vt:variant>
      <vt:variant>
        <vt:lpwstr/>
      </vt:variant>
      <vt:variant>
        <vt:lpwstr>_Toc143332858</vt:lpwstr>
      </vt:variant>
      <vt:variant>
        <vt:i4>1507385</vt:i4>
      </vt:variant>
      <vt:variant>
        <vt:i4>106</vt:i4>
      </vt:variant>
      <vt:variant>
        <vt:i4>0</vt:i4>
      </vt:variant>
      <vt:variant>
        <vt:i4>5</vt:i4>
      </vt:variant>
      <vt:variant>
        <vt:lpwstr/>
      </vt:variant>
      <vt:variant>
        <vt:lpwstr>_Toc143332857</vt:lpwstr>
      </vt:variant>
      <vt:variant>
        <vt:i4>1507385</vt:i4>
      </vt:variant>
      <vt:variant>
        <vt:i4>100</vt:i4>
      </vt:variant>
      <vt:variant>
        <vt:i4>0</vt:i4>
      </vt:variant>
      <vt:variant>
        <vt:i4>5</vt:i4>
      </vt:variant>
      <vt:variant>
        <vt:lpwstr/>
      </vt:variant>
      <vt:variant>
        <vt:lpwstr>_Toc143332856</vt:lpwstr>
      </vt:variant>
      <vt:variant>
        <vt:i4>1507385</vt:i4>
      </vt:variant>
      <vt:variant>
        <vt:i4>94</vt:i4>
      </vt:variant>
      <vt:variant>
        <vt:i4>0</vt:i4>
      </vt:variant>
      <vt:variant>
        <vt:i4>5</vt:i4>
      </vt:variant>
      <vt:variant>
        <vt:lpwstr/>
      </vt:variant>
      <vt:variant>
        <vt:lpwstr>_Toc143332855</vt:lpwstr>
      </vt:variant>
      <vt:variant>
        <vt:i4>1507385</vt:i4>
      </vt:variant>
      <vt:variant>
        <vt:i4>88</vt:i4>
      </vt:variant>
      <vt:variant>
        <vt:i4>0</vt:i4>
      </vt:variant>
      <vt:variant>
        <vt:i4>5</vt:i4>
      </vt:variant>
      <vt:variant>
        <vt:lpwstr/>
      </vt:variant>
      <vt:variant>
        <vt:lpwstr>_Toc143332854</vt:lpwstr>
      </vt:variant>
      <vt:variant>
        <vt:i4>1507385</vt:i4>
      </vt:variant>
      <vt:variant>
        <vt:i4>82</vt:i4>
      </vt:variant>
      <vt:variant>
        <vt:i4>0</vt:i4>
      </vt:variant>
      <vt:variant>
        <vt:i4>5</vt:i4>
      </vt:variant>
      <vt:variant>
        <vt:lpwstr/>
      </vt:variant>
      <vt:variant>
        <vt:lpwstr>_Toc143332853</vt:lpwstr>
      </vt:variant>
      <vt:variant>
        <vt:i4>1507385</vt:i4>
      </vt:variant>
      <vt:variant>
        <vt:i4>76</vt:i4>
      </vt:variant>
      <vt:variant>
        <vt:i4>0</vt:i4>
      </vt:variant>
      <vt:variant>
        <vt:i4>5</vt:i4>
      </vt:variant>
      <vt:variant>
        <vt:lpwstr/>
      </vt:variant>
      <vt:variant>
        <vt:lpwstr>_Toc143332852</vt:lpwstr>
      </vt:variant>
      <vt:variant>
        <vt:i4>1507385</vt:i4>
      </vt:variant>
      <vt:variant>
        <vt:i4>70</vt:i4>
      </vt:variant>
      <vt:variant>
        <vt:i4>0</vt:i4>
      </vt:variant>
      <vt:variant>
        <vt:i4>5</vt:i4>
      </vt:variant>
      <vt:variant>
        <vt:lpwstr/>
      </vt:variant>
      <vt:variant>
        <vt:lpwstr>_Toc143332851</vt:lpwstr>
      </vt:variant>
      <vt:variant>
        <vt:i4>1507385</vt:i4>
      </vt:variant>
      <vt:variant>
        <vt:i4>64</vt:i4>
      </vt:variant>
      <vt:variant>
        <vt:i4>0</vt:i4>
      </vt:variant>
      <vt:variant>
        <vt:i4>5</vt:i4>
      </vt:variant>
      <vt:variant>
        <vt:lpwstr/>
      </vt:variant>
      <vt:variant>
        <vt:lpwstr>_Toc143332850</vt:lpwstr>
      </vt:variant>
      <vt:variant>
        <vt:i4>1441849</vt:i4>
      </vt:variant>
      <vt:variant>
        <vt:i4>58</vt:i4>
      </vt:variant>
      <vt:variant>
        <vt:i4>0</vt:i4>
      </vt:variant>
      <vt:variant>
        <vt:i4>5</vt:i4>
      </vt:variant>
      <vt:variant>
        <vt:lpwstr/>
      </vt:variant>
      <vt:variant>
        <vt:lpwstr>_Toc143332849</vt:lpwstr>
      </vt:variant>
      <vt:variant>
        <vt:i4>1441849</vt:i4>
      </vt:variant>
      <vt:variant>
        <vt:i4>52</vt:i4>
      </vt:variant>
      <vt:variant>
        <vt:i4>0</vt:i4>
      </vt:variant>
      <vt:variant>
        <vt:i4>5</vt:i4>
      </vt:variant>
      <vt:variant>
        <vt:lpwstr/>
      </vt:variant>
      <vt:variant>
        <vt:lpwstr>_Toc143332848</vt:lpwstr>
      </vt:variant>
      <vt:variant>
        <vt:i4>1441849</vt:i4>
      </vt:variant>
      <vt:variant>
        <vt:i4>46</vt:i4>
      </vt:variant>
      <vt:variant>
        <vt:i4>0</vt:i4>
      </vt:variant>
      <vt:variant>
        <vt:i4>5</vt:i4>
      </vt:variant>
      <vt:variant>
        <vt:lpwstr/>
      </vt:variant>
      <vt:variant>
        <vt:lpwstr>_Toc143332847</vt:lpwstr>
      </vt:variant>
      <vt:variant>
        <vt:i4>1441849</vt:i4>
      </vt:variant>
      <vt:variant>
        <vt:i4>40</vt:i4>
      </vt:variant>
      <vt:variant>
        <vt:i4>0</vt:i4>
      </vt:variant>
      <vt:variant>
        <vt:i4>5</vt:i4>
      </vt:variant>
      <vt:variant>
        <vt:lpwstr/>
      </vt:variant>
      <vt:variant>
        <vt:lpwstr>_Toc143332846</vt:lpwstr>
      </vt:variant>
      <vt:variant>
        <vt:i4>1441849</vt:i4>
      </vt:variant>
      <vt:variant>
        <vt:i4>34</vt:i4>
      </vt:variant>
      <vt:variant>
        <vt:i4>0</vt:i4>
      </vt:variant>
      <vt:variant>
        <vt:i4>5</vt:i4>
      </vt:variant>
      <vt:variant>
        <vt:lpwstr/>
      </vt:variant>
      <vt:variant>
        <vt:lpwstr>_Toc143332845</vt:lpwstr>
      </vt:variant>
      <vt:variant>
        <vt:i4>1441849</vt:i4>
      </vt:variant>
      <vt:variant>
        <vt:i4>28</vt:i4>
      </vt:variant>
      <vt:variant>
        <vt:i4>0</vt:i4>
      </vt:variant>
      <vt:variant>
        <vt:i4>5</vt:i4>
      </vt:variant>
      <vt:variant>
        <vt:lpwstr/>
      </vt:variant>
      <vt:variant>
        <vt:lpwstr>_Toc143332844</vt:lpwstr>
      </vt:variant>
      <vt:variant>
        <vt:i4>1441849</vt:i4>
      </vt:variant>
      <vt:variant>
        <vt:i4>22</vt:i4>
      </vt:variant>
      <vt:variant>
        <vt:i4>0</vt:i4>
      </vt:variant>
      <vt:variant>
        <vt:i4>5</vt:i4>
      </vt:variant>
      <vt:variant>
        <vt:lpwstr/>
      </vt:variant>
      <vt:variant>
        <vt:lpwstr>_Toc143332843</vt:lpwstr>
      </vt:variant>
      <vt:variant>
        <vt:i4>1441849</vt:i4>
      </vt:variant>
      <vt:variant>
        <vt:i4>16</vt:i4>
      </vt:variant>
      <vt:variant>
        <vt:i4>0</vt:i4>
      </vt:variant>
      <vt:variant>
        <vt:i4>5</vt:i4>
      </vt:variant>
      <vt:variant>
        <vt:lpwstr/>
      </vt:variant>
      <vt:variant>
        <vt:lpwstr>_Toc143332842</vt:lpwstr>
      </vt:variant>
      <vt:variant>
        <vt:i4>1441849</vt:i4>
      </vt:variant>
      <vt:variant>
        <vt:i4>10</vt:i4>
      </vt:variant>
      <vt:variant>
        <vt:i4>0</vt:i4>
      </vt:variant>
      <vt:variant>
        <vt:i4>5</vt:i4>
      </vt:variant>
      <vt:variant>
        <vt:lpwstr/>
      </vt:variant>
      <vt:variant>
        <vt:lpwstr>_Toc143332841</vt:lpwstr>
      </vt:variant>
      <vt:variant>
        <vt:i4>1441849</vt:i4>
      </vt:variant>
      <vt:variant>
        <vt:i4>4</vt:i4>
      </vt:variant>
      <vt:variant>
        <vt:i4>0</vt:i4>
      </vt:variant>
      <vt:variant>
        <vt:i4>5</vt:i4>
      </vt:variant>
      <vt:variant>
        <vt:lpwstr/>
      </vt:variant>
      <vt:variant>
        <vt:lpwstr>_Toc143332840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 </dc:title>
  <dc:subject/>
  <dc:creator>JDolence</dc:creator>
  <cp:keywords/>
  <dc:description/>
  <cp:lastModifiedBy>compmed</cp:lastModifiedBy>
  <cp:revision>3</cp:revision>
  <cp:lastPrinted>2010-07-15T23:39:00Z</cp:lastPrinted>
  <dcterms:created xsi:type="dcterms:W3CDTF">2010-07-15T23:39:00Z</dcterms:created>
  <dcterms:modified xsi:type="dcterms:W3CDTF">2010-07-15T23:44:00Z</dcterms:modified>
</cp:coreProperties>
</file>